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8E7D5C" w:rsidP="0010335F">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0335F" w:rsidRPr="001C5703" w:rsidRDefault="0010335F" w:rsidP="00FD55A6">
      <w:pPr>
        <w:tabs>
          <w:tab w:val="right" w:pos="9720"/>
        </w:tabs>
        <w:ind w:right="-82"/>
        <w:outlineLvl w:val="0"/>
        <w:rPr>
          <w:rFonts w:ascii="Book Antiqua" w:hAnsi="Book Antiqua" w:cs="Arial"/>
          <w:b/>
          <w:color w:val="000000"/>
        </w:rPr>
      </w:pPr>
      <w:r w:rsidRPr="001C5703">
        <w:rPr>
          <w:rFonts w:ascii="Book Antiqua" w:hAnsi="Book Antiqua" w:cs="Arial"/>
          <w:b/>
          <w:color w:val="000000"/>
        </w:rPr>
        <w:t>Upper Tribunal</w:t>
      </w:r>
    </w:p>
    <w:p w:rsidR="007B0824" w:rsidRPr="00177C1D"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177C1D">
        <w:rPr>
          <w:rFonts w:ascii="Book Antiqua" w:hAnsi="Book Antiqua" w:cs="Arial"/>
          <w:b/>
          <w:color w:val="000000"/>
        </w:rPr>
        <w:t xml:space="preserve">   </w:t>
      </w:r>
      <w:proofErr w:type="gramEnd"/>
      <w:r w:rsidR="00177C1D">
        <w:rPr>
          <w:rFonts w:ascii="Book Antiqua" w:hAnsi="Book Antiqua" w:cs="Arial"/>
          <w:b/>
          <w:color w:val="000000"/>
        </w:rPr>
        <w:t xml:space="preserve">                    </w:t>
      </w:r>
      <w:r w:rsidR="00B3524D" w:rsidRPr="00177C1D">
        <w:rPr>
          <w:rFonts w:ascii="Book Antiqua" w:hAnsi="Book Antiqua" w:cs="Arial"/>
          <w:b/>
          <w:color w:val="000000"/>
        </w:rPr>
        <w:t>Appeal Number</w:t>
      </w:r>
      <w:r w:rsidR="00D53769" w:rsidRPr="00177C1D">
        <w:rPr>
          <w:rFonts w:ascii="Book Antiqua" w:hAnsi="Book Antiqua" w:cs="Arial"/>
          <w:b/>
          <w:color w:val="000000"/>
        </w:rPr>
        <w:t>:</w:t>
      </w:r>
      <w:r w:rsidR="00B3524D" w:rsidRPr="00177C1D">
        <w:rPr>
          <w:rFonts w:ascii="Book Antiqua" w:hAnsi="Book Antiqua" w:cs="Arial"/>
          <w:b/>
          <w:color w:val="000000"/>
        </w:rPr>
        <w:t xml:space="preserve"> </w:t>
      </w:r>
      <w:r w:rsidR="00CB317C" w:rsidRPr="00177C1D">
        <w:rPr>
          <w:rFonts w:ascii="Book Antiqua" w:hAnsi="Book Antiqua" w:cs="Arial"/>
          <w:b/>
          <w:caps/>
          <w:color w:val="000000"/>
        </w:rPr>
        <w:t>PA/06548/2017</w:t>
      </w:r>
    </w:p>
    <w:p w:rsidR="00C345E1" w:rsidRPr="00177C1D" w:rsidRDefault="00C345E1" w:rsidP="00C345E1">
      <w:pPr>
        <w:jc w:val="center"/>
        <w:rPr>
          <w:rFonts w:ascii="Book Antiqua" w:hAnsi="Book Antiqua" w:cs="Arial"/>
          <w:b/>
          <w:color w:val="000000"/>
        </w:rPr>
      </w:pPr>
    </w:p>
    <w:p w:rsidR="00C345E1" w:rsidRPr="001C5703" w:rsidRDefault="00C345E1" w:rsidP="00FD55A6">
      <w:pPr>
        <w:jc w:val="center"/>
        <w:outlineLvl w:val="0"/>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245A9D" w:rsidTr="00177C1D">
        <w:tc>
          <w:tcPr>
            <w:tcW w:w="5245" w:type="dxa"/>
            <w:shd w:val="clear" w:color="auto" w:fill="auto"/>
          </w:tcPr>
          <w:p w:rsidR="00D22636" w:rsidRPr="00245A9D" w:rsidRDefault="00D22636" w:rsidP="00245A9D">
            <w:pPr>
              <w:jc w:val="both"/>
              <w:rPr>
                <w:rFonts w:ascii="Book Antiqua" w:hAnsi="Book Antiqua" w:cs="Arial"/>
                <w:b/>
              </w:rPr>
            </w:pPr>
            <w:r w:rsidRPr="00245A9D">
              <w:rPr>
                <w:rFonts w:ascii="Book Antiqua" w:hAnsi="Book Antiqua" w:cs="Arial"/>
                <w:b/>
              </w:rPr>
              <w:t xml:space="preserve">Heard at </w:t>
            </w:r>
            <w:r w:rsidR="008259B8" w:rsidRPr="00245A9D">
              <w:rPr>
                <w:rFonts w:ascii="Book Antiqua" w:hAnsi="Book Antiqua" w:cs="Arial"/>
                <w:b/>
              </w:rPr>
              <w:t>Field H</w:t>
            </w:r>
            <w:r w:rsidR="0087267C" w:rsidRPr="00245A9D">
              <w:rPr>
                <w:rFonts w:ascii="Book Antiqua" w:hAnsi="Book Antiqua" w:cs="Arial"/>
                <w:b/>
              </w:rPr>
              <w:t xml:space="preserve">ouse </w:t>
            </w:r>
          </w:p>
        </w:tc>
        <w:tc>
          <w:tcPr>
            <w:tcW w:w="4763" w:type="dxa"/>
            <w:shd w:val="clear" w:color="auto" w:fill="auto"/>
          </w:tcPr>
          <w:p w:rsidR="00D22636" w:rsidRPr="00245A9D" w:rsidRDefault="00177C1D" w:rsidP="00245A9D">
            <w:pPr>
              <w:jc w:val="both"/>
              <w:rPr>
                <w:rFonts w:ascii="Book Antiqua" w:hAnsi="Book Antiqua" w:cs="Arial"/>
                <w:b/>
                <w:color w:val="000000"/>
              </w:rPr>
            </w:pPr>
            <w:r>
              <w:rPr>
                <w:rFonts w:ascii="Book Antiqua" w:hAnsi="Book Antiqua" w:cs="Arial"/>
                <w:b/>
                <w:color w:val="000000"/>
              </w:rPr>
              <w:t xml:space="preserve"> </w:t>
            </w:r>
            <w:r w:rsidR="00D6134E" w:rsidRPr="00245A9D">
              <w:rPr>
                <w:rFonts w:ascii="Book Antiqua" w:hAnsi="Book Antiqua" w:cs="Arial"/>
                <w:b/>
                <w:color w:val="000000"/>
              </w:rPr>
              <w:t>Decision &amp; Reasons</w:t>
            </w:r>
            <w:r w:rsidR="00283659" w:rsidRPr="00245A9D">
              <w:rPr>
                <w:rFonts w:ascii="Book Antiqua" w:hAnsi="Book Antiqua" w:cs="Arial"/>
                <w:b/>
                <w:color w:val="000000"/>
              </w:rPr>
              <w:t xml:space="preserve"> Promulgated</w:t>
            </w:r>
          </w:p>
        </w:tc>
      </w:tr>
      <w:tr w:rsidR="00D22636" w:rsidRPr="00245A9D" w:rsidTr="00177C1D">
        <w:tc>
          <w:tcPr>
            <w:tcW w:w="5245" w:type="dxa"/>
            <w:shd w:val="clear" w:color="auto" w:fill="auto"/>
          </w:tcPr>
          <w:p w:rsidR="00D22636" w:rsidRPr="00245A9D" w:rsidRDefault="00D22636" w:rsidP="00245A9D">
            <w:pPr>
              <w:jc w:val="both"/>
              <w:rPr>
                <w:rFonts w:ascii="Book Antiqua" w:hAnsi="Book Antiqua" w:cs="Arial"/>
                <w:b/>
              </w:rPr>
            </w:pPr>
            <w:r w:rsidRPr="00245A9D">
              <w:rPr>
                <w:rFonts w:ascii="Book Antiqua" w:hAnsi="Book Antiqua" w:cs="Arial"/>
                <w:b/>
              </w:rPr>
              <w:t xml:space="preserve">On </w:t>
            </w:r>
            <w:r w:rsidR="0087267C" w:rsidRPr="00245A9D">
              <w:rPr>
                <w:rFonts w:ascii="Book Antiqua" w:hAnsi="Book Antiqua" w:cs="Arial"/>
                <w:b/>
              </w:rPr>
              <w:t xml:space="preserve">23 May 2018 </w:t>
            </w:r>
          </w:p>
        </w:tc>
        <w:tc>
          <w:tcPr>
            <w:tcW w:w="4763" w:type="dxa"/>
            <w:shd w:val="clear" w:color="auto" w:fill="auto"/>
          </w:tcPr>
          <w:p w:rsidR="00D22636" w:rsidRPr="00245A9D" w:rsidRDefault="00177C1D" w:rsidP="00245A9D">
            <w:pPr>
              <w:jc w:val="both"/>
              <w:rPr>
                <w:rFonts w:ascii="Book Antiqua" w:hAnsi="Book Antiqua" w:cs="Arial"/>
                <w:b/>
              </w:rPr>
            </w:pPr>
            <w:r>
              <w:rPr>
                <w:rFonts w:ascii="Book Antiqua" w:hAnsi="Book Antiqua" w:cs="Arial"/>
                <w:b/>
              </w:rPr>
              <w:t xml:space="preserve"> </w:t>
            </w:r>
            <w:r w:rsidR="008E7D5C">
              <w:rPr>
                <w:rFonts w:ascii="Book Antiqua" w:hAnsi="Book Antiqua" w:cs="Arial"/>
                <w:b/>
              </w:rPr>
              <w:t>On 8 June 2018</w:t>
            </w:r>
          </w:p>
        </w:tc>
      </w:tr>
      <w:tr w:rsidR="00D22636" w:rsidRPr="00245A9D" w:rsidTr="00177C1D">
        <w:tc>
          <w:tcPr>
            <w:tcW w:w="5245" w:type="dxa"/>
            <w:shd w:val="clear" w:color="auto" w:fill="auto"/>
          </w:tcPr>
          <w:p w:rsidR="00D22636" w:rsidRPr="00245A9D" w:rsidRDefault="00D22636" w:rsidP="00245A9D">
            <w:pPr>
              <w:jc w:val="both"/>
              <w:rPr>
                <w:rFonts w:ascii="Book Antiqua" w:hAnsi="Book Antiqua" w:cs="Arial"/>
                <w:b/>
              </w:rPr>
            </w:pPr>
          </w:p>
        </w:tc>
        <w:tc>
          <w:tcPr>
            <w:tcW w:w="4763" w:type="dxa"/>
            <w:shd w:val="clear" w:color="auto" w:fill="auto"/>
          </w:tcPr>
          <w:p w:rsidR="00D22636" w:rsidRPr="00245A9D" w:rsidRDefault="00D22636" w:rsidP="00245A9D">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FD55A6">
      <w:pPr>
        <w:jc w:val="center"/>
        <w:outlineLvl w:val="0"/>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D25EDB" w:rsidP="00FD55A6">
      <w:pPr>
        <w:jc w:val="center"/>
        <w:outlineLvl w:val="0"/>
        <w:rPr>
          <w:rFonts w:ascii="Book Antiqua" w:hAnsi="Book Antiqua" w:cs="Arial"/>
          <w:b/>
          <w:color w:val="000000"/>
        </w:rPr>
      </w:pPr>
      <w:r>
        <w:rPr>
          <w:rFonts w:ascii="Book Antiqua" w:hAnsi="Book Antiqua" w:cs="Arial"/>
          <w:b/>
          <w:color w:val="000000"/>
        </w:rPr>
        <w:t xml:space="preserve">LORD </w:t>
      </w:r>
      <w:r w:rsidR="0087267C">
        <w:rPr>
          <w:rFonts w:ascii="Book Antiqua" w:hAnsi="Book Antiqua" w:cs="Arial"/>
          <w:b/>
        </w:rPr>
        <w:t>UIST</w:t>
      </w:r>
      <w:r>
        <w:rPr>
          <w:rFonts w:ascii="Book Antiqua" w:hAnsi="Book Antiqua" w:cs="Arial"/>
        </w:rPr>
        <w:t xml:space="preserve"> </w:t>
      </w:r>
      <w:r>
        <w:rPr>
          <w:rFonts w:ascii="Book Antiqua" w:hAnsi="Book Antiqua" w:cs="Arial"/>
          <w:b/>
        </w:rPr>
        <w:t xml:space="preserve">SITTING AS A JUDGE OF THE </w:t>
      </w:r>
      <w:r w:rsidR="003543A1">
        <w:rPr>
          <w:rFonts w:ascii="Book Antiqua" w:hAnsi="Book Antiqua" w:cs="Arial"/>
          <w:b/>
          <w:color w:val="000000"/>
        </w:rPr>
        <w:t>UPPER TRIBUNAL</w:t>
      </w:r>
    </w:p>
    <w:p w:rsidR="001B186A" w:rsidRPr="001C5703" w:rsidRDefault="00683C00" w:rsidP="00A15234">
      <w:pPr>
        <w:jc w:val="center"/>
        <w:rPr>
          <w:rFonts w:ascii="Book Antiqua" w:hAnsi="Book Antiqua" w:cs="Arial"/>
          <w:b/>
          <w:color w:val="000000"/>
        </w:rPr>
      </w:pPr>
      <w:r>
        <w:rPr>
          <w:rFonts w:ascii="Book Antiqua" w:hAnsi="Book Antiqua" w:cs="Arial"/>
          <w:b/>
          <w:color w:val="000000"/>
        </w:rPr>
        <w:t xml:space="preserve">UPPER TRIBUNAL JUDGE </w:t>
      </w:r>
      <w:r w:rsidR="0087267C">
        <w:rPr>
          <w:rFonts w:ascii="Book Antiqua" w:hAnsi="Book Antiqua" w:cs="Arial"/>
          <w:b/>
          <w:color w:val="000000"/>
        </w:rPr>
        <w:t xml:space="preserve">KEBEDE </w:t>
      </w:r>
    </w:p>
    <w:p w:rsidR="001B186A" w:rsidRPr="001C5703" w:rsidRDefault="001B186A" w:rsidP="00A15234">
      <w:pPr>
        <w:jc w:val="center"/>
        <w:rPr>
          <w:rFonts w:ascii="Book Antiqua" w:hAnsi="Book Antiqua" w:cs="Arial"/>
          <w:b/>
          <w:color w:val="000000"/>
        </w:rPr>
      </w:pPr>
    </w:p>
    <w:p w:rsidR="00A845DC" w:rsidRPr="001C5703" w:rsidRDefault="00A845DC" w:rsidP="00A15234">
      <w:pPr>
        <w:jc w:val="center"/>
        <w:rPr>
          <w:rFonts w:ascii="Book Antiqua" w:hAnsi="Book Antiqua" w:cs="Arial"/>
          <w:b/>
        </w:rPr>
      </w:pPr>
    </w:p>
    <w:p w:rsidR="00A845DC" w:rsidRPr="001C5703" w:rsidRDefault="00A845DC" w:rsidP="00FD55A6">
      <w:pPr>
        <w:jc w:val="center"/>
        <w:outlineLvl w:val="0"/>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Default="00D7165A" w:rsidP="00FD55A6">
      <w:pPr>
        <w:jc w:val="center"/>
        <w:outlineLvl w:val="0"/>
        <w:rPr>
          <w:rFonts w:ascii="Book Antiqua" w:hAnsi="Book Antiqua" w:cs="Arial"/>
          <w:b/>
          <w:caps/>
        </w:rPr>
      </w:pPr>
      <w:r>
        <w:rPr>
          <w:rFonts w:ascii="Book Antiqua" w:hAnsi="Book Antiqua" w:cs="Arial"/>
          <w:b/>
          <w:caps/>
        </w:rPr>
        <w:t>GE</w:t>
      </w:r>
    </w:p>
    <w:p w:rsidR="00D6134E" w:rsidRPr="00177C1D" w:rsidRDefault="00D6134E" w:rsidP="00D6134E">
      <w:pPr>
        <w:jc w:val="center"/>
        <w:rPr>
          <w:rFonts w:ascii="Book Antiqua" w:hAnsi="Book Antiqua" w:cs="Arial"/>
          <w:caps/>
        </w:rPr>
      </w:pPr>
      <w:r w:rsidRPr="00177C1D">
        <w:rPr>
          <w:rFonts w:ascii="Book Antiqua" w:hAnsi="Book Antiqua" w:cs="Arial"/>
          <w:caps/>
        </w:rPr>
        <w:t xml:space="preserve">(ANONYMITY DIRECTION </w:t>
      </w:r>
      <w:r w:rsidR="00CB317C" w:rsidRPr="00177C1D">
        <w:rPr>
          <w:rFonts w:ascii="Book Antiqua" w:hAnsi="Book Antiqua" w:cs="Arial"/>
          <w:caps/>
        </w:rPr>
        <w:t>MADE</w:t>
      </w:r>
      <w:r w:rsidRPr="00177C1D">
        <w:rPr>
          <w:rFonts w:ascii="Book Antiqua" w:hAnsi="Book Antiqua" w:cs="Arial"/>
          <w:caps/>
        </w:rPr>
        <w:t>)</w:t>
      </w:r>
    </w:p>
    <w:p w:rsidR="00DD5071" w:rsidRDefault="00704B61" w:rsidP="00FD55A6">
      <w:pPr>
        <w:jc w:val="right"/>
        <w:outlineLvl w:val="0"/>
        <w:rPr>
          <w:rFonts w:ascii="Book Antiqua" w:hAnsi="Book Antiqua" w:cs="Arial"/>
          <w:u w:val="single"/>
        </w:rPr>
      </w:pPr>
      <w:r w:rsidRPr="001C5703">
        <w:rPr>
          <w:rFonts w:ascii="Book Antiqua" w:hAnsi="Book Antiqua" w:cs="Arial"/>
          <w:u w:val="single"/>
        </w:rPr>
        <w:t>Appe</w:t>
      </w:r>
      <w:r w:rsidR="009431CD">
        <w:rPr>
          <w:rFonts w:ascii="Book Antiqua" w:hAnsi="Book Antiqua" w:cs="Arial"/>
          <w:u w:val="single"/>
        </w:rPr>
        <w:t>llant</w:t>
      </w:r>
    </w:p>
    <w:p w:rsidR="009431CD" w:rsidRDefault="009431CD" w:rsidP="009431CD">
      <w:pPr>
        <w:jc w:val="right"/>
        <w:rPr>
          <w:rFonts w:ascii="Book Antiqua" w:hAnsi="Book Antiqua" w:cs="Arial"/>
          <w:u w:val="single"/>
        </w:rPr>
      </w:pPr>
    </w:p>
    <w:p w:rsidR="009431CD" w:rsidRPr="00177C1D" w:rsidRDefault="009431CD" w:rsidP="009431CD">
      <w:pPr>
        <w:jc w:val="center"/>
        <w:rPr>
          <w:rFonts w:ascii="Book Antiqua" w:hAnsi="Book Antiqua" w:cs="Arial"/>
        </w:rPr>
      </w:pPr>
      <w:r w:rsidRPr="00177C1D">
        <w:rPr>
          <w:rFonts w:ascii="Book Antiqua" w:hAnsi="Book Antiqua" w:cs="Arial"/>
        </w:rPr>
        <w:t xml:space="preserve">and </w:t>
      </w:r>
    </w:p>
    <w:p w:rsidR="006F2F3E" w:rsidRDefault="006F2F3E" w:rsidP="009431CD">
      <w:pPr>
        <w:jc w:val="center"/>
        <w:rPr>
          <w:rFonts w:ascii="Book Antiqua" w:hAnsi="Book Antiqua" w:cs="Arial"/>
          <w:u w:val="single"/>
        </w:rPr>
      </w:pPr>
    </w:p>
    <w:p w:rsidR="009431CD" w:rsidRPr="009431CD" w:rsidRDefault="008B677A" w:rsidP="00FD55A6">
      <w:pPr>
        <w:jc w:val="center"/>
        <w:outlineLvl w:val="0"/>
        <w:rPr>
          <w:rFonts w:ascii="Book Antiqua" w:hAnsi="Book Antiqua" w:cs="Arial"/>
          <w:b/>
        </w:rPr>
      </w:pPr>
      <w:r>
        <w:rPr>
          <w:rFonts w:ascii="Book Antiqua" w:hAnsi="Book Antiqua" w:cs="Arial"/>
          <w:b/>
        </w:rPr>
        <w:t>THE SECRE</w:t>
      </w:r>
      <w:r w:rsidR="009431CD">
        <w:rPr>
          <w:rFonts w:ascii="Book Antiqua" w:hAnsi="Book Antiqua" w:cs="Arial"/>
          <w:b/>
        </w:rPr>
        <w:t xml:space="preserve">TARY OF STATE FOR THE HOME DEPARTMENT </w:t>
      </w:r>
    </w:p>
    <w:p w:rsidR="00DD5071" w:rsidRPr="001C5703" w:rsidRDefault="00DD5071" w:rsidP="00704B61">
      <w:pPr>
        <w:jc w:val="center"/>
        <w:rPr>
          <w:rFonts w:ascii="Book Antiqua" w:hAnsi="Book Antiqua" w:cs="Arial"/>
          <w:b/>
        </w:rPr>
      </w:pPr>
    </w:p>
    <w:p w:rsidR="00DD5071" w:rsidRPr="001C5703" w:rsidRDefault="00DD5071" w:rsidP="00FD55A6">
      <w:pPr>
        <w:jc w:val="right"/>
        <w:outlineLvl w:val="0"/>
        <w:rPr>
          <w:rFonts w:ascii="Book Antiqua" w:hAnsi="Book Antiqua" w:cs="Arial"/>
          <w:u w:val="single"/>
        </w:rPr>
      </w:pPr>
      <w:r w:rsidRPr="001C5703">
        <w:rPr>
          <w:rFonts w:ascii="Book Antiqua" w:hAnsi="Book Antiqua" w:cs="Arial"/>
          <w:u w:val="single"/>
        </w:rPr>
        <w:t>Respondent</w:t>
      </w:r>
    </w:p>
    <w:p w:rsidR="00DD5071" w:rsidRPr="001C5703" w:rsidRDefault="00DE7DB7" w:rsidP="00FD55A6">
      <w:pPr>
        <w:outlineLvl w:val="0"/>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FD55A6">
      <w:pPr>
        <w:tabs>
          <w:tab w:val="left" w:pos="2520"/>
        </w:tabs>
        <w:outlineLvl w:val="0"/>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87267C">
        <w:rPr>
          <w:rFonts w:ascii="Book Antiqua" w:hAnsi="Book Antiqua" w:cs="Arial"/>
        </w:rPr>
        <w:t xml:space="preserve">Mr S Ahmed, of Counsel </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87267C">
        <w:rPr>
          <w:rFonts w:ascii="Book Antiqua" w:hAnsi="Book Antiqua" w:cs="Arial"/>
        </w:rPr>
        <w:t xml:space="preserve">Mr </w:t>
      </w:r>
      <w:r w:rsidR="00D7165A">
        <w:rPr>
          <w:rFonts w:ascii="Book Antiqua" w:hAnsi="Book Antiqua" w:cs="Arial"/>
        </w:rPr>
        <w:t xml:space="preserve">T </w:t>
      </w:r>
      <w:r w:rsidR="0087267C">
        <w:rPr>
          <w:rFonts w:ascii="Book Antiqua" w:hAnsi="Book Antiqua" w:cs="Arial"/>
        </w:rPr>
        <w:t xml:space="preserve">Wilding, Home Office Presenting Officer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FD55A6">
      <w:pPr>
        <w:tabs>
          <w:tab w:val="left" w:pos="2520"/>
        </w:tabs>
        <w:jc w:val="center"/>
        <w:outlineLvl w:val="0"/>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1F2716" w:rsidRDefault="0087267C" w:rsidP="0087267C">
      <w:pPr>
        <w:numPr>
          <w:ilvl w:val="0"/>
          <w:numId w:val="3"/>
        </w:numPr>
        <w:spacing w:before="240"/>
        <w:jc w:val="both"/>
        <w:rPr>
          <w:rFonts w:ascii="Book Antiqua" w:hAnsi="Book Antiqua" w:cs="Arial"/>
        </w:rPr>
      </w:pPr>
      <w:r>
        <w:rPr>
          <w:rFonts w:ascii="Book Antiqua" w:hAnsi="Book Antiqua" w:cs="Arial"/>
        </w:rPr>
        <w:t>The</w:t>
      </w:r>
      <w:r w:rsidR="00417F33">
        <w:rPr>
          <w:rFonts w:ascii="Book Antiqua" w:hAnsi="Book Antiqua" w:cs="Arial"/>
        </w:rPr>
        <w:t xml:space="preserve"> appellant, who was born on 29</w:t>
      </w:r>
      <w:r w:rsidR="00683C00">
        <w:rPr>
          <w:rFonts w:ascii="Book Antiqua" w:hAnsi="Book Antiqua" w:cs="Arial"/>
        </w:rPr>
        <w:t xml:space="preserve"> M</w:t>
      </w:r>
      <w:r>
        <w:rPr>
          <w:rFonts w:ascii="Book Antiqua" w:hAnsi="Book Antiqua" w:cs="Arial"/>
        </w:rPr>
        <w:t xml:space="preserve">arch 1965, is a citizen of </w:t>
      </w:r>
      <w:smartTag w:uri="urn:schemas-microsoft-com:office:smarttags" w:element="country-region">
        <w:r>
          <w:rPr>
            <w:rFonts w:ascii="Book Antiqua" w:hAnsi="Book Antiqua" w:cs="Arial"/>
          </w:rPr>
          <w:t>Sri Lanka</w:t>
        </w:r>
      </w:smartTag>
      <w:r>
        <w:rPr>
          <w:rFonts w:ascii="Book Antiqua" w:hAnsi="Book Antiqua" w:cs="Arial"/>
        </w:rPr>
        <w:t xml:space="preserve"> who claimed asylum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upon his arrival here in December 2000. On 24 February 2001 he was granted refugee status and indefinite leave to remain in the </w:t>
      </w:r>
      <w:smartTag w:uri="urn:schemas-microsoft-com:office:smarttags" w:element="country-region">
        <w:smartTag w:uri="urn:schemas-microsoft-com:office:smarttags" w:element="place">
          <w:r w:rsidR="002608FB">
            <w:rPr>
              <w:rFonts w:ascii="Book Antiqua" w:hAnsi="Book Antiqua" w:cs="Arial"/>
            </w:rPr>
            <w:t>U</w:t>
          </w:r>
          <w:r>
            <w:rPr>
              <w:rFonts w:ascii="Book Antiqua" w:hAnsi="Book Antiqua" w:cs="Arial"/>
            </w:rPr>
            <w:t>nited Kingdom</w:t>
          </w:r>
        </w:smartTag>
      </w:smartTag>
      <w:r>
        <w:rPr>
          <w:rFonts w:ascii="Book Antiqua" w:hAnsi="Book Antiqua" w:cs="Arial"/>
        </w:rPr>
        <w:t>. During his time in the United Kingdom he has been convicted on six occasions of a total of nine offences</w:t>
      </w:r>
      <w:r w:rsidR="00683C00">
        <w:rPr>
          <w:rFonts w:ascii="Book Antiqua" w:hAnsi="Book Antiqua" w:cs="Arial"/>
        </w:rPr>
        <w:t xml:space="preserve"> and been sentenced to supervision, a community order, a hospital order and imprisonment for terms totalling one year, 5 months and 28 days. In December 2016 he was notified of the Secretary of State’s </w:t>
      </w:r>
      <w:r w:rsidR="00683C00">
        <w:rPr>
          <w:rFonts w:ascii="Book Antiqua" w:hAnsi="Book Antiqua" w:cs="Arial"/>
        </w:rPr>
        <w:lastRenderedPageBreak/>
        <w:t xml:space="preserve">intention to cease his refugee status. A copy of the Secretary of State’s letter was sent to the United Nations High Commission for Refugees (UNHCR). On 24 June 2017 the Secretary of State refused a protection and human rights claim by the appellant, thus formally ceasing his refugee status, and made a deportation order </w:t>
      </w:r>
      <w:r w:rsidR="002608FB">
        <w:rPr>
          <w:rFonts w:ascii="Book Antiqua" w:hAnsi="Book Antiqua" w:cs="Arial"/>
        </w:rPr>
        <w:t xml:space="preserve">under section 3(5)(a) of the Immigration Act 1971 </w:t>
      </w:r>
      <w:r w:rsidR="00683C00">
        <w:rPr>
          <w:rFonts w:ascii="Book Antiqua" w:hAnsi="Book Antiqua" w:cs="Arial"/>
        </w:rPr>
        <w:t xml:space="preserve">on the basis </w:t>
      </w:r>
      <w:r w:rsidR="002608FB">
        <w:rPr>
          <w:rFonts w:ascii="Book Antiqua" w:hAnsi="Book Antiqua" w:cs="Arial"/>
        </w:rPr>
        <w:t xml:space="preserve">that the appellant’s presence in the United Kingdom was not conducive to the public good in light of the fact that he was a persistent offender who, in the opinion of the Secretary of State, did not meet the exceptions set out in paragraphs 399 and 399A of the Immigration Rules and was no longer in need of international protection. </w:t>
      </w:r>
    </w:p>
    <w:p w:rsidR="0087267C" w:rsidRDefault="002608FB" w:rsidP="002608FB">
      <w:pPr>
        <w:numPr>
          <w:ilvl w:val="0"/>
          <w:numId w:val="3"/>
        </w:numPr>
        <w:spacing w:before="240"/>
        <w:jc w:val="both"/>
        <w:rPr>
          <w:rFonts w:ascii="Book Antiqua" w:hAnsi="Book Antiqua" w:cs="Arial"/>
        </w:rPr>
      </w:pPr>
      <w:r w:rsidRPr="002608FB">
        <w:rPr>
          <w:rFonts w:ascii="Book Antiqua" w:hAnsi="Book Antiqua" w:cs="Arial"/>
        </w:rPr>
        <w:t xml:space="preserve"> The appellant appealed </w:t>
      </w:r>
      <w:r w:rsidR="00085F7E">
        <w:rPr>
          <w:rFonts w:ascii="Book Antiqua" w:hAnsi="Book Antiqua" w:cs="Arial"/>
        </w:rPr>
        <w:t xml:space="preserve">to the First-tier Tribunal (FTT) </w:t>
      </w:r>
      <w:r>
        <w:rPr>
          <w:rFonts w:ascii="Book Antiqua" w:hAnsi="Book Antiqua" w:cs="Arial"/>
        </w:rPr>
        <w:t xml:space="preserve">under section 82(1) of the Nationality, Immigration and Asylum Act </w:t>
      </w:r>
      <w:r w:rsidRPr="002608FB">
        <w:rPr>
          <w:rFonts w:ascii="Book Antiqua" w:hAnsi="Book Antiqua" w:cs="Arial"/>
        </w:rPr>
        <w:t>against the decision of the Secretary of State to deport him</w:t>
      </w:r>
      <w:r>
        <w:rPr>
          <w:rFonts w:ascii="Book Antiqua" w:hAnsi="Book Antiqua" w:cs="Arial"/>
        </w:rPr>
        <w:t>. His grounds of appeal were that he was a refugee whose deportation to Sri Lanka would place the United Kingdom in breach of its obligations under the</w:t>
      </w:r>
      <w:r w:rsidR="00085F7E">
        <w:rPr>
          <w:rFonts w:ascii="Book Antiqua" w:hAnsi="Book Antiqua" w:cs="Arial"/>
        </w:rPr>
        <w:t xml:space="preserve"> 1951 United N</w:t>
      </w:r>
      <w:r>
        <w:rPr>
          <w:rFonts w:ascii="Book Antiqua" w:hAnsi="Book Antiqua" w:cs="Arial"/>
        </w:rPr>
        <w:t xml:space="preserve">ations Convention and the 1967 Protocol relating </w:t>
      </w:r>
      <w:r w:rsidR="00085F7E">
        <w:rPr>
          <w:rFonts w:ascii="Book Antiqua" w:hAnsi="Book Antiqua" w:cs="Arial"/>
        </w:rPr>
        <w:t xml:space="preserve">to the Status of Refugees (the Geneva Convention) and Article 8 of the European Convention for the Protection of Human Rights and Fundamental Freedoms (the ECHR). </w:t>
      </w:r>
      <w:r w:rsidR="00865EAB">
        <w:rPr>
          <w:rFonts w:ascii="Book Antiqua" w:hAnsi="Book Antiqua" w:cs="Arial"/>
        </w:rPr>
        <w:t xml:space="preserve">The appeal was dismissed by First-tier Tribunal </w:t>
      </w:r>
      <w:r w:rsidR="00634A2F">
        <w:rPr>
          <w:rFonts w:ascii="Book Antiqua" w:hAnsi="Book Antiqua" w:cs="Arial"/>
        </w:rPr>
        <w:t xml:space="preserve">Judge </w:t>
      </w:r>
      <w:r w:rsidR="00865EAB">
        <w:rPr>
          <w:rFonts w:ascii="Book Antiqua" w:hAnsi="Book Antiqua" w:cs="Arial"/>
        </w:rPr>
        <w:t xml:space="preserve">(FTTJ) </w:t>
      </w:r>
      <w:proofErr w:type="spellStart"/>
      <w:r w:rsidR="00865EAB">
        <w:rPr>
          <w:rFonts w:ascii="Book Antiqua" w:hAnsi="Book Antiqua" w:cs="Arial"/>
        </w:rPr>
        <w:t>Easterman</w:t>
      </w:r>
      <w:proofErr w:type="spellEnd"/>
      <w:r w:rsidR="00865EAB">
        <w:rPr>
          <w:rFonts w:ascii="Book Antiqua" w:hAnsi="Book Antiqua" w:cs="Arial"/>
        </w:rPr>
        <w:t xml:space="preserve">. The FTTJ found (at paragraph 68 of his decision) that the Secretary of State had shown, </w:t>
      </w:r>
      <w:proofErr w:type="gramStart"/>
      <w:r w:rsidR="00865EAB">
        <w:rPr>
          <w:rFonts w:ascii="Book Antiqua" w:hAnsi="Book Antiqua" w:cs="Arial"/>
        </w:rPr>
        <w:t>on the basis of</w:t>
      </w:r>
      <w:proofErr w:type="gramEnd"/>
      <w:r w:rsidR="00865EAB">
        <w:rPr>
          <w:rFonts w:ascii="Book Antiqua" w:hAnsi="Book Antiqua" w:cs="Arial"/>
        </w:rPr>
        <w:t xml:space="preserve"> the country guidance and the facts of the appellant’s case</w:t>
      </w:r>
      <w:r w:rsidR="00634A2F">
        <w:rPr>
          <w:rFonts w:ascii="Book Antiqua" w:hAnsi="Book Antiqua" w:cs="Arial"/>
        </w:rPr>
        <w:t>,</w:t>
      </w:r>
      <w:r w:rsidR="00865EAB">
        <w:rPr>
          <w:rFonts w:ascii="Book Antiqua" w:hAnsi="Book Antiqua" w:cs="Arial"/>
        </w:rPr>
        <w:t xml:space="preserve"> that, notwithstanding </w:t>
      </w:r>
      <w:r w:rsidR="00634A2F">
        <w:rPr>
          <w:rFonts w:ascii="Book Antiqua" w:hAnsi="Book Antiqua" w:cs="Arial"/>
        </w:rPr>
        <w:t>comments made by the UNHCR,</w:t>
      </w:r>
      <w:r w:rsidR="00865EAB">
        <w:rPr>
          <w:rFonts w:ascii="Book Antiqua" w:hAnsi="Book Antiqua" w:cs="Arial"/>
        </w:rPr>
        <w:t xml:space="preserve"> there had been a fundamental and permanent change in the country circumstances in Sri Lanka since the appellant had been granted asylum and that the appellant could be safely returned to Sri Lanka. So far as Article 8 of the ECHR is concerned, the FTTJ found (at paragraph 85 of his decision) that the appellant had no protected family life in the United Kingdom and that his deportation to Sri Lanka would therefore not constitute </w:t>
      </w:r>
      <w:r w:rsidR="00CB317C">
        <w:rPr>
          <w:rFonts w:ascii="Book Antiqua" w:hAnsi="Book Antiqua" w:cs="Arial"/>
        </w:rPr>
        <w:t xml:space="preserve">an interference with his family life. So far as the appellant’s private life was concerned, the FTTJ said that the only details of that with which he had been supplied related to his criminal convictions, that he did not accept that he would have real difficulties in reintegrating into life in Sri Lanka and that any interference with his private life would be in accordance with law and proportionate as he was not satisfied that the appellant would suffer persecution or any other substantial hardship in Sri Lanka. </w:t>
      </w:r>
      <w:r>
        <w:rPr>
          <w:rFonts w:ascii="Book Antiqua" w:hAnsi="Book Antiqua" w:cs="Arial"/>
        </w:rPr>
        <w:t xml:space="preserve"> </w:t>
      </w:r>
      <w:r w:rsidRPr="002608FB">
        <w:rPr>
          <w:rFonts w:ascii="Book Antiqua" w:hAnsi="Book Antiqua" w:cs="Arial"/>
        </w:rPr>
        <w:t xml:space="preserve"> </w:t>
      </w:r>
    </w:p>
    <w:p w:rsidR="002608FB" w:rsidRDefault="00CB317C" w:rsidP="00D6134E">
      <w:pPr>
        <w:numPr>
          <w:ilvl w:val="0"/>
          <w:numId w:val="3"/>
        </w:numPr>
        <w:spacing w:before="240"/>
        <w:jc w:val="both"/>
        <w:rPr>
          <w:rFonts w:ascii="Book Antiqua" w:hAnsi="Book Antiqua" w:cs="Arial"/>
        </w:rPr>
      </w:pPr>
      <w:r>
        <w:rPr>
          <w:rFonts w:ascii="Book Antiqua" w:hAnsi="Book Antiqua" w:cs="Arial"/>
        </w:rPr>
        <w:t xml:space="preserve"> On 8 February 2018 </w:t>
      </w:r>
      <w:r w:rsidR="00456CF7">
        <w:rPr>
          <w:rFonts w:ascii="Book Antiqua" w:hAnsi="Book Antiqua" w:cs="Arial"/>
        </w:rPr>
        <w:t>the appellant was granted permission</w:t>
      </w:r>
      <w:r>
        <w:rPr>
          <w:rFonts w:ascii="Book Antiqua" w:hAnsi="Book Antiqua" w:cs="Arial"/>
        </w:rPr>
        <w:t xml:space="preserve"> to appeal against the decision</w:t>
      </w:r>
      <w:r w:rsidR="00EE17D8">
        <w:rPr>
          <w:rFonts w:ascii="Book Antiqua" w:hAnsi="Book Antiqua" w:cs="Arial"/>
        </w:rPr>
        <w:t xml:space="preserve"> </w:t>
      </w:r>
      <w:r w:rsidR="00E6633E">
        <w:rPr>
          <w:rFonts w:ascii="Book Antiqua" w:hAnsi="Book Antiqua" w:cs="Arial"/>
        </w:rPr>
        <w:t>of the FTT by FTTJ Gibb</w:t>
      </w:r>
      <w:r>
        <w:rPr>
          <w:rFonts w:ascii="Book Antiqua" w:hAnsi="Book Antiqua" w:cs="Arial"/>
        </w:rPr>
        <w:t xml:space="preserve">. </w:t>
      </w:r>
      <w:r w:rsidR="00EE17D8">
        <w:rPr>
          <w:rFonts w:ascii="Book Antiqua" w:hAnsi="Book Antiqua" w:cs="Arial"/>
        </w:rPr>
        <w:t xml:space="preserve">His grounds of appeal were that FTTJ </w:t>
      </w:r>
      <w:proofErr w:type="spellStart"/>
      <w:r w:rsidR="00EE17D8">
        <w:rPr>
          <w:rFonts w:ascii="Book Antiqua" w:hAnsi="Book Antiqua" w:cs="Arial"/>
        </w:rPr>
        <w:t>Easterman</w:t>
      </w:r>
      <w:proofErr w:type="spellEnd"/>
      <w:r w:rsidR="00EE17D8">
        <w:rPr>
          <w:rFonts w:ascii="Book Antiqua" w:hAnsi="Book Antiqua" w:cs="Arial"/>
        </w:rPr>
        <w:t xml:space="preserve"> erred in law by (1) not providing adequate reasons for accepting that the appellant’s presence in the United Kingdom was not conducive to the public good; (2) giving insufficient weight to the views of the UNHCR on the cessation of the appellant’s refugee status; (3) failing to consider evidence as to the appellant’s mental health; and (4) failing to consider the impact of the appellant’s mental illness on his ability to access services in Sri Lanka. </w:t>
      </w:r>
      <w:r w:rsidR="00456CF7">
        <w:rPr>
          <w:rFonts w:ascii="Book Antiqua" w:hAnsi="Book Antiqua" w:cs="Arial"/>
        </w:rPr>
        <w:t xml:space="preserve">FTTJ Gibb, without specifically refusing permission to appeal on any ground, decided that the first ground was not arguable, commented that the second ground lacked merit </w:t>
      </w:r>
      <w:r w:rsidR="00A20ECA">
        <w:rPr>
          <w:rFonts w:ascii="Book Antiqua" w:hAnsi="Book Antiqua" w:cs="Arial"/>
        </w:rPr>
        <w:t xml:space="preserve">and that the third ground lacked force as there had been extensive consideration of the medical evidence. </w:t>
      </w:r>
      <w:r w:rsidR="00417F33">
        <w:rPr>
          <w:rFonts w:ascii="Book Antiqua" w:hAnsi="Book Antiqua" w:cs="Arial"/>
        </w:rPr>
        <w:t>H</w:t>
      </w:r>
      <w:r w:rsidR="00DB3465">
        <w:rPr>
          <w:rFonts w:ascii="Book Antiqua" w:hAnsi="Book Antiqua" w:cs="Arial"/>
        </w:rPr>
        <w:t>e commented that the fourth ground just</w:t>
      </w:r>
      <w:r w:rsidR="00ED7E7F">
        <w:rPr>
          <w:rFonts w:ascii="Book Antiqua" w:hAnsi="Book Antiqua" w:cs="Arial"/>
        </w:rPr>
        <w:t xml:space="preserve">ified further consideration as </w:t>
      </w:r>
      <w:r w:rsidR="00DB3465">
        <w:rPr>
          <w:rFonts w:ascii="Book Antiqua" w:hAnsi="Book Antiqua" w:cs="Arial"/>
        </w:rPr>
        <w:t xml:space="preserve">FTTJ </w:t>
      </w:r>
      <w:proofErr w:type="spellStart"/>
      <w:r w:rsidR="00DB3465">
        <w:rPr>
          <w:rFonts w:ascii="Book Antiqua" w:hAnsi="Book Antiqua" w:cs="Arial"/>
        </w:rPr>
        <w:t>Easterman</w:t>
      </w:r>
      <w:proofErr w:type="spellEnd"/>
      <w:r w:rsidR="00DB3465">
        <w:rPr>
          <w:rFonts w:ascii="Book Antiqua" w:hAnsi="Book Antiqua" w:cs="Arial"/>
        </w:rPr>
        <w:t xml:space="preserve"> had arguably not considered an important </w:t>
      </w:r>
      <w:r w:rsidR="00417F33">
        <w:rPr>
          <w:rFonts w:ascii="Book Antiqua" w:hAnsi="Book Antiqua" w:cs="Arial"/>
        </w:rPr>
        <w:t>factor in the appellant’s private</w:t>
      </w:r>
      <w:r w:rsidR="00DB3465">
        <w:rPr>
          <w:rFonts w:ascii="Book Antiqua" w:hAnsi="Book Antiqua" w:cs="Arial"/>
        </w:rPr>
        <w:t xml:space="preserve"> life, namely, how his mental illness would impact on his ability to </w:t>
      </w:r>
      <w:r w:rsidR="00417F33">
        <w:rPr>
          <w:rFonts w:ascii="Book Antiqua" w:hAnsi="Book Antiqua" w:cs="Arial"/>
        </w:rPr>
        <w:t xml:space="preserve">access services in </w:t>
      </w:r>
      <w:smartTag w:uri="urn:schemas-microsoft-com:office:smarttags" w:element="country-region">
        <w:smartTag w:uri="urn:schemas-microsoft-com:office:smarttags" w:element="place">
          <w:r w:rsidR="00417F33">
            <w:rPr>
              <w:rFonts w:ascii="Book Antiqua" w:hAnsi="Book Antiqua" w:cs="Arial"/>
            </w:rPr>
            <w:t>Sri Lanka</w:t>
          </w:r>
        </w:smartTag>
      </w:smartTag>
      <w:r w:rsidR="00417F33">
        <w:rPr>
          <w:rFonts w:ascii="Book Antiqua" w:hAnsi="Book Antiqua" w:cs="Arial"/>
        </w:rPr>
        <w:t>. H</w:t>
      </w:r>
      <w:r w:rsidR="00DB3465">
        <w:rPr>
          <w:rFonts w:ascii="Book Antiqua" w:hAnsi="Book Antiqua" w:cs="Arial"/>
        </w:rPr>
        <w:t xml:space="preserve">e added that it was somewhat unclear what remained of the medical evidence after FTTJ </w:t>
      </w:r>
      <w:proofErr w:type="spellStart"/>
      <w:r w:rsidR="00DB3465">
        <w:rPr>
          <w:rFonts w:ascii="Book Antiqua" w:hAnsi="Book Antiqua" w:cs="Arial"/>
        </w:rPr>
        <w:lastRenderedPageBreak/>
        <w:t>Easterman’s</w:t>
      </w:r>
      <w:proofErr w:type="spellEnd"/>
      <w:r w:rsidR="00DB3465">
        <w:rPr>
          <w:rFonts w:ascii="Book Antiqua" w:hAnsi="Book Antiqua" w:cs="Arial"/>
        </w:rPr>
        <w:t xml:space="preserve"> rejection of parts of it, but it appeared that he had accepted enough to show serious mental illness connected to the appellant’s offending history and it was arguable that the proportionality assessment required a full assessment of how this would impact on reintegration into life in Sri Lanka after an absence of 16 years. </w:t>
      </w:r>
    </w:p>
    <w:p w:rsidR="009913CF" w:rsidRDefault="009913CF" w:rsidP="00D6134E">
      <w:pPr>
        <w:numPr>
          <w:ilvl w:val="0"/>
          <w:numId w:val="3"/>
        </w:numPr>
        <w:spacing w:before="240"/>
        <w:jc w:val="both"/>
        <w:rPr>
          <w:rFonts w:ascii="Book Antiqua" w:hAnsi="Book Antiqua" w:cs="Arial"/>
        </w:rPr>
      </w:pPr>
      <w:r>
        <w:rPr>
          <w:rFonts w:ascii="Book Antiqua" w:hAnsi="Book Antiqua" w:cs="Arial"/>
        </w:rPr>
        <w:t xml:space="preserve">  We are satisfied, essentially for the reasons given by FTTJ Gibb, that there is no substance in the first three grounds of appeal. </w:t>
      </w:r>
      <w:r w:rsidR="00ED7E7F">
        <w:rPr>
          <w:rFonts w:ascii="Book Antiqua" w:hAnsi="Book Antiqua" w:cs="Arial"/>
        </w:rPr>
        <w:t>So far as groun</w:t>
      </w:r>
      <w:r w:rsidR="00417F33">
        <w:rPr>
          <w:rFonts w:ascii="Book Antiqua" w:hAnsi="Book Antiqua" w:cs="Arial"/>
        </w:rPr>
        <w:t xml:space="preserve">d 1 is concerned, the </w:t>
      </w:r>
      <w:r w:rsidR="00ED7E7F">
        <w:rPr>
          <w:rFonts w:ascii="Book Antiqua" w:hAnsi="Book Antiqua" w:cs="Arial"/>
        </w:rPr>
        <w:t xml:space="preserve">FTTJ had the statement of a police officer which was not challenged on behalf of the appellant. The appellant’s criminal history was set out by the FTTJ at paragraphs 50 to 55. The FTTJ was well entitled, </w:t>
      </w:r>
      <w:proofErr w:type="gramStart"/>
      <w:r w:rsidR="00ED7E7F">
        <w:rPr>
          <w:rFonts w:ascii="Book Antiqua" w:hAnsi="Book Antiqua" w:cs="Arial"/>
        </w:rPr>
        <w:t>on the basis of</w:t>
      </w:r>
      <w:proofErr w:type="gramEnd"/>
      <w:r w:rsidR="00ED7E7F">
        <w:rPr>
          <w:rFonts w:ascii="Book Antiqua" w:hAnsi="Book Antiqua" w:cs="Arial"/>
        </w:rPr>
        <w:t xml:space="preserve"> that evidence, to hold that the Secretary </w:t>
      </w:r>
      <w:r w:rsidR="00634A2F">
        <w:rPr>
          <w:rFonts w:ascii="Book Antiqua" w:hAnsi="Book Antiqua" w:cs="Arial"/>
        </w:rPr>
        <w:t>of State could</w:t>
      </w:r>
      <w:r w:rsidR="00ED7E7F">
        <w:rPr>
          <w:rFonts w:ascii="Book Antiqua" w:hAnsi="Book Antiqua" w:cs="Arial"/>
        </w:rPr>
        <w:t xml:space="preserve"> be satisfied that the appellant’s presence in the </w:t>
      </w:r>
      <w:smartTag w:uri="urn:schemas-microsoft-com:office:smarttags" w:element="country-region">
        <w:smartTag w:uri="urn:schemas-microsoft-com:office:smarttags" w:element="place">
          <w:r w:rsidR="00ED7E7F">
            <w:rPr>
              <w:rFonts w:ascii="Book Antiqua" w:hAnsi="Book Antiqua" w:cs="Arial"/>
            </w:rPr>
            <w:t>United Kingdom</w:t>
          </w:r>
        </w:smartTag>
      </w:smartTag>
      <w:r w:rsidR="00ED7E7F">
        <w:rPr>
          <w:rFonts w:ascii="Book Antiqua" w:hAnsi="Book Antiqua" w:cs="Arial"/>
        </w:rPr>
        <w:t xml:space="preserve"> was not conducive to the public good. So far as ground 2 is concerned, the FTTJ expressly referred to the comments of the UNHCR at paragraph 68 of his decision </w:t>
      </w:r>
      <w:r w:rsidR="00A0090D">
        <w:rPr>
          <w:rFonts w:ascii="Book Antiqua" w:hAnsi="Book Antiqua" w:cs="Arial"/>
        </w:rPr>
        <w:t xml:space="preserve">and he would have been </w:t>
      </w:r>
      <w:proofErr w:type="gramStart"/>
      <w:r w:rsidR="00A0090D">
        <w:rPr>
          <w:rFonts w:ascii="Book Antiqua" w:hAnsi="Book Antiqua" w:cs="Arial"/>
        </w:rPr>
        <w:t>well aware</w:t>
      </w:r>
      <w:proofErr w:type="gramEnd"/>
      <w:r w:rsidR="00A0090D">
        <w:rPr>
          <w:rFonts w:ascii="Book Antiqua" w:hAnsi="Book Antiqua" w:cs="Arial"/>
        </w:rPr>
        <w:t xml:space="preserve"> of what the Secretary of State had said about the UNHCR report in the second paragraph on page 5 of his decision letter. So far as ground 3 is concerned, the FTTJ dealt with th</w:t>
      </w:r>
      <w:r w:rsidR="00870129">
        <w:rPr>
          <w:rFonts w:ascii="Book Antiqua" w:hAnsi="Book Antiqua" w:cs="Arial"/>
        </w:rPr>
        <w:t>e report from Dr</w:t>
      </w:r>
      <w:r w:rsidR="00A0090D">
        <w:rPr>
          <w:rFonts w:ascii="Book Antiqua" w:hAnsi="Book Antiqua" w:cs="Arial"/>
        </w:rPr>
        <w:t xml:space="preserve"> Cutting at paragraphs 71 to 76 and 84 of his decision and explained why he found it hard to give this report significant weight and did not accept it at face value. At paragraph 84 he pointed out that the appellant had not found it necessary to visit mental health services since his release from custody in 2015 and stated that he had doubts about how much of t</w:t>
      </w:r>
      <w:r w:rsidR="00634A2F">
        <w:rPr>
          <w:rFonts w:ascii="Book Antiqua" w:hAnsi="Book Antiqua" w:cs="Arial"/>
        </w:rPr>
        <w:t xml:space="preserve">he report from Dr </w:t>
      </w:r>
      <w:r w:rsidR="00A0090D">
        <w:rPr>
          <w:rFonts w:ascii="Book Antiqua" w:hAnsi="Book Antiqua" w:cs="Arial"/>
        </w:rPr>
        <w:t>Cutting he could rely on. He poin</w:t>
      </w:r>
      <w:r w:rsidR="00634A2F">
        <w:rPr>
          <w:rFonts w:ascii="Book Antiqua" w:hAnsi="Book Antiqua" w:cs="Arial"/>
        </w:rPr>
        <w:t xml:space="preserve">ted out that, </w:t>
      </w:r>
      <w:r w:rsidR="00A0090D">
        <w:rPr>
          <w:rFonts w:ascii="Book Antiqua" w:hAnsi="Book Antiqua" w:cs="Arial"/>
        </w:rPr>
        <w:t xml:space="preserve">the background evidence for Sri Lanka indicated that mental health services existed but were not as good as those in the United Kingdom. He added that there was no reason to suppose that the appropriate medication, if needed, would not be available to the appellant in </w:t>
      </w:r>
      <w:smartTag w:uri="urn:schemas-microsoft-com:office:smarttags" w:element="country-region">
        <w:smartTag w:uri="urn:schemas-microsoft-com:office:smarttags" w:element="place">
          <w:r w:rsidR="00A0090D">
            <w:rPr>
              <w:rFonts w:ascii="Book Antiqua" w:hAnsi="Book Antiqua" w:cs="Arial"/>
            </w:rPr>
            <w:t>Sri Lanka</w:t>
          </w:r>
        </w:smartTag>
      </w:smartTag>
      <w:r w:rsidR="00A0090D">
        <w:rPr>
          <w:rFonts w:ascii="Book Antiqua" w:hAnsi="Book Antiqua" w:cs="Arial"/>
        </w:rPr>
        <w:t xml:space="preserve">. </w:t>
      </w:r>
      <w:r w:rsidR="00077CB0">
        <w:rPr>
          <w:rFonts w:ascii="Book Antiqua" w:hAnsi="Book Antiqua" w:cs="Arial"/>
        </w:rPr>
        <w:t xml:space="preserve">We reject the appellant’s submission that the FTTJ failed correctly to address the totality of the evidence about the appellant’s mental ill health. </w:t>
      </w:r>
    </w:p>
    <w:p w:rsidR="002608FB" w:rsidRPr="00417F33" w:rsidRDefault="00077CB0" w:rsidP="00D6134E">
      <w:pPr>
        <w:numPr>
          <w:ilvl w:val="0"/>
          <w:numId w:val="3"/>
        </w:numPr>
        <w:spacing w:before="240"/>
        <w:jc w:val="both"/>
        <w:rPr>
          <w:rFonts w:ascii="Book Antiqua" w:hAnsi="Book Antiqua" w:cs="Arial"/>
        </w:rPr>
      </w:pPr>
      <w:r>
        <w:rPr>
          <w:rFonts w:ascii="Book Antiqua" w:hAnsi="Book Antiqua" w:cs="Arial"/>
        </w:rPr>
        <w:t xml:space="preserve">  Ground 4 asserts that the FTTJ erred and failed to make findings of fact as to </w:t>
      </w:r>
      <w:r w:rsidR="003534B7">
        <w:rPr>
          <w:rFonts w:ascii="Book Antiqua" w:hAnsi="Book Antiqua" w:cs="Arial"/>
        </w:rPr>
        <w:t xml:space="preserve">(a) </w:t>
      </w:r>
      <w:r>
        <w:rPr>
          <w:rFonts w:ascii="Book Antiqua" w:hAnsi="Book Antiqua" w:cs="Arial"/>
        </w:rPr>
        <w:t xml:space="preserve">the circumstances of the appellant if returned to Sri Lanka </w:t>
      </w:r>
      <w:r w:rsidR="003534B7">
        <w:rPr>
          <w:rFonts w:ascii="Book Antiqua" w:hAnsi="Book Antiqua" w:cs="Arial"/>
        </w:rPr>
        <w:t xml:space="preserve">without support, </w:t>
      </w:r>
      <w:r>
        <w:rPr>
          <w:rFonts w:ascii="Book Antiqua" w:hAnsi="Book Antiqua" w:cs="Arial"/>
        </w:rPr>
        <w:t>with no family remaining in Sri L</w:t>
      </w:r>
      <w:r w:rsidR="003534B7">
        <w:rPr>
          <w:rFonts w:ascii="Book Antiqua" w:hAnsi="Book Antiqua" w:cs="Arial"/>
        </w:rPr>
        <w:t>anka and</w:t>
      </w:r>
      <w:r>
        <w:rPr>
          <w:rFonts w:ascii="Book Antiqua" w:hAnsi="Book Antiqua" w:cs="Arial"/>
        </w:rPr>
        <w:t xml:space="preserve"> with his serious and severe mental health issue; and </w:t>
      </w:r>
      <w:r w:rsidR="003534B7">
        <w:rPr>
          <w:rFonts w:ascii="Book Antiqua" w:hAnsi="Book Antiqua" w:cs="Arial"/>
        </w:rPr>
        <w:t xml:space="preserve">(b) </w:t>
      </w:r>
      <w:r w:rsidR="00870129">
        <w:rPr>
          <w:rFonts w:ascii="Book Antiqua" w:hAnsi="Book Antiqua" w:cs="Arial"/>
        </w:rPr>
        <w:t xml:space="preserve">the impact of the foregoing upon him within the context of asylum and human rights. It is further asserted that there was no finding in fact that the appellant in the </w:t>
      </w:r>
      <w:proofErr w:type="gramStart"/>
      <w:r w:rsidR="00870129">
        <w:rPr>
          <w:rFonts w:ascii="Book Antiqua" w:hAnsi="Book Antiqua" w:cs="Arial"/>
        </w:rPr>
        <w:t>current status</w:t>
      </w:r>
      <w:proofErr w:type="gramEnd"/>
      <w:r w:rsidR="00870129">
        <w:rPr>
          <w:rFonts w:ascii="Book Antiqua" w:hAnsi="Book Antiqua" w:cs="Arial"/>
        </w:rPr>
        <w:t xml:space="preserve"> of his mental health would be able to access services and/or that he would be capable of making himself available to purported services in Sri Lanka. This last assertion is plainly wrong </w:t>
      </w:r>
      <w:proofErr w:type="gramStart"/>
      <w:r w:rsidR="00870129">
        <w:rPr>
          <w:rFonts w:ascii="Book Antiqua" w:hAnsi="Book Antiqua" w:cs="Arial"/>
        </w:rPr>
        <w:t>in light of</w:t>
      </w:r>
      <w:proofErr w:type="gramEnd"/>
      <w:r w:rsidR="00870129">
        <w:rPr>
          <w:rFonts w:ascii="Book Antiqua" w:hAnsi="Book Antiqua" w:cs="Arial"/>
        </w:rPr>
        <w:t xml:space="preserve"> what the FTTJ said at paragraph 84. Moreover, </w:t>
      </w:r>
      <w:r w:rsidR="00715F3F">
        <w:rPr>
          <w:rFonts w:ascii="Book Antiqua" w:hAnsi="Book Antiqua" w:cs="Arial"/>
        </w:rPr>
        <w:t xml:space="preserve">the FTTJ, having referred at paragraph 82 to the submission that the appellant should stay in the United Kingdom because he would not get treatment for his mental health issues in Sri Lanka and as a result not be able to integrate, or reintegrate, into life in Sri Lanka, explicitly refused to make a finding that the appellant would have difficulties in readjusting to life in his home country. The FTTJ then went on at paragraph 85 to deal with the limited evidence produced by the appellant about his positive Article 8 case and stated that “for the reasons given above” he did not accept that the appellant would have real difficulties in reintegrating into life in Sri Lanka. We are satisfied, from a reading of the FTTJ’s decision </w:t>
      </w:r>
      <w:proofErr w:type="gramStart"/>
      <w:r w:rsidR="00715F3F">
        <w:rPr>
          <w:rFonts w:ascii="Book Antiqua" w:hAnsi="Book Antiqua" w:cs="Arial"/>
        </w:rPr>
        <w:t>as a whole, that</w:t>
      </w:r>
      <w:proofErr w:type="gramEnd"/>
      <w:r w:rsidR="00715F3F">
        <w:rPr>
          <w:rFonts w:ascii="Book Antiqua" w:hAnsi="Book Antiqua" w:cs="Arial"/>
        </w:rPr>
        <w:t xml:space="preserve"> he fully considered such evidence as was before him about any difficulties the appellant would be likely to fac</w:t>
      </w:r>
      <w:r w:rsidR="00634A2F">
        <w:rPr>
          <w:rFonts w:ascii="Book Antiqua" w:hAnsi="Book Antiqua" w:cs="Arial"/>
        </w:rPr>
        <w:t xml:space="preserve">e on his return to </w:t>
      </w:r>
      <w:smartTag w:uri="urn:schemas-microsoft-com:office:smarttags" w:element="country-region">
        <w:smartTag w:uri="urn:schemas-microsoft-com:office:smarttags" w:element="place">
          <w:r w:rsidR="00634A2F">
            <w:rPr>
              <w:rFonts w:ascii="Book Antiqua" w:hAnsi="Book Antiqua" w:cs="Arial"/>
            </w:rPr>
            <w:t>Sri Lanka</w:t>
          </w:r>
        </w:smartTag>
      </w:smartTag>
      <w:r w:rsidR="00634A2F">
        <w:rPr>
          <w:rFonts w:ascii="Book Antiqua" w:hAnsi="Book Antiqua" w:cs="Arial"/>
        </w:rPr>
        <w:t xml:space="preserve"> and that he reached a conclusion which he was entitled to reach on that evidence. There was therefore no error of law on this point on the part of the FTTJ. </w:t>
      </w:r>
      <w:r w:rsidR="00715F3F">
        <w:rPr>
          <w:rFonts w:ascii="Book Antiqua" w:hAnsi="Book Antiqua" w:cs="Arial"/>
        </w:rPr>
        <w:t xml:space="preserve"> </w:t>
      </w:r>
    </w:p>
    <w:p w:rsidR="002608FB" w:rsidRDefault="002608FB" w:rsidP="00D6134E">
      <w:pPr>
        <w:jc w:val="both"/>
        <w:rPr>
          <w:rFonts w:ascii="Book Antiqua" w:hAnsi="Book Antiqua" w:cs="Arial"/>
          <w:b/>
          <w:u w:val="single"/>
        </w:rPr>
      </w:pPr>
    </w:p>
    <w:p w:rsidR="00D6134E" w:rsidRDefault="00D6134E" w:rsidP="00FD55A6">
      <w:pPr>
        <w:jc w:val="both"/>
        <w:outlineLvl w:val="0"/>
        <w:rPr>
          <w:rFonts w:ascii="Book Antiqua" w:hAnsi="Book Antiqua" w:cs="Arial"/>
          <w:b/>
          <w:u w:val="single"/>
        </w:rPr>
      </w:pPr>
      <w:bookmarkStart w:id="0" w:name="_GoBack"/>
      <w:bookmarkEnd w:id="0"/>
      <w:r w:rsidRPr="00D6134E">
        <w:rPr>
          <w:rFonts w:ascii="Book Antiqua" w:hAnsi="Book Antiqua" w:cs="Arial"/>
          <w:b/>
          <w:u w:val="single"/>
        </w:rPr>
        <w:t>Notice of Decision</w:t>
      </w:r>
    </w:p>
    <w:p w:rsidR="002608FB" w:rsidRDefault="002608FB" w:rsidP="00D6134E">
      <w:pPr>
        <w:jc w:val="both"/>
        <w:rPr>
          <w:rFonts w:ascii="Book Antiqua" w:hAnsi="Book Antiqua" w:cs="Arial"/>
          <w:b/>
          <w:u w:val="single"/>
        </w:rPr>
      </w:pPr>
    </w:p>
    <w:p w:rsidR="002608FB" w:rsidRPr="00D6134E" w:rsidRDefault="002608FB" w:rsidP="00D6134E">
      <w:pPr>
        <w:jc w:val="both"/>
        <w:rPr>
          <w:rFonts w:ascii="Book Antiqua" w:hAnsi="Book Antiqua" w:cs="Arial"/>
          <w:b/>
          <w:u w:val="single"/>
        </w:rPr>
      </w:pPr>
    </w:p>
    <w:p w:rsidR="00D6134E" w:rsidRPr="00D6134E" w:rsidRDefault="00417F33" w:rsidP="00D6134E">
      <w:pPr>
        <w:jc w:val="both"/>
        <w:rPr>
          <w:rFonts w:ascii="Book Antiqua" w:hAnsi="Book Antiqua" w:cs="Arial"/>
        </w:rPr>
      </w:pPr>
      <w:r>
        <w:rPr>
          <w:rFonts w:ascii="Book Antiqua" w:hAnsi="Book Antiqua" w:cs="Arial"/>
        </w:rPr>
        <w:t xml:space="preserve">The making of the decision of the FTT did not involve an error on a point of law. We do not set aside the decision. The decision to dismiss the appeal stands. </w:t>
      </w:r>
    </w:p>
    <w:p w:rsidR="00D6134E" w:rsidRDefault="00D6134E" w:rsidP="00D6134E">
      <w:pPr>
        <w:jc w:val="both"/>
        <w:rPr>
          <w:rFonts w:ascii="Book Antiqua" w:hAnsi="Book Antiqua" w:cs="Arial"/>
        </w:rPr>
      </w:pPr>
    </w:p>
    <w:p w:rsidR="00634A2F" w:rsidRPr="00D6134E" w:rsidRDefault="00634A2F"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D6134E" w:rsidRPr="00D6134E" w:rsidRDefault="00D6134E" w:rsidP="00D6134E">
      <w:pPr>
        <w:jc w:val="both"/>
        <w:rPr>
          <w:rFonts w:ascii="Book Antiqua" w:hAnsi="Book Antiqua" w:cs="Arial"/>
        </w:rPr>
      </w:pPr>
    </w:p>
    <w:p w:rsidR="00D6134E" w:rsidRPr="00687601" w:rsidRDefault="00D6134E" w:rsidP="00D6134E">
      <w:pPr>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sidR="00B14834">
        <w:rPr>
          <w:rFonts w:ascii="Book Antiqua" w:hAnsi="Book Antiqua"/>
        </w:rPr>
        <w:t>r court directs otherwise, the a</w:t>
      </w:r>
      <w:r w:rsidRPr="00D6134E">
        <w:rPr>
          <w:rFonts w:ascii="Book Antiqua" w:hAnsi="Book Antiqua"/>
        </w:rPr>
        <w:t>ppellant is granted anonymity.  No report of these proceedings shall directly or indirectly identify him or any member of their family.  This</w:t>
      </w:r>
      <w:r w:rsidR="00B14834">
        <w:rPr>
          <w:rFonts w:ascii="Book Antiqua" w:hAnsi="Book Antiqua"/>
        </w:rPr>
        <w:t xml:space="preserve"> direction applies both to the appellant and to the r</w:t>
      </w:r>
      <w:r w:rsidRPr="00D6134E">
        <w:rPr>
          <w:rFonts w:ascii="Book Antiqua" w:hAnsi="Book Antiqua"/>
        </w:rPr>
        <w:t>espondent.  Failure to comply with this direction could lead to contempt of court proceedings.</w:t>
      </w:r>
    </w:p>
    <w:p w:rsidR="009F5220" w:rsidRPr="001C5703" w:rsidRDefault="009F5220" w:rsidP="00780F86">
      <w:pPr>
        <w:ind w:left="540" w:hanging="540"/>
        <w:jc w:val="both"/>
        <w:rPr>
          <w:rFonts w:ascii="Book Antiqua" w:hAnsi="Book Antiqua" w:cs="Arial"/>
        </w:rPr>
      </w:pPr>
    </w:p>
    <w:p w:rsidR="009F5220" w:rsidRPr="001C5703" w:rsidRDefault="009F5220" w:rsidP="00780F86">
      <w:pPr>
        <w:ind w:left="540" w:hanging="540"/>
        <w:jc w:val="both"/>
        <w:rPr>
          <w:rFonts w:ascii="Book Antiqua" w:hAnsi="Book Antiqua" w:cs="Arial"/>
        </w:rPr>
      </w:pPr>
    </w:p>
    <w:p w:rsidR="009F5220" w:rsidRPr="001C5703" w:rsidRDefault="009F5220" w:rsidP="00780F86">
      <w:pPr>
        <w:ind w:left="540" w:hanging="540"/>
        <w:jc w:val="both"/>
        <w:rPr>
          <w:rFonts w:ascii="Book Antiqua" w:hAnsi="Book Antiqua" w:cs="Arial"/>
        </w:rPr>
      </w:pPr>
    </w:p>
    <w:p w:rsidR="001F2716" w:rsidRPr="001C5703" w:rsidRDefault="001F2716" w:rsidP="00780F86">
      <w:pPr>
        <w:ind w:left="540" w:hanging="540"/>
        <w:jc w:val="both"/>
        <w:rPr>
          <w:rFonts w:ascii="Book Antiqua" w:hAnsi="Book Antiqua" w:cs="Arial"/>
        </w:rPr>
      </w:pPr>
    </w:p>
    <w:p w:rsidR="00A509FA" w:rsidRDefault="00A509FA" w:rsidP="00780F86">
      <w:pPr>
        <w:ind w:left="540" w:hanging="540"/>
        <w:jc w:val="both"/>
        <w:rPr>
          <w:rFonts w:ascii="Book Antiqua" w:hAnsi="Book Antiqua" w:cs="Arial"/>
        </w:rPr>
      </w:pPr>
    </w:p>
    <w:p w:rsidR="00D6134E" w:rsidRPr="001C5703" w:rsidRDefault="00D6134E" w:rsidP="00780F86">
      <w:pPr>
        <w:ind w:left="540" w:hanging="540"/>
        <w:jc w:val="both"/>
        <w:rPr>
          <w:rFonts w:ascii="Book Antiqua" w:hAnsi="Book Antiqua" w:cs="Arial"/>
        </w:rPr>
      </w:pPr>
    </w:p>
    <w:p w:rsidR="001F2716"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4B684C">
        <w:rPr>
          <w:rFonts w:ascii="Book Antiqua" w:hAnsi="Book Antiqua" w:cs="Arial"/>
        </w:rPr>
        <w:t xml:space="preserve"> 8</w:t>
      </w:r>
      <w:r w:rsidR="00E6633E">
        <w:rPr>
          <w:rFonts w:ascii="Book Antiqua" w:hAnsi="Book Antiqua" w:cs="Arial"/>
        </w:rPr>
        <w:t xml:space="preserve"> June 2018 </w:t>
      </w:r>
    </w:p>
    <w:p w:rsidR="00E6633E" w:rsidRPr="001C5703" w:rsidRDefault="00E6633E" w:rsidP="00780F86">
      <w:pPr>
        <w:ind w:left="540" w:hanging="540"/>
        <w:jc w:val="both"/>
        <w:rPr>
          <w:rFonts w:ascii="Book Antiqua" w:hAnsi="Book Antiqua" w:cs="Arial"/>
        </w:rPr>
      </w:pPr>
    </w:p>
    <w:p w:rsidR="00AD4CB1" w:rsidRPr="001C5703" w:rsidRDefault="00AD4CB1" w:rsidP="00AD4CB1">
      <w:pPr>
        <w:tabs>
          <w:tab w:val="left" w:pos="2520"/>
        </w:tabs>
        <w:ind w:left="540" w:hanging="540"/>
        <w:jc w:val="both"/>
        <w:rPr>
          <w:rFonts w:ascii="Book Antiqua" w:hAnsi="Book Antiqua" w:cs="Arial"/>
        </w:rPr>
      </w:pPr>
    </w:p>
    <w:p w:rsidR="00B95326" w:rsidRPr="001C5703" w:rsidRDefault="00AD4CB1" w:rsidP="003019EC">
      <w:pPr>
        <w:tabs>
          <w:tab w:val="left" w:pos="2520"/>
        </w:tabs>
        <w:ind w:left="540" w:hanging="540"/>
        <w:outlineLvl w:val="0"/>
        <w:rPr>
          <w:rFonts w:ascii="Book Antiqua" w:hAnsi="Book Antiqua" w:cs="Arial"/>
        </w:rPr>
      </w:pPr>
      <w:r>
        <w:rPr>
          <w:rFonts w:ascii="Book Antiqua" w:hAnsi="Book Antiqua" w:cs="Arial"/>
          <w:color w:val="000000"/>
        </w:rPr>
        <w:t xml:space="preserve">Lord </w:t>
      </w:r>
      <w:proofErr w:type="spellStart"/>
      <w:r w:rsidR="00417F33">
        <w:rPr>
          <w:rFonts w:ascii="Book Antiqua" w:hAnsi="Book Antiqua" w:cs="Arial"/>
        </w:rPr>
        <w:t>Uist</w:t>
      </w:r>
      <w:proofErr w:type="spellEnd"/>
      <w:r>
        <w:rPr>
          <w:rFonts w:ascii="Book Antiqua" w:hAnsi="Book Antiqua" w:cs="Arial"/>
        </w:rPr>
        <w:t xml:space="preserve"> sitting as a Judge of the Upper Tribunal. </w:t>
      </w:r>
    </w:p>
    <w:sectPr w:rsidR="00B95326" w:rsidRPr="001C5703" w:rsidSect="00177C1D">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648" w:rsidRDefault="00667648">
      <w:r>
        <w:separator/>
      </w:r>
    </w:p>
  </w:endnote>
  <w:endnote w:type="continuationSeparator" w:id="0">
    <w:p w:rsidR="00667648" w:rsidRDefault="0066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EDB" w:rsidRPr="00177C1D" w:rsidRDefault="00D25EDB" w:rsidP="00593795">
    <w:pPr>
      <w:pStyle w:val="Footer"/>
      <w:jc w:val="center"/>
      <w:rPr>
        <w:rFonts w:ascii="Book Antiqua" w:hAnsi="Book Antiqua" w:cs="Arial"/>
      </w:rPr>
    </w:pPr>
    <w:r w:rsidRPr="00177C1D">
      <w:rPr>
        <w:rStyle w:val="PageNumber"/>
        <w:rFonts w:ascii="Book Antiqua" w:hAnsi="Book Antiqua" w:cs="Arial"/>
      </w:rPr>
      <w:fldChar w:fldCharType="begin"/>
    </w:r>
    <w:r w:rsidRPr="00177C1D">
      <w:rPr>
        <w:rStyle w:val="PageNumber"/>
        <w:rFonts w:ascii="Book Antiqua" w:hAnsi="Book Antiqua" w:cs="Arial"/>
      </w:rPr>
      <w:instrText xml:space="preserve"> PAGE </w:instrText>
    </w:r>
    <w:r w:rsidRPr="00177C1D">
      <w:rPr>
        <w:rStyle w:val="PageNumber"/>
        <w:rFonts w:ascii="Book Antiqua" w:hAnsi="Book Antiqua" w:cs="Arial"/>
      </w:rPr>
      <w:fldChar w:fldCharType="separate"/>
    </w:r>
    <w:r w:rsidR="00B674DC">
      <w:rPr>
        <w:rStyle w:val="PageNumber"/>
        <w:rFonts w:ascii="Book Antiqua" w:hAnsi="Book Antiqua" w:cs="Arial"/>
        <w:noProof/>
      </w:rPr>
      <w:t>4</w:t>
    </w:r>
    <w:r w:rsidRPr="00177C1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EDB" w:rsidRPr="001C5703" w:rsidRDefault="00D25EDB"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648" w:rsidRDefault="00667648">
      <w:r>
        <w:separator/>
      </w:r>
    </w:p>
  </w:footnote>
  <w:footnote w:type="continuationSeparator" w:id="0">
    <w:p w:rsidR="00667648" w:rsidRDefault="00667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5A6" w:rsidRDefault="00D25EDB" w:rsidP="00593795">
    <w:pPr>
      <w:pStyle w:val="Header"/>
      <w:jc w:val="right"/>
      <w:rPr>
        <w:rFonts w:ascii="Book Antiqua" w:hAnsi="Book Antiqua" w:cs="Arial"/>
        <w:sz w:val="16"/>
        <w:szCs w:val="16"/>
      </w:rPr>
    </w:pPr>
    <w:r w:rsidRPr="001C5703">
      <w:rPr>
        <w:rFonts w:ascii="Book Antiqua" w:hAnsi="Book Antiqua" w:cs="Arial"/>
        <w:sz w:val="16"/>
        <w:szCs w:val="16"/>
      </w:rPr>
      <w:t>Appeal Number:</w:t>
    </w:r>
    <w:r w:rsidR="00FD55A6">
      <w:rPr>
        <w:rFonts w:ascii="Book Antiqua" w:hAnsi="Book Antiqua" w:cs="Arial"/>
        <w:sz w:val="16"/>
        <w:szCs w:val="16"/>
      </w:rPr>
      <w:t xml:space="preserve"> PA/06548/2017</w:t>
    </w:r>
  </w:p>
  <w:p w:rsidR="00D25EDB" w:rsidRPr="001C5703" w:rsidRDefault="00D25EDB" w:rsidP="00593795">
    <w:pPr>
      <w:pStyle w:val="Header"/>
      <w:jc w:val="right"/>
      <w:rPr>
        <w:rFonts w:ascii="Book Antiqua" w:hAnsi="Book Antiqua" w:cs="Arial"/>
        <w:sz w:val="16"/>
        <w:szCs w:val="16"/>
      </w:rPr>
    </w:pPr>
    <w:r w:rsidRPr="001C570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EDB" w:rsidRPr="001C5703" w:rsidRDefault="00D25EDB">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320D"/>
    <w:multiLevelType w:val="hybridMultilevel"/>
    <w:tmpl w:val="2BD00E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6F02BF"/>
    <w:multiLevelType w:val="hybridMultilevel"/>
    <w:tmpl w:val="1F3CC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4A"/>
    <w:rsid w:val="00000621"/>
    <w:rsid w:val="000036C2"/>
    <w:rsid w:val="00030015"/>
    <w:rsid w:val="00033D3D"/>
    <w:rsid w:val="00037F2A"/>
    <w:rsid w:val="00062F02"/>
    <w:rsid w:val="00071A7E"/>
    <w:rsid w:val="000746C0"/>
    <w:rsid w:val="00074D1D"/>
    <w:rsid w:val="00077CB0"/>
    <w:rsid w:val="00085F7E"/>
    <w:rsid w:val="00092580"/>
    <w:rsid w:val="00093D4D"/>
    <w:rsid w:val="000D1A17"/>
    <w:rsid w:val="000D5D94"/>
    <w:rsid w:val="000F1A0E"/>
    <w:rsid w:val="000F2591"/>
    <w:rsid w:val="000F30BD"/>
    <w:rsid w:val="00101CF9"/>
    <w:rsid w:val="0010335F"/>
    <w:rsid w:val="001165A7"/>
    <w:rsid w:val="00141297"/>
    <w:rsid w:val="00167D3A"/>
    <w:rsid w:val="00174A01"/>
    <w:rsid w:val="00177C1D"/>
    <w:rsid w:val="001A3082"/>
    <w:rsid w:val="001B186A"/>
    <w:rsid w:val="001B2F75"/>
    <w:rsid w:val="001C5703"/>
    <w:rsid w:val="001D0FEC"/>
    <w:rsid w:val="001E61AD"/>
    <w:rsid w:val="001F2716"/>
    <w:rsid w:val="002009E6"/>
    <w:rsid w:val="00207617"/>
    <w:rsid w:val="0023134B"/>
    <w:rsid w:val="00245A9D"/>
    <w:rsid w:val="00245D80"/>
    <w:rsid w:val="002608FB"/>
    <w:rsid w:val="00283659"/>
    <w:rsid w:val="00284A9E"/>
    <w:rsid w:val="002C6BD4"/>
    <w:rsid w:val="002C78CE"/>
    <w:rsid w:val="002D1957"/>
    <w:rsid w:val="002D68BF"/>
    <w:rsid w:val="002F6B98"/>
    <w:rsid w:val="003019EC"/>
    <w:rsid w:val="003205C2"/>
    <w:rsid w:val="00325777"/>
    <w:rsid w:val="00332421"/>
    <w:rsid w:val="00336CBF"/>
    <w:rsid w:val="00343FE3"/>
    <w:rsid w:val="003534B7"/>
    <w:rsid w:val="003543A1"/>
    <w:rsid w:val="003546C8"/>
    <w:rsid w:val="00354C90"/>
    <w:rsid w:val="003A7CF2"/>
    <w:rsid w:val="003C5CE5"/>
    <w:rsid w:val="003E267B"/>
    <w:rsid w:val="003E7CD1"/>
    <w:rsid w:val="00402B9E"/>
    <w:rsid w:val="00417F33"/>
    <w:rsid w:val="004249CB"/>
    <w:rsid w:val="00435A77"/>
    <w:rsid w:val="0044127D"/>
    <w:rsid w:val="004448DB"/>
    <w:rsid w:val="00446C9A"/>
    <w:rsid w:val="00452F2B"/>
    <w:rsid w:val="00456CF7"/>
    <w:rsid w:val="00477193"/>
    <w:rsid w:val="004A1848"/>
    <w:rsid w:val="004A6F4A"/>
    <w:rsid w:val="004B684C"/>
    <w:rsid w:val="004E4717"/>
    <w:rsid w:val="004F15C6"/>
    <w:rsid w:val="00507FEC"/>
    <w:rsid w:val="00510F0E"/>
    <w:rsid w:val="00520345"/>
    <w:rsid w:val="0052070D"/>
    <w:rsid w:val="005479E1"/>
    <w:rsid w:val="00552087"/>
    <w:rsid w:val="00553E0A"/>
    <w:rsid w:val="005570FD"/>
    <w:rsid w:val="005575EA"/>
    <w:rsid w:val="00573247"/>
    <w:rsid w:val="0057790C"/>
    <w:rsid w:val="00593795"/>
    <w:rsid w:val="005A75FF"/>
    <w:rsid w:val="005B1C60"/>
    <w:rsid w:val="005D10AB"/>
    <w:rsid w:val="00601D8F"/>
    <w:rsid w:val="00634A2F"/>
    <w:rsid w:val="00653E97"/>
    <w:rsid w:val="00667648"/>
    <w:rsid w:val="00683C00"/>
    <w:rsid w:val="00684A74"/>
    <w:rsid w:val="00690B8A"/>
    <w:rsid w:val="006D7950"/>
    <w:rsid w:val="006F2CF1"/>
    <w:rsid w:val="006F2F3E"/>
    <w:rsid w:val="006F67B5"/>
    <w:rsid w:val="007038ED"/>
    <w:rsid w:val="00703BC3"/>
    <w:rsid w:val="00704B61"/>
    <w:rsid w:val="00715F3F"/>
    <w:rsid w:val="00725D05"/>
    <w:rsid w:val="007552A9"/>
    <w:rsid w:val="00761858"/>
    <w:rsid w:val="00767D59"/>
    <w:rsid w:val="00776E97"/>
    <w:rsid w:val="00780F86"/>
    <w:rsid w:val="007912AD"/>
    <w:rsid w:val="007B0824"/>
    <w:rsid w:val="007B5D3C"/>
    <w:rsid w:val="00821B72"/>
    <w:rsid w:val="00823EF2"/>
    <w:rsid w:val="008259B8"/>
    <w:rsid w:val="00825DDF"/>
    <w:rsid w:val="008303B8"/>
    <w:rsid w:val="00833DCE"/>
    <w:rsid w:val="00841409"/>
    <w:rsid w:val="00847ACB"/>
    <w:rsid w:val="00865EAB"/>
    <w:rsid w:val="00870129"/>
    <w:rsid w:val="00871D34"/>
    <w:rsid w:val="0087267C"/>
    <w:rsid w:val="008A2DCA"/>
    <w:rsid w:val="008B270C"/>
    <w:rsid w:val="008B5078"/>
    <w:rsid w:val="008B677A"/>
    <w:rsid w:val="008C3D3D"/>
    <w:rsid w:val="008D4131"/>
    <w:rsid w:val="008E7D5C"/>
    <w:rsid w:val="008F1932"/>
    <w:rsid w:val="00904924"/>
    <w:rsid w:val="00914D32"/>
    <w:rsid w:val="00921062"/>
    <w:rsid w:val="009405A9"/>
    <w:rsid w:val="009431CD"/>
    <w:rsid w:val="009722BC"/>
    <w:rsid w:val="009727A3"/>
    <w:rsid w:val="00987774"/>
    <w:rsid w:val="009913CF"/>
    <w:rsid w:val="00995E00"/>
    <w:rsid w:val="009A0C11"/>
    <w:rsid w:val="009A11E8"/>
    <w:rsid w:val="009B6AA6"/>
    <w:rsid w:val="009C0155"/>
    <w:rsid w:val="009F5220"/>
    <w:rsid w:val="00A0090D"/>
    <w:rsid w:val="00A15234"/>
    <w:rsid w:val="00A201AB"/>
    <w:rsid w:val="00A20ECA"/>
    <w:rsid w:val="00A31C8B"/>
    <w:rsid w:val="00A509FA"/>
    <w:rsid w:val="00A54DFB"/>
    <w:rsid w:val="00A57B3D"/>
    <w:rsid w:val="00A845DC"/>
    <w:rsid w:val="00AA2A7B"/>
    <w:rsid w:val="00AA7E3A"/>
    <w:rsid w:val="00AB17B1"/>
    <w:rsid w:val="00AD4CB1"/>
    <w:rsid w:val="00AD751C"/>
    <w:rsid w:val="00AE7219"/>
    <w:rsid w:val="00B0578D"/>
    <w:rsid w:val="00B14834"/>
    <w:rsid w:val="00B26AA2"/>
    <w:rsid w:val="00B3338F"/>
    <w:rsid w:val="00B3524D"/>
    <w:rsid w:val="00B40F69"/>
    <w:rsid w:val="00B46616"/>
    <w:rsid w:val="00B56B2E"/>
    <w:rsid w:val="00B674DC"/>
    <w:rsid w:val="00B7040A"/>
    <w:rsid w:val="00B83391"/>
    <w:rsid w:val="00B95326"/>
    <w:rsid w:val="00BA3A97"/>
    <w:rsid w:val="00BD4196"/>
    <w:rsid w:val="00BE360A"/>
    <w:rsid w:val="00BF22CA"/>
    <w:rsid w:val="00BF23BB"/>
    <w:rsid w:val="00C26032"/>
    <w:rsid w:val="00C345E1"/>
    <w:rsid w:val="00C43BFD"/>
    <w:rsid w:val="00CB317C"/>
    <w:rsid w:val="00CB6E35"/>
    <w:rsid w:val="00CE1A46"/>
    <w:rsid w:val="00D20757"/>
    <w:rsid w:val="00D22636"/>
    <w:rsid w:val="00D25EDB"/>
    <w:rsid w:val="00D40FD9"/>
    <w:rsid w:val="00D53769"/>
    <w:rsid w:val="00D6134E"/>
    <w:rsid w:val="00D63916"/>
    <w:rsid w:val="00D64505"/>
    <w:rsid w:val="00D7165A"/>
    <w:rsid w:val="00D85C13"/>
    <w:rsid w:val="00D9111A"/>
    <w:rsid w:val="00D91BE3"/>
    <w:rsid w:val="00D94AFC"/>
    <w:rsid w:val="00DA3AB5"/>
    <w:rsid w:val="00DB040F"/>
    <w:rsid w:val="00DB3465"/>
    <w:rsid w:val="00DB5ACD"/>
    <w:rsid w:val="00DB70AE"/>
    <w:rsid w:val="00DB7E33"/>
    <w:rsid w:val="00DD5071"/>
    <w:rsid w:val="00DD5C39"/>
    <w:rsid w:val="00DE7DB7"/>
    <w:rsid w:val="00E00A0A"/>
    <w:rsid w:val="00E066DE"/>
    <w:rsid w:val="00E07F57"/>
    <w:rsid w:val="00E27F4A"/>
    <w:rsid w:val="00E30683"/>
    <w:rsid w:val="00E453D8"/>
    <w:rsid w:val="00E50BCE"/>
    <w:rsid w:val="00E574BF"/>
    <w:rsid w:val="00E61292"/>
    <w:rsid w:val="00E65081"/>
    <w:rsid w:val="00E6633E"/>
    <w:rsid w:val="00E77C4D"/>
    <w:rsid w:val="00E81D01"/>
    <w:rsid w:val="00E91BE1"/>
    <w:rsid w:val="00E93BF9"/>
    <w:rsid w:val="00ED7E7F"/>
    <w:rsid w:val="00EE17D8"/>
    <w:rsid w:val="00EE45D8"/>
    <w:rsid w:val="00F068A3"/>
    <w:rsid w:val="00F22EDA"/>
    <w:rsid w:val="00F83CC4"/>
    <w:rsid w:val="00F9150E"/>
    <w:rsid w:val="00FD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2C735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FD55A6"/>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1619</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2018-07-03T15:08:00Z</dcterms:created>
  <dcterms:modified xsi:type="dcterms:W3CDTF">2018-07-03T15:09:00Z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