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51066" w14:textId="230C23D7" w:rsidR="00D219F1" w:rsidRPr="00BB0BED" w:rsidRDefault="00536E72"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14:anchorId="57E99BD4" wp14:editId="7D50401D">
            <wp:extent cx="1425600" cy="1065600"/>
            <wp:effectExtent l="0" t="0" r="3175"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25600" cy="1065600"/>
                    </a:xfrm>
                    <a:prstGeom prst="rect">
                      <a:avLst/>
                    </a:prstGeom>
                    <a:noFill/>
                    <a:ln>
                      <a:noFill/>
                    </a:ln>
                  </pic:spPr>
                </pic:pic>
              </a:graphicData>
            </a:graphic>
          </wp:inline>
        </w:drawing>
      </w:r>
    </w:p>
    <w:p w14:paraId="35A2C50A" w14:textId="77777777"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14:paraId="406DDC03" w14:textId="20B0AEBE" w:rsidR="00D219F1" w:rsidRPr="00BB0BED" w:rsidRDefault="00D219F1" w:rsidP="00473C4B">
      <w:pPr>
        <w:tabs>
          <w:tab w:val="right" w:pos="9720"/>
        </w:tabs>
        <w:ind w:right="-82"/>
        <w:rPr>
          <w:rFonts w:ascii="Book Antiqua" w:hAnsi="Book Antiqua" w:cs="Arial"/>
          <w:color w:val="000000"/>
        </w:rPr>
      </w:pPr>
      <w:r w:rsidRPr="00BB0BED">
        <w:rPr>
          <w:rFonts w:ascii="Book Antiqua" w:hAnsi="Book Antiqua" w:cs="Arial"/>
          <w:b/>
          <w:color w:val="000000"/>
        </w:rPr>
        <w:t>(</w:t>
      </w:r>
      <w:r w:rsidR="00CC7978">
        <w:rPr>
          <w:rFonts w:ascii="Book Antiqua" w:hAnsi="Book Antiqua" w:cs="Arial"/>
          <w:b/>
          <w:color w:val="000000"/>
        </w:rPr>
        <w:t>I</w:t>
      </w:r>
      <w:r w:rsidR="003A1CF7">
        <w:rPr>
          <w:rFonts w:ascii="Book Antiqua" w:hAnsi="Book Antiqua" w:cs="Arial"/>
          <w:b/>
          <w:color w:val="000000"/>
        </w:rPr>
        <w:t xml:space="preserve">mmigration and Asylum </w:t>
      </w:r>
      <w:proofErr w:type="gramStart"/>
      <w:r w:rsidR="003A1CF7">
        <w:rPr>
          <w:rFonts w:ascii="Book Antiqua" w:hAnsi="Book Antiqua" w:cs="Arial"/>
          <w:b/>
          <w:color w:val="000000"/>
        </w:rPr>
        <w:t xml:space="preserve">Chamber)   </w:t>
      </w:r>
      <w:proofErr w:type="gramEnd"/>
      <w:r w:rsidR="003A1CF7">
        <w:rPr>
          <w:rFonts w:ascii="Book Antiqua" w:hAnsi="Book Antiqua" w:cs="Arial"/>
          <w:b/>
          <w:color w:val="000000"/>
        </w:rPr>
        <w:t xml:space="preserve">                      </w:t>
      </w:r>
      <w:r w:rsidR="00CF4F17" w:rsidRPr="003A1CF7">
        <w:rPr>
          <w:rFonts w:ascii="Book Antiqua" w:hAnsi="Book Antiqua" w:cs="Arial"/>
          <w:b/>
          <w:color w:val="000000"/>
        </w:rPr>
        <w:t>Appeal Number:</w:t>
      </w:r>
      <w:r w:rsidR="003A1CF7">
        <w:rPr>
          <w:rFonts w:ascii="Book Antiqua" w:hAnsi="Book Antiqua" w:cs="Arial"/>
          <w:b/>
          <w:color w:val="000000"/>
        </w:rPr>
        <w:t xml:space="preserve"> </w:t>
      </w:r>
      <w:r w:rsidR="007E03D3" w:rsidRPr="003A1CF7">
        <w:rPr>
          <w:rFonts w:ascii="Book Antiqua" w:hAnsi="Book Antiqua" w:cs="Arial"/>
          <w:b/>
          <w:color w:val="000000"/>
        </w:rPr>
        <w:t>PA/06629/</w:t>
      </w:r>
      <w:r w:rsidR="00CA54CF" w:rsidRPr="003A1CF7">
        <w:rPr>
          <w:rFonts w:ascii="Book Antiqua" w:hAnsi="Book Antiqua" w:cs="Arial"/>
          <w:b/>
          <w:color w:val="000000"/>
        </w:rPr>
        <w:t>20</w:t>
      </w:r>
      <w:r w:rsidR="00CC7978" w:rsidRPr="003A1CF7">
        <w:rPr>
          <w:rFonts w:ascii="Book Antiqua" w:hAnsi="Book Antiqua" w:cs="Arial"/>
          <w:b/>
          <w:color w:val="000000"/>
        </w:rPr>
        <w:t>17</w:t>
      </w:r>
      <w:r w:rsidR="00AB2694">
        <w:rPr>
          <w:rFonts w:ascii="Book Antiqua" w:hAnsi="Book Antiqua" w:cs="Arial"/>
          <w:color w:val="000000"/>
        </w:rPr>
        <w:tab/>
      </w:r>
    </w:p>
    <w:p w14:paraId="5479370E" w14:textId="77777777" w:rsidR="003A1CF7" w:rsidRDefault="003A1CF7" w:rsidP="00503887">
      <w:pPr>
        <w:jc w:val="center"/>
        <w:outlineLvl w:val="0"/>
        <w:rPr>
          <w:rFonts w:ascii="Book Antiqua" w:hAnsi="Book Antiqua" w:cs="Arial"/>
          <w:b/>
          <w:color w:val="000000"/>
          <w:u w:val="single"/>
        </w:rPr>
      </w:pPr>
    </w:p>
    <w:p w14:paraId="519E2E97" w14:textId="3F2B2E36" w:rsidR="00D219F1"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14:paraId="7698B1A5" w14:textId="77777777" w:rsidR="003A1CF7" w:rsidRPr="00BB0BED" w:rsidRDefault="003A1CF7" w:rsidP="00503887">
      <w:pPr>
        <w:jc w:val="center"/>
        <w:outlineLvl w:val="0"/>
        <w:rPr>
          <w:rFonts w:ascii="Book Antiqua" w:hAnsi="Book Antiqua" w:cs="Arial"/>
          <w:b/>
          <w:color w:val="000000"/>
          <w:u w:val="single"/>
        </w:rPr>
      </w:pPr>
    </w:p>
    <w:p w14:paraId="3C6E25FB" w14:textId="16DC3CF6" w:rsidR="00D219F1" w:rsidRDefault="00CC7978" w:rsidP="00CC7978">
      <w:pPr>
        <w:rPr>
          <w:rFonts w:ascii="Book Antiqua" w:hAnsi="Book Antiqua" w:cs="Arial"/>
          <w:b/>
          <w:color w:val="000000"/>
        </w:rPr>
      </w:pPr>
      <w:r>
        <w:rPr>
          <w:rFonts w:ascii="Book Antiqua" w:hAnsi="Book Antiqua" w:cs="Arial"/>
          <w:b/>
        </w:rPr>
        <w:t>At</w:t>
      </w:r>
      <w:r w:rsidR="003A1CF7">
        <w:rPr>
          <w:rFonts w:ascii="Book Antiqua" w:hAnsi="Book Antiqua" w:cs="Arial"/>
          <w:b/>
        </w:rPr>
        <w:t>: Manchester Piccadilly</w:t>
      </w:r>
      <w:r w:rsidR="003A1CF7">
        <w:rPr>
          <w:rFonts w:ascii="Book Antiqua" w:hAnsi="Book Antiqua" w:cs="Arial"/>
          <w:b/>
        </w:rPr>
        <w:tab/>
      </w:r>
      <w:r w:rsidR="003A1CF7">
        <w:rPr>
          <w:rFonts w:ascii="Book Antiqua" w:hAnsi="Book Antiqua" w:cs="Arial"/>
          <w:b/>
        </w:rPr>
        <w:tab/>
      </w:r>
      <w:r w:rsidR="003A1CF7">
        <w:rPr>
          <w:rFonts w:ascii="Book Antiqua" w:hAnsi="Book Antiqua" w:cs="Arial"/>
          <w:b/>
        </w:rPr>
        <w:tab/>
      </w:r>
      <w:r w:rsidR="003A1CF7">
        <w:rPr>
          <w:rFonts w:ascii="Book Antiqua" w:hAnsi="Book Antiqua" w:cs="Arial"/>
          <w:b/>
        </w:rPr>
        <w:tab/>
        <w:t xml:space="preserve">        </w:t>
      </w:r>
      <w:r>
        <w:rPr>
          <w:rFonts w:ascii="Book Antiqua" w:hAnsi="Book Antiqua" w:cs="Arial"/>
          <w:b/>
          <w:color w:val="000000"/>
        </w:rPr>
        <w:t xml:space="preserve">Decision </w:t>
      </w:r>
      <w:r w:rsidRPr="00C03009">
        <w:rPr>
          <w:rFonts w:ascii="Book Antiqua" w:hAnsi="Book Antiqua" w:cs="Arial"/>
          <w:b/>
          <w:color w:val="000000"/>
        </w:rPr>
        <w:t>Promulgated</w:t>
      </w:r>
    </w:p>
    <w:p w14:paraId="68B3E0D4" w14:textId="6AAFA43A" w:rsidR="00CC7978" w:rsidRPr="00CC7978" w:rsidRDefault="003A1CF7" w:rsidP="00CC7978">
      <w:pPr>
        <w:rPr>
          <w:rFonts w:ascii="Book Antiqua" w:hAnsi="Book Antiqua" w:cs="Arial"/>
          <w:b/>
        </w:rPr>
      </w:pPr>
      <w:r>
        <w:rPr>
          <w:rFonts w:ascii="Book Antiqua" w:hAnsi="Book Antiqua" w:cs="Arial"/>
          <w:b/>
        </w:rPr>
        <w:t>On: 3 April 2018</w:t>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                    </w:t>
      </w:r>
      <w:r w:rsidR="00CC7978">
        <w:rPr>
          <w:rFonts w:ascii="Book Antiqua" w:hAnsi="Book Antiqua" w:cs="Arial"/>
          <w:b/>
        </w:rPr>
        <w:t>O</w:t>
      </w:r>
      <w:r w:rsidR="00CC7978" w:rsidRPr="00CC7978">
        <w:rPr>
          <w:rFonts w:ascii="Book Antiqua" w:hAnsi="Book Antiqua" w:cs="Arial"/>
          <w:b/>
        </w:rPr>
        <w:t>n</w:t>
      </w:r>
      <w:r w:rsidR="00CC7978">
        <w:rPr>
          <w:rFonts w:ascii="Book Antiqua" w:hAnsi="Book Antiqua" w:cs="Arial"/>
          <w:b/>
        </w:rPr>
        <w:t>:</w:t>
      </w:r>
      <w:r w:rsidR="00CC7978" w:rsidRPr="00CC7978">
        <w:rPr>
          <w:rFonts w:ascii="Book Antiqua" w:hAnsi="Book Antiqua" w:cs="Arial"/>
          <w:b/>
        </w:rPr>
        <w:t xml:space="preserve"> 14 June 2018</w:t>
      </w:r>
      <w:r w:rsidR="00CC7978">
        <w:rPr>
          <w:rFonts w:ascii="Book Antiqua" w:hAnsi="Book Antiqua" w:cs="Arial"/>
          <w:b/>
        </w:rPr>
        <w:t xml:space="preserve">                                                                                                                   </w:t>
      </w:r>
    </w:p>
    <w:p w14:paraId="57C50C44" w14:textId="77777777" w:rsidR="00D219F1" w:rsidRPr="00BB0BED" w:rsidRDefault="00D219F1" w:rsidP="00503887">
      <w:pPr>
        <w:jc w:val="center"/>
        <w:rPr>
          <w:rFonts w:ascii="Book Antiqua" w:hAnsi="Book Antiqua" w:cs="Arial"/>
        </w:rPr>
      </w:pPr>
    </w:p>
    <w:p w14:paraId="1FA531A2" w14:textId="77777777" w:rsidR="003A1CF7" w:rsidRDefault="003A1CF7" w:rsidP="00503887">
      <w:pPr>
        <w:jc w:val="center"/>
        <w:outlineLvl w:val="0"/>
        <w:rPr>
          <w:rFonts w:ascii="Book Antiqua" w:hAnsi="Book Antiqua" w:cs="Arial"/>
          <w:b/>
        </w:rPr>
      </w:pPr>
    </w:p>
    <w:p w14:paraId="3D747215" w14:textId="0E384469"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14:paraId="37496041" w14:textId="77777777" w:rsidR="00D219F1" w:rsidRDefault="00D219F1" w:rsidP="00764A18">
      <w:pPr>
        <w:rPr>
          <w:rFonts w:ascii="Book Antiqua" w:hAnsi="Book Antiqua" w:cs="Arial"/>
          <w:b/>
        </w:rPr>
      </w:pPr>
    </w:p>
    <w:p w14:paraId="14FE622D" w14:textId="77777777" w:rsidR="00D219F1" w:rsidRPr="00BB0BED" w:rsidRDefault="00D219F1" w:rsidP="00503887">
      <w:pPr>
        <w:jc w:val="center"/>
        <w:rPr>
          <w:rFonts w:ascii="Book Antiqua" w:hAnsi="Book Antiqua" w:cs="Arial"/>
          <w:b/>
        </w:rPr>
      </w:pPr>
      <w:r>
        <w:rPr>
          <w:rFonts w:ascii="Book Antiqua" w:hAnsi="Book Antiqua" w:cs="Arial"/>
          <w:b/>
        </w:rPr>
        <w:t>UPPER TRIBUNAL JUDGE BRUCE</w:t>
      </w:r>
    </w:p>
    <w:p w14:paraId="7E09138A" w14:textId="77777777" w:rsidR="00D219F1" w:rsidRDefault="00D219F1" w:rsidP="00503887">
      <w:pPr>
        <w:jc w:val="center"/>
        <w:outlineLvl w:val="0"/>
        <w:rPr>
          <w:rFonts w:ascii="Book Antiqua" w:hAnsi="Book Antiqua" w:cs="Arial"/>
          <w:b/>
        </w:rPr>
      </w:pPr>
    </w:p>
    <w:p w14:paraId="3D3F8201"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14:paraId="486B375B" w14:textId="77777777" w:rsidR="00D219F1" w:rsidRDefault="00D219F1" w:rsidP="00503887">
      <w:pPr>
        <w:jc w:val="center"/>
        <w:rPr>
          <w:rFonts w:ascii="Book Antiqua" w:hAnsi="Book Antiqua" w:cs="Arial"/>
          <w:b/>
        </w:rPr>
      </w:pPr>
    </w:p>
    <w:p w14:paraId="5437737A" w14:textId="77777777" w:rsidR="008133F6" w:rsidRDefault="007E03D3" w:rsidP="008133F6">
      <w:pPr>
        <w:jc w:val="center"/>
        <w:rPr>
          <w:rFonts w:ascii="Book Antiqua" w:hAnsi="Book Antiqua" w:cs="Arial"/>
          <w:b/>
        </w:rPr>
      </w:pPr>
      <w:r>
        <w:rPr>
          <w:rFonts w:ascii="Book Antiqua" w:hAnsi="Book Antiqua" w:cs="Arial"/>
          <w:b/>
        </w:rPr>
        <w:t>EMAJ</w:t>
      </w:r>
    </w:p>
    <w:p w14:paraId="6E55EBDB" w14:textId="25ED34E0" w:rsidR="008133F6" w:rsidRPr="003A1CF7" w:rsidRDefault="003A1CF7" w:rsidP="008133F6">
      <w:pPr>
        <w:jc w:val="center"/>
        <w:rPr>
          <w:rFonts w:ascii="Book Antiqua" w:hAnsi="Book Antiqua" w:cs="Arial"/>
        </w:rPr>
      </w:pPr>
      <w:r w:rsidRPr="003A1CF7">
        <w:rPr>
          <w:rFonts w:ascii="Book Antiqua" w:hAnsi="Book Antiqua" w:cs="Arial"/>
        </w:rPr>
        <w:t xml:space="preserve"> (ANONYMITY DIRECTION MADE)</w:t>
      </w:r>
    </w:p>
    <w:p w14:paraId="714616E8" w14:textId="77777777"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14:paraId="28E9C748" w14:textId="77777777" w:rsidR="00F62C83" w:rsidRDefault="00F62C83" w:rsidP="00503887">
      <w:pPr>
        <w:jc w:val="center"/>
        <w:rPr>
          <w:rFonts w:ascii="Book Antiqua" w:hAnsi="Book Antiqua" w:cs="Arial"/>
          <w:b/>
        </w:rPr>
      </w:pPr>
    </w:p>
    <w:p w14:paraId="2B8ED885" w14:textId="77777777"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14:paraId="2215251C" w14:textId="77777777" w:rsidR="00764A18" w:rsidRDefault="00764A18" w:rsidP="00503887">
      <w:pPr>
        <w:jc w:val="center"/>
        <w:rPr>
          <w:rFonts w:ascii="Book Antiqua" w:hAnsi="Book Antiqua" w:cs="Arial"/>
          <w:b/>
        </w:rPr>
      </w:pPr>
    </w:p>
    <w:p w14:paraId="203D5EE4" w14:textId="77777777" w:rsidR="008133F6" w:rsidRDefault="008133F6" w:rsidP="00503887">
      <w:pPr>
        <w:jc w:val="center"/>
        <w:rPr>
          <w:rFonts w:ascii="Book Antiqua" w:hAnsi="Book Antiqua" w:cs="Arial"/>
          <w:b/>
        </w:rPr>
      </w:pPr>
    </w:p>
    <w:p w14:paraId="6D6E21C0" w14:textId="2A9A7163" w:rsidR="008133F6" w:rsidRDefault="003A1CF7" w:rsidP="008133F6">
      <w:pPr>
        <w:jc w:val="center"/>
        <w:rPr>
          <w:rFonts w:ascii="Book Antiqua" w:hAnsi="Book Antiqua" w:cs="Arial"/>
          <w:b/>
        </w:rPr>
      </w:pPr>
      <w:r>
        <w:rPr>
          <w:rFonts w:ascii="Book Antiqua" w:hAnsi="Book Antiqua" w:cs="Arial"/>
          <w:b/>
        </w:rPr>
        <w:t>THE SECRETARY OF STATE FOR THE HOME DEPARTMENT</w:t>
      </w:r>
    </w:p>
    <w:p w14:paraId="3511A32F" w14:textId="77777777" w:rsidR="00D219F1" w:rsidRPr="00077465" w:rsidRDefault="00D219F1" w:rsidP="006B153F">
      <w:pPr>
        <w:jc w:val="right"/>
        <w:outlineLvl w:val="0"/>
        <w:rPr>
          <w:rFonts w:ascii="Book Antiqua" w:hAnsi="Book Antiqua" w:cs="Arial"/>
          <w:u w:val="single"/>
        </w:rPr>
      </w:pPr>
      <w:r w:rsidRPr="00077465">
        <w:rPr>
          <w:rFonts w:ascii="Book Antiqua" w:hAnsi="Book Antiqua" w:cs="Arial"/>
          <w:u w:val="single"/>
        </w:rPr>
        <w:t>Respondent</w:t>
      </w:r>
    </w:p>
    <w:p w14:paraId="00AE133A" w14:textId="77777777" w:rsidR="00555389" w:rsidRDefault="00555389" w:rsidP="00473C4B">
      <w:pPr>
        <w:rPr>
          <w:rFonts w:ascii="Book Antiqua" w:hAnsi="Book Antiqua" w:cs="Arial"/>
          <w:b/>
        </w:rPr>
      </w:pPr>
    </w:p>
    <w:p w14:paraId="6A19DB05" w14:textId="2A78EB06" w:rsidR="003A1CF7" w:rsidRPr="003A1CF7" w:rsidRDefault="003A1CF7" w:rsidP="003847A2">
      <w:pPr>
        <w:ind w:left="2160" w:hanging="2160"/>
        <w:rPr>
          <w:rFonts w:ascii="Book Antiqua" w:hAnsi="Book Antiqua" w:cs="Arial"/>
          <w:b/>
          <w:u w:val="single"/>
        </w:rPr>
      </w:pPr>
      <w:r>
        <w:rPr>
          <w:rFonts w:ascii="Book Antiqua" w:hAnsi="Book Antiqua" w:cs="Arial"/>
          <w:b/>
          <w:u w:val="single"/>
        </w:rPr>
        <w:t>Representation:</w:t>
      </w:r>
    </w:p>
    <w:p w14:paraId="127F91D9" w14:textId="77777777" w:rsidR="003A1CF7" w:rsidRDefault="003A1CF7" w:rsidP="003847A2">
      <w:pPr>
        <w:ind w:left="2160" w:hanging="2160"/>
        <w:rPr>
          <w:rFonts w:ascii="Book Antiqua" w:hAnsi="Book Antiqua" w:cs="Arial"/>
        </w:rPr>
      </w:pPr>
    </w:p>
    <w:p w14:paraId="312440AF" w14:textId="263D234A" w:rsidR="00F66F55" w:rsidRPr="003A1CF7" w:rsidRDefault="008133F6" w:rsidP="003847A2">
      <w:pPr>
        <w:ind w:left="2160" w:hanging="2160"/>
        <w:rPr>
          <w:rFonts w:ascii="Book Antiqua" w:hAnsi="Book Antiqua" w:cs="Arial"/>
        </w:rPr>
      </w:pPr>
      <w:r w:rsidRPr="003A1CF7">
        <w:rPr>
          <w:rFonts w:ascii="Book Antiqua" w:hAnsi="Book Antiqua" w:cs="Arial"/>
        </w:rPr>
        <w:t>For the Appellant:</w:t>
      </w:r>
      <w:r w:rsidR="003847A2" w:rsidRPr="003A1CF7">
        <w:rPr>
          <w:rFonts w:ascii="Book Antiqua" w:hAnsi="Book Antiqua" w:cs="Arial"/>
        </w:rPr>
        <w:tab/>
      </w:r>
      <w:r w:rsidR="002022F5" w:rsidRPr="003A1CF7">
        <w:rPr>
          <w:rFonts w:ascii="Book Antiqua" w:hAnsi="Book Antiqua" w:cs="Arial"/>
        </w:rPr>
        <w:tab/>
      </w:r>
      <w:r w:rsidR="007E03D3" w:rsidRPr="003A1CF7">
        <w:rPr>
          <w:rFonts w:ascii="Book Antiqua" w:hAnsi="Book Antiqua" w:cs="Arial"/>
        </w:rPr>
        <w:t xml:space="preserve">Mr </w:t>
      </w:r>
      <w:proofErr w:type="spellStart"/>
      <w:r w:rsidR="007E03D3" w:rsidRPr="003A1CF7">
        <w:rPr>
          <w:rFonts w:ascii="Book Antiqua" w:hAnsi="Book Antiqua" w:cs="Arial"/>
        </w:rPr>
        <w:t>McIndoe</w:t>
      </w:r>
      <w:proofErr w:type="spellEnd"/>
      <w:r w:rsidR="003847A2" w:rsidRPr="003A1CF7">
        <w:rPr>
          <w:rFonts w:ascii="Book Antiqua" w:hAnsi="Book Antiqua" w:cs="Arial"/>
        </w:rPr>
        <w:t xml:space="preserve">, </w:t>
      </w:r>
      <w:r w:rsidR="007E03D3" w:rsidRPr="003A1CF7">
        <w:rPr>
          <w:rFonts w:ascii="Book Antiqua" w:hAnsi="Book Antiqua" w:cs="Arial"/>
        </w:rPr>
        <w:t>Latitude Law</w:t>
      </w:r>
    </w:p>
    <w:p w14:paraId="56D23E49" w14:textId="77777777" w:rsidR="008133F6" w:rsidRPr="003A1CF7" w:rsidRDefault="008133F6" w:rsidP="00473C4B">
      <w:pPr>
        <w:rPr>
          <w:rFonts w:ascii="Book Antiqua" w:hAnsi="Book Antiqua" w:cs="Arial"/>
        </w:rPr>
      </w:pPr>
      <w:r w:rsidRPr="003A1CF7">
        <w:rPr>
          <w:rFonts w:ascii="Book Antiqua" w:hAnsi="Book Antiqua" w:cs="Arial"/>
        </w:rPr>
        <w:t>For the Respondent:</w:t>
      </w:r>
      <w:r w:rsidR="004C2070" w:rsidRPr="003A1CF7">
        <w:rPr>
          <w:rFonts w:ascii="Book Antiqua" w:hAnsi="Book Antiqua" w:cs="Arial"/>
        </w:rPr>
        <w:t xml:space="preserve">  </w:t>
      </w:r>
      <w:r w:rsidR="002022F5" w:rsidRPr="003A1CF7">
        <w:rPr>
          <w:rFonts w:ascii="Book Antiqua" w:hAnsi="Book Antiqua" w:cs="Arial"/>
        </w:rPr>
        <w:tab/>
      </w:r>
      <w:r w:rsidR="004C2070" w:rsidRPr="003A1CF7">
        <w:rPr>
          <w:rFonts w:ascii="Book Antiqua" w:hAnsi="Book Antiqua" w:cs="Arial"/>
        </w:rPr>
        <w:t>Mr Bates</w:t>
      </w:r>
      <w:r w:rsidRPr="003A1CF7">
        <w:rPr>
          <w:rFonts w:ascii="Book Antiqua" w:hAnsi="Book Antiqua" w:cs="Arial"/>
        </w:rPr>
        <w:t>, Senior Home Office Presenting Officer</w:t>
      </w:r>
    </w:p>
    <w:p w14:paraId="5AAC4B26" w14:textId="77777777" w:rsidR="008133F6" w:rsidRDefault="008133F6" w:rsidP="00473C4B">
      <w:pPr>
        <w:rPr>
          <w:rFonts w:ascii="Book Antiqua" w:hAnsi="Book Antiqua" w:cs="Arial"/>
          <w:b/>
        </w:rPr>
      </w:pPr>
    </w:p>
    <w:p w14:paraId="1ECBE40C" w14:textId="77777777" w:rsidR="00B93485" w:rsidRDefault="00B93485" w:rsidP="00473C4B">
      <w:pPr>
        <w:rPr>
          <w:rFonts w:ascii="Book Antiqua" w:hAnsi="Book Antiqua" w:cs="Arial"/>
          <w:b/>
        </w:rPr>
      </w:pPr>
    </w:p>
    <w:p w14:paraId="0EF861C6" w14:textId="77777777" w:rsidR="00A10684" w:rsidRPr="00800967" w:rsidRDefault="008133F6" w:rsidP="00ED7C3A">
      <w:pPr>
        <w:tabs>
          <w:tab w:val="left" w:pos="2520"/>
        </w:tabs>
        <w:jc w:val="center"/>
        <w:outlineLvl w:val="0"/>
        <w:rPr>
          <w:rFonts w:ascii="Book Antiqua" w:hAnsi="Book Antiqua" w:cs="Arial"/>
          <w:b/>
          <w:u w:val="single"/>
        </w:rPr>
      </w:pPr>
      <w:r>
        <w:rPr>
          <w:rFonts w:ascii="Book Antiqua" w:hAnsi="Book Antiqua" w:cs="Arial"/>
          <w:b/>
          <w:u w:val="single"/>
        </w:rPr>
        <w:t>DECISION AND REASONS</w:t>
      </w:r>
    </w:p>
    <w:p w14:paraId="69CBB25B" w14:textId="77777777" w:rsidR="008133F6" w:rsidRPr="00BB0BED" w:rsidRDefault="008133F6" w:rsidP="00503887">
      <w:pPr>
        <w:tabs>
          <w:tab w:val="left" w:pos="2520"/>
        </w:tabs>
        <w:ind w:right="567"/>
        <w:jc w:val="both"/>
        <w:rPr>
          <w:rFonts w:ascii="Book Antiqua" w:hAnsi="Book Antiqua" w:cs="Arial"/>
        </w:rPr>
      </w:pPr>
    </w:p>
    <w:p w14:paraId="46864D8F" w14:textId="77777777" w:rsidR="008133F6" w:rsidRDefault="008133F6"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w:t>
      </w:r>
      <w:r w:rsidR="003847A2">
        <w:rPr>
          <w:rFonts w:ascii="Book Antiqua" w:hAnsi="Book Antiqua" w:cs="Arial"/>
        </w:rPr>
        <w:t xml:space="preserve">is </w:t>
      </w:r>
      <w:r w:rsidR="007E03D3">
        <w:rPr>
          <w:rFonts w:ascii="Book Antiqua" w:hAnsi="Book Antiqua" w:cs="Arial"/>
        </w:rPr>
        <w:t>a national of Libya</w:t>
      </w:r>
      <w:r w:rsidR="003847A2">
        <w:rPr>
          <w:rFonts w:ascii="Book Antiqua" w:hAnsi="Book Antiqua" w:cs="Arial"/>
        </w:rPr>
        <w:t xml:space="preserve"> born in </w:t>
      </w:r>
      <w:r w:rsidR="007E03D3">
        <w:rPr>
          <w:rFonts w:ascii="Book Antiqua" w:hAnsi="Book Antiqua" w:cs="Arial"/>
        </w:rPr>
        <w:t>1980. H</w:t>
      </w:r>
      <w:r w:rsidR="003847A2">
        <w:rPr>
          <w:rFonts w:ascii="Book Antiqua" w:hAnsi="Book Antiqua" w:cs="Arial"/>
        </w:rPr>
        <w:t xml:space="preserve">e </w:t>
      </w:r>
      <w:r>
        <w:rPr>
          <w:rFonts w:ascii="Book Antiqua" w:hAnsi="Book Antiqua" w:cs="Arial"/>
        </w:rPr>
        <w:t xml:space="preserve">appeals with permission against the </w:t>
      </w:r>
      <w:r w:rsidR="007E03D3">
        <w:rPr>
          <w:rFonts w:ascii="Book Antiqua" w:hAnsi="Book Antiqua" w:cs="Arial"/>
        </w:rPr>
        <w:t>21</w:t>
      </w:r>
      <w:r w:rsidR="007E03D3" w:rsidRPr="007E03D3">
        <w:rPr>
          <w:rFonts w:ascii="Book Antiqua" w:hAnsi="Book Antiqua" w:cs="Arial"/>
          <w:vertAlign w:val="superscript"/>
        </w:rPr>
        <w:t>st</w:t>
      </w:r>
      <w:r w:rsidR="007E03D3">
        <w:rPr>
          <w:rFonts w:ascii="Book Antiqua" w:hAnsi="Book Antiqua" w:cs="Arial"/>
        </w:rPr>
        <w:t xml:space="preserve"> December 2017</w:t>
      </w:r>
      <w:r>
        <w:rPr>
          <w:rFonts w:ascii="Book Antiqua" w:hAnsi="Book Antiqua" w:cs="Arial"/>
        </w:rPr>
        <w:t xml:space="preserve"> decision of the First-tier Tribunal </w:t>
      </w:r>
      <w:r w:rsidR="003847A2">
        <w:rPr>
          <w:rFonts w:ascii="Book Antiqua" w:hAnsi="Book Antiqua" w:cs="Arial"/>
        </w:rPr>
        <w:t xml:space="preserve">(Judge </w:t>
      </w:r>
      <w:r w:rsidR="007E03D3">
        <w:rPr>
          <w:rFonts w:ascii="Book Antiqua" w:hAnsi="Book Antiqua" w:cs="Arial"/>
        </w:rPr>
        <w:t>Chambers</w:t>
      </w:r>
      <w:r>
        <w:rPr>
          <w:rFonts w:ascii="Book Antiqua" w:hAnsi="Book Antiqua" w:cs="Arial"/>
        </w:rPr>
        <w:t xml:space="preserve">) to dismiss </w:t>
      </w:r>
      <w:r w:rsidR="007E03D3">
        <w:rPr>
          <w:rFonts w:ascii="Book Antiqua" w:hAnsi="Book Antiqua" w:cs="Arial"/>
        </w:rPr>
        <w:t>his</w:t>
      </w:r>
      <w:r>
        <w:rPr>
          <w:rFonts w:ascii="Book Antiqua" w:hAnsi="Book Antiqua" w:cs="Arial"/>
        </w:rPr>
        <w:t xml:space="preserve"> protection appeal</w:t>
      </w:r>
      <w:r w:rsidR="007E03D3">
        <w:rPr>
          <w:rFonts w:ascii="Book Antiqua" w:hAnsi="Book Antiqua" w:cs="Arial"/>
        </w:rPr>
        <w:t xml:space="preserve"> on the Refugee Convention grounds</w:t>
      </w:r>
      <w:r>
        <w:rPr>
          <w:rFonts w:ascii="Book Antiqua" w:hAnsi="Book Antiqua" w:cs="Arial"/>
        </w:rPr>
        <w:t>.</w:t>
      </w:r>
    </w:p>
    <w:p w14:paraId="295A547F" w14:textId="77777777" w:rsidR="008133F6" w:rsidRDefault="008133F6" w:rsidP="00CC7978">
      <w:pPr>
        <w:tabs>
          <w:tab w:val="left" w:pos="567"/>
        </w:tabs>
        <w:ind w:right="567"/>
        <w:jc w:val="both"/>
        <w:rPr>
          <w:rFonts w:ascii="Book Antiqua" w:hAnsi="Book Antiqua" w:cs="Arial"/>
        </w:rPr>
      </w:pPr>
    </w:p>
    <w:p w14:paraId="0968550C" w14:textId="77777777" w:rsidR="008133F6" w:rsidRPr="00077465" w:rsidRDefault="008133F6" w:rsidP="008133F6">
      <w:pPr>
        <w:tabs>
          <w:tab w:val="left" w:pos="567"/>
        </w:tabs>
        <w:ind w:left="567" w:right="567"/>
        <w:jc w:val="both"/>
        <w:rPr>
          <w:rFonts w:ascii="Book Antiqua" w:hAnsi="Book Antiqua" w:cs="Arial"/>
          <w:b/>
        </w:rPr>
      </w:pPr>
      <w:r w:rsidRPr="00077465">
        <w:rPr>
          <w:rFonts w:ascii="Book Antiqua" w:hAnsi="Book Antiqua" w:cs="Arial"/>
          <w:b/>
        </w:rPr>
        <w:t>Anonymity Order</w:t>
      </w:r>
    </w:p>
    <w:p w14:paraId="029356B9" w14:textId="77777777" w:rsidR="008133F6" w:rsidRDefault="008133F6" w:rsidP="008133F6">
      <w:pPr>
        <w:pStyle w:val="ListParagraph"/>
        <w:rPr>
          <w:rFonts w:ascii="Book Antiqua" w:hAnsi="Book Antiqua" w:cs="Arial"/>
        </w:rPr>
      </w:pPr>
    </w:p>
    <w:p w14:paraId="6972B4DF" w14:textId="77777777" w:rsidR="008133F6" w:rsidRPr="00742C45" w:rsidRDefault="008133F6" w:rsidP="008133F6">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This appeal concerns a claim for international protection.  </w:t>
      </w:r>
      <w:r w:rsidRPr="00742C45">
        <w:rPr>
          <w:rFonts w:ascii="Book Antiqua" w:hAnsi="Book Antiqua" w:cs="Arial"/>
        </w:rPr>
        <w:t>Having had regard to Rule 14 of the Tribunal Procedure (Upper Tribunal) Rules 2008 and the Presidential Guidance Note No 1 of 2013: Anonymity Orders I therefore consider it appropriate to make an order in the fo</w:t>
      </w:r>
      <w:bookmarkStart w:id="0" w:name="_GoBack"/>
      <w:bookmarkEnd w:id="0"/>
      <w:r w:rsidRPr="00742C45">
        <w:rPr>
          <w:rFonts w:ascii="Book Antiqua" w:hAnsi="Book Antiqua" w:cs="Arial"/>
        </w:rPr>
        <w:t xml:space="preserve">llowing terms: </w:t>
      </w:r>
    </w:p>
    <w:p w14:paraId="7091BBA8" w14:textId="77777777" w:rsidR="008133F6" w:rsidRDefault="008133F6" w:rsidP="008133F6">
      <w:pPr>
        <w:ind w:left="1080" w:right="1134"/>
        <w:jc w:val="both"/>
        <w:rPr>
          <w:rFonts w:ascii="Book Antiqua" w:hAnsi="Book Antiqua" w:cs="Arial"/>
        </w:rPr>
      </w:pPr>
    </w:p>
    <w:p w14:paraId="21D91B69" w14:textId="77777777" w:rsidR="008133F6" w:rsidRPr="00A011FA" w:rsidRDefault="008133F6" w:rsidP="008133F6">
      <w:pPr>
        <w:ind w:left="1080" w:right="1134"/>
        <w:jc w:val="both"/>
        <w:rPr>
          <w:rFonts w:ascii="Book Antiqua" w:hAnsi="Book Antiqua"/>
        </w:rPr>
      </w:pPr>
      <w:r>
        <w:rPr>
          <w:rFonts w:ascii="Book Antiqua" w:hAnsi="Book Antiqua"/>
        </w:rPr>
        <w:t xml:space="preserve"> “</w:t>
      </w:r>
      <w:r w:rsidRPr="00A011FA">
        <w:rPr>
          <w:rFonts w:ascii="Book Antiqua" w:hAnsi="Book Antiqua"/>
        </w:rPr>
        <w:t>Unless and until a tribunal or court directs otherwise, the Appellant</w:t>
      </w:r>
      <w:r>
        <w:rPr>
          <w:rFonts w:ascii="Book Antiqua" w:hAnsi="Book Antiqua"/>
        </w:rPr>
        <w:t xml:space="preserve"> is</w:t>
      </w:r>
      <w:r w:rsidRPr="00A011FA">
        <w:rPr>
          <w:rFonts w:ascii="Book Antiqua" w:hAnsi="Book Antiqua"/>
        </w:rPr>
        <w:t xml:space="preserve"> granted anonymity.  No report of these proceedings shall directly or indirectly ide</w:t>
      </w:r>
      <w:r w:rsidR="007E03D3">
        <w:rPr>
          <w:rFonts w:ascii="Book Antiqua" w:hAnsi="Book Antiqua"/>
        </w:rPr>
        <w:t>ntify him</w:t>
      </w:r>
      <w:r>
        <w:rPr>
          <w:rFonts w:ascii="Book Antiqua" w:hAnsi="Book Antiqua"/>
        </w:rPr>
        <w:t xml:space="preserve"> or</w:t>
      </w:r>
      <w:r w:rsidR="007E03D3">
        <w:rPr>
          <w:rFonts w:ascii="Book Antiqua" w:hAnsi="Book Antiqua"/>
        </w:rPr>
        <w:t xml:space="preserve"> any member of his</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  Failure to comply with this direction could lead to contempt of court proceedings</w:t>
      </w:r>
      <w:r>
        <w:rPr>
          <w:rFonts w:ascii="Book Antiqua" w:hAnsi="Book Antiqua"/>
        </w:rPr>
        <w:t>”</w:t>
      </w:r>
    </w:p>
    <w:p w14:paraId="20FD5CE5" w14:textId="77777777" w:rsidR="008133F6" w:rsidRDefault="008133F6" w:rsidP="008133F6">
      <w:pPr>
        <w:tabs>
          <w:tab w:val="left" w:pos="567"/>
        </w:tabs>
        <w:ind w:left="567" w:right="567"/>
        <w:jc w:val="both"/>
        <w:rPr>
          <w:rFonts w:ascii="Book Antiqua" w:hAnsi="Book Antiqua" w:cs="Arial"/>
        </w:rPr>
      </w:pPr>
    </w:p>
    <w:p w14:paraId="32E17730" w14:textId="77777777" w:rsidR="008133F6" w:rsidRDefault="008133F6" w:rsidP="008133F6">
      <w:pPr>
        <w:tabs>
          <w:tab w:val="left" w:pos="567"/>
        </w:tabs>
        <w:ind w:left="567" w:right="567"/>
        <w:jc w:val="both"/>
        <w:rPr>
          <w:rFonts w:ascii="Book Antiqua" w:hAnsi="Book Antiqua" w:cs="Arial"/>
        </w:rPr>
      </w:pPr>
    </w:p>
    <w:p w14:paraId="0EA6368B" w14:textId="77777777" w:rsidR="008133F6" w:rsidRDefault="008133F6" w:rsidP="008133F6">
      <w:pPr>
        <w:tabs>
          <w:tab w:val="left" w:pos="567"/>
        </w:tabs>
        <w:ind w:left="567" w:right="567"/>
        <w:jc w:val="both"/>
        <w:rPr>
          <w:rFonts w:ascii="Book Antiqua" w:hAnsi="Book Antiqua" w:cs="Arial"/>
          <w:b/>
        </w:rPr>
      </w:pPr>
      <w:r w:rsidRPr="008133F6">
        <w:rPr>
          <w:rFonts w:ascii="Book Antiqua" w:hAnsi="Book Antiqua" w:cs="Arial"/>
          <w:b/>
        </w:rPr>
        <w:t xml:space="preserve">Background and </w:t>
      </w:r>
      <w:r w:rsidR="007E03D3">
        <w:rPr>
          <w:rFonts w:ascii="Book Antiqua" w:hAnsi="Book Antiqua" w:cs="Arial"/>
          <w:b/>
        </w:rPr>
        <w:t>Decision of the First-tier Tribunal</w:t>
      </w:r>
    </w:p>
    <w:p w14:paraId="19873EA0" w14:textId="77777777" w:rsidR="008133F6" w:rsidRDefault="008133F6" w:rsidP="008133F6">
      <w:pPr>
        <w:tabs>
          <w:tab w:val="left" w:pos="567"/>
        </w:tabs>
        <w:ind w:left="567" w:right="567"/>
        <w:jc w:val="both"/>
        <w:rPr>
          <w:rFonts w:ascii="Book Antiqua" w:hAnsi="Book Antiqua" w:cs="Arial"/>
        </w:rPr>
      </w:pPr>
    </w:p>
    <w:p w14:paraId="747A4894" w14:textId="77777777" w:rsidR="007E03D3" w:rsidRDefault="008133F6" w:rsidP="00CB7A6E">
      <w:pPr>
        <w:numPr>
          <w:ilvl w:val="0"/>
          <w:numId w:val="1"/>
        </w:numPr>
        <w:tabs>
          <w:tab w:val="left" w:pos="567"/>
        </w:tabs>
        <w:ind w:left="567" w:right="567"/>
        <w:jc w:val="both"/>
        <w:rPr>
          <w:rFonts w:ascii="Book Antiqua" w:hAnsi="Book Antiqua" w:cs="Arial"/>
        </w:rPr>
      </w:pPr>
      <w:r w:rsidRPr="003847A2">
        <w:rPr>
          <w:rFonts w:ascii="Book Antiqua" w:hAnsi="Book Antiqua" w:cs="Arial"/>
        </w:rPr>
        <w:t>The Appellant</w:t>
      </w:r>
      <w:r w:rsidR="007E03D3">
        <w:rPr>
          <w:rFonts w:ascii="Book Antiqua" w:hAnsi="Book Antiqua" w:cs="Arial"/>
        </w:rPr>
        <w:t xml:space="preserve"> made a claim for international protection on the 3</w:t>
      </w:r>
      <w:r w:rsidR="007E03D3" w:rsidRPr="007E03D3">
        <w:rPr>
          <w:rFonts w:ascii="Book Antiqua" w:hAnsi="Book Antiqua" w:cs="Arial"/>
          <w:vertAlign w:val="superscript"/>
        </w:rPr>
        <w:t>rd</w:t>
      </w:r>
      <w:r w:rsidR="007E03D3">
        <w:rPr>
          <w:rFonts w:ascii="Book Antiqua" w:hAnsi="Book Antiqua" w:cs="Arial"/>
        </w:rPr>
        <w:t xml:space="preserve"> August 2012. The basis of his claim was that he had been a member of the Revolutionary Committee</w:t>
      </w:r>
      <w:r w:rsidR="00676D39">
        <w:rPr>
          <w:rFonts w:ascii="Book Antiqua" w:hAnsi="Book Antiqua" w:cs="Arial"/>
        </w:rPr>
        <w:t xml:space="preserve"> (RC)</w:t>
      </w:r>
      <w:r w:rsidR="007E03D3">
        <w:rPr>
          <w:rFonts w:ascii="Book Antiqua" w:hAnsi="Book Antiqua" w:cs="Arial"/>
        </w:rPr>
        <w:t>, and a supporter of Colonel Gaddafi.  He now asserted a well-founded fear of persecution for reasons of his political opinion.</w:t>
      </w:r>
    </w:p>
    <w:p w14:paraId="123F4869" w14:textId="77777777" w:rsidR="00676D39" w:rsidRDefault="00676D39" w:rsidP="00676D39">
      <w:pPr>
        <w:tabs>
          <w:tab w:val="left" w:pos="567"/>
        </w:tabs>
        <w:ind w:left="567" w:right="567"/>
        <w:jc w:val="both"/>
        <w:rPr>
          <w:rFonts w:ascii="Book Antiqua" w:hAnsi="Book Antiqua" w:cs="Arial"/>
        </w:rPr>
      </w:pPr>
    </w:p>
    <w:p w14:paraId="20C99453" w14:textId="77777777" w:rsidR="007E03D3" w:rsidRDefault="00676D39" w:rsidP="00CB7A6E">
      <w:pPr>
        <w:numPr>
          <w:ilvl w:val="0"/>
          <w:numId w:val="1"/>
        </w:numPr>
        <w:tabs>
          <w:tab w:val="left" w:pos="567"/>
        </w:tabs>
        <w:ind w:left="567" w:right="567"/>
        <w:jc w:val="both"/>
        <w:rPr>
          <w:rFonts w:ascii="Book Antiqua" w:hAnsi="Book Antiqua" w:cs="Arial"/>
        </w:rPr>
      </w:pPr>
      <w:r>
        <w:rPr>
          <w:rFonts w:ascii="Book Antiqua" w:hAnsi="Book Antiqua" w:cs="Arial"/>
        </w:rPr>
        <w:t xml:space="preserve">The Respondent interviewed the Appellant and researched country background information on the RC.  She determined that the primary purpose of the organisation was to “stamp out any opposition”. They did this by committing gross human rights violations, including the “physical elimination” of political opponents.  Having reviewed the reports on the RCs the Respondent determined that the Appellant should be excluded from international protection </w:t>
      </w:r>
      <w:proofErr w:type="gramStart"/>
      <w:r>
        <w:rPr>
          <w:rFonts w:ascii="Book Antiqua" w:hAnsi="Book Antiqua" w:cs="Arial"/>
        </w:rPr>
        <w:t>on the grounds that</w:t>
      </w:r>
      <w:proofErr w:type="gramEnd"/>
      <w:r>
        <w:rPr>
          <w:rFonts w:ascii="Book Antiqua" w:hAnsi="Book Antiqua" w:cs="Arial"/>
        </w:rPr>
        <w:t xml:space="preserve"> he has committed a crime against humanity, and invoked Article 1F of the 1951 Refugee Convention.   It followed that the Appellant was also excluded from a grant of humanitarian protection, with reference to Article 15(c) of the Qualification Directive: see paragraph </w:t>
      </w:r>
      <w:r w:rsidR="002022F5" w:rsidRPr="002022F5">
        <w:rPr>
          <w:rFonts w:ascii="Book Antiqua" w:hAnsi="Book Antiqua" w:cs="Arial"/>
        </w:rPr>
        <w:t xml:space="preserve">339D </w:t>
      </w:r>
      <w:r>
        <w:rPr>
          <w:rFonts w:ascii="Book Antiqua" w:hAnsi="Book Antiqua" w:cs="Arial"/>
        </w:rPr>
        <w:t xml:space="preserve">of the Immigration Rules. As to the absolute protection that might be offered by Article 3 ECHR - from which no person can be excluded – the Respondent concluded that the Appellant </w:t>
      </w:r>
      <w:r w:rsidR="00AB4441">
        <w:rPr>
          <w:rFonts w:ascii="Book Antiqua" w:hAnsi="Book Antiqua" w:cs="Arial"/>
        </w:rPr>
        <w:t xml:space="preserve">was at best a low-level member </w:t>
      </w:r>
      <w:r>
        <w:rPr>
          <w:rFonts w:ascii="Book Antiqua" w:hAnsi="Book Antiqua" w:cs="Arial"/>
        </w:rPr>
        <w:t>of the RC who did not progress beyond the rank of 1</w:t>
      </w:r>
      <w:r w:rsidRPr="00676D39">
        <w:rPr>
          <w:rFonts w:ascii="Book Antiqua" w:hAnsi="Book Antiqua" w:cs="Arial"/>
          <w:vertAlign w:val="superscript"/>
        </w:rPr>
        <w:t>st</w:t>
      </w:r>
      <w:r>
        <w:rPr>
          <w:rFonts w:ascii="Book Antiqua" w:hAnsi="Book Antiqua" w:cs="Arial"/>
        </w:rPr>
        <w:t xml:space="preserve"> lieutenant</w:t>
      </w:r>
      <w:r w:rsidR="00AB4441">
        <w:rPr>
          <w:rFonts w:ascii="Book Antiqua" w:hAnsi="Book Antiqua" w:cs="Arial"/>
        </w:rPr>
        <w:t xml:space="preserve">.  He was not associated with the Gaddafi regime at a high level and did not therefore fall within one of the risk categories set out in the country guidance case of </w:t>
      </w:r>
      <w:r w:rsidR="00AB4441" w:rsidRPr="00347179">
        <w:rPr>
          <w:rFonts w:ascii="Book Antiqua" w:hAnsi="Book Antiqua" w:cs="Arial"/>
          <w:u w:val="single"/>
        </w:rPr>
        <w:t>AT &amp; Others</w:t>
      </w:r>
      <w:r w:rsidR="00AB4441">
        <w:rPr>
          <w:rFonts w:ascii="Book Antiqua" w:hAnsi="Book Antiqua" w:cs="Arial"/>
        </w:rPr>
        <w:t xml:space="preserve"> (Article 15(c); risk categories) (CG) [2014] UKUT 318 (IAC). Article 3 protection was therefore refused.</w:t>
      </w:r>
    </w:p>
    <w:p w14:paraId="704C061F" w14:textId="77777777" w:rsidR="00AB4441" w:rsidRDefault="00AB4441" w:rsidP="00AB4441">
      <w:pPr>
        <w:tabs>
          <w:tab w:val="left" w:pos="567"/>
        </w:tabs>
        <w:ind w:left="567" w:right="567"/>
        <w:jc w:val="both"/>
        <w:rPr>
          <w:rFonts w:ascii="Book Antiqua" w:hAnsi="Book Antiqua" w:cs="Arial"/>
        </w:rPr>
      </w:pPr>
    </w:p>
    <w:p w14:paraId="2F93C887" w14:textId="77777777" w:rsidR="00AB4441" w:rsidRDefault="00AB4441" w:rsidP="00CB7A6E">
      <w:pPr>
        <w:numPr>
          <w:ilvl w:val="0"/>
          <w:numId w:val="1"/>
        </w:numPr>
        <w:tabs>
          <w:tab w:val="left" w:pos="567"/>
        </w:tabs>
        <w:ind w:left="567" w:right="567"/>
        <w:jc w:val="both"/>
        <w:rPr>
          <w:rFonts w:ascii="Book Antiqua" w:hAnsi="Book Antiqua" w:cs="Arial"/>
        </w:rPr>
      </w:pPr>
      <w:r w:rsidRPr="00AB4441">
        <w:rPr>
          <w:rFonts w:ascii="Book Antiqua" w:hAnsi="Book Antiqua" w:cs="Arial"/>
        </w:rPr>
        <w:t>On appeal the First-tier Tribunal was not satisfied that the Respondent had discharged the burden of proof in respect of the exclusion clause.</w:t>
      </w:r>
      <w:r>
        <w:rPr>
          <w:rFonts w:ascii="Book Antiqua" w:hAnsi="Book Antiqua" w:cs="Arial"/>
        </w:rPr>
        <w:t xml:space="preserve"> </w:t>
      </w:r>
      <w:proofErr w:type="gramStart"/>
      <w:r w:rsidRPr="00AB4441">
        <w:rPr>
          <w:rFonts w:ascii="Book Antiqua" w:hAnsi="Book Antiqua" w:cs="Arial"/>
        </w:rPr>
        <w:t>For the purpose of</w:t>
      </w:r>
      <w:proofErr w:type="gramEnd"/>
      <w:r w:rsidRPr="00AB4441">
        <w:rPr>
          <w:rFonts w:ascii="Book Antiqua" w:hAnsi="Book Antiqua" w:cs="Arial"/>
        </w:rPr>
        <w:t xml:space="preserve"> thi</w:t>
      </w:r>
      <w:r>
        <w:rPr>
          <w:rFonts w:ascii="Book Antiqua" w:hAnsi="Book Antiqua" w:cs="Arial"/>
        </w:rPr>
        <w:t xml:space="preserve">s summary, its conclusions can be shortly stated. What the Respondent had done was to assimilate </w:t>
      </w:r>
      <w:proofErr w:type="gramStart"/>
      <w:r>
        <w:rPr>
          <w:rFonts w:ascii="Book Antiqua" w:hAnsi="Book Antiqua" w:cs="Arial"/>
        </w:rPr>
        <w:t>all of</w:t>
      </w:r>
      <w:proofErr w:type="gramEnd"/>
      <w:r>
        <w:rPr>
          <w:rFonts w:ascii="Book Antiqua" w:hAnsi="Book Antiqua" w:cs="Arial"/>
        </w:rPr>
        <w:t xml:space="preserve"> the human rights abuses alleged in various country background reports and lay them at the door of a man who had made no admissions as to having tortured or killed anybody. At its highest the evidence of the Appellant demonstrated that he was complicit in “hard” interview techniques, such as asking people questions for “long hours”, handcuffing and blindfolding suspects, and placing people in solitary confinement. The </w:t>
      </w:r>
      <w:r w:rsidR="002022F5">
        <w:rPr>
          <w:rFonts w:ascii="Book Antiqua" w:hAnsi="Book Antiqua" w:cs="Arial"/>
        </w:rPr>
        <w:t>T</w:t>
      </w:r>
      <w:r>
        <w:rPr>
          <w:rFonts w:ascii="Book Antiqua" w:hAnsi="Book Antiqua" w:cs="Arial"/>
        </w:rPr>
        <w:t>ribunal was not satisfied that these were the types of interrogation techniques that the drafters of Refugee Convention had in mind when they entered an exclusion for crimes against humanity.  The Respondent has not appealed against those findings and they stand.</w:t>
      </w:r>
    </w:p>
    <w:p w14:paraId="5380A0DC" w14:textId="77777777" w:rsidR="00AB4441" w:rsidRDefault="00AB4441" w:rsidP="00AB4441">
      <w:pPr>
        <w:pStyle w:val="ListParagraph"/>
        <w:rPr>
          <w:rFonts w:ascii="Book Antiqua" w:hAnsi="Book Antiqua" w:cs="Arial"/>
        </w:rPr>
      </w:pPr>
    </w:p>
    <w:p w14:paraId="08A7EC25" w14:textId="77777777" w:rsidR="00AB4441" w:rsidRDefault="000F0936" w:rsidP="00CB7A6E">
      <w:pPr>
        <w:numPr>
          <w:ilvl w:val="0"/>
          <w:numId w:val="1"/>
        </w:numPr>
        <w:tabs>
          <w:tab w:val="left" w:pos="567"/>
        </w:tabs>
        <w:ind w:left="567" w:right="567"/>
        <w:jc w:val="both"/>
        <w:rPr>
          <w:rFonts w:ascii="Book Antiqua" w:hAnsi="Book Antiqua" w:cs="Arial"/>
        </w:rPr>
      </w:pPr>
      <w:r>
        <w:rPr>
          <w:rFonts w:ascii="Book Antiqua" w:hAnsi="Book Antiqua" w:cs="Arial"/>
        </w:rPr>
        <w:t xml:space="preserve">The Tribunal went on to consider the general country background situation in Libya and having done so concluded that the violence in the country has reached such levels that there are substantial grounds for believing that a returning person would, solely </w:t>
      </w:r>
      <w:proofErr w:type="gramStart"/>
      <w:r>
        <w:rPr>
          <w:rFonts w:ascii="Book Antiqua" w:hAnsi="Book Antiqua" w:cs="Arial"/>
        </w:rPr>
        <w:t>on account of</w:t>
      </w:r>
      <w:proofErr w:type="gramEnd"/>
      <w:r>
        <w:rPr>
          <w:rFonts w:ascii="Book Antiqua" w:hAnsi="Book Antiqua" w:cs="Arial"/>
        </w:rPr>
        <w:t xml:space="preserve"> their presence there, face a real risk of being subjected to serious harm.  The appeal therefore fell to be allowed on humanitarian protection grounds.  The Respondent has not appealed against those findings and they stand.</w:t>
      </w:r>
    </w:p>
    <w:p w14:paraId="2D1B0136" w14:textId="77777777" w:rsidR="000F0936" w:rsidRDefault="000F0936" w:rsidP="000F0936">
      <w:pPr>
        <w:pStyle w:val="ListParagraph"/>
        <w:rPr>
          <w:rFonts w:ascii="Book Antiqua" w:hAnsi="Book Antiqua" w:cs="Arial"/>
        </w:rPr>
      </w:pPr>
    </w:p>
    <w:p w14:paraId="000A502F" w14:textId="77777777" w:rsidR="000F0936" w:rsidRDefault="000F0936" w:rsidP="00CB7A6E">
      <w:pPr>
        <w:numPr>
          <w:ilvl w:val="0"/>
          <w:numId w:val="1"/>
        </w:numPr>
        <w:tabs>
          <w:tab w:val="left" w:pos="567"/>
        </w:tabs>
        <w:ind w:left="567" w:right="567"/>
        <w:jc w:val="both"/>
        <w:rPr>
          <w:rFonts w:ascii="Book Antiqua" w:hAnsi="Book Antiqua" w:cs="Arial"/>
        </w:rPr>
      </w:pPr>
      <w:r>
        <w:rPr>
          <w:rFonts w:ascii="Book Antiqua" w:hAnsi="Book Antiqua" w:cs="Arial"/>
        </w:rPr>
        <w:t>The subject of this onward appeal is rather the conclusions that the Tribunal reached on Article 1A of the Refugee Convention. Having found that Article 1F should not apply, the Tribunal nevertheless determined that the Appellant would not face a real risk of persecution for reasons of his political opinion, (or that imputed to him).</w:t>
      </w:r>
      <w:r w:rsidR="00347179">
        <w:rPr>
          <w:rFonts w:ascii="Book Antiqua" w:hAnsi="Book Antiqua" w:cs="Arial"/>
        </w:rPr>
        <w:t xml:space="preserve"> It based its findings, as it was bound to do, on the ‘risk categories’ set out in </w:t>
      </w:r>
      <w:r w:rsidR="00347179" w:rsidRPr="002022F5">
        <w:rPr>
          <w:rFonts w:ascii="Book Antiqua" w:hAnsi="Book Antiqua" w:cs="Arial"/>
          <w:u w:val="single"/>
        </w:rPr>
        <w:t xml:space="preserve">AT &amp; </w:t>
      </w:r>
      <w:proofErr w:type="spellStart"/>
      <w:r w:rsidR="00347179" w:rsidRPr="002022F5">
        <w:rPr>
          <w:rFonts w:ascii="Book Antiqua" w:hAnsi="Book Antiqua" w:cs="Arial"/>
          <w:u w:val="single"/>
        </w:rPr>
        <w:t>Ors</w:t>
      </w:r>
      <w:proofErr w:type="spellEnd"/>
      <w:r w:rsidR="00347179">
        <w:rPr>
          <w:rFonts w:ascii="Book Antiqua" w:hAnsi="Book Antiqua" w:cs="Arial"/>
        </w:rPr>
        <w:t xml:space="preserve">. </w:t>
      </w:r>
      <w:r w:rsidR="00F6633A">
        <w:rPr>
          <w:rFonts w:ascii="Book Antiqua" w:hAnsi="Book Antiqua" w:cs="Arial"/>
        </w:rPr>
        <w:t xml:space="preserve">It noted that the Appellant’s representative had expended a lot of effort in establishing that he had risen to only modest rank in a security services job that his father had got him. He did not have a significant profile, nor could it be said that he had been a high-ranking official within the regime.  Since </w:t>
      </w:r>
      <w:proofErr w:type="gramStart"/>
      <w:r w:rsidR="00F6633A">
        <w:rPr>
          <w:rFonts w:ascii="Book Antiqua" w:hAnsi="Book Antiqua" w:cs="Arial"/>
        </w:rPr>
        <w:t>the majority of</w:t>
      </w:r>
      <w:proofErr w:type="gramEnd"/>
      <w:r w:rsidR="00F6633A">
        <w:rPr>
          <w:rFonts w:ascii="Book Antiqua" w:hAnsi="Book Antiqua" w:cs="Arial"/>
        </w:rPr>
        <w:t xml:space="preserve"> the population of Libya at one time worked for Gaddafi in some capacity, it could not be said that there was a particular risk pertaining to someone in the Appellant’s position.</w:t>
      </w:r>
    </w:p>
    <w:p w14:paraId="26B2CD34" w14:textId="77777777" w:rsidR="00F6633A" w:rsidRDefault="00F6633A" w:rsidP="00F6633A">
      <w:pPr>
        <w:pStyle w:val="ListParagraph"/>
        <w:rPr>
          <w:rFonts w:ascii="Book Antiqua" w:hAnsi="Book Antiqua" w:cs="Arial"/>
        </w:rPr>
      </w:pPr>
    </w:p>
    <w:p w14:paraId="34770B3A" w14:textId="77777777" w:rsidR="00F6633A" w:rsidRPr="002022F5" w:rsidRDefault="00F6633A" w:rsidP="002022F5">
      <w:pPr>
        <w:numPr>
          <w:ilvl w:val="0"/>
          <w:numId w:val="1"/>
        </w:numPr>
        <w:tabs>
          <w:tab w:val="left" w:pos="567"/>
        </w:tabs>
        <w:ind w:left="567" w:right="567"/>
        <w:jc w:val="both"/>
        <w:rPr>
          <w:rFonts w:ascii="Book Antiqua" w:hAnsi="Book Antiqua" w:cs="Arial"/>
        </w:rPr>
      </w:pPr>
      <w:r>
        <w:rPr>
          <w:rFonts w:ascii="Book Antiqua" w:hAnsi="Book Antiqua" w:cs="Arial"/>
        </w:rPr>
        <w:t>The Appellant cha</w:t>
      </w:r>
      <w:r w:rsidR="002022F5">
        <w:rPr>
          <w:rFonts w:ascii="Book Antiqua" w:hAnsi="Book Antiqua" w:cs="Arial"/>
        </w:rPr>
        <w:t xml:space="preserve">llenges those findings </w:t>
      </w:r>
      <w:proofErr w:type="gramStart"/>
      <w:r w:rsidR="002022F5">
        <w:rPr>
          <w:rFonts w:ascii="Book Antiqua" w:hAnsi="Book Antiqua" w:cs="Arial"/>
        </w:rPr>
        <w:t xml:space="preserve">on the </w:t>
      </w:r>
      <w:r>
        <w:rPr>
          <w:rFonts w:ascii="Book Antiqua" w:hAnsi="Book Antiqua" w:cs="Arial"/>
        </w:rPr>
        <w:t>grounds</w:t>
      </w:r>
      <w:r w:rsidR="002022F5">
        <w:rPr>
          <w:rFonts w:ascii="Book Antiqua" w:hAnsi="Book Antiqua" w:cs="Arial"/>
        </w:rPr>
        <w:t xml:space="preserve"> that</w:t>
      </w:r>
      <w:proofErr w:type="gramEnd"/>
      <w:r w:rsidR="002022F5">
        <w:rPr>
          <w:rFonts w:ascii="Book Antiqua" w:hAnsi="Book Antiqua" w:cs="Arial"/>
        </w:rPr>
        <w:t xml:space="preserve"> t</w:t>
      </w:r>
      <w:r w:rsidR="002022F5" w:rsidRPr="002022F5">
        <w:rPr>
          <w:rFonts w:ascii="Book Antiqua" w:hAnsi="Book Antiqua" w:cs="Arial"/>
        </w:rPr>
        <w:t>he Tribunal failed to take material evidence into account, in particular the fact that the Appellant comes from a tribe that is widely known to have been pro-Gaddafi</w:t>
      </w:r>
      <w:r w:rsidR="002022F5">
        <w:rPr>
          <w:rFonts w:ascii="Book Antiqua" w:hAnsi="Book Antiqua" w:cs="Arial"/>
        </w:rPr>
        <w:t xml:space="preserve">. The Appellant’s wife had given evidence that she had been stopped at a checkpoint in 2014 and questioned about her son’s name; an expert, Dr </w:t>
      </w:r>
      <w:proofErr w:type="spellStart"/>
      <w:r w:rsidR="002022F5">
        <w:rPr>
          <w:rFonts w:ascii="Book Antiqua" w:hAnsi="Book Antiqua" w:cs="Arial"/>
        </w:rPr>
        <w:t>Cherstich</w:t>
      </w:r>
      <w:proofErr w:type="spellEnd"/>
      <w:r w:rsidR="002022F5">
        <w:rPr>
          <w:rFonts w:ascii="Book Antiqua" w:hAnsi="Book Antiqua" w:cs="Arial"/>
        </w:rPr>
        <w:t>, had given evidence to the effect that the Appellant would be at risk because of his family’s as</w:t>
      </w:r>
      <w:r w:rsidR="00CD2B21">
        <w:rPr>
          <w:rFonts w:ascii="Book Antiqua" w:hAnsi="Book Antiqua" w:cs="Arial"/>
        </w:rPr>
        <w:t>sociation with the former regime. The Appellant submits that none of that evidence was weighed in the balance.</w:t>
      </w:r>
    </w:p>
    <w:p w14:paraId="55F66E2F" w14:textId="77777777" w:rsidR="00CD2B21" w:rsidRDefault="00CD2B21" w:rsidP="00CC7978">
      <w:pPr>
        <w:tabs>
          <w:tab w:val="left" w:pos="567"/>
        </w:tabs>
        <w:ind w:right="567"/>
        <w:jc w:val="both"/>
        <w:rPr>
          <w:rFonts w:ascii="Book Antiqua" w:hAnsi="Book Antiqua" w:cs="Arial"/>
        </w:rPr>
      </w:pPr>
    </w:p>
    <w:p w14:paraId="69EDF12A" w14:textId="77777777" w:rsidR="00CD2B21" w:rsidRPr="00CD2B21" w:rsidRDefault="00CD2B21" w:rsidP="00CD2B21">
      <w:pPr>
        <w:tabs>
          <w:tab w:val="left" w:pos="567"/>
        </w:tabs>
        <w:ind w:left="567" w:right="567"/>
        <w:jc w:val="both"/>
        <w:rPr>
          <w:rFonts w:ascii="Book Antiqua" w:hAnsi="Book Antiqua" w:cs="Arial"/>
          <w:b/>
        </w:rPr>
      </w:pPr>
      <w:r w:rsidRPr="00CD2B21">
        <w:rPr>
          <w:rFonts w:ascii="Book Antiqua" w:hAnsi="Book Antiqua" w:cs="Arial"/>
          <w:b/>
        </w:rPr>
        <w:t>Error of Law</w:t>
      </w:r>
    </w:p>
    <w:p w14:paraId="6849CE45" w14:textId="77777777" w:rsidR="00CD2B21" w:rsidRPr="00AB4441" w:rsidRDefault="00CD2B21" w:rsidP="00CD2B21">
      <w:pPr>
        <w:tabs>
          <w:tab w:val="left" w:pos="567"/>
        </w:tabs>
        <w:ind w:left="567" w:right="567"/>
        <w:jc w:val="both"/>
        <w:rPr>
          <w:rFonts w:ascii="Book Antiqua" w:hAnsi="Book Antiqua" w:cs="Arial"/>
        </w:rPr>
      </w:pPr>
    </w:p>
    <w:p w14:paraId="727B0A20" w14:textId="77777777" w:rsidR="00E90DF8" w:rsidRDefault="00CD2B21" w:rsidP="006420A8">
      <w:pPr>
        <w:numPr>
          <w:ilvl w:val="0"/>
          <w:numId w:val="1"/>
        </w:numPr>
        <w:tabs>
          <w:tab w:val="left" w:pos="567"/>
        </w:tabs>
        <w:ind w:left="567" w:right="567"/>
        <w:jc w:val="both"/>
        <w:rPr>
          <w:rFonts w:ascii="Book Antiqua" w:hAnsi="Book Antiqua" w:cs="Arial"/>
        </w:rPr>
      </w:pPr>
      <w:r w:rsidRPr="00CD2B21">
        <w:rPr>
          <w:rFonts w:ascii="Book Antiqua" w:hAnsi="Book Antiqua" w:cs="Arial"/>
        </w:rPr>
        <w:t xml:space="preserve">Before me Mr Bates accepted that the determination does not expressly address the evidence of Dr </w:t>
      </w:r>
      <w:proofErr w:type="spellStart"/>
      <w:r w:rsidRPr="00CD2B21">
        <w:rPr>
          <w:rFonts w:ascii="Book Antiqua" w:hAnsi="Book Antiqua" w:cs="Arial"/>
        </w:rPr>
        <w:t>Cherstich</w:t>
      </w:r>
      <w:proofErr w:type="spellEnd"/>
      <w:r w:rsidRPr="00CD2B21">
        <w:rPr>
          <w:rFonts w:ascii="Book Antiqua" w:hAnsi="Book Antiqua" w:cs="Arial"/>
        </w:rPr>
        <w:t xml:space="preserve"> </w:t>
      </w:r>
      <w:r>
        <w:rPr>
          <w:rFonts w:ascii="Book Antiqua" w:hAnsi="Book Antiqua" w:cs="Arial"/>
        </w:rPr>
        <w:t xml:space="preserve">on the question of risk arising from imputed political opinion. The Tribunal mentions this expert’s evidence in the context of the exclusion clause but not when it considers the specific dangers faced by the Appellant.  The Tribunal based its assessment exclusively on the criteria in </w:t>
      </w:r>
      <w:r w:rsidRPr="00CD2B21">
        <w:rPr>
          <w:rFonts w:ascii="Book Antiqua" w:hAnsi="Book Antiqua" w:cs="Arial"/>
          <w:u w:val="single"/>
        </w:rPr>
        <w:t xml:space="preserve">AT &amp; </w:t>
      </w:r>
      <w:proofErr w:type="spellStart"/>
      <w:r w:rsidRPr="00CD2B21">
        <w:rPr>
          <w:rFonts w:ascii="Book Antiqua" w:hAnsi="Book Antiqua" w:cs="Arial"/>
          <w:u w:val="single"/>
        </w:rPr>
        <w:t>Ors</w:t>
      </w:r>
      <w:proofErr w:type="spellEnd"/>
      <w:r>
        <w:rPr>
          <w:rFonts w:ascii="Book Antiqua" w:hAnsi="Book Antiqua" w:cs="Arial"/>
        </w:rPr>
        <w:t xml:space="preserve">, and finding that the Appellant was not a ‘high-ranking official’ in the Gaddafi government, dismissed the appeal. Dr </w:t>
      </w:r>
      <w:proofErr w:type="spellStart"/>
      <w:r>
        <w:rPr>
          <w:rFonts w:ascii="Book Antiqua" w:hAnsi="Book Antiqua" w:cs="Arial"/>
        </w:rPr>
        <w:t>Cherstich</w:t>
      </w:r>
      <w:proofErr w:type="spellEnd"/>
      <w:r>
        <w:rPr>
          <w:rFonts w:ascii="Book Antiqua" w:hAnsi="Book Antiqua" w:cs="Arial"/>
        </w:rPr>
        <w:t xml:space="preserve"> had given evidence some three years after the decision in </w:t>
      </w:r>
      <w:r w:rsidRPr="00CD2B21">
        <w:rPr>
          <w:rFonts w:ascii="Book Antiqua" w:hAnsi="Book Antiqua" w:cs="Arial"/>
          <w:u w:val="single"/>
        </w:rPr>
        <w:t xml:space="preserve">AT &amp; </w:t>
      </w:r>
      <w:proofErr w:type="spellStart"/>
      <w:r w:rsidRPr="00CD2B21">
        <w:rPr>
          <w:rFonts w:ascii="Book Antiqua" w:hAnsi="Book Antiqua" w:cs="Arial"/>
          <w:u w:val="single"/>
        </w:rPr>
        <w:t>Ors</w:t>
      </w:r>
      <w:proofErr w:type="spellEnd"/>
      <w:r>
        <w:rPr>
          <w:rFonts w:ascii="Book Antiqua" w:hAnsi="Book Antiqua" w:cs="Arial"/>
        </w:rPr>
        <w:t xml:space="preserve">, to the effect that this man would face a real risk of harm today simply </w:t>
      </w:r>
      <w:proofErr w:type="gramStart"/>
      <w:r>
        <w:rPr>
          <w:rFonts w:ascii="Book Antiqua" w:hAnsi="Book Antiqua" w:cs="Arial"/>
        </w:rPr>
        <w:t>by virtue of</w:t>
      </w:r>
      <w:proofErr w:type="gramEnd"/>
      <w:r>
        <w:rPr>
          <w:rFonts w:ascii="Book Antiqua" w:hAnsi="Book Antiqua" w:cs="Arial"/>
        </w:rPr>
        <w:t xml:space="preserve"> his tribal associations and his limited role. That evidence was not considered and as such Mr Bates accept</w:t>
      </w:r>
      <w:r w:rsidR="00E90DF8">
        <w:rPr>
          <w:rFonts w:ascii="Book Antiqua" w:hAnsi="Book Antiqua" w:cs="Arial"/>
        </w:rPr>
        <w:t xml:space="preserve">ed that the ‘error of law’ alleged in the grounds </w:t>
      </w:r>
      <w:r>
        <w:rPr>
          <w:rFonts w:ascii="Book Antiqua" w:hAnsi="Book Antiqua" w:cs="Arial"/>
        </w:rPr>
        <w:t>was made out.</w:t>
      </w:r>
      <w:r w:rsidR="00E90DF8">
        <w:rPr>
          <w:rFonts w:ascii="Book Antiqua" w:hAnsi="Book Antiqua" w:cs="Arial"/>
        </w:rPr>
        <w:t xml:space="preserve">  He invited me to remake the decision in the appeal.  </w:t>
      </w:r>
    </w:p>
    <w:p w14:paraId="75405E64" w14:textId="77777777" w:rsidR="00E90DF8" w:rsidRDefault="00E90DF8" w:rsidP="00E90DF8">
      <w:pPr>
        <w:tabs>
          <w:tab w:val="left" w:pos="567"/>
        </w:tabs>
        <w:ind w:left="567" w:right="567"/>
        <w:jc w:val="both"/>
        <w:rPr>
          <w:rFonts w:ascii="Book Antiqua" w:hAnsi="Book Antiqua" w:cs="Arial"/>
        </w:rPr>
      </w:pPr>
    </w:p>
    <w:p w14:paraId="41720A67" w14:textId="77777777" w:rsidR="00E90DF8" w:rsidRDefault="00E90DF8" w:rsidP="00E90DF8">
      <w:pPr>
        <w:tabs>
          <w:tab w:val="left" w:pos="567"/>
        </w:tabs>
        <w:ind w:left="567" w:right="567"/>
        <w:jc w:val="both"/>
        <w:rPr>
          <w:rFonts w:ascii="Book Antiqua" w:hAnsi="Book Antiqua" w:cs="Arial"/>
        </w:rPr>
      </w:pPr>
    </w:p>
    <w:p w14:paraId="4F05F6CC" w14:textId="77777777" w:rsidR="00E90DF8" w:rsidRPr="00E90DF8" w:rsidRDefault="00E90DF8" w:rsidP="00E90DF8">
      <w:pPr>
        <w:tabs>
          <w:tab w:val="left" w:pos="567"/>
        </w:tabs>
        <w:ind w:left="567" w:right="567"/>
        <w:jc w:val="both"/>
        <w:rPr>
          <w:rFonts w:ascii="Book Antiqua" w:hAnsi="Book Antiqua" w:cs="Arial"/>
          <w:b/>
        </w:rPr>
      </w:pPr>
      <w:r w:rsidRPr="00E90DF8">
        <w:rPr>
          <w:rFonts w:ascii="Book Antiqua" w:hAnsi="Book Antiqua" w:cs="Arial"/>
          <w:b/>
        </w:rPr>
        <w:lastRenderedPageBreak/>
        <w:t>The Re-Made Decision</w:t>
      </w:r>
    </w:p>
    <w:p w14:paraId="32D9C0BC" w14:textId="77777777" w:rsidR="00AB4441" w:rsidRDefault="00AB4441" w:rsidP="00AB4441">
      <w:pPr>
        <w:pStyle w:val="ListParagraph"/>
        <w:rPr>
          <w:rFonts w:ascii="Book Antiqua" w:hAnsi="Book Antiqua" w:cs="Arial"/>
        </w:rPr>
      </w:pPr>
    </w:p>
    <w:p w14:paraId="66C3B0DB" w14:textId="77777777" w:rsidR="00AB4441" w:rsidRDefault="00E90DF8" w:rsidP="00CB7A6E">
      <w:pPr>
        <w:numPr>
          <w:ilvl w:val="0"/>
          <w:numId w:val="1"/>
        </w:numPr>
        <w:tabs>
          <w:tab w:val="left" w:pos="567"/>
        </w:tabs>
        <w:ind w:left="567" w:right="567"/>
        <w:jc w:val="both"/>
        <w:rPr>
          <w:rFonts w:ascii="Book Antiqua" w:hAnsi="Book Antiqua" w:cs="Arial"/>
        </w:rPr>
      </w:pPr>
      <w:r>
        <w:rPr>
          <w:rFonts w:ascii="Book Antiqua" w:hAnsi="Book Antiqua" w:cs="Arial"/>
        </w:rPr>
        <w:t>By way of email dated the 4</w:t>
      </w:r>
      <w:r w:rsidRPr="00E90DF8">
        <w:rPr>
          <w:rFonts w:ascii="Book Antiqua" w:hAnsi="Book Antiqua" w:cs="Arial"/>
          <w:vertAlign w:val="superscript"/>
        </w:rPr>
        <w:t>th</w:t>
      </w:r>
      <w:r>
        <w:rPr>
          <w:rFonts w:ascii="Book Antiqua" w:hAnsi="Book Antiqua" w:cs="Arial"/>
        </w:rPr>
        <w:t xml:space="preserve"> April 2018 Mr Bates for the Secretary of State for the Home Department indicated that he did not wish to make any further submissions, beyond relying on the ‘Country Information and Guidance’ notes in the public domain.  Mr </w:t>
      </w:r>
      <w:proofErr w:type="spellStart"/>
      <w:r>
        <w:rPr>
          <w:rFonts w:ascii="Book Antiqua" w:hAnsi="Book Antiqua" w:cs="Arial"/>
        </w:rPr>
        <w:t>McIndoe</w:t>
      </w:r>
      <w:proofErr w:type="spellEnd"/>
      <w:r>
        <w:rPr>
          <w:rFonts w:ascii="Book Antiqua" w:hAnsi="Book Antiqua" w:cs="Arial"/>
        </w:rPr>
        <w:t xml:space="preserve"> relied on the material in his bundle, and specifically the expert report of Dr Igor </w:t>
      </w:r>
      <w:proofErr w:type="spellStart"/>
      <w:r>
        <w:rPr>
          <w:rFonts w:ascii="Book Antiqua" w:hAnsi="Book Antiqua" w:cs="Arial"/>
        </w:rPr>
        <w:t>Cherstich</w:t>
      </w:r>
      <w:proofErr w:type="spellEnd"/>
      <w:r>
        <w:rPr>
          <w:rFonts w:ascii="Book Antiqua" w:hAnsi="Book Antiqua" w:cs="Arial"/>
        </w:rPr>
        <w:t xml:space="preserve"> dated 26</w:t>
      </w:r>
      <w:r w:rsidRPr="00E90DF8">
        <w:rPr>
          <w:rFonts w:ascii="Book Antiqua" w:hAnsi="Book Antiqua" w:cs="Arial"/>
          <w:vertAlign w:val="superscript"/>
        </w:rPr>
        <w:t>th</w:t>
      </w:r>
      <w:r>
        <w:rPr>
          <w:rFonts w:ascii="Book Antiqua" w:hAnsi="Book Antiqua" w:cs="Arial"/>
        </w:rPr>
        <w:t xml:space="preserve"> September 2017.</w:t>
      </w:r>
    </w:p>
    <w:p w14:paraId="7C64A31D" w14:textId="77777777" w:rsidR="00E90DF8" w:rsidRDefault="00E90DF8" w:rsidP="00E90DF8">
      <w:pPr>
        <w:tabs>
          <w:tab w:val="left" w:pos="567"/>
        </w:tabs>
        <w:ind w:left="567" w:right="567"/>
        <w:jc w:val="both"/>
        <w:rPr>
          <w:rFonts w:ascii="Book Antiqua" w:hAnsi="Book Antiqua" w:cs="Arial"/>
        </w:rPr>
      </w:pPr>
    </w:p>
    <w:p w14:paraId="3BD27C68" w14:textId="77777777" w:rsidR="00E90DF8" w:rsidRDefault="00E90DF8" w:rsidP="00CB7A6E">
      <w:pPr>
        <w:numPr>
          <w:ilvl w:val="0"/>
          <w:numId w:val="1"/>
        </w:numPr>
        <w:tabs>
          <w:tab w:val="left" w:pos="567"/>
        </w:tabs>
        <w:ind w:left="567" w:right="567"/>
        <w:jc w:val="both"/>
        <w:rPr>
          <w:rFonts w:ascii="Book Antiqua" w:hAnsi="Book Antiqua" w:cs="Arial"/>
        </w:rPr>
      </w:pPr>
      <w:r>
        <w:rPr>
          <w:rFonts w:ascii="Book Antiqua" w:hAnsi="Book Antiqua" w:cs="Arial"/>
        </w:rPr>
        <w:t xml:space="preserve">In respect of Libyan asylum claims the extant country guidance remains that given in </w:t>
      </w:r>
      <w:r w:rsidRPr="00E90DF8">
        <w:rPr>
          <w:rFonts w:ascii="Book Antiqua" w:hAnsi="Book Antiqua" w:cs="Arial"/>
          <w:u w:val="single"/>
        </w:rPr>
        <w:t xml:space="preserve">AT &amp; </w:t>
      </w:r>
      <w:proofErr w:type="spellStart"/>
      <w:r w:rsidRPr="00E90DF8">
        <w:rPr>
          <w:rFonts w:ascii="Book Antiqua" w:hAnsi="Book Antiqua" w:cs="Arial"/>
          <w:u w:val="single"/>
        </w:rPr>
        <w:t>Ors</w:t>
      </w:r>
      <w:proofErr w:type="spellEnd"/>
      <w:r>
        <w:rPr>
          <w:rFonts w:ascii="Book Antiqua" w:hAnsi="Book Antiqua" w:cs="Arial"/>
        </w:rPr>
        <w:t>. The relevant part of that guidance reads as follows:</w:t>
      </w:r>
    </w:p>
    <w:p w14:paraId="14FB78C7" w14:textId="77777777" w:rsidR="00E90DF8" w:rsidRDefault="00E90DF8" w:rsidP="00E90DF8">
      <w:pPr>
        <w:pStyle w:val="ListParagraph"/>
        <w:rPr>
          <w:rFonts w:ascii="Book Antiqua" w:hAnsi="Book Antiqua" w:cs="Arial"/>
        </w:rPr>
      </w:pPr>
    </w:p>
    <w:p w14:paraId="0E55195A" w14:textId="77777777" w:rsidR="00E90DF8" w:rsidRPr="00E90DF8" w:rsidRDefault="0017242D" w:rsidP="00E90DF8">
      <w:pPr>
        <w:spacing w:before="240" w:after="200"/>
        <w:ind w:left="1134" w:right="1134" w:hanging="559"/>
        <w:jc w:val="both"/>
        <w:rPr>
          <w:rFonts w:eastAsia="Times New Roman"/>
        </w:rPr>
      </w:pPr>
      <w:r>
        <w:rPr>
          <w:rFonts w:ascii="Book Antiqua" w:eastAsia="Times New Roman" w:hAnsi="Book Antiqua"/>
          <w:b/>
          <w:bCs/>
          <w:i/>
          <w:iCs/>
          <w:u w:val="single"/>
        </w:rPr>
        <w:t xml:space="preserve"> </w:t>
      </w:r>
      <w:r w:rsidR="00E90DF8" w:rsidRPr="00E90DF8">
        <w:rPr>
          <w:rFonts w:ascii="Book Antiqua" w:eastAsia="Times New Roman" w:hAnsi="Book Antiqua"/>
          <w:b/>
          <w:bCs/>
          <w:i/>
          <w:iCs/>
          <w:u w:val="single"/>
        </w:rPr>
        <w:t>Former regime members and associates</w:t>
      </w:r>
    </w:p>
    <w:p w14:paraId="71BA47DE" w14:textId="77777777" w:rsidR="00E90DF8" w:rsidRPr="00E90DF8" w:rsidRDefault="00E90DF8" w:rsidP="00E90DF8">
      <w:pPr>
        <w:spacing w:before="240" w:after="200"/>
        <w:ind w:left="1134" w:right="1134" w:hanging="559"/>
        <w:jc w:val="both"/>
        <w:rPr>
          <w:rFonts w:eastAsia="Times New Roman"/>
        </w:rPr>
      </w:pPr>
      <w:r w:rsidRPr="00E90DF8">
        <w:rPr>
          <w:rFonts w:ascii="Book Antiqua" w:eastAsia="Times New Roman" w:hAnsi="Book Antiqua"/>
          <w:i/>
          <w:iCs/>
        </w:rPr>
        <w:t xml:space="preserve">(3) Having regard to the generally hostile attitude of society to the former regime, the following are, in general, at real risk of persecution or Article 3 ill-treatment on return to Libya: - </w:t>
      </w:r>
    </w:p>
    <w:p w14:paraId="1263F601" w14:textId="77777777" w:rsidR="00E90DF8" w:rsidRPr="00E90DF8" w:rsidRDefault="00E90DF8" w:rsidP="00E90DF8">
      <w:pPr>
        <w:spacing w:before="240" w:after="200"/>
        <w:ind w:left="1134" w:right="1134"/>
        <w:jc w:val="both"/>
        <w:rPr>
          <w:rFonts w:eastAsia="Times New Roman"/>
        </w:rPr>
      </w:pPr>
      <w:r w:rsidRPr="00E90DF8">
        <w:rPr>
          <w:rFonts w:ascii="Book Antiqua" w:eastAsia="Times New Roman" w:hAnsi="Book Antiqua"/>
          <w:i/>
          <w:iCs/>
        </w:rPr>
        <w:t xml:space="preserve">(a) former </w:t>
      </w:r>
      <w:proofErr w:type="gramStart"/>
      <w:r w:rsidRPr="00E90DF8">
        <w:rPr>
          <w:rFonts w:ascii="Book Antiqua" w:eastAsia="Times New Roman" w:hAnsi="Book Antiqua"/>
          <w:i/>
          <w:iCs/>
        </w:rPr>
        <w:t>high ranking</w:t>
      </w:r>
      <w:proofErr w:type="gramEnd"/>
      <w:r w:rsidRPr="00E90DF8">
        <w:rPr>
          <w:rFonts w:ascii="Book Antiqua" w:eastAsia="Times New Roman" w:hAnsi="Book Antiqua"/>
          <w:i/>
          <w:iCs/>
        </w:rPr>
        <w:t xml:space="preserve"> officials within the intelligence services of that regime; </w:t>
      </w:r>
    </w:p>
    <w:p w14:paraId="1FE13CA3" w14:textId="77777777" w:rsidR="00E90DF8" w:rsidRPr="00E90DF8" w:rsidRDefault="00E90DF8" w:rsidP="00E90DF8">
      <w:pPr>
        <w:spacing w:before="240" w:after="200"/>
        <w:ind w:left="1134" w:right="1134"/>
        <w:jc w:val="both"/>
        <w:rPr>
          <w:rFonts w:eastAsia="Times New Roman"/>
        </w:rPr>
      </w:pPr>
      <w:r w:rsidRPr="00E90DF8">
        <w:rPr>
          <w:rFonts w:ascii="Book Antiqua" w:eastAsia="Times New Roman" w:hAnsi="Book Antiqua"/>
          <w:i/>
          <w:iCs/>
        </w:rPr>
        <w:t xml:space="preserve">(b) others with an association at senior level with that regime. </w:t>
      </w:r>
    </w:p>
    <w:p w14:paraId="1EDFFC81" w14:textId="77777777" w:rsidR="00E90DF8" w:rsidRPr="00E90DF8" w:rsidRDefault="00E90DF8" w:rsidP="00E90DF8">
      <w:pPr>
        <w:spacing w:before="240" w:after="200"/>
        <w:ind w:left="1134" w:right="1134" w:hanging="559"/>
        <w:jc w:val="both"/>
        <w:rPr>
          <w:rFonts w:eastAsia="Times New Roman"/>
        </w:rPr>
      </w:pPr>
      <w:r w:rsidRPr="00E90DF8">
        <w:rPr>
          <w:rFonts w:ascii="Book Antiqua" w:eastAsia="Times New Roman" w:hAnsi="Book Antiqua"/>
          <w:i/>
          <w:iCs/>
        </w:rPr>
        <w:t xml:space="preserve">(4) As a general matter, the closer an individual was to the centre of power within the former regime, the more likely that the individual will be able to establish a risk of persecution or Article 3 ill-treatment on return. </w:t>
      </w:r>
    </w:p>
    <w:p w14:paraId="11E698B0" w14:textId="77777777" w:rsidR="00E90DF8" w:rsidRPr="00E90DF8" w:rsidRDefault="00E90DF8" w:rsidP="00E90DF8">
      <w:pPr>
        <w:spacing w:before="240" w:after="200"/>
        <w:ind w:left="1134" w:right="1134" w:hanging="559"/>
        <w:jc w:val="both"/>
        <w:rPr>
          <w:rFonts w:eastAsia="Times New Roman"/>
        </w:rPr>
      </w:pPr>
      <w:r w:rsidRPr="00E90DF8">
        <w:rPr>
          <w:rFonts w:ascii="Book Antiqua" w:eastAsia="Times New Roman" w:hAnsi="Book Antiqua"/>
          <w:i/>
          <w:iCs/>
        </w:rPr>
        <w:t xml:space="preserve">(5) </w:t>
      </w:r>
      <w:proofErr w:type="gramStart"/>
      <w:r w:rsidRPr="00E90DF8">
        <w:rPr>
          <w:rFonts w:ascii="Book Antiqua" w:eastAsia="Times New Roman" w:hAnsi="Book Antiqua"/>
          <w:i/>
          <w:iCs/>
        </w:rPr>
        <w:t>The majority of</w:t>
      </w:r>
      <w:proofErr w:type="gramEnd"/>
      <w:r w:rsidRPr="00E90DF8">
        <w:rPr>
          <w:rFonts w:ascii="Book Antiqua" w:eastAsia="Times New Roman" w:hAnsi="Book Antiqua"/>
          <w:i/>
          <w:iCs/>
        </w:rPr>
        <w:t xml:space="preserve"> the population of Libya either worked for, had some association with, or has a member of the family who worked for or had an association with the </w:t>
      </w:r>
      <w:proofErr w:type="spellStart"/>
      <w:r w:rsidRPr="00E90DF8">
        <w:rPr>
          <w:rFonts w:ascii="Book Antiqua" w:eastAsia="Times New Roman" w:hAnsi="Book Antiqua"/>
          <w:i/>
          <w:iCs/>
        </w:rPr>
        <w:t>Qadhafi</w:t>
      </w:r>
      <w:proofErr w:type="spellEnd"/>
      <w:r w:rsidRPr="00E90DF8">
        <w:rPr>
          <w:rFonts w:ascii="Book Antiqua" w:eastAsia="Times New Roman" w:hAnsi="Book Antiqua"/>
          <w:i/>
          <w:iCs/>
        </w:rPr>
        <w:t xml:space="preserve"> regime. Such employment or association alone is not sufficient to establish a risk of persecution or Article 3 ill-treatment on return. </w:t>
      </w:r>
    </w:p>
    <w:p w14:paraId="567C57C6" w14:textId="77777777" w:rsidR="00E90DF8" w:rsidRPr="00E90DF8" w:rsidRDefault="00E90DF8" w:rsidP="00E90DF8">
      <w:pPr>
        <w:spacing w:before="240" w:after="200"/>
        <w:ind w:left="1134" w:right="1134" w:hanging="559"/>
        <w:jc w:val="both"/>
        <w:rPr>
          <w:rFonts w:eastAsia="Times New Roman"/>
        </w:rPr>
      </w:pPr>
      <w:r w:rsidRPr="00E90DF8">
        <w:rPr>
          <w:rFonts w:ascii="Book Antiqua" w:eastAsia="Times New Roman" w:hAnsi="Book Antiqua"/>
          <w:i/>
          <w:iCs/>
        </w:rPr>
        <w:t xml:space="preserve">(6) In general, family members of those described in (3) and (4) above are not at risk of persecution or a breach of their protected rights on return. It is possible, however, that an individual will be able to establish such a risk but this will need to be demonstrated by specific evidence relating to the individual’s circumstances. Mere assertion of risk by association as a family member would not be sufficient without fact-specific evidence of the risk to that </w:t>
      </w:r>
      <w:proofErr w:type="gramStart"/>
      <w:r w:rsidRPr="00E90DF8">
        <w:rPr>
          <w:rFonts w:ascii="Book Antiqua" w:eastAsia="Times New Roman" w:hAnsi="Book Antiqua"/>
          <w:i/>
          <w:iCs/>
        </w:rPr>
        <w:t>particular family</w:t>
      </w:r>
      <w:proofErr w:type="gramEnd"/>
      <w:r w:rsidRPr="00E90DF8">
        <w:rPr>
          <w:rFonts w:ascii="Book Antiqua" w:eastAsia="Times New Roman" w:hAnsi="Book Antiqua"/>
          <w:i/>
          <w:iCs/>
        </w:rPr>
        <w:t xml:space="preserve"> member. </w:t>
      </w:r>
    </w:p>
    <w:p w14:paraId="7B403DD6" w14:textId="77777777" w:rsidR="00EB3580" w:rsidRDefault="00EB3580" w:rsidP="00EB3580">
      <w:pPr>
        <w:tabs>
          <w:tab w:val="left" w:pos="567"/>
        </w:tabs>
        <w:ind w:left="567" w:right="567"/>
        <w:jc w:val="both"/>
        <w:rPr>
          <w:rFonts w:ascii="Book Antiqua" w:hAnsi="Book Antiqua" w:cs="Arial"/>
        </w:rPr>
      </w:pPr>
    </w:p>
    <w:p w14:paraId="6A91450F" w14:textId="77777777" w:rsidR="007E3F1B" w:rsidRPr="007E3F1B" w:rsidRDefault="007E3F1B" w:rsidP="00E63C56">
      <w:pPr>
        <w:numPr>
          <w:ilvl w:val="0"/>
          <w:numId w:val="1"/>
        </w:numPr>
        <w:tabs>
          <w:tab w:val="left" w:pos="567"/>
        </w:tabs>
        <w:ind w:left="567" w:right="567"/>
        <w:jc w:val="both"/>
        <w:rPr>
          <w:rFonts w:ascii="Book Antiqua" w:hAnsi="Book Antiqua" w:cs="Arial"/>
        </w:rPr>
      </w:pPr>
      <w:r>
        <w:rPr>
          <w:rFonts w:ascii="Book Antiqua" w:hAnsi="Book Antiqua" w:cs="Arial"/>
        </w:rPr>
        <w:t xml:space="preserve">The Tribunal’s conclusions were based on evidence pre-dating November 2013 (when the case was heard). In respect of the </w:t>
      </w:r>
      <w:r w:rsidR="00E63C56">
        <w:rPr>
          <w:rFonts w:ascii="Book Antiqua" w:hAnsi="Book Antiqua" w:cs="Arial"/>
        </w:rPr>
        <w:t xml:space="preserve">‘risk </w:t>
      </w:r>
      <w:r>
        <w:rPr>
          <w:rFonts w:ascii="Book Antiqua" w:hAnsi="Book Antiqua" w:cs="Arial"/>
        </w:rPr>
        <w:t>categories</w:t>
      </w:r>
      <w:r w:rsidR="00E63C56">
        <w:rPr>
          <w:rFonts w:ascii="Book Antiqua" w:hAnsi="Book Antiqua" w:cs="Arial"/>
        </w:rPr>
        <w:t>’ under the Refugee Convention</w:t>
      </w:r>
      <w:r>
        <w:rPr>
          <w:rFonts w:ascii="Book Antiqua" w:hAnsi="Book Antiqua" w:cs="Arial"/>
        </w:rPr>
        <w:t xml:space="preserve"> the guidance remained unaffected by the subsequent decision in </w:t>
      </w:r>
      <w:r w:rsidRPr="007E3F1B">
        <w:rPr>
          <w:rFonts w:ascii="Book Antiqua" w:hAnsi="Book Antiqua"/>
          <w:color w:val="000000"/>
          <w:u w:val="single"/>
        </w:rPr>
        <w:t>ZMM (Article 15(c)) Libya</w:t>
      </w:r>
      <w:r w:rsidRPr="007E3F1B">
        <w:rPr>
          <w:rFonts w:ascii="Book Antiqua" w:hAnsi="Book Antiqua"/>
          <w:color w:val="000000"/>
        </w:rPr>
        <w:t xml:space="preserve"> CG [2017] UKUT 263 (IAC)</w:t>
      </w:r>
      <w:r>
        <w:rPr>
          <w:rFonts w:ascii="Book Antiqua" w:hAnsi="Book Antiqua"/>
          <w:color w:val="000000"/>
        </w:rPr>
        <w:t xml:space="preserve"> which only addressed Article 15(c).  All claims must today however be assessed </w:t>
      </w:r>
      <w:proofErr w:type="gramStart"/>
      <w:r>
        <w:rPr>
          <w:rFonts w:ascii="Book Antiqua" w:hAnsi="Book Antiqua"/>
          <w:color w:val="000000"/>
        </w:rPr>
        <w:t>in light of</w:t>
      </w:r>
      <w:proofErr w:type="gramEnd"/>
      <w:r>
        <w:rPr>
          <w:rFonts w:ascii="Book Antiqua" w:hAnsi="Book Antiqua"/>
          <w:color w:val="000000"/>
        </w:rPr>
        <w:t xml:space="preserve"> the findings made in </w:t>
      </w:r>
      <w:r w:rsidRPr="00EB3580">
        <w:rPr>
          <w:rFonts w:ascii="Book Antiqua" w:hAnsi="Book Antiqua"/>
          <w:color w:val="000000"/>
          <w:u w:val="single"/>
        </w:rPr>
        <w:t>ZMM</w:t>
      </w:r>
      <w:r>
        <w:rPr>
          <w:rFonts w:ascii="Book Antiqua" w:hAnsi="Book Antiqua"/>
          <w:color w:val="000000"/>
        </w:rPr>
        <w:t xml:space="preserve"> about th</w:t>
      </w:r>
      <w:r w:rsidR="00E63C56">
        <w:rPr>
          <w:rFonts w:ascii="Book Antiqua" w:hAnsi="Book Antiqua"/>
          <w:color w:val="000000"/>
        </w:rPr>
        <w:t>e prevailing</w:t>
      </w:r>
      <w:r>
        <w:rPr>
          <w:rFonts w:ascii="Book Antiqua" w:hAnsi="Book Antiqua"/>
          <w:color w:val="000000"/>
        </w:rPr>
        <w:t xml:space="preserve"> security situation</w:t>
      </w:r>
      <w:r w:rsidR="00E63C56">
        <w:rPr>
          <w:rFonts w:ascii="Book Antiqua" w:hAnsi="Book Antiqua" w:cs="Arial"/>
        </w:rPr>
        <w:t xml:space="preserve">: </w:t>
      </w:r>
      <w:r w:rsidR="00E63C56" w:rsidRPr="00E63C56">
        <w:rPr>
          <w:rFonts w:ascii="Book Antiqua" w:eastAsia="Times New Roman" w:hAnsi="Book Antiqua"/>
          <w:i/>
          <w:iCs/>
        </w:rPr>
        <w:t>“</w:t>
      </w:r>
      <w:r w:rsidRPr="007E3F1B">
        <w:rPr>
          <w:rFonts w:ascii="Book Antiqua" w:eastAsia="Times New Roman" w:hAnsi="Book Antiqua"/>
          <w:i/>
          <w:iCs/>
        </w:rPr>
        <w:t>The violence in Libya has reached such a high level that substantial grounds are shown for believing that a returning civilian would, solely on account of his presence on the territory of that country or region, face a real risk of being subject to a threat to his life or person</w:t>
      </w:r>
      <w:r w:rsidR="00E63C56">
        <w:rPr>
          <w:rFonts w:ascii="Book Antiqua" w:eastAsia="Times New Roman" w:hAnsi="Book Antiqua"/>
          <w:i/>
          <w:iCs/>
        </w:rPr>
        <w:t>”</w:t>
      </w:r>
      <w:r w:rsidRPr="007E3F1B">
        <w:rPr>
          <w:rFonts w:ascii="Book Antiqua" w:eastAsia="Times New Roman" w:hAnsi="Book Antiqua"/>
          <w:i/>
          <w:iCs/>
        </w:rPr>
        <w:t>.</w:t>
      </w:r>
    </w:p>
    <w:p w14:paraId="62133646" w14:textId="77777777" w:rsidR="007E3F1B" w:rsidRPr="007E3F1B" w:rsidRDefault="007E3F1B" w:rsidP="007E3F1B">
      <w:pPr>
        <w:tabs>
          <w:tab w:val="left" w:pos="567"/>
        </w:tabs>
        <w:ind w:left="567" w:right="567"/>
        <w:jc w:val="both"/>
        <w:rPr>
          <w:rFonts w:ascii="Book Antiqua" w:hAnsi="Book Antiqua" w:cs="Arial"/>
        </w:rPr>
      </w:pPr>
    </w:p>
    <w:p w14:paraId="161615DE" w14:textId="77777777" w:rsidR="007E3F1B" w:rsidRPr="007E3F1B" w:rsidRDefault="007E3F1B" w:rsidP="007E3F1B">
      <w:pPr>
        <w:numPr>
          <w:ilvl w:val="0"/>
          <w:numId w:val="1"/>
        </w:numPr>
        <w:tabs>
          <w:tab w:val="left" w:pos="567"/>
        </w:tabs>
        <w:ind w:left="567" w:right="567"/>
        <w:jc w:val="both"/>
        <w:rPr>
          <w:rFonts w:ascii="Book Antiqua" w:hAnsi="Book Antiqua" w:cs="Arial"/>
        </w:rPr>
      </w:pPr>
      <w:r>
        <w:rPr>
          <w:rFonts w:ascii="Book Antiqua" w:hAnsi="Book Antiqua"/>
          <w:color w:val="000000"/>
        </w:rPr>
        <w:lastRenderedPageBreak/>
        <w:t xml:space="preserve">Dr </w:t>
      </w:r>
      <w:proofErr w:type="spellStart"/>
      <w:r>
        <w:rPr>
          <w:rFonts w:ascii="Book Antiqua" w:hAnsi="Book Antiqua"/>
          <w:color w:val="000000"/>
        </w:rPr>
        <w:t>Cherstich</w:t>
      </w:r>
      <w:proofErr w:type="spellEnd"/>
      <w:r>
        <w:rPr>
          <w:rFonts w:ascii="Book Antiqua" w:hAnsi="Book Antiqua"/>
          <w:color w:val="000000"/>
        </w:rPr>
        <w:t xml:space="preserve"> is a recognised expert on Libya. He is an anthropologist with a doctorate from SOAS who has specialised in the study of that country. He was the first anthropologist to visit Libya after the fall of Gaddafi and he has conducted extensive fieldwork there; he maintains a close connection with informants from various walks of life including journalists, academics and militiamen. He has researched, written and taught widely </w:t>
      </w:r>
      <w:proofErr w:type="gramStart"/>
      <w:r>
        <w:rPr>
          <w:rFonts w:ascii="Book Antiqua" w:hAnsi="Book Antiqua"/>
          <w:color w:val="000000"/>
        </w:rPr>
        <w:t>on the subject of contemporary</w:t>
      </w:r>
      <w:proofErr w:type="gramEnd"/>
      <w:r>
        <w:rPr>
          <w:rFonts w:ascii="Book Antiqua" w:hAnsi="Book Antiqua"/>
          <w:color w:val="000000"/>
        </w:rPr>
        <w:t xml:space="preserve"> Libyan society. The salient features of his evidence in this appeal are as follows:</w:t>
      </w:r>
    </w:p>
    <w:p w14:paraId="6851917B" w14:textId="77777777" w:rsidR="007E3F1B" w:rsidRDefault="007E3F1B" w:rsidP="007E3F1B">
      <w:pPr>
        <w:pStyle w:val="ListParagraph"/>
        <w:rPr>
          <w:rFonts w:ascii="Book Antiqua" w:hAnsi="Book Antiqua" w:cs="Arial"/>
        </w:rPr>
      </w:pPr>
    </w:p>
    <w:p w14:paraId="1C46FF7E" w14:textId="77777777" w:rsidR="007E3F1B" w:rsidRDefault="00E63C56" w:rsidP="007E3F1B">
      <w:pPr>
        <w:numPr>
          <w:ilvl w:val="0"/>
          <w:numId w:val="21"/>
        </w:numPr>
        <w:tabs>
          <w:tab w:val="left" w:pos="567"/>
        </w:tabs>
        <w:ind w:right="567"/>
        <w:jc w:val="both"/>
        <w:rPr>
          <w:rFonts w:ascii="Book Antiqua" w:hAnsi="Book Antiqua" w:cs="Arial"/>
        </w:rPr>
      </w:pPr>
      <w:r>
        <w:rPr>
          <w:rFonts w:ascii="Book Antiqua" w:hAnsi="Book Antiqua" w:cs="Arial"/>
        </w:rPr>
        <w:t xml:space="preserve">The evidence must be assessed </w:t>
      </w:r>
      <w:proofErr w:type="gramStart"/>
      <w:r>
        <w:rPr>
          <w:rFonts w:ascii="Book Antiqua" w:hAnsi="Book Antiqua" w:cs="Arial"/>
        </w:rPr>
        <w:t>in light of the fact that</w:t>
      </w:r>
      <w:proofErr w:type="gramEnd"/>
      <w:r>
        <w:rPr>
          <w:rFonts w:ascii="Book Antiqua" w:hAnsi="Book Antiqua" w:cs="Arial"/>
        </w:rPr>
        <w:t xml:space="preserve"> Libya is currently in a state of civil war;</w:t>
      </w:r>
    </w:p>
    <w:p w14:paraId="6AC43626" w14:textId="77777777" w:rsidR="00E63C56" w:rsidRDefault="00E63C56" w:rsidP="00E63C56">
      <w:pPr>
        <w:tabs>
          <w:tab w:val="left" w:pos="567"/>
        </w:tabs>
        <w:ind w:left="2007" w:right="567"/>
        <w:jc w:val="both"/>
        <w:rPr>
          <w:rFonts w:ascii="Book Antiqua" w:hAnsi="Book Antiqua" w:cs="Arial"/>
        </w:rPr>
      </w:pPr>
    </w:p>
    <w:p w14:paraId="045E448C" w14:textId="77777777" w:rsidR="00E63C56" w:rsidRDefault="00E63C56" w:rsidP="007E3F1B">
      <w:pPr>
        <w:numPr>
          <w:ilvl w:val="0"/>
          <w:numId w:val="21"/>
        </w:numPr>
        <w:tabs>
          <w:tab w:val="left" w:pos="567"/>
        </w:tabs>
        <w:ind w:right="567"/>
        <w:jc w:val="both"/>
        <w:rPr>
          <w:rFonts w:ascii="Book Antiqua" w:hAnsi="Book Antiqua" w:cs="Arial"/>
        </w:rPr>
      </w:pPr>
      <w:r>
        <w:rPr>
          <w:rFonts w:ascii="Book Antiqua" w:hAnsi="Book Antiqua" w:cs="Arial"/>
        </w:rPr>
        <w:t>There is every indication that the various militias competing for power will continue to do so for the foreseeable future;</w:t>
      </w:r>
    </w:p>
    <w:p w14:paraId="2F786230" w14:textId="77777777" w:rsidR="00E63C56" w:rsidRDefault="00E63C56" w:rsidP="00E63C56">
      <w:pPr>
        <w:pStyle w:val="ListParagraph"/>
        <w:rPr>
          <w:rFonts w:ascii="Book Antiqua" w:hAnsi="Book Antiqua" w:cs="Arial"/>
        </w:rPr>
      </w:pPr>
    </w:p>
    <w:p w14:paraId="385B8F2C" w14:textId="77777777" w:rsidR="00E63C56" w:rsidRDefault="00E63C56" w:rsidP="007E3F1B">
      <w:pPr>
        <w:numPr>
          <w:ilvl w:val="0"/>
          <w:numId w:val="21"/>
        </w:numPr>
        <w:tabs>
          <w:tab w:val="left" w:pos="567"/>
        </w:tabs>
        <w:ind w:right="567"/>
        <w:jc w:val="both"/>
        <w:rPr>
          <w:rFonts w:ascii="Book Antiqua" w:hAnsi="Book Antiqua" w:cs="Arial"/>
        </w:rPr>
      </w:pPr>
      <w:r>
        <w:rPr>
          <w:rFonts w:ascii="Book Antiqua" w:hAnsi="Book Antiqua" w:cs="Arial"/>
        </w:rPr>
        <w:t>The Appellant would not be able to live in Libya, or move freely, without encountering militia checkpoints;</w:t>
      </w:r>
    </w:p>
    <w:p w14:paraId="2B906C9E" w14:textId="77777777" w:rsidR="00E63C56" w:rsidRDefault="00E63C56" w:rsidP="00E63C56">
      <w:pPr>
        <w:pStyle w:val="ListParagraph"/>
        <w:rPr>
          <w:rFonts w:ascii="Book Antiqua" w:hAnsi="Book Antiqua" w:cs="Arial"/>
        </w:rPr>
      </w:pPr>
    </w:p>
    <w:p w14:paraId="5EA3B6DF" w14:textId="77777777" w:rsidR="00E63C56" w:rsidRDefault="00E63C56" w:rsidP="007E3F1B">
      <w:pPr>
        <w:numPr>
          <w:ilvl w:val="0"/>
          <w:numId w:val="21"/>
        </w:numPr>
        <w:tabs>
          <w:tab w:val="left" w:pos="567"/>
        </w:tabs>
        <w:ind w:right="567"/>
        <w:jc w:val="both"/>
        <w:rPr>
          <w:rFonts w:ascii="Book Antiqua" w:hAnsi="Book Antiqua" w:cs="Arial"/>
        </w:rPr>
      </w:pPr>
      <w:r>
        <w:rPr>
          <w:rFonts w:ascii="Book Antiqua" w:hAnsi="Book Antiqua" w:cs="Arial"/>
        </w:rPr>
        <w:t>The militia at such checkpoints have, in the past six years, compiled lists of Gaddafi associates, which they make use of when stopping travellers;</w:t>
      </w:r>
    </w:p>
    <w:p w14:paraId="49AB822C" w14:textId="77777777" w:rsidR="00E63C56" w:rsidRDefault="00E63C56" w:rsidP="00E63C56">
      <w:pPr>
        <w:pStyle w:val="ListParagraph"/>
        <w:rPr>
          <w:rFonts w:ascii="Book Antiqua" w:hAnsi="Book Antiqua" w:cs="Arial"/>
        </w:rPr>
      </w:pPr>
    </w:p>
    <w:p w14:paraId="53ADA0CF" w14:textId="77777777" w:rsidR="00E63C56" w:rsidRDefault="00E63C56" w:rsidP="007E3F1B">
      <w:pPr>
        <w:numPr>
          <w:ilvl w:val="0"/>
          <w:numId w:val="21"/>
        </w:numPr>
        <w:tabs>
          <w:tab w:val="left" w:pos="567"/>
        </w:tabs>
        <w:ind w:right="567"/>
        <w:jc w:val="both"/>
        <w:rPr>
          <w:rFonts w:ascii="Book Antiqua" w:hAnsi="Book Antiqua" w:cs="Arial"/>
        </w:rPr>
      </w:pPr>
      <w:r>
        <w:rPr>
          <w:rFonts w:ascii="Book Antiqua" w:hAnsi="Book Antiqua" w:cs="Arial"/>
        </w:rPr>
        <w:t>These lists have been compiled by using official records held in government offices, ransacked in the aftermath of the overthrow of the regime, and by word-of mouth;</w:t>
      </w:r>
    </w:p>
    <w:p w14:paraId="46FF0256" w14:textId="77777777" w:rsidR="009E515D" w:rsidRDefault="009E515D" w:rsidP="009E515D">
      <w:pPr>
        <w:pStyle w:val="ListParagraph"/>
        <w:rPr>
          <w:rFonts w:ascii="Book Antiqua" w:hAnsi="Book Antiqua" w:cs="Arial"/>
        </w:rPr>
      </w:pPr>
    </w:p>
    <w:p w14:paraId="40096E9D" w14:textId="77777777" w:rsidR="00E63C56" w:rsidRDefault="00E63C56" w:rsidP="007E3F1B">
      <w:pPr>
        <w:numPr>
          <w:ilvl w:val="0"/>
          <w:numId w:val="21"/>
        </w:numPr>
        <w:tabs>
          <w:tab w:val="left" w:pos="567"/>
        </w:tabs>
        <w:ind w:right="567"/>
        <w:jc w:val="both"/>
        <w:rPr>
          <w:rFonts w:ascii="Book Antiqua" w:hAnsi="Book Antiqua" w:cs="Arial"/>
        </w:rPr>
      </w:pPr>
      <w:r>
        <w:rPr>
          <w:rFonts w:ascii="Book Antiqua" w:hAnsi="Book Antiqua" w:cs="Arial"/>
        </w:rPr>
        <w:t xml:space="preserve">The situation in Libya has gravely deteriorated since the Tribunal heard the evidence in </w:t>
      </w:r>
      <w:r w:rsidRPr="00E63C56">
        <w:rPr>
          <w:rFonts w:ascii="Book Antiqua" w:hAnsi="Book Antiqua" w:cs="Arial"/>
          <w:u w:val="single"/>
        </w:rPr>
        <w:t xml:space="preserve">AT &amp; </w:t>
      </w:r>
      <w:proofErr w:type="spellStart"/>
      <w:r w:rsidRPr="00E63C56">
        <w:rPr>
          <w:rFonts w:ascii="Book Antiqua" w:hAnsi="Book Antiqua" w:cs="Arial"/>
          <w:u w:val="single"/>
        </w:rPr>
        <w:t>Ors</w:t>
      </w:r>
      <w:proofErr w:type="spellEnd"/>
      <w:r>
        <w:rPr>
          <w:rFonts w:ascii="Book Antiqua" w:hAnsi="Book Antiqua" w:cs="Arial"/>
        </w:rPr>
        <w:t>;</w:t>
      </w:r>
    </w:p>
    <w:p w14:paraId="44E560EA" w14:textId="77777777" w:rsidR="00E63C56" w:rsidRDefault="00E63C56" w:rsidP="00E63C56">
      <w:pPr>
        <w:pStyle w:val="ListParagraph"/>
        <w:rPr>
          <w:rFonts w:ascii="Book Antiqua" w:hAnsi="Book Antiqua" w:cs="Arial"/>
        </w:rPr>
      </w:pPr>
    </w:p>
    <w:p w14:paraId="2EC3CFB8" w14:textId="77777777" w:rsidR="00E63C56" w:rsidRDefault="009E515D" w:rsidP="007E3F1B">
      <w:pPr>
        <w:numPr>
          <w:ilvl w:val="0"/>
          <w:numId w:val="21"/>
        </w:numPr>
        <w:tabs>
          <w:tab w:val="left" w:pos="567"/>
        </w:tabs>
        <w:ind w:right="567"/>
        <w:jc w:val="both"/>
        <w:rPr>
          <w:rFonts w:ascii="Book Antiqua" w:hAnsi="Book Antiqua" w:cs="Arial"/>
        </w:rPr>
      </w:pPr>
      <w:r>
        <w:rPr>
          <w:rFonts w:ascii="Book Antiqua" w:hAnsi="Book Antiqua" w:cs="Arial"/>
        </w:rPr>
        <w:t>The lists are not now confined to ‘high-ranking’ officials, but extend to persons employed by the former security agencies and members of the RCs, such as the Appellant;</w:t>
      </w:r>
    </w:p>
    <w:p w14:paraId="29049019" w14:textId="77777777" w:rsidR="009E515D" w:rsidRDefault="009E515D" w:rsidP="009E515D">
      <w:pPr>
        <w:pStyle w:val="ListParagraph"/>
        <w:rPr>
          <w:rFonts w:ascii="Book Antiqua" w:hAnsi="Book Antiqua" w:cs="Arial"/>
        </w:rPr>
      </w:pPr>
    </w:p>
    <w:p w14:paraId="2F18E926" w14:textId="77777777" w:rsidR="009E515D" w:rsidRDefault="009E515D" w:rsidP="007E3F1B">
      <w:pPr>
        <w:numPr>
          <w:ilvl w:val="0"/>
          <w:numId w:val="21"/>
        </w:numPr>
        <w:tabs>
          <w:tab w:val="left" w:pos="567"/>
        </w:tabs>
        <w:ind w:right="567"/>
        <w:jc w:val="both"/>
        <w:rPr>
          <w:rFonts w:ascii="Book Antiqua" w:hAnsi="Book Antiqua" w:cs="Arial"/>
        </w:rPr>
      </w:pPr>
      <w:r>
        <w:rPr>
          <w:rFonts w:ascii="Book Antiqua" w:hAnsi="Book Antiqua" w:cs="Arial"/>
        </w:rPr>
        <w:t>Although past membership of the RC is not in fact necessarily a sign of loyalty to Gaddafi, it is perceived as such by the militias in charge of the checkpoints;</w:t>
      </w:r>
    </w:p>
    <w:p w14:paraId="69B51704" w14:textId="77777777" w:rsidR="009E515D" w:rsidRDefault="009E515D" w:rsidP="009E515D">
      <w:pPr>
        <w:pStyle w:val="ListParagraph"/>
        <w:rPr>
          <w:rFonts w:ascii="Book Antiqua" w:hAnsi="Book Antiqua" w:cs="Arial"/>
        </w:rPr>
      </w:pPr>
    </w:p>
    <w:p w14:paraId="6340E7D7" w14:textId="77777777" w:rsidR="009E515D" w:rsidRDefault="009E515D" w:rsidP="007E3F1B">
      <w:pPr>
        <w:numPr>
          <w:ilvl w:val="0"/>
          <w:numId w:val="21"/>
        </w:numPr>
        <w:tabs>
          <w:tab w:val="left" w:pos="567"/>
        </w:tabs>
        <w:ind w:right="567"/>
        <w:jc w:val="both"/>
        <w:rPr>
          <w:rFonts w:ascii="Book Antiqua" w:hAnsi="Book Antiqua" w:cs="Arial"/>
        </w:rPr>
      </w:pPr>
      <w:r>
        <w:rPr>
          <w:rFonts w:ascii="Book Antiqua" w:hAnsi="Book Antiqua" w:cs="Arial"/>
        </w:rPr>
        <w:t>Amnesty International and others have documented cases of persons similarly situated to the Appellant being stopped, detained and tortured because their name appears on a ‘list’;</w:t>
      </w:r>
    </w:p>
    <w:p w14:paraId="4C0B18D1" w14:textId="77777777" w:rsidR="009E515D" w:rsidRDefault="009E515D" w:rsidP="009E515D">
      <w:pPr>
        <w:pStyle w:val="ListParagraph"/>
        <w:rPr>
          <w:rFonts w:ascii="Book Antiqua" w:hAnsi="Book Antiqua" w:cs="Arial"/>
        </w:rPr>
      </w:pPr>
    </w:p>
    <w:p w14:paraId="60C3F17A" w14:textId="77777777" w:rsidR="009E515D" w:rsidRDefault="009E515D" w:rsidP="007E3F1B">
      <w:pPr>
        <w:numPr>
          <w:ilvl w:val="0"/>
          <w:numId w:val="21"/>
        </w:numPr>
        <w:tabs>
          <w:tab w:val="left" w:pos="567"/>
        </w:tabs>
        <w:ind w:right="567"/>
        <w:jc w:val="both"/>
        <w:rPr>
          <w:rFonts w:ascii="Book Antiqua" w:hAnsi="Book Antiqua" w:cs="Arial"/>
        </w:rPr>
      </w:pPr>
      <w:r>
        <w:rPr>
          <w:rFonts w:ascii="Book Antiqua" w:hAnsi="Book Antiqua" w:cs="Arial"/>
        </w:rPr>
        <w:t>The Appellant’s name reveals his tribal identity, which in turn connotes an association with the former regime. His tribe were well-known to be close supporters of Gaddafi.  Libyans generally have a very good knowledge of surnames and tribal affiliation, so the Appellant’s name would be immediately recognised by any militiaman at a checkpoint;</w:t>
      </w:r>
    </w:p>
    <w:p w14:paraId="5813B035" w14:textId="77777777" w:rsidR="009E515D" w:rsidRDefault="009E515D" w:rsidP="009E515D">
      <w:pPr>
        <w:pStyle w:val="ListParagraph"/>
        <w:rPr>
          <w:rFonts w:ascii="Book Antiqua" w:hAnsi="Book Antiqua" w:cs="Arial"/>
        </w:rPr>
      </w:pPr>
    </w:p>
    <w:p w14:paraId="065BC7C2" w14:textId="77777777" w:rsidR="009E515D" w:rsidRPr="007E3F1B" w:rsidRDefault="009E515D" w:rsidP="007E3F1B">
      <w:pPr>
        <w:numPr>
          <w:ilvl w:val="0"/>
          <w:numId w:val="21"/>
        </w:numPr>
        <w:tabs>
          <w:tab w:val="left" w:pos="567"/>
        </w:tabs>
        <w:ind w:right="567"/>
        <w:jc w:val="both"/>
        <w:rPr>
          <w:rFonts w:ascii="Book Antiqua" w:hAnsi="Book Antiqua" w:cs="Arial"/>
        </w:rPr>
      </w:pPr>
      <w:r>
        <w:rPr>
          <w:rFonts w:ascii="Book Antiqua" w:hAnsi="Book Antiqua" w:cs="Arial"/>
        </w:rPr>
        <w:lastRenderedPageBreak/>
        <w:t>If the militia identify that the Appellant and his wife have been in the UK (for instance by searching them/finding their passports) this will further increase the risk since this would be an indication to the militia that they were seeking to evade justice by coming to</w:t>
      </w:r>
      <w:r w:rsidR="008E1FFF">
        <w:rPr>
          <w:rFonts w:ascii="Book Antiqua" w:hAnsi="Book Antiqua" w:cs="Arial"/>
        </w:rPr>
        <w:t xml:space="preserve"> the UK.</w:t>
      </w:r>
    </w:p>
    <w:p w14:paraId="0A0B238A" w14:textId="77777777" w:rsidR="00E90DF8" w:rsidRDefault="00E90DF8" w:rsidP="007E03D3">
      <w:pPr>
        <w:tabs>
          <w:tab w:val="left" w:pos="567"/>
        </w:tabs>
        <w:ind w:left="567" w:right="567"/>
        <w:jc w:val="both"/>
        <w:rPr>
          <w:rFonts w:ascii="Book Antiqua" w:hAnsi="Book Antiqua" w:cs="Arial"/>
        </w:rPr>
      </w:pPr>
    </w:p>
    <w:p w14:paraId="685F123D" w14:textId="77777777" w:rsidR="00EB3580" w:rsidRDefault="008E1FFF" w:rsidP="00CB7A6E">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Appellant’s bundle contains </w:t>
      </w:r>
      <w:r w:rsidR="00EB3580">
        <w:rPr>
          <w:rFonts w:ascii="Book Antiqua" w:hAnsi="Book Antiqua" w:cs="Arial"/>
        </w:rPr>
        <w:t>a statement by the Appellant’s wife dated 13</w:t>
      </w:r>
      <w:r w:rsidR="00EB3580" w:rsidRPr="00EB3580">
        <w:rPr>
          <w:rFonts w:ascii="Book Antiqua" w:hAnsi="Book Antiqua" w:cs="Arial"/>
          <w:vertAlign w:val="superscript"/>
        </w:rPr>
        <w:t>th</w:t>
      </w:r>
      <w:r w:rsidR="00EB3580">
        <w:rPr>
          <w:rFonts w:ascii="Book Antiqua" w:hAnsi="Book Antiqua" w:cs="Arial"/>
        </w:rPr>
        <w:t xml:space="preserve"> September 2017 in which she relates that during 2014 she took her young son back to Libya </w:t>
      </w:r>
      <w:proofErr w:type="gramStart"/>
      <w:r w:rsidR="00EB3580">
        <w:rPr>
          <w:rFonts w:ascii="Book Antiqua" w:hAnsi="Book Antiqua" w:cs="Arial"/>
        </w:rPr>
        <w:t>in order to</w:t>
      </w:r>
      <w:proofErr w:type="gramEnd"/>
      <w:r w:rsidR="00EB3580">
        <w:rPr>
          <w:rFonts w:ascii="Book Antiqua" w:hAnsi="Book Antiqua" w:cs="Arial"/>
        </w:rPr>
        <w:t xml:space="preserve"> meet with family members. They were stopped at a checkpoint and the commander questioned her about the child’s name. She appends to her statement a letter, purportedly issued by the head of security at Sabha Airport and written in July 2012. It issues instructions to all security personnel to locate the persons named on an attached list, identified as “renegades and supporters of the former regime”. The list includes the name of the Appellant’s father. The Appellant’s wife avers that this letter, and list, was given to her father-in-law by a distant relative who was employed at the airport and therefore received these instructions.</w:t>
      </w:r>
    </w:p>
    <w:p w14:paraId="224B9557" w14:textId="77777777" w:rsidR="00EB3580" w:rsidRDefault="00EB3580" w:rsidP="00EB3580">
      <w:pPr>
        <w:tabs>
          <w:tab w:val="left" w:pos="567"/>
        </w:tabs>
        <w:ind w:left="567" w:right="567"/>
        <w:jc w:val="both"/>
        <w:rPr>
          <w:rFonts w:ascii="Book Antiqua" w:hAnsi="Book Antiqua" w:cs="Arial"/>
        </w:rPr>
      </w:pPr>
    </w:p>
    <w:p w14:paraId="48ACE2A7" w14:textId="77777777" w:rsidR="00EB3580" w:rsidRDefault="00EB3580" w:rsidP="00EB3580">
      <w:pPr>
        <w:numPr>
          <w:ilvl w:val="0"/>
          <w:numId w:val="1"/>
        </w:numPr>
        <w:tabs>
          <w:tab w:val="left" w:pos="567"/>
        </w:tabs>
        <w:ind w:left="567" w:right="567"/>
        <w:jc w:val="both"/>
        <w:rPr>
          <w:rFonts w:ascii="Book Antiqua" w:hAnsi="Book Antiqua" w:cs="Arial"/>
        </w:rPr>
      </w:pPr>
      <w:r>
        <w:rPr>
          <w:rFonts w:ascii="Book Antiqua" w:hAnsi="Book Antiqua" w:cs="Arial"/>
        </w:rPr>
        <w:t xml:space="preserve">I have had regard to the Respondent’s </w:t>
      </w:r>
      <w:r w:rsidRPr="00EB3580">
        <w:rPr>
          <w:rFonts w:ascii="Book Antiqua" w:hAnsi="Book Antiqua" w:cs="Arial"/>
          <w:bCs/>
          <w:color w:val="000000"/>
        </w:rPr>
        <w:t xml:space="preserve">Country Policy and Information Note </w:t>
      </w:r>
      <w:r w:rsidRPr="00EB3580">
        <w:rPr>
          <w:rFonts w:ascii="Book Antiqua" w:hAnsi="Book Antiqua" w:cs="Arial"/>
          <w:i/>
          <w:color w:val="000000"/>
        </w:rPr>
        <w:t>Libya: Actual or perceived supporters of former President Gaddafi</w:t>
      </w:r>
      <w:r>
        <w:rPr>
          <w:rFonts w:ascii="Book Antiqua" w:hAnsi="Book Antiqua" w:cs="Arial"/>
        </w:rPr>
        <w:t xml:space="preserve"> p</w:t>
      </w:r>
      <w:r w:rsidRPr="00EB3580">
        <w:rPr>
          <w:rFonts w:ascii="Book Antiqua" w:hAnsi="Book Antiqua" w:cs="Arial"/>
        </w:rPr>
        <w:t xml:space="preserve">ublished in </w:t>
      </w:r>
      <w:r w:rsidR="00523269">
        <w:rPr>
          <w:rFonts w:ascii="Book Antiqua" w:hAnsi="Book Antiqua" w:cs="Arial"/>
        </w:rPr>
        <w:t xml:space="preserve">March 2017. In </w:t>
      </w:r>
      <w:proofErr w:type="gramStart"/>
      <w:r w:rsidR="00523269">
        <w:rPr>
          <w:rFonts w:ascii="Book Antiqua" w:hAnsi="Book Antiqua" w:cs="Arial"/>
        </w:rPr>
        <w:t>brief summary</w:t>
      </w:r>
      <w:proofErr w:type="gramEnd"/>
      <w:r w:rsidR="00523269">
        <w:rPr>
          <w:rFonts w:ascii="Book Antiqua" w:hAnsi="Book Antiqua" w:cs="Arial"/>
        </w:rPr>
        <w:t xml:space="preserve"> this guidance maintains the position taken in </w:t>
      </w:r>
      <w:r w:rsidR="00523269" w:rsidRPr="00523269">
        <w:rPr>
          <w:rFonts w:ascii="Book Antiqua" w:hAnsi="Book Antiqua" w:cs="Arial"/>
          <w:u w:val="single"/>
        </w:rPr>
        <w:t xml:space="preserve">AT &amp; </w:t>
      </w:r>
      <w:proofErr w:type="spellStart"/>
      <w:r w:rsidR="00523269" w:rsidRPr="00523269">
        <w:rPr>
          <w:rFonts w:ascii="Book Antiqua" w:hAnsi="Book Antiqua" w:cs="Arial"/>
          <w:u w:val="single"/>
        </w:rPr>
        <w:t>Ors</w:t>
      </w:r>
      <w:proofErr w:type="spellEnd"/>
      <w:r w:rsidR="00523269">
        <w:rPr>
          <w:rFonts w:ascii="Book Antiqua" w:hAnsi="Book Antiqua" w:cs="Arial"/>
        </w:rPr>
        <w:t xml:space="preserve"> but it does say this:</w:t>
      </w:r>
    </w:p>
    <w:p w14:paraId="2B7FF56A" w14:textId="77777777" w:rsidR="00523269" w:rsidRDefault="00523269" w:rsidP="00523269">
      <w:pPr>
        <w:pStyle w:val="ListParagraph"/>
        <w:rPr>
          <w:rFonts w:ascii="Book Antiqua" w:hAnsi="Book Antiqua" w:cs="Arial"/>
        </w:rPr>
      </w:pPr>
    </w:p>
    <w:p w14:paraId="66F6A7B1" w14:textId="77777777" w:rsidR="00523269" w:rsidRDefault="00523269" w:rsidP="00523269">
      <w:pPr>
        <w:tabs>
          <w:tab w:val="left" w:pos="567"/>
        </w:tabs>
        <w:ind w:left="567" w:right="567"/>
        <w:jc w:val="both"/>
        <w:rPr>
          <w:rFonts w:ascii="Book Antiqua" w:hAnsi="Book Antiqua" w:cs="Arial"/>
        </w:rPr>
      </w:pPr>
    </w:p>
    <w:p w14:paraId="1F8C1662" w14:textId="77777777" w:rsidR="00523269" w:rsidRPr="00523269" w:rsidRDefault="00523269" w:rsidP="00523269">
      <w:pPr>
        <w:autoSpaceDE w:val="0"/>
        <w:autoSpaceDN w:val="0"/>
        <w:adjustRightInd w:val="0"/>
        <w:rPr>
          <w:rFonts w:ascii="Arial" w:hAnsi="Arial" w:cs="Arial"/>
          <w:color w:val="000000"/>
        </w:rPr>
      </w:pPr>
    </w:p>
    <w:p w14:paraId="5C43625A" w14:textId="77777777" w:rsidR="00523269" w:rsidRPr="00523269" w:rsidRDefault="00523269" w:rsidP="00523269">
      <w:pPr>
        <w:autoSpaceDE w:val="0"/>
        <w:autoSpaceDN w:val="0"/>
        <w:adjustRightInd w:val="0"/>
        <w:ind w:left="1134" w:right="1134"/>
        <w:rPr>
          <w:rFonts w:ascii="Book Antiqua" w:hAnsi="Book Antiqua" w:cs="Arial"/>
          <w:color w:val="000000"/>
        </w:rPr>
      </w:pPr>
      <w:r w:rsidRPr="00523269">
        <w:rPr>
          <w:rFonts w:ascii="Book Antiqua" w:hAnsi="Book Antiqua" w:cs="Arial"/>
          <w:color w:val="000000"/>
        </w:rPr>
        <w:t xml:space="preserve">3.1.5 A person who was linked to the Gaddafi regime at a low level is unlikely to be at risk of persecution or serious harm, although each case must be considered on its specific facts. </w:t>
      </w:r>
    </w:p>
    <w:p w14:paraId="2020EBBE" w14:textId="77777777" w:rsidR="00523269" w:rsidRDefault="00523269" w:rsidP="00523269">
      <w:pPr>
        <w:tabs>
          <w:tab w:val="left" w:pos="567"/>
        </w:tabs>
        <w:ind w:left="567" w:right="567"/>
        <w:jc w:val="both"/>
        <w:rPr>
          <w:rFonts w:ascii="Book Antiqua" w:hAnsi="Book Antiqua" w:cs="Arial"/>
        </w:rPr>
      </w:pPr>
    </w:p>
    <w:p w14:paraId="2A0091B8" w14:textId="77777777" w:rsidR="00523269" w:rsidRDefault="00523269" w:rsidP="00CB7A6E">
      <w:pPr>
        <w:numPr>
          <w:ilvl w:val="0"/>
          <w:numId w:val="1"/>
        </w:numPr>
        <w:tabs>
          <w:tab w:val="left" w:pos="567"/>
        </w:tabs>
        <w:ind w:left="567" w:right="567"/>
        <w:jc w:val="both"/>
        <w:rPr>
          <w:rFonts w:ascii="Book Antiqua" w:hAnsi="Book Antiqua" w:cs="Arial"/>
        </w:rPr>
      </w:pPr>
      <w:r>
        <w:rPr>
          <w:rFonts w:ascii="Book Antiqua" w:hAnsi="Book Antiqua" w:cs="Arial"/>
        </w:rPr>
        <w:t>I consider this case on its specific facts. The First-tier Tribunal found that the Appellant had been a member of the RC</w:t>
      </w:r>
      <w:r w:rsidR="004E43D8">
        <w:rPr>
          <w:rFonts w:ascii="Book Antiqua" w:hAnsi="Book Antiqua" w:cs="Arial"/>
        </w:rPr>
        <w:t xml:space="preserve"> and rose to the rank of first lieutenant in the Libyan military. His family were all supporters of Gaddafi; his brother was killed fighting for him during the 2011 uprising. The Appellant’</w:t>
      </w:r>
      <w:r w:rsidR="00880E5A">
        <w:rPr>
          <w:rFonts w:ascii="Book Antiqua" w:hAnsi="Book Antiqua" w:cs="Arial"/>
        </w:rPr>
        <w:t>s father was formerly a lieutenant colonel working directly under the head of the Intelligence Forces</w:t>
      </w:r>
      <w:r w:rsidR="00AA304D">
        <w:rPr>
          <w:rFonts w:ascii="Book Antiqua" w:hAnsi="Book Antiqua" w:cs="Arial"/>
        </w:rPr>
        <w:t>: h</w:t>
      </w:r>
      <w:r w:rsidR="00880E5A">
        <w:rPr>
          <w:rFonts w:ascii="Book Antiqua" w:hAnsi="Book Antiqua" w:cs="Arial"/>
        </w:rPr>
        <w:t>is profile was such that since the overthrow of Gaddafi his name has appeared on a ‘stop list’ distributed to personnel at checkpoints</w:t>
      </w:r>
      <w:r w:rsidR="00AA304D">
        <w:rPr>
          <w:rFonts w:ascii="Book Antiqua" w:hAnsi="Book Antiqua" w:cs="Arial"/>
        </w:rPr>
        <w:t xml:space="preserve">. The uncontested evidence of country expert Dr </w:t>
      </w:r>
      <w:proofErr w:type="spellStart"/>
      <w:r w:rsidR="00AA304D">
        <w:rPr>
          <w:rFonts w:ascii="Book Antiqua" w:hAnsi="Book Antiqua" w:cs="Arial"/>
        </w:rPr>
        <w:t>Cherstich</w:t>
      </w:r>
      <w:proofErr w:type="spellEnd"/>
      <w:r w:rsidR="00AA304D">
        <w:rPr>
          <w:rFonts w:ascii="Book Antiqua" w:hAnsi="Book Antiqua" w:cs="Arial"/>
        </w:rPr>
        <w:t xml:space="preserve"> is that the Appellant’s name would be instantly recognisable, and indelibly associated with a tribe who were supporters of Gaddafi.</w:t>
      </w:r>
      <w:r w:rsidR="00880E5A">
        <w:rPr>
          <w:rFonts w:ascii="Book Antiqua" w:hAnsi="Book Antiqua" w:cs="Arial"/>
        </w:rPr>
        <w:t xml:space="preserve"> </w:t>
      </w:r>
    </w:p>
    <w:p w14:paraId="72E3146F" w14:textId="77777777" w:rsidR="00523269" w:rsidRDefault="00523269" w:rsidP="00AA304D">
      <w:pPr>
        <w:tabs>
          <w:tab w:val="left" w:pos="567"/>
        </w:tabs>
        <w:ind w:left="567" w:right="567"/>
        <w:jc w:val="both"/>
        <w:rPr>
          <w:rFonts w:ascii="Book Antiqua" w:hAnsi="Book Antiqua" w:cs="Arial"/>
        </w:rPr>
      </w:pPr>
    </w:p>
    <w:p w14:paraId="0C93E94D" w14:textId="77777777" w:rsidR="00E41883" w:rsidRDefault="00AA304D" w:rsidP="00CB7A6E">
      <w:pPr>
        <w:numPr>
          <w:ilvl w:val="0"/>
          <w:numId w:val="1"/>
        </w:numPr>
        <w:tabs>
          <w:tab w:val="left" w:pos="567"/>
        </w:tabs>
        <w:ind w:left="567" w:right="567"/>
        <w:jc w:val="both"/>
        <w:rPr>
          <w:rFonts w:ascii="Book Antiqua" w:hAnsi="Book Antiqua" w:cs="Arial"/>
        </w:rPr>
      </w:pPr>
      <w:r>
        <w:rPr>
          <w:rFonts w:ascii="Book Antiqua" w:hAnsi="Book Antiqua" w:cs="Arial"/>
        </w:rPr>
        <w:t xml:space="preserve">On these facts I do not think I need to depart from the country guidance given in </w:t>
      </w:r>
      <w:r w:rsidRPr="00AA304D">
        <w:rPr>
          <w:rFonts w:ascii="Book Antiqua" w:hAnsi="Book Antiqua" w:cs="Arial"/>
          <w:u w:val="single"/>
        </w:rPr>
        <w:t xml:space="preserve">AT &amp; </w:t>
      </w:r>
      <w:proofErr w:type="spellStart"/>
      <w:r w:rsidRPr="00AA304D">
        <w:rPr>
          <w:rFonts w:ascii="Book Antiqua" w:hAnsi="Book Antiqua" w:cs="Arial"/>
          <w:u w:val="single"/>
        </w:rPr>
        <w:t>Ors</w:t>
      </w:r>
      <w:proofErr w:type="spellEnd"/>
      <w:r>
        <w:rPr>
          <w:rFonts w:ascii="Book Antiqua" w:hAnsi="Book Antiqua" w:cs="Arial"/>
        </w:rPr>
        <w:t xml:space="preserve"> to resolve this appeal in the Appellant’s favour. </w:t>
      </w:r>
    </w:p>
    <w:p w14:paraId="2169F5EF" w14:textId="77777777" w:rsidR="00E41883" w:rsidRDefault="00E41883" w:rsidP="00E41883">
      <w:pPr>
        <w:pStyle w:val="ListParagraph"/>
        <w:rPr>
          <w:rFonts w:ascii="Book Antiqua" w:hAnsi="Book Antiqua" w:cs="Arial"/>
        </w:rPr>
      </w:pPr>
    </w:p>
    <w:p w14:paraId="790C85D2" w14:textId="77777777" w:rsidR="00E41883" w:rsidRPr="00E41883" w:rsidRDefault="00E41883" w:rsidP="00E41883">
      <w:pPr>
        <w:numPr>
          <w:ilvl w:val="0"/>
          <w:numId w:val="1"/>
        </w:numPr>
        <w:tabs>
          <w:tab w:val="left" w:pos="567"/>
        </w:tabs>
        <w:ind w:left="567" w:right="567"/>
        <w:jc w:val="both"/>
        <w:rPr>
          <w:rFonts w:ascii="Book Antiqua" w:hAnsi="Book Antiqua" w:cs="Arial"/>
        </w:rPr>
      </w:pPr>
      <w:r w:rsidRPr="00E41883">
        <w:rPr>
          <w:rFonts w:ascii="Book Antiqua" w:hAnsi="Book Antiqua" w:cs="Arial"/>
        </w:rPr>
        <w:t xml:space="preserve">The evidence before the Tribunal in </w:t>
      </w:r>
      <w:r w:rsidRPr="00E41883">
        <w:rPr>
          <w:rFonts w:ascii="Book Antiqua" w:hAnsi="Book Antiqua" w:cs="Arial"/>
          <w:u w:val="single"/>
        </w:rPr>
        <w:t>ZMM</w:t>
      </w:r>
      <w:r w:rsidRPr="00E41883">
        <w:rPr>
          <w:rFonts w:ascii="Book Antiqua" w:hAnsi="Book Antiqua" w:cs="Arial"/>
        </w:rPr>
        <w:t xml:space="preserve"> was that there are many thousands of checkpoints throughout the country. They can be erected without notice and it is not possible to move around, even street to street in urban neighbourhoods, without passing through them. The checkpoints are manned by heavily armed </w:t>
      </w:r>
      <w:r w:rsidRPr="00E41883">
        <w:rPr>
          <w:rFonts w:ascii="Book Antiqua" w:hAnsi="Book Antiqua" w:cs="Arial"/>
        </w:rPr>
        <w:lastRenderedPageBreak/>
        <w:t xml:space="preserve">militiamen who have very little to no accountability. </w:t>
      </w:r>
      <w:r>
        <w:rPr>
          <w:rFonts w:ascii="Book Antiqua" w:hAnsi="Book Antiqua" w:cs="Arial"/>
        </w:rPr>
        <w:t xml:space="preserve">  I am satisfied that the Appellant would, like any other Libyan, </w:t>
      </w:r>
      <w:proofErr w:type="gramStart"/>
      <w:r>
        <w:rPr>
          <w:rFonts w:ascii="Book Antiqua" w:hAnsi="Book Antiqua" w:cs="Arial"/>
        </w:rPr>
        <w:t>have to</w:t>
      </w:r>
      <w:proofErr w:type="gramEnd"/>
      <w:r>
        <w:rPr>
          <w:rFonts w:ascii="Book Antiqua" w:hAnsi="Book Antiqua" w:cs="Arial"/>
        </w:rPr>
        <w:t xml:space="preserve"> cross a checkpoint at some point.</w:t>
      </w:r>
    </w:p>
    <w:p w14:paraId="7076CBBD" w14:textId="77777777" w:rsidR="00E41883" w:rsidRDefault="00E41883" w:rsidP="00E41883">
      <w:pPr>
        <w:pStyle w:val="ListParagraph"/>
        <w:rPr>
          <w:rFonts w:ascii="Book Antiqua" w:hAnsi="Book Antiqua" w:cs="Arial"/>
        </w:rPr>
      </w:pPr>
    </w:p>
    <w:p w14:paraId="1872F4A5" w14:textId="77777777" w:rsidR="00523269" w:rsidRDefault="00AA304D" w:rsidP="00CB7A6E">
      <w:pPr>
        <w:numPr>
          <w:ilvl w:val="0"/>
          <w:numId w:val="1"/>
        </w:numPr>
        <w:tabs>
          <w:tab w:val="left" w:pos="567"/>
        </w:tabs>
        <w:ind w:left="567" w:right="567"/>
        <w:jc w:val="both"/>
        <w:rPr>
          <w:rFonts w:ascii="Book Antiqua" w:hAnsi="Book Antiqua" w:cs="Arial"/>
        </w:rPr>
      </w:pPr>
      <w:r>
        <w:rPr>
          <w:rFonts w:ascii="Book Antiqua" w:hAnsi="Book Antiqua" w:cs="Arial"/>
        </w:rPr>
        <w:t xml:space="preserve">Although the Appellant was not himself a ‘high-ranking’ official in the former regime, </w:t>
      </w:r>
      <w:r w:rsidR="00E41883">
        <w:rPr>
          <w:rFonts w:ascii="Book Antiqua" w:hAnsi="Book Antiqua" w:cs="Arial"/>
        </w:rPr>
        <w:t xml:space="preserve">I am satisfied that </w:t>
      </w:r>
      <w:r>
        <w:rPr>
          <w:rFonts w:ascii="Book Antiqua" w:hAnsi="Book Antiqua" w:cs="Arial"/>
        </w:rPr>
        <w:t xml:space="preserve">he has produced specific evidence that would bring him within paragraph 6 of the headnote in </w:t>
      </w:r>
      <w:r w:rsidRPr="00010BC8">
        <w:rPr>
          <w:rFonts w:ascii="Book Antiqua" w:hAnsi="Book Antiqua" w:cs="Arial"/>
          <w:u w:val="single"/>
        </w:rPr>
        <w:t>AT</w:t>
      </w:r>
      <w:r>
        <w:rPr>
          <w:rFonts w:ascii="Book Antiqua" w:hAnsi="Book Antiqua" w:cs="Arial"/>
        </w:rPr>
        <w:t xml:space="preserve"> (see above). That ‘specific evidence’ is threefold: the testimony of his wife that their infant son’s name was recognised by militiamen at a checkpoint in 2014, the fact that his father’s name appears on a ‘stop list’ </w:t>
      </w:r>
      <w:r w:rsidR="00E41883">
        <w:rPr>
          <w:rFonts w:ascii="Book Antiqua" w:hAnsi="Book Antiqua" w:cs="Arial"/>
        </w:rPr>
        <w:t xml:space="preserve">as a ‘criminal’ </w:t>
      </w:r>
      <w:r>
        <w:rPr>
          <w:rFonts w:ascii="Book Antiqua" w:hAnsi="Book Antiqua" w:cs="Arial"/>
        </w:rPr>
        <w:t xml:space="preserve">and the expert opinion of Dr </w:t>
      </w:r>
      <w:proofErr w:type="spellStart"/>
      <w:r>
        <w:rPr>
          <w:rFonts w:ascii="Book Antiqua" w:hAnsi="Book Antiqua" w:cs="Arial"/>
        </w:rPr>
        <w:t>Cherstich</w:t>
      </w:r>
      <w:proofErr w:type="spellEnd"/>
      <w:r w:rsidR="00010BC8">
        <w:rPr>
          <w:rFonts w:ascii="Book Antiqua" w:hAnsi="Book Antiqua" w:cs="Arial"/>
        </w:rPr>
        <w:t xml:space="preserve">.   </w:t>
      </w:r>
      <w:proofErr w:type="gramStart"/>
      <w:r w:rsidR="00010BC8">
        <w:rPr>
          <w:rFonts w:ascii="Book Antiqua" w:hAnsi="Book Antiqua" w:cs="Arial"/>
        </w:rPr>
        <w:t>On the basis of</w:t>
      </w:r>
      <w:proofErr w:type="gramEnd"/>
      <w:r w:rsidR="00010BC8">
        <w:rPr>
          <w:rFonts w:ascii="Book Antiqua" w:hAnsi="Book Antiqua" w:cs="Arial"/>
        </w:rPr>
        <w:t xml:space="preserve"> the latter, I am satisfied that the Appellant would be at risk as the family member of his father</w:t>
      </w:r>
      <w:r w:rsidR="00E41883">
        <w:rPr>
          <w:rFonts w:ascii="Book Antiqua" w:hAnsi="Book Antiqua" w:cs="Arial"/>
        </w:rPr>
        <w:t xml:space="preserve"> and there is a reasonable likelihood that he would be apprehended at a checkpoint as a result. </w:t>
      </w:r>
      <w:r w:rsidR="00010BC8">
        <w:rPr>
          <w:rFonts w:ascii="Book Antiqua" w:hAnsi="Book Antiqua" w:cs="Arial"/>
        </w:rPr>
        <w:t xml:space="preserve"> </w:t>
      </w:r>
      <w:r w:rsidR="00E41883">
        <w:rPr>
          <w:rFonts w:ascii="Book Antiqua" w:hAnsi="Book Antiqua" w:cs="Arial"/>
        </w:rPr>
        <w:t xml:space="preserve">As Dr </w:t>
      </w:r>
      <w:proofErr w:type="spellStart"/>
      <w:r w:rsidR="00E41883">
        <w:rPr>
          <w:rFonts w:ascii="Book Antiqua" w:hAnsi="Book Antiqua" w:cs="Arial"/>
        </w:rPr>
        <w:t>Cherstich</w:t>
      </w:r>
      <w:proofErr w:type="spellEnd"/>
      <w:r w:rsidR="00E41883">
        <w:rPr>
          <w:rFonts w:ascii="Book Antiqua" w:hAnsi="Book Antiqua" w:cs="Arial"/>
        </w:rPr>
        <w:t xml:space="preserve"> explains, the likely consequences of that </w:t>
      </w:r>
      <w:proofErr w:type="gramStart"/>
      <w:r w:rsidR="00E41883">
        <w:rPr>
          <w:rFonts w:ascii="Book Antiqua" w:hAnsi="Book Antiqua" w:cs="Arial"/>
        </w:rPr>
        <w:t>would be</w:t>
      </w:r>
      <w:proofErr w:type="gramEnd"/>
      <w:r w:rsidR="00E41883">
        <w:rPr>
          <w:rFonts w:ascii="Book Antiqua" w:hAnsi="Book Antiqua" w:cs="Arial"/>
        </w:rPr>
        <w:t xml:space="preserve"> detention and torture.  On the </w:t>
      </w:r>
      <w:proofErr w:type="gramStart"/>
      <w:r w:rsidR="00E41883">
        <w:rPr>
          <w:rFonts w:ascii="Book Antiqua" w:hAnsi="Book Antiqua" w:cs="Arial"/>
        </w:rPr>
        <w:t>particular facts</w:t>
      </w:r>
      <w:proofErr w:type="gramEnd"/>
      <w:r w:rsidR="00E41883">
        <w:rPr>
          <w:rFonts w:ascii="Book Antiqua" w:hAnsi="Book Antiqua" w:cs="Arial"/>
        </w:rPr>
        <w:t xml:space="preserve"> I am further satisfied that</w:t>
      </w:r>
      <w:r w:rsidR="00010BC8">
        <w:rPr>
          <w:rFonts w:ascii="Book Antiqua" w:hAnsi="Book Antiqua" w:cs="Arial"/>
        </w:rPr>
        <w:t xml:space="preserve"> the Appellant falls within the category posited by the Respondent at section 3.1.5 of the CIG. Although only a relatively </w:t>
      </w:r>
      <w:proofErr w:type="gramStart"/>
      <w:r w:rsidR="00010BC8">
        <w:rPr>
          <w:rFonts w:ascii="Book Antiqua" w:hAnsi="Book Antiqua" w:cs="Arial"/>
        </w:rPr>
        <w:t>low level</w:t>
      </w:r>
      <w:proofErr w:type="gramEnd"/>
      <w:r w:rsidR="00010BC8">
        <w:rPr>
          <w:rFonts w:ascii="Book Antiqua" w:hAnsi="Book Antiqua" w:cs="Arial"/>
        </w:rPr>
        <w:t xml:space="preserve"> member of the RC, on the specific facts he has demonstrated, to a lower standard of proof, that he would face a real risk of serious harm if returned to Libya.</w:t>
      </w:r>
      <w:r w:rsidR="00377999">
        <w:rPr>
          <w:rFonts w:ascii="Book Antiqua" w:hAnsi="Book Antiqua" w:cs="Arial"/>
        </w:rPr>
        <w:t xml:space="preserve">  That serious harm would be motivated by the belief that the Appellant was a supporter of Gaddafi; it therefore falls under the rubric of the Refugee Convention and the appeal must be allowed on that ground.</w:t>
      </w:r>
    </w:p>
    <w:p w14:paraId="0D200F79" w14:textId="77777777" w:rsidR="002F55FA" w:rsidRDefault="002F55FA" w:rsidP="002F55FA">
      <w:pPr>
        <w:tabs>
          <w:tab w:val="left" w:pos="567"/>
        </w:tabs>
        <w:ind w:left="567" w:right="567"/>
        <w:jc w:val="both"/>
        <w:rPr>
          <w:rFonts w:ascii="Book Antiqua" w:hAnsi="Book Antiqua" w:cs="Arial"/>
        </w:rPr>
      </w:pPr>
    </w:p>
    <w:p w14:paraId="21FE4AE8" w14:textId="77777777" w:rsidR="00B93485" w:rsidRPr="00377999" w:rsidRDefault="00B93485" w:rsidP="00B93485">
      <w:pPr>
        <w:tabs>
          <w:tab w:val="left" w:pos="567"/>
        </w:tabs>
        <w:ind w:left="567" w:right="567"/>
        <w:jc w:val="both"/>
        <w:rPr>
          <w:rFonts w:ascii="Book Antiqua" w:hAnsi="Book Antiqua" w:cs="Arial"/>
          <w:b/>
        </w:rPr>
      </w:pPr>
      <w:r w:rsidRPr="00377999">
        <w:rPr>
          <w:rFonts w:ascii="Book Antiqua" w:hAnsi="Book Antiqua" w:cs="Arial"/>
          <w:b/>
        </w:rPr>
        <w:t xml:space="preserve">Decisions </w:t>
      </w:r>
    </w:p>
    <w:p w14:paraId="338C77BB" w14:textId="77777777" w:rsidR="00B93485" w:rsidRPr="00377999" w:rsidRDefault="00B93485" w:rsidP="00B93485">
      <w:pPr>
        <w:tabs>
          <w:tab w:val="left" w:pos="567"/>
        </w:tabs>
        <w:ind w:left="567" w:right="567"/>
        <w:jc w:val="both"/>
        <w:rPr>
          <w:rFonts w:ascii="Book Antiqua" w:hAnsi="Book Antiqua" w:cs="Arial"/>
        </w:rPr>
      </w:pPr>
    </w:p>
    <w:p w14:paraId="2EDA056B" w14:textId="77777777" w:rsidR="00B93485" w:rsidRPr="00377999" w:rsidRDefault="00B93485" w:rsidP="00B93485">
      <w:pPr>
        <w:numPr>
          <w:ilvl w:val="0"/>
          <w:numId w:val="1"/>
        </w:numPr>
        <w:tabs>
          <w:tab w:val="clear" w:pos="786"/>
          <w:tab w:val="left" w:pos="567"/>
          <w:tab w:val="num" w:pos="1080"/>
        </w:tabs>
        <w:ind w:left="567" w:right="567"/>
        <w:jc w:val="both"/>
        <w:rPr>
          <w:rFonts w:ascii="Book Antiqua" w:hAnsi="Book Antiqua" w:cs="Arial"/>
        </w:rPr>
      </w:pPr>
      <w:r w:rsidRPr="00377999">
        <w:rPr>
          <w:rFonts w:ascii="Book Antiqua" w:hAnsi="Book Antiqua" w:cs="Arial"/>
        </w:rPr>
        <w:t>The decision of the First-tier Tribunal contains a</w:t>
      </w:r>
      <w:r w:rsidR="00377999">
        <w:rPr>
          <w:rFonts w:ascii="Book Antiqua" w:hAnsi="Book Antiqua" w:cs="Arial"/>
        </w:rPr>
        <w:t>n</w:t>
      </w:r>
      <w:r w:rsidRPr="00377999">
        <w:rPr>
          <w:rFonts w:ascii="Book Antiqua" w:hAnsi="Book Antiqua" w:cs="Arial"/>
        </w:rPr>
        <w:t xml:space="preserve"> error of law such that the decision must be set aside</w:t>
      </w:r>
      <w:r w:rsidR="00377999" w:rsidRPr="00377999">
        <w:rPr>
          <w:rFonts w:ascii="Book Antiqua" w:hAnsi="Book Antiqua" w:cs="Arial"/>
        </w:rPr>
        <w:t xml:space="preserve"> to the extent identified above</w:t>
      </w:r>
      <w:r w:rsidRPr="00377999">
        <w:rPr>
          <w:rFonts w:ascii="Book Antiqua" w:hAnsi="Book Antiqua" w:cs="Arial"/>
        </w:rPr>
        <w:t>.</w:t>
      </w:r>
    </w:p>
    <w:p w14:paraId="7D0EB475" w14:textId="77777777" w:rsidR="00B93485" w:rsidRPr="00377999" w:rsidRDefault="00B93485" w:rsidP="00B93485">
      <w:pPr>
        <w:tabs>
          <w:tab w:val="left" w:pos="567"/>
        </w:tabs>
        <w:ind w:left="567" w:right="567"/>
        <w:jc w:val="both"/>
        <w:rPr>
          <w:rFonts w:ascii="Book Antiqua" w:hAnsi="Book Antiqua" w:cs="Arial"/>
        </w:rPr>
      </w:pPr>
    </w:p>
    <w:p w14:paraId="382DDD7F" w14:textId="77777777" w:rsidR="00B93485" w:rsidRPr="00377999" w:rsidRDefault="00377999" w:rsidP="00B93485">
      <w:pPr>
        <w:numPr>
          <w:ilvl w:val="0"/>
          <w:numId w:val="1"/>
        </w:numPr>
        <w:tabs>
          <w:tab w:val="clear" w:pos="786"/>
          <w:tab w:val="left" w:pos="567"/>
          <w:tab w:val="num" w:pos="1080"/>
        </w:tabs>
        <w:ind w:left="567" w:right="567"/>
        <w:jc w:val="both"/>
        <w:rPr>
          <w:rFonts w:ascii="Book Antiqua" w:hAnsi="Book Antiqua" w:cs="Arial"/>
        </w:rPr>
      </w:pPr>
      <w:r w:rsidRPr="00377999">
        <w:rPr>
          <w:rFonts w:ascii="Book Antiqua" w:hAnsi="Book Antiqua" w:cs="Arial"/>
        </w:rPr>
        <w:t>The decision in the appeal is remade as follows: the appeal is allowed on protection (refugee) grounds.</w:t>
      </w:r>
    </w:p>
    <w:p w14:paraId="529727AE" w14:textId="77777777" w:rsidR="00B93485" w:rsidRPr="00377999" w:rsidRDefault="00B93485" w:rsidP="00B93485">
      <w:pPr>
        <w:pStyle w:val="ListParagraph"/>
        <w:rPr>
          <w:rFonts w:ascii="Book Antiqua" w:hAnsi="Book Antiqua" w:cs="Arial"/>
        </w:rPr>
      </w:pPr>
    </w:p>
    <w:p w14:paraId="0BDA1030" w14:textId="77777777" w:rsidR="00B93485" w:rsidRPr="00377999" w:rsidRDefault="00B93485" w:rsidP="00B93485">
      <w:pPr>
        <w:numPr>
          <w:ilvl w:val="0"/>
          <w:numId w:val="1"/>
        </w:numPr>
        <w:tabs>
          <w:tab w:val="clear" w:pos="786"/>
          <w:tab w:val="left" w:pos="567"/>
          <w:tab w:val="num" w:pos="1080"/>
        </w:tabs>
        <w:ind w:left="567" w:right="567"/>
        <w:jc w:val="both"/>
        <w:rPr>
          <w:rFonts w:ascii="Book Antiqua" w:hAnsi="Book Antiqua" w:cs="Arial"/>
        </w:rPr>
      </w:pPr>
      <w:r w:rsidRPr="00377999">
        <w:rPr>
          <w:rFonts w:ascii="Book Antiqua" w:hAnsi="Book Antiqua" w:cs="Arial"/>
        </w:rPr>
        <w:t>There is an order for anonymity.</w:t>
      </w:r>
    </w:p>
    <w:p w14:paraId="47ABA9F9" w14:textId="77777777" w:rsidR="00F66F55" w:rsidRPr="00377999" w:rsidRDefault="005316D4" w:rsidP="00377999">
      <w:pPr>
        <w:tabs>
          <w:tab w:val="left" w:pos="567"/>
        </w:tabs>
        <w:ind w:right="567"/>
        <w:jc w:val="both"/>
        <w:rPr>
          <w:rFonts w:ascii="Book Antiqua" w:hAnsi="Book Antiqua" w:cs="Arial"/>
          <w:highlight w:val="cyan"/>
        </w:rPr>
      </w:pPr>
      <w:r>
        <w:rPr>
          <w:rFonts w:ascii="Book Antiqua" w:hAnsi="Book Antiqua" w:cs="Arial"/>
          <w:highlight w:val="cyan"/>
        </w:rPr>
        <w:t xml:space="preserve"> </w:t>
      </w:r>
    </w:p>
    <w:p w14:paraId="1FA49990" w14:textId="77777777" w:rsidR="00F62C83" w:rsidRPr="00B1620C" w:rsidRDefault="00F62C83" w:rsidP="00F62C83">
      <w:pPr>
        <w:tabs>
          <w:tab w:val="left" w:pos="567"/>
        </w:tabs>
        <w:ind w:left="567" w:right="567"/>
        <w:jc w:val="both"/>
        <w:rPr>
          <w:rFonts w:ascii="Book Antiqua" w:hAnsi="Book Antiqua" w:cs="Arial"/>
        </w:rPr>
      </w:pPr>
    </w:p>
    <w:p w14:paraId="08A3F691" w14:textId="77777777" w:rsidR="00F62C83" w:rsidRPr="00F62C83" w:rsidRDefault="00F62C83" w:rsidP="00F62C83">
      <w:pPr>
        <w:tabs>
          <w:tab w:val="left" w:pos="567"/>
        </w:tabs>
        <w:ind w:left="567" w:right="567"/>
        <w:jc w:val="both"/>
        <w:rPr>
          <w:rFonts w:ascii="Book Antiqua" w:hAnsi="Book Antiqua" w:cs="Arial"/>
          <w:highlight w:val="yellow"/>
        </w:rPr>
      </w:pPr>
    </w:p>
    <w:p w14:paraId="1536D692" w14:textId="77777777"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14:paraId="73D253DC" w14:textId="77777777"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4A7171">
        <w:rPr>
          <w:rFonts w:ascii="Book Antiqua" w:hAnsi="Book Antiqua" w:cs="Arial"/>
        </w:rPr>
        <w:t xml:space="preserve">     3</w:t>
      </w:r>
      <w:r w:rsidR="004A7171" w:rsidRPr="004A7171">
        <w:rPr>
          <w:rFonts w:ascii="Book Antiqua" w:hAnsi="Book Antiqua" w:cs="Arial"/>
          <w:vertAlign w:val="superscript"/>
        </w:rPr>
        <w:t>rd</w:t>
      </w:r>
      <w:r w:rsidR="004A7171">
        <w:rPr>
          <w:rFonts w:ascii="Book Antiqua" w:hAnsi="Book Antiqua" w:cs="Arial"/>
        </w:rPr>
        <w:t xml:space="preserve"> June </w:t>
      </w:r>
      <w:r w:rsidR="00846230">
        <w:rPr>
          <w:rFonts w:ascii="Book Antiqua" w:hAnsi="Book Antiqua" w:cs="Arial"/>
        </w:rPr>
        <w:t>2018</w:t>
      </w:r>
    </w:p>
    <w:p w14:paraId="66E8214C" w14:textId="77777777" w:rsidR="00135F51" w:rsidRDefault="00135F51" w:rsidP="008C6613">
      <w:pPr>
        <w:tabs>
          <w:tab w:val="left" w:pos="567"/>
        </w:tabs>
        <w:ind w:left="720"/>
        <w:jc w:val="center"/>
        <w:rPr>
          <w:rFonts w:ascii="Book Antiqua" w:hAnsi="Book Antiqua" w:cs="Arial"/>
        </w:rPr>
      </w:pPr>
    </w:p>
    <w:p w14:paraId="72523C8B" w14:textId="77777777" w:rsidR="00135F51" w:rsidRPr="008C6613" w:rsidRDefault="00135F51" w:rsidP="00CC7978">
      <w:pPr>
        <w:tabs>
          <w:tab w:val="left" w:pos="567"/>
        </w:tabs>
        <w:rPr>
          <w:rFonts w:ascii="Book Antiqua" w:hAnsi="Book Antiqua" w:cs="Arial"/>
        </w:rPr>
      </w:pPr>
    </w:p>
    <w:sectPr w:rsidR="00135F51" w:rsidRPr="008C6613" w:rsidSect="003A1CF7">
      <w:headerReference w:type="default" r:id="rId9"/>
      <w:footerReference w:type="default" r:id="rId10"/>
      <w:headerReference w:type="first" r:id="rId11"/>
      <w:footerReference w:type="first" r:id="rId12"/>
      <w:pgSz w:w="11906" w:h="16838" w:code="9"/>
      <w:pgMar w:top="567" w:right="1077" w:bottom="130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198D7" w14:textId="77777777" w:rsidR="003A4970" w:rsidRDefault="003A4970">
      <w:r>
        <w:separator/>
      </w:r>
    </w:p>
  </w:endnote>
  <w:endnote w:type="continuationSeparator" w:id="0">
    <w:p w14:paraId="49DF3812" w14:textId="77777777" w:rsidR="003A4970" w:rsidRDefault="003A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Lucida Grande">
    <w:altName w:val="Arial Unicode MS"/>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17101" w14:textId="5A87783D" w:rsidR="00AD620F" w:rsidRPr="003A1CF7" w:rsidRDefault="00AD620F" w:rsidP="00256F9B">
    <w:pPr>
      <w:pStyle w:val="Footer"/>
      <w:jc w:val="center"/>
      <w:rPr>
        <w:rFonts w:ascii="Arial" w:hAnsi="Arial" w:cs="Arial"/>
      </w:rPr>
    </w:pPr>
    <w:r w:rsidRPr="003A1CF7">
      <w:rPr>
        <w:rStyle w:val="PageNumber"/>
        <w:rFonts w:ascii="Arial" w:hAnsi="Arial" w:cs="Arial"/>
      </w:rPr>
      <w:fldChar w:fldCharType="begin"/>
    </w:r>
    <w:r w:rsidRPr="003A1CF7">
      <w:rPr>
        <w:rStyle w:val="PageNumber"/>
        <w:rFonts w:ascii="Arial" w:hAnsi="Arial" w:cs="Arial"/>
      </w:rPr>
      <w:instrText xml:space="preserve"> PAGE </w:instrText>
    </w:r>
    <w:r w:rsidRPr="003A1CF7">
      <w:rPr>
        <w:rStyle w:val="PageNumber"/>
        <w:rFonts w:ascii="Arial" w:hAnsi="Arial" w:cs="Arial"/>
      </w:rPr>
      <w:fldChar w:fldCharType="separate"/>
    </w:r>
    <w:r w:rsidR="00696815">
      <w:rPr>
        <w:rStyle w:val="PageNumber"/>
        <w:rFonts w:ascii="Arial" w:hAnsi="Arial" w:cs="Arial"/>
        <w:noProof/>
      </w:rPr>
      <w:t>6</w:t>
    </w:r>
    <w:r w:rsidRPr="003A1CF7">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D7C13" w14:textId="77777777" w:rsidR="00AD620F" w:rsidRPr="003A1CF7" w:rsidRDefault="00AD620F" w:rsidP="00256F9B">
    <w:pPr>
      <w:jc w:val="center"/>
      <w:rPr>
        <w:rFonts w:ascii="Book Antiqua" w:hAnsi="Book Antiqua" w:cs="Arial"/>
        <w:b/>
      </w:rPr>
    </w:pPr>
    <w:r w:rsidRPr="003A1CF7">
      <w:rPr>
        <w:rFonts w:ascii="Book Antiqua" w:hAnsi="Book Antiqua" w:cs="Arial"/>
        <w:b/>
        <w:spacing w:val="-6"/>
      </w:rPr>
      <w:t>©</w:t>
    </w:r>
    <w:r w:rsidR="000815D1" w:rsidRPr="003A1CF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6CD93" w14:textId="77777777" w:rsidR="003A4970" w:rsidRDefault="003A4970">
      <w:r>
        <w:separator/>
      </w:r>
    </w:p>
  </w:footnote>
  <w:footnote w:type="continuationSeparator" w:id="0">
    <w:p w14:paraId="2EE50508" w14:textId="77777777" w:rsidR="003A4970" w:rsidRDefault="003A4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BDAA" w14:textId="78353EA7" w:rsidR="00AD620F" w:rsidRPr="00D25E1A" w:rsidRDefault="008133F6" w:rsidP="003A1CF7">
    <w:pPr>
      <w:tabs>
        <w:tab w:val="right" w:pos="9720"/>
      </w:tabs>
      <w:ind w:right="-82"/>
      <w:rPr>
        <w:rFonts w:ascii="Book Antiqua" w:hAnsi="Book Antiqua"/>
        <w:sz w:val="20"/>
        <w:szCs w:val="20"/>
      </w:rPr>
    </w:pPr>
    <w:r>
      <w:rPr>
        <w:rFonts w:ascii="Book Antiqua" w:hAnsi="Book Antiqua" w:cs="Arial"/>
        <w:color w:val="000000"/>
        <w:sz w:val="20"/>
        <w:szCs w:val="20"/>
      </w:rPr>
      <w:tab/>
    </w:r>
    <w:r w:rsidR="003A1CF7" w:rsidRPr="003A1CF7">
      <w:rPr>
        <w:rFonts w:ascii="Book Antiqua" w:hAnsi="Book Antiqua" w:cs="Arial"/>
        <w:color w:val="000000"/>
        <w:sz w:val="16"/>
        <w:szCs w:val="16"/>
      </w:rPr>
      <w:t xml:space="preserve">Appeal Number: </w:t>
    </w:r>
    <w:r w:rsidRPr="003A1CF7">
      <w:rPr>
        <w:rFonts w:ascii="Book Antiqua" w:hAnsi="Book Antiqua" w:cs="Arial"/>
        <w:color w:val="000000"/>
        <w:sz w:val="16"/>
        <w:szCs w:val="16"/>
      </w:rPr>
      <w:t>PA/</w:t>
    </w:r>
    <w:r w:rsidR="007E03D3" w:rsidRPr="003A1CF7">
      <w:rPr>
        <w:rFonts w:ascii="Book Antiqua" w:hAnsi="Book Antiqua" w:cs="Arial"/>
        <w:color w:val="000000"/>
        <w:sz w:val="16"/>
        <w:szCs w:val="16"/>
      </w:rPr>
      <w:t>06629/</w:t>
    </w:r>
    <w:r w:rsidR="00B579B8" w:rsidRPr="003A1CF7">
      <w:rPr>
        <w:rFonts w:ascii="Book Antiqua" w:hAnsi="Book Antiqua" w:cs="Arial"/>
        <w:color w:val="000000"/>
        <w:sz w:val="16"/>
        <w:szCs w:val="16"/>
      </w:rPr>
      <w:t>20</w:t>
    </w:r>
    <w:r w:rsidR="007E03D3" w:rsidRPr="003A1CF7">
      <w:rPr>
        <w:rFonts w:ascii="Book Antiqua" w:hAnsi="Book Antiqua" w:cs="Arial"/>
        <w:color w:val="000000"/>
        <w:sz w:val="16"/>
        <w:szCs w:val="16"/>
      </w:rPr>
      <w:t>17</w:t>
    </w:r>
  </w:p>
  <w:p w14:paraId="1F56E9CB" w14:textId="77777777" w:rsidR="00AD620F" w:rsidRPr="00850A1F" w:rsidRDefault="00AD620F" w:rsidP="00850A1F">
    <w:pPr>
      <w:pStyle w:val="Header"/>
      <w:jc w:val="right"/>
      <w:rPr>
        <w:rFonts w:ascii="Book Antiqua" w:hAnsi="Book Antiqua"/>
        <w:sz w:val="16"/>
        <w:szCs w:val="16"/>
      </w:rPr>
    </w:pPr>
  </w:p>
  <w:p w14:paraId="6453CBB6" w14:textId="77777777" w:rsidR="00AD620F" w:rsidRPr="003C5CE5" w:rsidRDefault="00AD620F"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3E175" w14:textId="77777777" w:rsidR="00AD620F" w:rsidRPr="00FE1BCE" w:rsidRDefault="00AD620F"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14:paraId="049D40C4" w14:textId="77777777" w:rsidR="00AD620F" w:rsidRPr="00D25E1A" w:rsidRDefault="00AD620F"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C55F2F"/>
    <w:multiLevelType w:val="hybridMultilevel"/>
    <w:tmpl w:val="9A4CD864"/>
    <w:lvl w:ilvl="0" w:tplc="E02C7BB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3"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6"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9"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413250B3"/>
    <w:multiLevelType w:val="hybridMultilevel"/>
    <w:tmpl w:val="2FFE689A"/>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12"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3"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611738"/>
    <w:multiLevelType w:val="hybridMultilevel"/>
    <w:tmpl w:val="D40ED73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9"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0"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7"/>
  </w:num>
  <w:num w:numId="2">
    <w:abstractNumId w:val="18"/>
  </w:num>
  <w:num w:numId="3">
    <w:abstractNumId w:val="8"/>
  </w:num>
  <w:num w:numId="4">
    <w:abstractNumId w:val="12"/>
  </w:num>
  <w:num w:numId="5">
    <w:abstractNumId w:val="6"/>
  </w:num>
  <w:num w:numId="6">
    <w:abstractNumId w:val="20"/>
  </w:num>
  <w:num w:numId="7">
    <w:abstractNumId w:val="0"/>
  </w:num>
  <w:num w:numId="8">
    <w:abstractNumId w:val="4"/>
  </w:num>
  <w:num w:numId="9">
    <w:abstractNumId w:val="15"/>
  </w:num>
  <w:num w:numId="10">
    <w:abstractNumId w:val="16"/>
  </w:num>
  <w:num w:numId="11">
    <w:abstractNumId w:val="13"/>
  </w:num>
  <w:num w:numId="12">
    <w:abstractNumId w:val="19"/>
  </w:num>
  <w:num w:numId="13">
    <w:abstractNumId w:val="3"/>
  </w:num>
  <w:num w:numId="14">
    <w:abstractNumId w:val="9"/>
  </w:num>
  <w:num w:numId="15">
    <w:abstractNumId w:val="5"/>
  </w:num>
  <w:num w:numId="16">
    <w:abstractNumId w:val="2"/>
  </w:num>
  <w:num w:numId="17">
    <w:abstractNumId w:val="14"/>
  </w:num>
  <w:num w:numId="18">
    <w:abstractNumId w:val="10"/>
  </w:num>
  <w:num w:numId="19">
    <w:abstractNumId w:val="1"/>
  </w:num>
  <w:num w:numId="20">
    <w:abstractNumId w:val="17"/>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BC8"/>
    <w:rsid w:val="00010F16"/>
    <w:rsid w:val="0001157F"/>
    <w:rsid w:val="0001581F"/>
    <w:rsid w:val="0001755E"/>
    <w:rsid w:val="00026010"/>
    <w:rsid w:val="000303CD"/>
    <w:rsid w:val="000306E4"/>
    <w:rsid w:val="00030A29"/>
    <w:rsid w:val="000314AA"/>
    <w:rsid w:val="00031577"/>
    <w:rsid w:val="00031EE3"/>
    <w:rsid w:val="000359E1"/>
    <w:rsid w:val="000367D1"/>
    <w:rsid w:val="000456D9"/>
    <w:rsid w:val="0005475F"/>
    <w:rsid w:val="000573C1"/>
    <w:rsid w:val="000603B5"/>
    <w:rsid w:val="00061881"/>
    <w:rsid w:val="00061A71"/>
    <w:rsid w:val="00061DAB"/>
    <w:rsid w:val="00062F11"/>
    <w:rsid w:val="00063897"/>
    <w:rsid w:val="000709A6"/>
    <w:rsid w:val="000724F8"/>
    <w:rsid w:val="00073049"/>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4723"/>
    <w:rsid w:val="000A48CD"/>
    <w:rsid w:val="000B62F5"/>
    <w:rsid w:val="000C2A47"/>
    <w:rsid w:val="000C4611"/>
    <w:rsid w:val="000C4C40"/>
    <w:rsid w:val="000E1274"/>
    <w:rsid w:val="000E2DE4"/>
    <w:rsid w:val="000F0936"/>
    <w:rsid w:val="000F53DF"/>
    <w:rsid w:val="001072D3"/>
    <w:rsid w:val="00107AFB"/>
    <w:rsid w:val="00107DD5"/>
    <w:rsid w:val="0011297E"/>
    <w:rsid w:val="00114635"/>
    <w:rsid w:val="00114FC1"/>
    <w:rsid w:val="00115B62"/>
    <w:rsid w:val="00120ACC"/>
    <w:rsid w:val="00121965"/>
    <w:rsid w:val="00125F39"/>
    <w:rsid w:val="00127055"/>
    <w:rsid w:val="001343F7"/>
    <w:rsid w:val="00135F51"/>
    <w:rsid w:val="00137136"/>
    <w:rsid w:val="0014562B"/>
    <w:rsid w:val="001463BD"/>
    <w:rsid w:val="0014764F"/>
    <w:rsid w:val="00150B50"/>
    <w:rsid w:val="001515D9"/>
    <w:rsid w:val="001526BE"/>
    <w:rsid w:val="0015610E"/>
    <w:rsid w:val="0017242D"/>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4A2B"/>
    <w:rsid w:val="001F0771"/>
    <w:rsid w:val="001F1C8A"/>
    <w:rsid w:val="001F2745"/>
    <w:rsid w:val="001F2D22"/>
    <w:rsid w:val="001F5A49"/>
    <w:rsid w:val="00200B97"/>
    <w:rsid w:val="00201EDB"/>
    <w:rsid w:val="00202103"/>
    <w:rsid w:val="002022F5"/>
    <w:rsid w:val="00206BBA"/>
    <w:rsid w:val="0021355E"/>
    <w:rsid w:val="0021520B"/>
    <w:rsid w:val="00230487"/>
    <w:rsid w:val="00233627"/>
    <w:rsid w:val="00234616"/>
    <w:rsid w:val="0023493B"/>
    <w:rsid w:val="00237E82"/>
    <w:rsid w:val="002438F7"/>
    <w:rsid w:val="0024659B"/>
    <w:rsid w:val="00250646"/>
    <w:rsid w:val="0025455C"/>
    <w:rsid w:val="00254594"/>
    <w:rsid w:val="00256F9B"/>
    <w:rsid w:val="002621B2"/>
    <w:rsid w:val="0026298A"/>
    <w:rsid w:val="002641D7"/>
    <w:rsid w:val="002648D3"/>
    <w:rsid w:val="00264B7B"/>
    <w:rsid w:val="00266A8E"/>
    <w:rsid w:val="00270B84"/>
    <w:rsid w:val="00270E3C"/>
    <w:rsid w:val="00271175"/>
    <w:rsid w:val="0029559E"/>
    <w:rsid w:val="002965A3"/>
    <w:rsid w:val="002A2EA9"/>
    <w:rsid w:val="002A363E"/>
    <w:rsid w:val="002A37A8"/>
    <w:rsid w:val="002A4453"/>
    <w:rsid w:val="002A75C1"/>
    <w:rsid w:val="002B4614"/>
    <w:rsid w:val="002B591E"/>
    <w:rsid w:val="002B5A2B"/>
    <w:rsid w:val="002B649D"/>
    <w:rsid w:val="002B781C"/>
    <w:rsid w:val="002C0DB8"/>
    <w:rsid w:val="002C30EF"/>
    <w:rsid w:val="002C3376"/>
    <w:rsid w:val="002C6905"/>
    <w:rsid w:val="002C703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31032"/>
    <w:rsid w:val="00334C01"/>
    <w:rsid w:val="00337B01"/>
    <w:rsid w:val="00342564"/>
    <w:rsid w:val="00343950"/>
    <w:rsid w:val="003447F8"/>
    <w:rsid w:val="00346DB0"/>
    <w:rsid w:val="00347179"/>
    <w:rsid w:val="00352A26"/>
    <w:rsid w:val="00353CF1"/>
    <w:rsid w:val="003554AD"/>
    <w:rsid w:val="00357D45"/>
    <w:rsid w:val="00362425"/>
    <w:rsid w:val="00363022"/>
    <w:rsid w:val="003631B2"/>
    <w:rsid w:val="00363205"/>
    <w:rsid w:val="003657EB"/>
    <w:rsid w:val="00365F83"/>
    <w:rsid w:val="00372DE9"/>
    <w:rsid w:val="0037354C"/>
    <w:rsid w:val="00373D18"/>
    <w:rsid w:val="0037541C"/>
    <w:rsid w:val="00377999"/>
    <w:rsid w:val="00380BB4"/>
    <w:rsid w:val="003816CC"/>
    <w:rsid w:val="003839E0"/>
    <w:rsid w:val="003847A2"/>
    <w:rsid w:val="00385D5C"/>
    <w:rsid w:val="003874F8"/>
    <w:rsid w:val="0039024C"/>
    <w:rsid w:val="00390BCC"/>
    <w:rsid w:val="003950D6"/>
    <w:rsid w:val="00396522"/>
    <w:rsid w:val="00396E14"/>
    <w:rsid w:val="003A1CF7"/>
    <w:rsid w:val="003A4970"/>
    <w:rsid w:val="003A781E"/>
    <w:rsid w:val="003B04BA"/>
    <w:rsid w:val="003B1ADF"/>
    <w:rsid w:val="003B41AD"/>
    <w:rsid w:val="003C565F"/>
    <w:rsid w:val="003C5CE5"/>
    <w:rsid w:val="003D0A31"/>
    <w:rsid w:val="003D0A9F"/>
    <w:rsid w:val="003D0CC1"/>
    <w:rsid w:val="003D49C9"/>
    <w:rsid w:val="003D6C95"/>
    <w:rsid w:val="003E0238"/>
    <w:rsid w:val="003E0433"/>
    <w:rsid w:val="003F1EF2"/>
    <w:rsid w:val="003F25C0"/>
    <w:rsid w:val="003F26D9"/>
    <w:rsid w:val="003F3816"/>
    <w:rsid w:val="003F6281"/>
    <w:rsid w:val="003F796A"/>
    <w:rsid w:val="004055F5"/>
    <w:rsid w:val="00414BBF"/>
    <w:rsid w:val="00425740"/>
    <w:rsid w:val="00430F12"/>
    <w:rsid w:val="004371A8"/>
    <w:rsid w:val="0044120F"/>
    <w:rsid w:val="00445B82"/>
    <w:rsid w:val="00447E1B"/>
    <w:rsid w:val="00455650"/>
    <w:rsid w:val="00456174"/>
    <w:rsid w:val="00461BBB"/>
    <w:rsid w:val="00466720"/>
    <w:rsid w:val="00466992"/>
    <w:rsid w:val="00466FED"/>
    <w:rsid w:val="00473C4B"/>
    <w:rsid w:val="0048104E"/>
    <w:rsid w:val="00485CCA"/>
    <w:rsid w:val="00490CEC"/>
    <w:rsid w:val="0049288D"/>
    <w:rsid w:val="00494224"/>
    <w:rsid w:val="004A0A2C"/>
    <w:rsid w:val="004A1354"/>
    <w:rsid w:val="004A7171"/>
    <w:rsid w:val="004C2070"/>
    <w:rsid w:val="004D12F7"/>
    <w:rsid w:val="004D34E4"/>
    <w:rsid w:val="004E180C"/>
    <w:rsid w:val="004E3787"/>
    <w:rsid w:val="004E43D8"/>
    <w:rsid w:val="004E5313"/>
    <w:rsid w:val="004F0D19"/>
    <w:rsid w:val="004F60D7"/>
    <w:rsid w:val="00500FFF"/>
    <w:rsid w:val="00503887"/>
    <w:rsid w:val="00503D82"/>
    <w:rsid w:val="00505059"/>
    <w:rsid w:val="0050522D"/>
    <w:rsid w:val="00505D89"/>
    <w:rsid w:val="00512E56"/>
    <w:rsid w:val="005136B9"/>
    <w:rsid w:val="005145ED"/>
    <w:rsid w:val="00515521"/>
    <w:rsid w:val="005156F2"/>
    <w:rsid w:val="00516791"/>
    <w:rsid w:val="00523269"/>
    <w:rsid w:val="00524664"/>
    <w:rsid w:val="0052675F"/>
    <w:rsid w:val="005316D4"/>
    <w:rsid w:val="00533FBE"/>
    <w:rsid w:val="00536E72"/>
    <w:rsid w:val="005371B6"/>
    <w:rsid w:val="00555309"/>
    <w:rsid w:val="00555389"/>
    <w:rsid w:val="00557D4B"/>
    <w:rsid w:val="00560249"/>
    <w:rsid w:val="00565414"/>
    <w:rsid w:val="0056622B"/>
    <w:rsid w:val="00570AF5"/>
    <w:rsid w:val="0058247C"/>
    <w:rsid w:val="005856F3"/>
    <w:rsid w:val="0058575E"/>
    <w:rsid w:val="005871F4"/>
    <w:rsid w:val="005925A3"/>
    <w:rsid w:val="0059261D"/>
    <w:rsid w:val="00592BE6"/>
    <w:rsid w:val="00593795"/>
    <w:rsid w:val="00593EE8"/>
    <w:rsid w:val="00594CEF"/>
    <w:rsid w:val="005A4826"/>
    <w:rsid w:val="005A7B23"/>
    <w:rsid w:val="005B5104"/>
    <w:rsid w:val="005B67E3"/>
    <w:rsid w:val="005B74F3"/>
    <w:rsid w:val="005B75C6"/>
    <w:rsid w:val="005C6730"/>
    <w:rsid w:val="005D3C8B"/>
    <w:rsid w:val="005D53CE"/>
    <w:rsid w:val="005E51B0"/>
    <w:rsid w:val="005F4182"/>
    <w:rsid w:val="005F69C1"/>
    <w:rsid w:val="00600892"/>
    <w:rsid w:val="006033D6"/>
    <w:rsid w:val="00604B27"/>
    <w:rsid w:val="00604B2F"/>
    <w:rsid w:val="00611A62"/>
    <w:rsid w:val="00614229"/>
    <w:rsid w:val="00615376"/>
    <w:rsid w:val="006167D5"/>
    <w:rsid w:val="006170AF"/>
    <w:rsid w:val="0062217B"/>
    <w:rsid w:val="006358B6"/>
    <w:rsid w:val="006420A8"/>
    <w:rsid w:val="00643514"/>
    <w:rsid w:val="00651814"/>
    <w:rsid w:val="006576AB"/>
    <w:rsid w:val="00662B43"/>
    <w:rsid w:val="00667A06"/>
    <w:rsid w:val="00676D39"/>
    <w:rsid w:val="00680FC9"/>
    <w:rsid w:val="00681497"/>
    <w:rsid w:val="006825A2"/>
    <w:rsid w:val="00682704"/>
    <w:rsid w:val="00686518"/>
    <w:rsid w:val="00687454"/>
    <w:rsid w:val="006946B1"/>
    <w:rsid w:val="00694C65"/>
    <w:rsid w:val="00696815"/>
    <w:rsid w:val="006A17DA"/>
    <w:rsid w:val="006A5B71"/>
    <w:rsid w:val="006B14FA"/>
    <w:rsid w:val="006B153F"/>
    <w:rsid w:val="006B6095"/>
    <w:rsid w:val="006C1A0A"/>
    <w:rsid w:val="006C6F7B"/>
    <w:rsid w:val="006D3255"/>
    <w:rsid w:val="006D375C"/>
    <w:rsid w:val="006D51E0"/>
    <w:rsid w:val="006E5178"/>
    <w:rsid w:val="006E555E"/>
    <w:rsid w:val="006E5FBE"/>
    <w:rsid w:val="006F04C5"/>
    <w:rsid w:val="006F4E5F"/>
    <w:rsid w:val="006F514D"/>
    <w:rsid w:val="006F54E4"/>
    <w:rsid w:val="006F5F52"/>
    <w:rsid w:val="006F6311"/>
    <w:rsid w:val="006F67CA"/>
    <w:rsid w:val="0070210A"/>
    <w:rsid w:val="00703916"/>
    <w:rsid w:val="00705639"/>
    <w:rsid w:val="007065FA"/>
    <w:rsid w:val="00706926"/>
    <w:rsid w:val="00706FF6"/>
    <w:rsid w:val="00707913"/>
    <w:rsid w:val="007406E4"/>
    <w:rsid w:val="00742C45"/>
    <w:rsid w:val="007453E2"/>
    <w:rsid w:val="007536DE"/>
    <w:rsid w:val="00756B08"/>
    <w:rsid w:val="007574AC"/>
    <w:rsid w:val="00760441"/>
    <w:rsid w:val="0076387F"/>
    <w:rsid w:val="00764A18"/>
    <w:rsid w:val="00765AD5"/>
    <w:rsid w:val="00766F15"/>
    <w:rsid w:val="0077136A"/>
    <w:rsid w:val="00773D2E"/>
    <w:rsid w:val="00773FBC"/>
    <w:rsid w:val="00782B90"/>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B517B"/>
    <w:rsid w:val="007C081E"/>
    <w:rsid w:val="007C3E9C"/>
    <w:rsid w:val="007C6EC2"/>
    <w:rsid w:val="007D2AD0"/>
    <w:rsid w:val="007D2C89"/>
    <w:rsid w:val="007D6EA5"/>
    <w:rsid w:val="007E03D3"/>
    <w:rsid w:val="007E2269"/>
    <w:rsid w:val="007E389D"/>
    <w:rsid w:val="007E3E26"/>
    <w:rsid w:val="007E3F1B"/>
    <w:rsid w:val="007E4B90"/>
    <w:rsid w:val="007E7D61"/>
    <w:rsid w:val="007F42AD"/>
    <w:rsid w:val="007F5B43"/>
    <w:rsid w:val="007F6FD2"/>
    <w:rsid w:val="00800967"/>
    <w:rsid w:val="0080500E"/>
    <w:rsid w:val="008057DE"/>
    <w:rsid w:val="0080705C"/>
    <w:rsid w:val="00807669"/>
    <w:rsid w:val="008133F6"/>
    <w:rsid w:val="00816297"/>
    <w:rsid w:val="00822B6E"/>
    <w:rsid w:val="008231B9"/>
    <w:rsid w:val="00824023"/>
    <w:rsid w:val="00827F21"/>
    <w:rsid w:val="00835D03"/>
    <w:rsid w:val="00841009"/>
    <w:rsid w:val="00841C15"/>
    <w:rsid w:val="00842F69"/>
    <w:rsid w:val="00843020"/>
    <w:rsid w:val="00846230"/>
    <w:rsid w:val="00847DAC"/>
    <w:rsid w:val="00850A1F"/>
    <w:rsid w:val="00853044"/>
    <w:rsid w:val="00857867"/>
    <w:rsid w:val="00862503"/>
    <w:rsid w:val="00863892"/>
    <w:rsid w:val="0086511A"/>
    <w:rsid w:val="00865602"/>
    <w:rsid w:val="00865722"/>
    <w:rsid w:val="00866E62"/>
    <w:rsid w:val="0087176C"/>
    <w:rsid w:val="00872C6C"/>
    <w:rsid w:val="00875182"/>
    <w:rsid w:val="00880492"/>
    <w:rsid w:val="00880E5A"/>
    <w:rsid w:val="008819F7"/>
    <w:rsid w:val="00883BC7"/>
    <w:rsid w:val="00883D7A"/>
    <w:rsid w:val="00887DBA"/>
    <w:rsid w:val="00890AC6"/>
    <w:rsid w:val="00890DFD"/>
    <w:rsid w:val="0089340E"/>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1FFF"/>
    <w:rsid w:val="008E3E13"/>
    <w:rsid w:val="008E7314"/>
    <w:rsid w:val="008F1984"/>
    <w:rsid w:val="00901ED1"/>
    <w:rsid w:val="0090357B"/>
    <w:rsid w:val="00903D7E"/>
    <w:rsid w:val="009041D9"/>
    <w:rsid w:val="00915989"/>
    <w:rsid w:val="0093283E"/>
    <w:rsid w:val="00932CE3"/>
    <w:rsid w:val="009330F5"/>
    <w:rsid w:val="00940FF9"/>
    <w:rsid w:val="00941832"/>
    <w:rsid w:val="009468E7"/>
    <w:rsid w:val="00946F89"/>
    <w:rsid w:val="009521DF"/>
    <w:rsid w:val="0096131A"/>
    <w:rsid w:val="00963BE5"/>
    <w:rsid w:val="009641FD"/>
    <w:rsid w:val="00967518"/>
    <w:rsid w:val="009705A4"/>
    <w:rsid w:val="00971AC9"/>
    <w:rsid w:val="00972A0B"/>
    <w:rsid w:val="00980249"/>
    <w:rsid w:val="0098660F"/>
    <w:rsid w:val="00992AA1"/>
    <w:rsid w:val="009A0C65"/>
    <w:rsid w:val="009A229B"/>
    <w:rsid w:val="009A33E5"/>
    <w:rsid w:val="009A4981"/>
    <w:rsid w:val="009A6A20"/>
    <w:rsid w:val="009B0E5C"/>
    <w:rsid w:val="009B7E6D"/>
    <w:rsid w:val="009C08B5"/>
    <w:rsid w:val="009C7831"/>
    <w:rsid w:val="009C7D5E"/>
    <w:rsid w:val="009E27B2"/>
    <w:rsid w:val="009E515D"/>
    <w:rsid w:val="009E53A1"/>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32AF9"/>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936B9"/>
    <w:rsid w:val="00A95CE6"/>
    <w:rsid w:val="00AA304D"/>
    <w:rsid w:val="00AA3BE8"/>
    <w:rsid w:val="00AA7821"/>
    <w:rsid w:val="00AB176C"/>
    <w:rsid w:val="00AB2694"/>
    <w:rsid w:val="00AB2D1A"/>
    <w:rsid w:val="00AB4441"/>
    <w:rsid w:val="00AB7E32"/>
    <w:rsid w:val="00AB7E58"/>
    <w:rsid w:val="00AC4DD4"/>
    <w:rsid w:val="00AC5228"/>
    <w:rsid w:val="00AC694F"/>
    <w:rsid w:val="00AC7467"/>
    <w:rsid w:val="00AC7984"/>
    <w:rsid w:val="00AD29BD"/>
    <w:rsid w:val="00AD44AB"/>
    <w:rsid w:val="00AD5EC2"/>
    <w:rsid w:val="00AD620F"/>
    <w:rsid w:val="00AE3221"/>
    <w:rsid w:val="00AE78CA"/>
    <w:rsid w:val="00B02B9C"/>
    <w:rsid w:val="00B15B31"/>
    <w:rsid w:val="00B1620C"/>
    <w:rsid w:val="00B16743"/>
    <w:rsid w:val="00B169D7"/>
    <w:rsid w:val="00B205E2"/>
    <w:rsid w:val="00B20C29"/>
    <w:rsid w:val="00B2408F"/>
    <w:rsid w:val="00B24E03"/>
    <w:rsid w:val="00B32EE4"/>
    <w:rsid w:val="00B3406D"/>
    <w:rsid w:val="00B341E5"/>
    <w:rsid w:val="00B35D97"/>
    <w:rsid w:val="00B401CC"/>
    <w:rsid w:val="00B444E9"/>
    <w:rsid w:val="00B4492F"/>
    <w:rsid w:val="00B44AE1"/>
    <w:rsid w:val="00B5019A"/>
    <w:rsid w:val="00B555FE"/>
    <w:rsid w:val="00B55D14"/>
    <w:rsid w:val="00B579B8"/>
    <w:rsid w:val="00B630C0"/>
    <w:rsid w:val="00B65EBB"/>
    <w:rsid w:val="00B66576"/>
    <w:rsid w:val="00B70C1A"/>
    <w:rsid w:val="00B740FB"/>
    <w:rsid w:val="00B84E76"/>
    <w:rsid w:val="00B8776D"/>
    <w:rsid w:val="00B908CC"/>
    <w:rsid w:val="00B92DD8"/>
    <w:rsid w:val="00B93485"/>
    <w:rsid w:val="00B93D0B"/>
    <w:rsid w:val="00B942E3"/>
    <w:rsid w:val="00B958AC"/>
    <w:rsid w:val="00B96348"/>
    <w:rsid w:val="00BA1997"/>
    <w:rsid w:val="00BA601E"/>
    <w:rsid w:val="00BB0BED"/>
    <w:rsid w:val="00BB536A"/>
    <w:rsid w:val="00BC3EF5"/>
    <w:rsid w:val="00BC7132"/>
    <w:rsid w:val="00BC7D84"/>
    <w:rsid w:val="00BD31C7"/>
    <w:rsid w:val="00BE1923"/>
    <w:rsid w:val="00BE2005"/>
    <w:rsid w:val="00BE3664"/>
    <w:rsid w:val="00BE3DFF"/>
    <w:rsid w:val="00BF1D3C"/>
    <w:rsid w:val="00C03009"/>
    <w:rsid w:val="00C07D2D"/>
    <w:rsid w:val="00C11930"/>
    <w:rsid w:val="00C141C5"/>
    <w:rsid w:val="00C15791"/>
    <w:rsid w:val="00C15B27"/>
    <w:rsid w:val="00C20821"/>
    <w:rsid w:val="00C2165D"/>
    <w:rsid w:val="00C21AC1"/>
    <w:rsid w:val="00C22F56"/>
    <w:rsid w:val="00C2313A"/>
    <w:rsid w:val="00C24189"/>
    <w:rsid w:val="00C2553B"/>
    <w:rsid w:val="00C25708"/>
    <w:rsid w:val="00C26016"/>
    <w:rsid w:val="00C32979"/>
    <w:rsid w:val="00C32DD1"/>
    <w:rsid w:val="00C33717"/>
    <w:rsid w:val="00C36DDB"/>
    <w:rsid w:val="00C4038C"/>
    <w:rsid w:val="00C419C9"/>
    <w:rsid w:val="00C4400E"/>
    <w:rsid w:val="00C565B6"/>
    <w:rsid w:val="00C5744C"/>
    <w:rsid w:val="00C66600"/>
    <w:rsid w:val="00C736F2"/>
    <w:rsid w:val="00C763F5"/>
    <w:rsid w:val="00C837D6"/>
    <w:rsid w:val="00C8535C"/>
    <w:rsid w:val="00C85E53"/>
    <w:rsid w:val="00C87BD2"/>
    <w:rsid w:val="00C924BC"/>
    <w:rsid w:val="00C93F86"/>
    <w:rsid w:val="00C94463"/>
    <w:rsid w:val="00C9596E"/>
    <w:rsid w:val="00C97347"/>
    <w:rsid w:val="00CA25CA"/>
    <w:rsid w:val="00CA53B7"/>
    <w:rsid w:val="00CA54CF"/>
    <w:rsid w:val="00CA7A46"/>
    <w:rsid w:val="00CB0A42"/>
    <w:rsid w:val="00CB7A6E"/>
    <w:rsid w:val="00CB7C0F"/>
    <w:rsid w:val="00CB7EA2"/>
    <w:rsid w:val="00CC2554"/>
    <w:rsid w:val="00CC71E2"/>
    <w:rsid w:val="00CC7978"/>
    <w:rsid w:val="00CD1205"/>
    <w:rsid w:val="00CD2141"/>
    <w:rsid w:val="00CD2B21"/>
    <w:rsid w:val="00CD3D71"/>
    <w:rsid w:val="00CD7808"/>
    <w:rsid w:val="00CD7A85"/>
    <w:rsid w:val="00CE4856"/>
    <w:rsid w:val="00CE5C5B"/>
    <w:rsid w:val="00CE6DB2"/>
    <w:rsid w:val="00CF00A1"/>
    <w:rsid w:val="00CF325C"/>
    <w:rsid w:val="00CF334F"/>
    <w:rsid w:val="00CF3D62"/>
    <w:rsid w:val="00CF47E7"/>
    <w:rsid w:val="00CF4F17"/>
    <w:rsid w:val="00D01F79"/>
    <w:rsid w:val="00D038BD"/>
    <w:rsid w:val="00D1099C"/>
    <w:rsid w:val="00D1200E"/>
    <w:rsid w:val="00D1415A"/>
    <w:rsid w:val="00D219F1"/>
    <w:rsid w:val="00D25E1A"/>
    <w:rsid w:val="00D30A1B"/>
    <w:rsid w:val="00D346B2"/>
    <w:rsid w:val="00D35454"/>
    <w:rsid w:val="00D40585"/>
    <w:rsid w:val="00D42933"/>
    <w:rsid w:val="00D43B57"/>
    <w:rsid w:val="00D466BC"/>
    <w:rsid w:val="00D51CE6"/>
    <w:rsid w:val="00D57C07"/>
    <w:rsid w:val="00D600E0"/>
    <w:rsid w:val="00D61E5A"/>
    <w:rsid w:val="00D62E24"/>
    <w:rsid w:val="00D66004"/>
    <w:rsid w:val="00D66941"/>
    <w:rsid w:val="00D676BC"/>
    <w:rsid w:val="00D716F5"/>
    <w:rsid w:val="00D743A4"/>
    <w:rsid w:val="00D74572"/>
    <w:rsid w:val="00D7462C"/>
    <w:rsid w:val="00D80370"/>
    <w:rsid w:val="00D806C5"/>
    <w:rsid w:val="00D873D6"/>
    <w:rsid w:val="00DA0272"/>
    <w:rsid w:val="00DA454A"/>
    <w:rsid w:val="00DA6A1C"/>
    <w:rsid w:val="00DA77D9"/>
    <w:rsid w:val="00DC3931"/>
    <w:rsid w:val="00DC4D33"/>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74ED"/>
    <w:rsid w:val="00E20AE6"/>
    <w:rsid w:val="00E31F3E"/>
    <w:rsid w:val="00E32DD6"/>
    <w:rsid w:val="00E33B66"/>
    <w:rsid w:val="00E33EA4"/>
    <w:rsid w:val="00E352E3"/>
    <w:rsid w:val="00E40B2C"/>
    <w:rsid w:val="00E41883"/>
    <w:rsid w:val="00E41A12"/>
    <w:rsid w:val="00E421CF"/>
    <w:rsid w:val="00E536DD"/>
    <w:rsid w:val="00E55787"/>
    <w:rsid w:val="00E62B62"/>
    <w:rsid w:val="00E63C56"/>
    <w:rsid w:val="00E658C6"/>
    <w:rsid w:val="00E65A68"/>
    <w:rsid w:val="00E71723"/>
    <w:rsid w:val="00E7302F"/>
    <w:rsid w:val="00E75986"/>
    <w:rsid w:val="00E82D8A"/>
    <w:rsid w:val="00E84985"/>
    <w:rsid w:val="00E90DF8"/>
    <w:rsid w:val="00E91542"/>
    <w:rsid w:val="00E91D95"/>
    <w:rsid w:val="00E97964"/>
    <w:rsid w:val="00EA778D"/>
    <w:rsid w:val="00EB19CE"/>
    <w:rsid w:val="00EB3580"/>
    <w:rsid w:val="00EB3D21"/>
    <w:rsid w:val="00EC13DF"/>
    <w:rsid w:val="00EC35B3"/>
    <w:rsid w:val="00EC5FA8"/>
    <w:rsid w:val="00ED1A87"/>
    <w:rsid w:val="00ED2509"/>
    <w:rsid w:val="00ED7C3A"/>
    <w:rsid w:val="00EE237B"/>
    <w:rsid w:val="00EF1AE3"/>
    <w:rsid w:val="00EF2367"/>
    <w:rsid w:val="00EF40EB"/>
    <w:rsid w:val="00F032E8"/>
    <w:rsid w:val="00F03917"/>
    <w:rsid w:val="00F03F51"/>
    <w:rsid w:val="00F118DE"/>
    <w:rsid w:val="00F1518B"/>
    <w:rsid w:val="00F205B2"/>
    <w:rsid w:val="00F22B04"/>
    <w:rsid w:val="00F2314D"/>
    <w:rsid w:val="00F257EE"/>
    <w:rsid w:val="00F2600D"/>
    <w:rsid w:val="00F26576"/>
    <w:rsid w:val="00F27330"/>
    <w:rsid w:val="00F33EF9"/>
    <w:rsid w:val="00F3749E"/>
    <w:rsid w:val="00F43936"/>
    <w:rsid w:val="00F504EE"/>
    <w:rsid w:val="00F60618"/>
    <w:rsid w:val="00F62C83"/>
    <w:rsid w:val="00F6633A"/>
    <w:rsid w:val="00F66F55"/>
    <w:rsid w:val="00F6716F"/>
    <w:rsid w:val="00F74D65"/>
    <w:rsid w:val="00F754CD"/>
    <w:rsid w:val="00F81530"/>
    <w:rsid w:val="00F81CDF"/>
    <w:rsid w:val="00F8447E"/>
    <w:rsid w:val="00F86DF2"/>
    <w:rsid w:val="00F94A95"/>
    <w:rsid w:val="00F97369"/>
    <w:rsid w:val="00FA04E1"/>
    <w:rsid w:val="00FA48BD"/>
    <w:rsid w:val="00FB537F"/>
    <w:rsid w:val="00FB6EEF"/>
    <w:rsid w:val="00FB7FFE"/>
    <w:rsid w:val="00FC1FDF"/>
    <w:rsid w:val="00FC3B5B"/>
    <w:rsid w:val="00FC3D7C"/>
    <w:rsid w:val="00FD0696"/>
    <w:rsid w:val="00FD2B63"/>
    <w:rsid w:val="00FD43C3"/>
    <w:rsid w:val="00FD6447"/>
    <w:rsid w:val="00FD71BF"/>
    <w:rsid w:val="00FE0310"/>
    <w:rsid w:val="00FE1BCE"/>
    <w:rsid w:val="00FF0844"/>
    <w:rsid w:val="00FF19A9"/>
    <w:rsid w:val="00FF369D"/>
    <w:rsid w:val="00FF4292"/>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AD3EC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2765">
      <w:bodyDiv w:val="1"/>
      <w:marLeft w:val="0"/>
      <w:marRight w:val="0"/>
      <w:marTop w:val="0"/>
      <w:marBottom w:val="0"/>
      <w:divBdr>
        <w:top w:val="none" w:sz="0" w:space="0" w:color="auto"/>
        <w:left w:val="none" w:sz="0" w:space="0" w:color="auto"/>
        <w:bottom w:val="none" w:sz="0" w:space="0" w:color="auto"/>
        <w:right w:val="none" w:sz="0" w:space="0" w:color="auto"/>
      </w:divBdr>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7888">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8197">
      <w:bodyDiv w:val="1"/>
      <w:marLeft w:val="0"/>
      <w:marRight w:val="0"/>
      <w:marTop w:val="0"/>
      <w:marBottom w:val="0"/>
      <w:divBdr>
        <w:top w:val="none" w:sz="0" w:space="0" w:color="auto"/>
        <w:left w:val="none" w:sz="0" w:space="0" w:color="auto"/>
        <w:bottom w:val="none" w:sz="0" w:space="0" w:color="auto"/>
        <w:right w:val="none" w:sz="0" w:space="0" w:color="auto"/>
      </w:divBdr>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703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B566C-6AE3-4E29-9714-011DBA83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2725</Words>
  <Characters>13859</Characters>
  <Application>Microsoft Office Word</Application>
  <DocSecurity>0</DocSecurity>
  <Lines>115</Lines>
  <Paragraphs>33</Paragraphs>
  <ScaleCrop>false</ScaleCrop>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2018-07-10T16:45:00Z</dcterms:created>
  <dcterms:modified xsi:type="dcterms:W3CDTF">2018-07-10T16:45:00Z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