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5D5A19" w:rsidP="00643BFC">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0704BB"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24D27"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952AA0">
        <w:rPr>
          <w:rFonts w:ascii="Book Antiqua" w:hAnsi="Book Antiqua" w:cs="Arial"/>
          <w:color w:val="000000"/>
        </w:rPr>
        <w:t>PA/06751/2017</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744F10" w:rsidTr="00744F10">
        <w:tc>
          <w:tcPr>
            <w:tcW w:w="5868" w:type="dxa"/>
            <w:shd w:val="clear" w:color="auto" w:fill="auto"/>
          </w:tcPr>
          <w:p w:rsidR="00D22636" w:rsidRPr="00744F10" w:rsidRDefault="00D22636" w:rsidP="00744F10">
            <w:pPr>
              <w:jc w:val="both"/>
              <w:rPr>
                <w:rFonts w:ascii="Book Antiqua" w:hAnsi="Book Antiqua" w:cs="Arial"/>
                <w:b/>
              </w:rPr>
            </w:pPr>
            <w:r w:rsidRPr="00744F10">
              <w:rPr>
                <w:rFonts w:ascii="Book Antiqua" w:hAnsi="Book Antiqua" w:cs="Arial"/>
                <w:b/>
              </w:rPr>
              <w:t xml:space="preserve">Heard at </w:t>
            </w:r>
            <w:r w:rsidR="00952AA0" w:rsidRPr="00744F10">
              <w:rPr>
                <w:rFonts w:ascii="Book Antiqua" w:hAnsi="Book Antiqua" w:cs="Arial"/>
                <w:b/>
              </w:rPr>
              <w:t>Field House</w:t>
            </w:r>
          </w:p>
        </w:tc>
        <w:tc>
          <w:tcPr>
            <w:tcW w:w="3960" w:type="dxa"/>
            <w:shd w:val="clear" w:color="auto" w:fill="auto"/>
          </w:tcPr>
          <w:p w:rsidR="00D22636" w:rsidRPr="00744F10" w:rsidRDefault="00265B39" w:rsidP="00744F10">
            <w:pPr>
              <w:jc w:val="both"/>
              <w:rPr>
                <w:rFonts w:ascii="Book Antiqua" w:hAnsi="Book Antiqua" w:cs="Arial"/>
                <w:b/>
                <w:color w:val="000000"/>
              </w:rPr>
            </w:pPr>
            <w:r w:rsidRPr="00744F10">
              <w:rPr>
                <w:rFonts w:ascii="Book Antiqua" w:hAnsi="Book Antiqua" w:cs="Arial"/>
                <w:b/>
                <w:color w:val="000000"/>
              </w:rPr>
              <w:t>Decision &amp; Reasons</w:t>
            </w:r>
            <w:r w:rsidR="00283659" w:rsidRPr="00744F10">
              <w:rPr>
                <w:rFonts w:ascii="Book Antiqua" w:hAnsi="Book Antiqua" w:cs="Arial"/>
                <w:b/>
                <w:color w:val="000000"/>
              </w:rPr>
              <w:t xml:space="preserve"> Promulgated</w:t>
            </w:r>
          </w:p>
        </w:tc>
      </w:tr>
      <w:tr w:rsidR="00D22636" w:rsidRPr="00744F10" w:rsidTr="00744F10">
        <w:tc>
          <w:tcPr>
            <w:tcW w:w="5868" w:type="dxa"/>
            <w:shd w:val="clear" w:color="auto" w:fill="auto"/>
          </w:tcPr>
          <w:p w:rsidR="00D22636" w:rsidRPr="00744F10" w:rsidRDefault="00D22636" w:rsidP="00744F10">
            <w:pPr>
              <w:jc w:val="both"/>
              <w:rPr>
                <w:rFonts w:ascii="Book Antiqua" w:hAnsi="Book Antiqua" w:cs="Arial"/>
                <w:b/>
              </w:rPr>
            </w:pPr>
            <w:r w:rsidRPr="00744F10">
              <w:rPr>
                <w:rFonts w:ascii="Book Antiqua" w:hAnsi="Book Antiqua" w:cs="Arial"/>
                <w:b/>
              </w:rPr>
              <w:t xml:space="preserve">On </w:t>
            </w:r>
            <w:r w:rsidR="00952AA0" w:rsidRPr="00744F10">
              <w:rPr>
                <w:rFonts w:ascii="Book Antiqua" w:hAnsi="Book Antiqua" w:cs="Arial"/>
                <w:b/>
              </w:rPr>
              <w:t>16</w:t>
            </w:r>
            <w:r w:rsidR="003C2CB1" w:rsidRPr="00744F10">
              <w:rPr>
                <w:rFonts w:ascii="Book Antiqua" w:hAnsi="Book Antiqua" w:cs="Arial"/>
                <w:b/>
                <w:vertAlign w:val="superscript"/>
              </w:rPr>
              <w:t xml:space="preserve">th </w:t>
            </w:r>
            <w:r w:rsidR="003C2CB1" w:rsidRPr="00744F10">
              <w:rPr>
                <w:rFonts w:ascii="Book Antiqua" w:hAnsi="Book Antiqua" w:cs="Arial"/>
                <w:b/>
              </w:rPr>
              <w:t>April 2018</w:t>
            </w:r>
          </w:p>
        </w:tc>
        <w:tc>
          <w:tcPr>
            <w:tcW w:w="3960" w:type="dxa"/>
            <w:shd w:val="clear" w:color="auto" w:fill="auto"/>
          </w:tcPr>
          <w:p w:rsidR="00D22636" w:rsidRPr="00744F10" w:rsidRDefault="00600F53" w:rsidP="00744F10">
            <w:pPr>
              <w:jc w:val="both"/>
              <w:rPr>
                <w:rFonts w:ascii="Book Antiqua" w:hAnsi="Book Antiqua" w:cs="Arial"/>
                <w:b/>
              </w:rPr>
            </w:pPr>
            <w:r>
              <w:rPr>
                <w:rFonts w:ascii="Book Antiqua" w:hAnsi="Book Antiqua" w:cs="Arial"/>
                <w:b/>
              </w:rPr>
              <w:t>On 16</w:t>
            </w:r>
            <w:r w:rsidRPr="00600F53">
              <w:rPr>
                <w:rFonts w:ascii="Book Antiqua" w:hAnsi="Book Antiqua" w:cs="Arial"/>
                <w:b/>
                <w:vertAlign w:val="superscript"/>
              </w:rPr>
              <w:t>th</w:t>
            </w:r>
            <w:r>
              <w:rPr>
                <w:rFonts w:ascii="Book Antiqua" w:hAnsi="Book Antiqua" w:cs="Arial"/>
                <w:b/>
              </w:rPr>
              <w:t xml:space="preserve"> May 2018</w:t>
            </w:r>
          </w:p>
        </w:tc>
      </w:tr>
      <w:tr w:rsidR="00D22636" w:rsidRPr="00744F10" w:rsidTr="00744F10">
        <w:tc>
          <w:tcPr>
            <w:tcW w:w="5868" w:type="dxa"/>
            <w:shd w:val="clear" w:color="auto" w:fill="auto"/>
          </w:tcPr>
          <w:p w:rsidR="00D22636" w:rsidRPr="00744F10" w:rsidRDefault="00D22636" w:rsidP="00744F10">
            <w:pPr>
              <w:jc w:val="both"/>
              <w:rPr>
                <w:rFonts w:ascii="Book Antiqua" w:hAnsi="Book Antiqua" w:cs="Arial"/>
                <w:b/>
              </w:rPr>
            </w:pPr>
          </w:p>
        </w:tc>
        <w:tc>
          <w:tcPr>
            <w:tcW w:w="3960" w:type="dxa"/>
            <w:shd w:val="clear" w:color="auto" w:fill="auto"/>
          </w:tcPr>
          <w:p w:rsidR="00D22636" w:rsidRPr="00744F10" w:rsidRDefault="00D22636" w:rsidP="00744F10">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Default="00D20757" w:rsidP="00A15234">
      <w:pPr>
        <w:jc w:val="center"/>
        <w:rPr>
          <w:rFonts w:ascii="Book Antiqua" w:hAnsi="Book Antiqua" w:cs="Arial"/>
          <w:b/>
        </w:rPr>
      </w:pPr>
    </w:p>
    <w:p w:rsidR="005C52F2" w:rsidRPr="000704BB" w:rsidRDefault="005C52F2"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024D27" w:rsidRDefault="003C2CB1" w:rsidP="00A15234">
      <w:pPr>
        <w:jc w:val="center"/>
        <w:rPr>
          <w:rFonts w:ascii="Book Antiqua" w:hAnsi="Book Antiqua" w:cs="Arial"/>
          <w:b/>
          <w:caps/>
        </w:rPr>
      </w:pPr>
      <w:r>
        <w:rPr>
          <w:rFonts w:ascii="Book Antiqua" w:hAnsi="Book Antiqua" w:cs="Arial"/>
          <w:b/>
          <w:caps/>
        </w:rPr>
        <w:t>A</w:t>
      </w:r>
      <w:r w:rsidR="00FA43D9">
        <w:rPr>
          <w:rFonts w:ascii="Book Antiqua" w:hAnsi="Book Antiqua" w:cs="Arial"/>
          <w:b/>
          <w:caps/>
        </w:rPr>
        <w:t xml:space="preserve"> </w:t>
      </w:r>
      <w:r>
        <w:rPr>
          <w:rFonts w:ascii="Book Antiqua" w:hAnsi="Book Antiqua" w:cs="Arial"/>
          <w:b/>
          <w:caps/>
        </w:rPr>
        <w:t>k</w:t>
      </w:r>
      <w:r w:rsidR="00FA43D9">
        <w:rPr>
          <w:rFonts w:ascii="Book Antiqua" w:hAnsi="Book Antiqua" w:cs="Arial"/>
          <w:b/>
          <w:caps/>
        </w:rPr>
        <w:t xml:space="preserve"> </w:t>
      </w:r>
      <w:r>
        <w:rPr>
          <w:rFonts w:ascii="Book Antiqua" w:hAnsi="Book Antiqua" w:cs="Arial"/>
          <w:b/>
          <w:caps/>
        </w:rPr>
        <w:t>s</w:t>
      </w:r>
    </w:p>
    <w:p w:rsidR="00704B61" w:rsidRPr="000704BB" w:rsidRDefault="00265B39" w:rsidP="00A15234">
      <w:pPr>
        <w:jc w:val="center"/>
        <w:rPr>
          <w:rFonts w:ascii="Book Antiqua" w:hAnsi="Book Antiqua" w:cs="Arial"/>
          <w:b/>
        </w:rPr>
      </w:pPr>
      <w:r>
        <w:rPr>
          <w:rFonts w:ascii="Book Antiqua" w:hAnsi="Book Antiqua" w:cs="Arial"/>
          <w:b/>
          <w:caps/>
        </w:rPr>
        <w:t xml:space="preserve">(anonymity direction </w:t>
      </w:r>
      <w:r w:rsidR="003C2CB1">
        <w:rPr>
          <w:rFonts w:ascii="Book Antiqua" w:hAnsi="Book Antiqua" w:cs="Arial"/>
          <w:b/>
          <w:caps/>
        </w:rPr>
        <w:t>made</w:t>
      </w:r>
      <w:r>
        <w:rPr>
          <w:rFonts w:ascii="Book Antiqua" w:hAnsi="Book Antiqua" w:cs="Arial"/>
          <w:b/>
          <w:caps/>
        </w:rPr>
        <w:t>)</w:t>
      </w:r>
    </w:p>
    <w:p w:rsidR="00704B61" w:rsidRPr="000704BB" w:rsidRDefault="00D7298B"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7298B" w:rsidP="00DD5071">
      <w:pPr>
        <w:jc w:val="right"/>
        <w:rPr>
          <w:rFonts w:ascii="Book Antiqua" w:hAnsi="Book Antiqua" w:cs="Arial"/>
          <w:u w:val="single"/>
        </w:rPr>
      </w:pPr>
      <w:r>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D7298B">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FA43D9">
        <w:rPr>
          <w:rFonts w:ascii="Book Antiqua" w:hAnsi="Book Antiqua" w:cs="Arial"/>
        </w:rPr>
        <w:t xml:space="preserve">Ms G Brown, </w:t>
      </w:r>
      <w:r w:rsidR="003C2CB1">
        <w:rPr>
          <w:rFonts w:ascii="Book Antiqua" w:hAnsi="Book Antiqua" w:cs="Arial"/>
        </w:rPr>
        <w:t>instructed by Elder Rahimi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D7298B">
        <w:rPr>
          <w:rFonts w:ascii="Book Antiqua" w:hAnsi="Book Antiqua" w:cs="Arial"/>
        </w:rPr>
        <w:t>Respondent</w:t>
      </w:r>
      <w:r w:rsidRPr="000704BB">
        <w:rPr>
          <w:rFonts w:ascii="Book Antiqua" w:hAnsi="Book Antiqua" w:cs="Arial"/>
        </w:rPr>
        <w:t>:</w:t>
      </w:r>
      <w:r w:rsidRPr="000704BB">
        <w:rPr>
          <w:rFonts w:ascii="Book Antiqua" w:hAnsi="Book Antiqua" w:cs="Arial"/>
        </w:rPr>
        <w:tab/>
      </w:r>
      <w:r w:rsidR="003C2CB1">
        <w:rPr>
          <w:rFonts w:ascii="Book Antiqua" w:hAnsi="Book Antiqua" w:cs="Arial"/>
        </w:rPr>
        <w:t xml:space="preserve">Ms K Pal, 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530DD3" w:rsidRDefault="00BD02B4"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3C2CB1">
        <w:rPr>
          <w:rFonts w:ascii="Book Antiqua" w:hAnsi="Book Antiqua" w:cs="Arial"/>
        </w:rPr>
        <w:t xml:space="preserve">The </w:t>
      </w:r>
      <w:r w:rsidR="00D7298B">
        <w:rPr>
          <w:rFonts w:ascii="Book Antiqua" w:hAnsi="Book Antiqua" w:cs="Arial"/>
        </w:rPr>
        <w:t>Appellant</w:t>
      </w:r>
      <w:r w:rsidR="003C2CB1">
        <w:rPr>
          <w:rFonts w:ascii="Book Antiqua" w:hAnsi="Book Antiqua" w:cs="Arial"/>
        </w:rPr>
        <w:t xml:space="preserve"> is a citizen of Afghanistan</w:t>
      </w:r>
      <w:r w:rsidR="00530DD3">
        <w:rPr>
          <w:rFonts w:ascii="Book Antiqua" w:hAnsi="Book Antiqua" w:cs="Arial"/>
        </w:rPr>
        <w:t xml:space="preserve">. </w:t>
      </w:r>
      <w:r w:rsidR="003C2CB1">
        <w:rPr>
          <w:rFonts w:ascii="Book Antiqua" w:hAnsi="Book Antiqua" w:cs="Arial"/>
        </w:rPr>
        <w:t xml:space="preserve">He appeals against a decision of First-tier Tribunal Judge P-J S White who dismissed his appeal on asylum, humanitarian protection and human rights grounds </w:t>
      </w:r>
      <w:r w:rsidR="00530DD3">
        <w:rPr>
          <w:rFonts w:ascii="Book Antiqua" w:hAnsi="Book Antiqua" w:cs="Arial"/>
        </w:rPr>
        <w:t xml:space="preserve">on </w:t>
      </w:r>
      <w:r w:rsidR="003C2CB1">
        <w:rPr>
          <w:rFonts w:ascii="Book Antiqua" w:hAnsi="Book Antiqua" w:cs="Arial"/>
        </w:rPr>
        <w:t xml:space="preserve">5 October 2017.  </w:t>
      </w:r>
    </w:p>
    <w:p w:rsidR="005C52F2" w:rsidRDefault="005C52F2" w:rsidP="00265B39">
      <w:pPr>
        <w:ind w:left="567" w:hanging="567"/>
        <w:jc w:val="both"/>
        <w:rPr>
          <w:rFonts w:ascii="Book Antiqua" w:hAnsi="Book Antiqua" w:cs="Arial"/>
        </w:rPr>
      </w:pPr>
    </w:p>
    <w:p w:rsidR="00BF23BB" w:rsidRDefault="00530DD3"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3C2CB1">
        <w:rPr>
          <w:rFonts w:ascii="Book Antiqua" w:hAnsi="Book Antiqua" w:cs="Arial"/>
        </w:rPr>
        <w:t xml:space="preserve">The </w:t>
      </w:r>
      <w:r w:rsidR="00D7298B">
        <w:rPr>
          <w:rFonts w:ascii="Book Antiqua" w:hAnsi="Book Antiqua" w:cs="Arial"/>
        </w:rPr>
        <w:t>Appellant</w:t>
      </w:r>
      <w:r w:rsidR="003C2CB1">
        <w:rPr>
          <w:rFonts w:ascii="Book Antiqua" w:hAnsi="Book Antiqua" w:cs="Arial"/>
        </w:rPr>
        <w:t xml:space="preserve"> appealed on the grounds that the judge failed to determine whether the age assessment was </w:t>
      </w:r>
      <w:r w:rsidR="003C2CB1">
        <w:rPr>
          <w:rFonts w:ascii="Book Antiqua" w:hAnsi="Book Antiqua" w:cs="Arial"/>
          <w:u w:val="single"/>
        </w:rPr>
        <w:t>Merton</w:t>
      </w:r>
      <w:r>
        <w:rPr>
          <w:rFonts w:ascii="Book Antiqua" w:hAnsi="Book Antiqua" w:cs="Arial"/>
        </w:rPr>
        <w:t xml:space="preserve"> compliant;</w:t>
      </w:r>
      <w:r w:rsidR="003C2CB1">
        <w:rPr>
          <w:rFonts w:ascii="Book Antiqua" w:hAnsi="Book Antiqua" w:cs="Arial"/>
        </w:rPr>
        <w:t xml:space="preserve"> he failed to take into account relevant evidence or give reas</w:t>
      </w:r>
      <w:r>
        <w:rPr>
          <w:rFonts w:ascii="Book Antiqua" w:hAnsi="Book Antiqua" w:cs="Arial"/>
        </w:rPr>
        <w:t>ons for rejecting such evidence;</w:t>
      </w:r>
      <w:r w:rsidR="003C2CB1">
        <w:rPr>
          <w:rFonts w:ascii="Book Antiqua" w:hAnsi="Book Antiqua" w:cs="Arial"/>
        </w:rPr>
        <w:t xml:space="preserve"> he failed to properly apply guidance policy </w:t>
      </w:r>
      <w:r w:rsidR="003C2CB1">
        <w:rPr>
          <w:rFonts w:ascii="Book Antiqua" w:hAnsi="Book Antiqua" w:cs="Arial"/>
        </w:rPr>
        <w:lastRenderedPageBreak/>
        <w:t>documents</w:t>
      </w:r>
      <w:r>
        <w:rPr>
          <w:rFonts w:ascii="Book Antiqua" w:hAnsi="Book Antiqua" w:cs="Arial"/>
        </w:rPr>
        <w:t>;</w:t>
      </w:r>
      <w:r w:rsidR="003C2CB1">
        <w:rPr>
          <w:rFonts w:ascii="Book Antiqua" w:hAnsi="Book Antiqua" w:cs="Arial"/>
        </w:rPr>
        <w:t xml:space="preserve"> and his conclusion at paragraph 34</w:t>
      </w:r>
      <w:r>
        <w:rPr>
          <w:rFonts w:ascii="Book Antiqua" w:hAnsi="Book Antiqua" w:cs="Arial"/>
        </w:rPr>
        <w:t xml:space="preserve"> was irrational. The judge did not accept that the Appellant’s</w:t>
      </w:r>
      <w:r w:rsidR="003C2CB1">
        <w:rPr>
          <w:rFonts w:ascii="Book Antiqua" w:hAnsi="Book Antiqua" w:cs="Arial"/>
        </w:rPr>
        <w:t xml:space="preserve"> father was killed or that the </w:t>
      </w:r>
      <w:r>
        <w:rPr>
          <w:rFonts w:ascii="Book Antiqua" w:hAnsi="Book Antiqua" w:cs="Arial"/>
        </w:rPr>
        <w:t xml:space="preserve">Taliban attempted to recruit the Appellant, </w:t>
      </w:r>
      <w:r w:rsidR="003C2CB1">
        <w:rPr>
          <w:rFonts w:ascii="Book Antiqua" w:hAnsi="Book Antiqua" w:cs="Arial"/>
        </w:rPr>
        <w:t xml:space="preserve">but he did accept that his family were able to raise a large sum of money to send him to the UK and that there was a specific intention to </w:t>
      </w:r>
      <w:r w:rsidR="0041747D">
        <w:rPr>
          <w:rFonts w:ascii="Book Antiqua" w:hAnsi="Book Antiqua" w:cs="Arial"/>
        </w:rPr>
        <w:t>reach this country</w:t>
      </w:r>
      <w:r>
        <w:rPr>
          <w:rFonts w:ascii="Book Antiqua" w:hAnsi="Book Antiqua" w:cs="Arial"/>
        </w:rPr>
        <w:t xml:space="preserve">. </w:t>
      </w:r>
    </w:p>
    <w:p w:rsidR="0041747D" w:rsidRDefault="0041747D" w:rsidP="00265B39">
      <w:pPr>
        <w:ind w:left="567" w:hanging="567"/>
        <w:jc w:val="both"/>
        <w:rPr>
          <w:rFonts w:ascii="Book Antiqua" w:hAnsi="Book Antiqua" w:cs="Arial"/>
        </w:rPr>
      </w:pPr>
    </w:p>
    <w:p w:rsidR="0041747D" w:rsidRDefault="00530DD3" w:rsidP="00265B39">
      <w:pPr>
        <w:ind w:left="567" w:hanging="567"/>
        <w:jc w:val="both"/>
        <w:rPr>
          <w:rFonts w:ascii="Book Antiqua" w:hAnsi="Book Antiqua" w:cs="Arial"/>
        </w:rPr>
      </w:pPr>
      <w:r>
        <w:rPr>
          <w:rFonts w:ascii="Book Antiqua" w:hAnsi="Book Antiqua" w:cs="Arial"/>
        </w:rPr>
        <w:t>3</w:t>
      </w:r>
      <w:r w:rsidR="0041747D">
        <w:rPr>
          <w:rFonts w:ascii="Book Antiqua" w:hAnsi="Book Antiqua" w:cs="Arial"/>
        </w:rPr>
        <w:t>.</w:t>
      </w:r>
      <w:r w:rsidR="0041747D">
        <w:rPr>
          <w:rFonts w:ascii="Book Antiqua" w:hAnsi="Book Antiqua" w:cs="Arial"/>
        </w:rPr>
        <w:tab/>
        <w:t>Permission to appeal was granted by Upper Tribunal Judge Coker on the grounds that i</w:t>
      </w:r>
      <w:r>
        <w:rPr>
          <w:rFonts w:ascii="Book Antiqua" w:hAnsi="Book Antiqua" w:cs="Arial"/>
        </w:rPr>
        <w:t>t was arguable</w:t>
      </w:r>
      <w:r w:rsidR="0041747D">
        <w:rPr>
          <w:rFonts w:ascii="Book Antiqua" w:hAnsi="Book Antiqua" w:cs="Arial"/>
        </w:rPr>
        <w:t xml:space="preserve"> the judge failed to properly assess the </w:t>
      </w:r>
      <w:r w:rsidR="00D7298B">
        <w:rPr>
          <w:rFonts w:ascii="Book Antiqua" w:hAnsi="Book Antiqua" w:cs="Arial"/>
        </w:rPr>
        <w:t>Appellant</w:t>
      </w:r>
      <w:r w:rsidR="0041747D">
        <w:rPr>
          <w:rFonts w:ascii="Book Antiqua" w:hAnsi="Book Antiqua" w:cs="Arial"/>
        </w:rPr>
        <w:t>’s age and this had infected his consideration of the evidence as a whole.  It was arguable that the judge failed to give adequate reasons for considering that a difference of two years in age could make a difference in</w:t>
      </w:r>
      <w:r>
        <w:rPr>
          <w:rFonts w:ascii="Book Antiqua" w:hAnsi="Book Antiqua" w:cs="Arial"/>
        </w:rPr>
        <w:t xml:space="preserve"> the</w:t>
      </w:r>
      <w:r w:rsidR="0041747D">
        <w:rPr>
          <w:rFonts w:ascii="Book Antiqua" w:hAnsi="Book Antiqua" w:cs="Arial"/>
        </w:rPr>
        <w:t xml:space="preserve"> assessment of evidence without reaching conclusions on the n</w:t>
      </w:r>
      <w:r w:rsidR="00071D1E">
        <w:rPr>
          <w:rFonts w:ascii="Book Antiqua" w:hAnsi="Book Antiqua" w:cs="Arial"/>
        </w:rPr>
        <w:t>ature of the journey and so on.</w:t>
      </w:r>
      <w:r w:rsidR="0041747D">
        <w:rPr>
          <w:rFonts w:ascii="Book Antiqua" w:hAnsi="Book Antiqua" w:cs="Arial"/>
        </w:rPr>
        <w:t xml:space="preserve"> Judge Coker commented that</w:t>
      </w:r>
      <w:r>
        <w:rPr>
          <w:rFonts w:ascii="Book Antiqua" w:hAnsi="Book Antiqua" w:cs="Arial"/>
        </w:rPr>
        <w:t>,</w:t>
      </w:r>
      <w:r w:rsidR="0041747D">
        <w:rPr>
          <w:rFonts w:ascii="Book Antiqua" w:hAnsi="Book Antiqua" w:cs="Arial"/>
        </w:rPr>
        <w:t xml:space="preserve"> although no specific findings were made as to whether the assessment was </w:t>
      </w:r>
      <w:r w:rsidR="0041747D">
        <w:rPr>
          <w:rFonts w:ascii="Book Antiqua" w:hAnsi="Book Antiqua" w:cs="Arial"/>
          <w:u w:val="single"/>
        </w:rPr>
        <w:t>Merton</w:t>
      </w:r>
      <w:r w:rsidR="0041747D">
        <w:rPr>
          <w:rFonts w:ascii="Book Antiqua" w:hAnsi="Book Antiqua" w:cs="Arial"/>
        </w:rPr>
        <w:t xml:space="preserve"> compliant, it was unlikely that such a finding would have any relevant outcome to the findings of </w:t>
      </w:r>
      <w:r w:rsidR="00C93810">
        <w:rPr>
          <w:rFonts w:ascii="Book Antiqua" w:hAnsi="Book Antiqua" w:cs="Arial"/>
        </w:rPr>
        <w:t xml:space="preserve">the judge.  </w:t>
      </w:r>
    </w:p>
    <w:p w:rsidR="00C93810" w:rsidRDefault="00C93810" w:rsidP="00265B39">
      <w:pPr>
        <w:ind w:left="567" w:hanging="567"/>
        <w:jc w:val="both"/>
        <w:rPr>
          <w:rFonts w:ascii="Book Antiqua" w:hAnsi="Book Antiqua" w:cs="Arial"/>
        </w:rPr>
      </w:pPr>
    </w:p>
    <w:p w:rsidR="00530DD3" w:rsidRDefault="00530DD3" w:rsidP="00265B39">
      <w:pPr>
        <w:ind w:left="567" w:hanging="567"/>
        <w:jc w:val="both"/>
        <w:rPr>
          <w:rFonts w:ascii="Book Antiqua" w:hAnsi="Book Antiqua" w:cs="Arial"/>
        </w:rPr>
      </w:pPr>
    </w:p>
    <w:p w:rsidR="00C93810" w:rsidRPr="00C93810" w:rsidRDefault="00C93810" w:rsidP="00265B39">
      <w:pPr>
        <w:ind w:left="567" w:hanging="567"/>
        <w:jc w:val="both"/>
        <w:rPr>
          <w:rFonts w:ascii="Book Antiqua" w:hAnsi="Book Antiqua" w:cs="Arial"/>
        </w:rPr>
      </w:pPr>
      <w:r>
        <w:rPr>
          <w:rFonts w:ascii="Book Antiqua" w:hAnsi="Book Antiqua" w:cs="Arial"/>
          <w:b/>
          <w:u w:val="single"/>
        </w:rPr>
        <w:t xml:space="preserve">The </w:t>
      </w:r>
      <w:r w:rsidR="00D7298B">
        <w:rPr>
          <w:rFonts w:ascii="Book Antiqua" w:hAnsi="Book Antiqua" w:cs="Arial"/>
          <w:b/>
          <w:u w:val="single"/>
        </w:rPr>
        <w:t>Appellant’s I</w:t>
      </w:r>
      <w:r>
        <w:rPr>
          <w:rFonts w:ascii="Book Antiqua" w:hAnsi="Book Antiqua" w:cs="Arial"/>
          <w:b/>
          <w:u w:val="single"/>
        </w:rPr>
        <w:t xml:space="preserve">mmigration </w:t>
      </w:r>
      <w:r w:rsidR="00D7298B">
        <w:rPr>
          <w:rFonts w:ascii="Book Antiqua" w:hAnsi="Book Antiqua" w:cs="Arial"/>
          <w:b/>
          <w:u w:val="single"/>
        </w:rPr>
        <w:t>H</w:t>
      </w:r>
      <w:r>
        <w:rPr>
          <w:rFonts w:ascii="Book Antiqua" w:hAnsi="Book Antiqua" w:cs="Arial"/>
          <w:b/>
          <w:u w:val="single"/>
        </w:rPr>
        <w:t>istory</w:t>
      </w:r>
    </w:p>
    <w:p w:rsidR="0041747D" w:rsidRDefault="0041747D" w:rsidP="00265B39">
      <w:pPr>
        <w:ind w:left="567" w:hanging="567"/>
        <w:jc w:val="both"/>
        <w:rPr>
          <w:rFonts w:ascii="Book Antiqua" w:hAnsi="Book Antiqua" w:cs="Arial"/>
        </w:rPr>
      </w:pPr>
    </w:p>
    <w:p w:rsidR="00FA6061" w:rsidRDefault="00530DD3" w:rsidP="00265B39">
      <w:pPr>
        <w:ind w:left="567" w:hanging="567"/>
        <w:jc w:val="both"/>
        <w:rPr>
          <w:rFonts w:ascii="Book Antiqua" w:hAnsi="Book Antiqua" w:cs="Arial"/>
        </w:rPr>
      </w:pPr>
      <w:r>
        <w:rPr>
          <w:rFonts w:ascii="Book Antiqua" w:hAnsi="Book Antiqua" w:cs="Arial"/>
        </w:rPr>
        <w:t>4</w:t>
      </w:r>
      <w:r w:rsidR="0041747D">
        <w:rPr>
          <w:rFonts w:ascii="Book Antiqua" w:hAnsi="Book Antiqua" w:cs="Arial"/>
        </w:rPr>
        <w:t>.</w:t>
      </w:r>
      <w:r w:rsidR="0041747D">
        <w:rPr>
          <w:rFonts w:ascii="Book Antiqua" w:hAnsi="Book Antiqua" w:cs="Arial"/>
        </w:rPr>
        <w:tab/>
      </w:r>
      <w:r w:rsidR="00C93810">
        <w:rPr>
          <w:rFonts w:ascii="Book Antiqua" w:hAnsi="Book Antiqua" w:cs="Arial"/>
        </w:rPr>
        <w:t xml:space="preserve">The </w:t>
      </w:r>
      <w:r w:rsidR="00D7298B">
        <w:rPr>
          <w:rFonts w:ascii="Book Antiqua" w:hAnsi="Book Antiqua" w:cs="Arial"/>
        </w:rPr>
        <w:t>Appellant</w:t>
      </w:r>
      <w:r w:rsidR="00C93810">
        <w:rPr>
          <w:rFonts w:ascii="Book Antiqua" w:hAnsi="Book Antiqua" w:cs="Arial"/>
        </w:rPr>
        <w:t xml:space="preserve"> claims that he was born on 8</w:t>
      </w:r>
      <w:r>
        <w:rPr>
          <w:rFonts w:ascii="Book Antiqua" w:hAnsi="Book Antiqua" w:cs="Arial"/>
        </w:rPr>
        <w:t xml:space="preserve"> October 2001.</w:t>
      </w:r>
      <w:r w:rsidR="00C93810">
        <w:rPr>
          <w:rFonts w:ascii="Book Antiqua" w:hAnsi="Book Antiqua" w:cs="Arial"/>
        </w:rPr>
        <w:t xml:space="preserve"> It is the </w:t>
      </w:r>
      <w:r w:rsidR="00D7298B">
        <w:rPr>
          <w:rFonts w:ascii="Book Antiqua" w:hAnsi="Book Antiqua" w:cs="Arial"/>
        </w:rPr>
        <w:t>Respondent</w:t>
      </w:r>
      <w:r w:rsidR="00C93810">
        <w:rPr>
          <w:rFonts w:ascii="Book Antiqua" w:hAnsi="Book Antiqua" w:cs="Arial"/>
        </w:rPr>
        <w:t xml:space="preserve">’s case that he was born on 1 January 2000 or 1 June 2000.  The </w:t>
      </w:r>
      <w:r w:rsidR="00D7298B">
        <w:rPr>
          <w:rFonts w:ascii="Book Antiqua" w:hAnsi="Book Antiqua" w:cs="Arial"/>
        </w:rPr>
        <w:t>Appellant</w:t>
      </w:r>
      <w:r w:rsidR="00C93810">
        <w:rPr>
          <w:rFonts w:ascii="Book Antiqua" w:hAnsi="Book Antiqua" w:cs="Arial"/>
        </w:rPr>
        <w:t xml:space="preserve"> claims to have left Afghanistan in September 2015 and entered the UK on 10 December 2015 in the back of a lorry</w:t>
      </w:r>
      <w:r>
        <w:rPr>
          <w:rFonts w:ascii="Book Antiqua" w:hAnsi="Book Antiqua" w:cs="Arial"/>
        </w:rPr>
        <w:t>. H</w:t>
      </w:r>
      <w:r w:rsidR="00C93810">
        <w:rPr>
          <w:rFonts w:ascii="Book Antiqua" w:hAnsi="Book Antiqua" w:cs="Arial"/>
        </w:rPr>
        <w:t>e was caught by the police at Dover and served with</w:t>
      </w:r>
      <w:r>
        <w:rPr>
          <w:rFonts w:ascii="Book Antiqua" w:hAnsi="Book Antiqua" w:cs="Arial"/>
        </w:rPr>
        <w:t xml:space="preserve"> notice as an illegal entrant. </w:t>
      </w:r>
      <w:r w:rsidR="00C93810">
        <w:rPr>
          <w:rFonts w:ascii="Book Antiqua" w:hAnsi="Book Antiqua" w:cs="Arial"/>
        </w:rPr>
        <w:t xml:space="preserve">He was referred to Kent Social Services and placed in foster </w:t>
      </w:r>
      <w:r w:rsidR="00071D1E">
        <w:rPr>
          <w:rFonts w:ascii="Book Antiqua" w:hAnsi="Book Antiqua" w:cs="Arial"/>
        </w:rPr>
        <w:t>care.</w:t>
      </w:r>
      <w:r w:rsidR="00AA0D59">
        <w:rPr>
          <w:rFonts w:ascii="Book Antiqua" w:hAnsi="Book Antiqua" w:cs="Arial"/>
        </w:rPr>
        <w:t xml:space="preserve"> Social Services completed their age assessment on 23 March 2016. </w:t>
      </w:r>
      <w:r w:rsidR="00071D1E">
        <w:rPr>
          <w:rFonts w:ascii="Book Antiqua" w:hAnsi="Book Antiqua" w:cs="Arial"/>
        </w:rPr>
        <w:t>T</w:t>
      </w:r>
      <w:r w:rsidR="00AA0D59">
        <w:rPr>
          <w:rFonts w:ascii="Book Antiqua" w:hAnsi="Book Antiqua" w:cs="Arial"/>
        </w:rPr>
        <w:t xml:space="preserve">he </w:t>
      </w:r>
      <w:r w:rsidR="00D7298B">
        <w:rPr>
          <w:rFonts w:ascii="Book Antiqua" w:hAnsi="Book Antiqua" w:cs="Arial"/>
        </w:rPr>
        <w:t>Appellant</w:t>
      </w:r>
      <w:r w:rsidR="00071D1E">
        <w:rPr>
          <w:rFonts w:ascii="Book Antiqua" w:hAnsi="Book Antiqua" w:cs="Arial"/>
        </w:rPr>
        <w:t xml:space="preserve"> claimed asylum. </w:t>
      </w:r>
      <w:r w:rsidR="00AA0D59">
        <w:rPr>
          <w:rFonts w:ascii="Book Antiqua" w:hAnsi="Book Antiqua" w:cs="Arial"/>
        </w:rPr>
        <w:t xml:space="preserve">He had a screening interview on 16 March 2016, filed a witness statement on 30 June 2016 and had a substantive asylum interview on 26 April 2017.  The claim was refused by the </w:t>
      </w:r>
      <w:r w:rsidR="00D7298B">
        <w:rPr>
          <w:rFonts w:ascii="Book Antiqua" w:hAnsi="Book Antiqua" w:cs="Arial"/>
        </w:rPr>
        <w:t>Respondent</w:t>
      </w:r>
      <w:r w:rsidR="00AA0D59">
        <w:rPr>
          <w:rFonts w:ascii="Book Antiqua" w:hAnsi="Book Antiqua" w:cs="Arial"/>
        </w:rPr>
        <w:t xml:space="preserve"> on 17 June 2017.  </w:t>
      </w:r>
    </w:p>
    <w:p w:rsidR="00FA6061" w:rsidRDefault="00FA6061" w:rsidP="00265B39">
      <w:pPr>
        <w:ind w:left="567" w:hanging="567"/>
        <w:jc w:val="both"/>
        <w:rPr>
          <w:rFonts w:ascii="Book Antiqua" w:hAnsi="Book Antiqua" w:cs="Arial"/>
        </w:rPr>
      </w:pPr>
    </w:p>
    <w:p w:rsidR="00071D1E" w:rsidRDefault="00530DD3" w:rsidP="00265B39">
      <w:pPr>
        <w:ind w:left="567" w:hanging="567"/>
        <w:jc w:val="both"/>
        <w:rPr>
          <w:rFonts w:ascii="Book Antiqua" w:hAnsi="Book Antiqua" w:cs="Arial"/>
        </w:rPr>
      </w:pPr>
      <w:r>
        <w:rPr>
          <w:rFonts w:ascii="Book Antiqua" w:hAnsi="Book Antiqua" w:cs="Arial"/>
        </w:rPr>
        <w:t>5</w:t>
      </w:r>
      <w:r w:rsidR="00FA6061">
        <w:rPr>
          <w:rFonts w:ascii="Book Antiqua" w:hAnsi="Book Antiqua" w:cs="Arial"/>
        </w:rPr>
        <w:t>.</w:t>
      </w:r>
      <w:r w:rsidR="00FA6061">
        <w:rPr>
          <w:rFonts w:ascii="Book Antiqua" w:hAnsi="Book Antiqua" w:cs="Arial"/>
        </w:rPr>
        <w:tab/>
      </w:r>
      <w:r w:rsidR="00AA0D59">
        <w:rPr>
          <w:rFonts w:ascii="Book Antiqua" w:hAnsi="Book Antiqua" w:cs="Arial"/>
        </w:rPr>
        <w:t xml:space="preserve">It is the </w:t>
      </w:r>
      <w:r w:rsidR="00D7298B">
        <w:rPr>
          <w:rFonts w:ascii="Book Antiqua" w:hAnsi="Book Antiqua" w:cs="Arial"/>
        </w:rPr>
        <w:t>Appellant</w:t>
      </w:r>
      <w:r w:rsidR="00AA0D59">
        <w:rPr>
          <w:rFonts w:ascii="Book Antiqua" w:hAnsi="Book Antiqua" w:cs="Arial"/>
        </w:rPr>
        <w:t xml:space="preserve">’s case that he is from a village in Nangarhar Province and is the eldest </w:t>
      </w:r>
      <w:r>
        <w:rPr>
          <w:rFonts w:ascii="Book Antiqua" w:hAnsi="Book Antiqua" w:cs="Arial"/>
        </w:rPr>
        <w:t>of his parents’ three children.</w:t>
      </w:r>
      <w:r w:rsidR="00AA0D59">
        <w:rPr>
          <w:rFonts w:ascii="Book Antiqua" w:hAnsi="Book Antiqua" w:cs="Arial"/>
        </w:rPr>
        <w:t xml:space="preserve"> He was born on 8 October 2001 and had a taskera in Afghanistan</w:t>
      </w:r>
      <w:r>
        <w:rPr>
          <w:rFonts w:ascii="Book Antiqua" w:hAnsi="Book Antiqua" w:cs="Arial"/>
        </w:rPr>
        <w:t>,</w:t>
      </w:r>
      <w:r w:rsidR="00AA0D59">
        <w:rPr>
          <w:rFonts w:ascii="Book Antiqua" w:hAnsi="Book Antiqua" w:cs="Arial"/>
        </w:rPr>
        <w:t xml:space="preserve"> but lost</w:t>
      </w:r>
      <w:r>
        <w:rPr>
          <w:rFonts w:ascii="Book Antiqua" w:hAnsi="Book Antiqua" w:cs="Arial"/>
        </w:rPr>
        <w:t xml:space="preserve"> it in Iran during his journey.</w:t>
      </w:r>
      <w:r w:rsidR="00AA0D59">
        <w:rPr>
          <w:rFonts w:ascii="Book Antiqua" w:hAnsi="Book Antiqua" w:cs="Arial"/>
        </w:rPr>
        <w:t xml:space="preserve"> His home area was one where the Taliban are prominent and the gover</w:t>
      </w:r>
      <w:r>
        <w:rPr>
          <w:rFonts w:ascii="Book Antiqua" w:hAnsi="Book Antiqua" w:cs="Arial"/>
        </w:rPr>
        <w:t>nment is not really in control.</w:t>
      </w:r>
      <w:r w:rsidR="00AA0D59">
        <w:rPr>
          <w:rFonts w:ascii="Book Antiqua" w:hAnsi="Book Antiqua" w:cs="Arial"/>
        </w:rPr>
        <w:t xml:space="preserve"> He a</w:t>
      </w:r>
      <w:r>
        <w:rPr>
          <w:rFonts w:ascii="Book Antiqua" w:hAnsi="Book Antiqua" w:cs="Arial"/>
        </w:rPr>
        <w:t xml:space="preserve">ttended school from the age of eight but stopped aged twelve </w:t>
      </w:r>
      <w:r w:rsidR="00AA0D59">
        <w:rPr>
          <w:rFonts w:ascii="Book Antiqua" w:hAnsi="Book Antiqua" w:cs="Arial"/>
        </w:rPr>
        <w:t>because his father was elderly and he ha</w:t>
      </w:r>
      <w:r>
        <w:rPr>
          <w:rFonts w:ascii="Book Antiqua" w:hAnsi="Book Antiqua" w:cs="Arial"/>
        </w:rPr>
        <w:t xml:space="preserve">d to help with chores at home. </w:t>
      </w:r>
      <w:r w:rsidR="00AA0D59">
        <w:rPr>
          <w:rFonts w:ascii="Book Antiqua" w:hAnsi="Book Antiqua" w:cs="Arial"/>
        </w:rPr>
        <w:t>His father worked for th</w:t>
      </w:r>
      <w:r>
        <w:rPr>
          <w:rFonts w:ascii="Book Antiqua" w:hAnsi="Book Antiqua" w:cs="Arial"/>
        </w:rPr>
        <w:t>e office which issued taskeras.</w:t>
      </w:r>
      <w:r w:rsidR="00071D1E">
        <w:rPr>
          <w:rFonts w:ascii="Book Antiqua" w:hAnsi="Book Antiqua" w:cs="Arial"/>
        </w:rPr>
        <w:t xml:space="preserve"> The Taliban told his father</w:t>
      </w:r>
      <w:r w:rsidR="00AA0D59">
        <w:rPr>
          <w:rFonts w:ascii="Book Antiqua" w:hAnsi="Book Antiqua" w:cs="Arial"/>
        </w:rPr>
        <w:t xml:space="preserve"> to stop </w:t>
      </w:r>
      <w:r>
        <w:rPr>
          <w:rFonts w:ascii="Book Antiqua" w:hAnsi="Book Antiqua" w:cs="Arial"/>
        </w:rPr>
        <w:t>working for the government, but</w:t>
      </w:r>
      <w:r w:rsidR="00AA0D59">
        <w:rPr>
          <w:rFonts w:ascii="Book Antiqua" w:hAnsi="Book Antiqua" w:cs="Arial"/>
        </w:rPr>
        <w:t xml:space="preserve"> he could not do any other job and needed an</w:t>
      </w:r>
      <w:r w:rsidR="00071D1E">
        <w:rPr>
          <w:rFonts w:ascii="Book Antiqua" w:hAnsi="Book Antiqua" w:cs="Arial"/>
        </w:rPr>
        <w:t xml:space="preserve"> income to support his family. </w:t>
      </w:r>
      <w:r w:rsidR="00AA0D59">
        <w:rPr>
          <w:rFonts w:ascii="Book Antiqua" w:hAnsi="Book Antiqua" w:cs="Arial"/>
        </w:rPr>
        <w:t>He owned some land where they grew vegetables</w:t>
      </w:r>
      <w:r>
        <w:rPr>
          <w:rFonts w:ascii="Book Antiqua" w:hAnsi="Book Antiqua" w:cs="Arial"/>
        </w:rPr>
        <w:t>,</w:t>
      </w:r>
      <w:r w:rsidR="00AA0D59">
        <w:rPr>
          <w:rFonts w:ascii="Book Antiqua" w:hAnsi="Book Antiqua" w:cs="Arial"/>
        </w:rPr>
        <w:t xml:space="preserve"> but this was mainly for their own use.  </w:t>
      </w:r>
    </w:p>
    <w:p w:rsidR="00071D1E" w:rsidRDefault="00071D1E" w:rsidP="00265B39">
      <w:pPr>
        <w:ind w:left="567" w:hanging="567"/>
        <w:jc w:val="both"/>
        <w:rPr>
          <w:rFonts w:ascii="Book Antiqua" w:hAnsi="Book Antiqua" w:cs="Arial"/>
        </w:rPr>
      </w:pPr>
    </w:p>
    <w:p w:rsidR="00071D1E" w:rsidRDefault="00071D1E"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AA0D59">
        <w:rPr>
          <w:rFonts w:ascii="Book Antiqua" w:hAnsi="Book Antiqua" w:cs="Arial"/>
        </w:rPr>
        <w:t xml:space="preserve">On the eighth day of Ramadan </w:t>
      </w:r>
      <w:r w:rsidR="00FA6061">
        <w:rPr>
          <w:rFonts w:ascii="Book Antiqua" w:hAnsi="Book Antiqua" w:cs="Arial"/>
        </w:rPr>
        <w:t>2015, the family were at home when about five ar</w:t>
      </w:r>
      <w:r w:rsidR="00530DD3">
        <w:rPr>
          <w:rFonts w:ascii="Book Antiqua" w:hAnsi="Book Antiqua" w:cs="Arial"/>
        </w:rPr>
        <w:t xml:space="preserve">med Taliban came to the house. </w:t>
      </w:r>
      <w:r w:rsidR="00FA6061">
        <w:rPr>
          <w:rFonts w:ascii="Book Antiqua" w:hAnsi="Book Antiqua" w:cs="Arial"/>
        </w:rPr>
        <w:t xml:space="preserve">The </w:t>
      </w:r>
      <w:r w:rsidR="00D7298B">
        <w:rPr>
          <w:rFonts w:ascii="Book Antiqua" w:hAnsi="Book Antiqua" w:cs="Arial"/>
        </w:rPr>
        <w:t>Appellant</w:t>
      </w:r>
      <w:r w:rsidR="00FA6061">
        <w:rPr>
          <w:rFonts w:ascii="Book Antiqua" w:hAnsi="Book Antiqua" w:cs="Arial"/>
        </w:rPr>
        <w:t>’s fath</w:t>
      </w:r>
      <w:r>
        <w:rPr>
          <w:rFonts w:ascii="Book Antiqua" w:hAnsi="Book Antiqua" w:cs="Arial"/>
        </w:rPr>
        <w:t>er went to the door, there was the</w:t>
      </w:r>
      <w:r w:rsidR="00FA6061">
        <w:rPr>
          <w:rFonts w:ascii="Book Antiqua" w:hAnsi="Book Antiqua" w:cs="Arial"/>
        </w:rPr>
        <w:t xml:space="preserve"> sound of gunfire and the family came out to find him dead and</w:t>
      </w:r>
      <w:r>
        <w:rPr>
          <w:rFonts w:ascii="Book Antiqua" w:hAnsi="Book Antiqua" w:cs="Arial"/>
        </w:rPr>
        <w:t xml:space="preserve"> the Taliban leaving.  The Appellant</w:t>
      </w:r>
      <w:r w:rsidR="00FA6061">
        <w:rPr>
          <w:rFonts w:ascii="Book Antiqua" w:hAnsi="Book Antiqua" w:cs="Arial"/>
        </w:rPr>
        <w:t xml:space="preserve"> believes his mother and his maternal uncle</w:t>
      </w:r>
      <w:r>
        <w:rPr>
          <w:rFonts w:ascii="Book Antiqua" w:hAnsi="Book Antiqua" w:cs="Arial"/>
        </w:rPr>
        <w:t>,</w:t>
      </w:r>
      <w:r w:rsidR="00FA6061">
        <w:rPr>
          <w:rFonts w:ascii="Book Antiqua" w:hAnsi="Book Antiqua" w:cs="Arial"/>
        </w:rPr>
        <w:t xml:space="preserve"> who lives next door</w:t>
      </w:r>
      <w:r>
        <w:rPr>
          <w:rFonts w:ascii="Book Antiqua" w:hAnsi="Book Antiqua" w:cs="Arial"/>
        </w:rPr>
        <w:t>,</w:t>
      </w:r>
      <w:r w:rsidR="00FA6061">
        <w:rPr>
          <w:rFonts w:ascii="Book Antiqua" w:hAnsi="Book Antiqua" w:cs="Arial"/>
        </w:rPr>
        <w:t xml:space="preserve"> reported this to the police</w:t>
      </w:r>
      <w:r w:rsidR="00530DD3">
        <w:rPr>
          <w:rFonts w:ascii="Book Antiqua" w:hAnsi="Book Antiqua" w:cs="Arial"/>
        </w:rPr>
        <w:t>. Such incidents were common and t</w:t>
      </w:r>
      <w:r w:rsidR="00FA6061">
        <w:rPr>
          <w:rFonts w:ascii="Book Antiqua" w:hAnsi="Book Antiqua" w:cs="Arial"/>
        </w:rPr>
        <w:t xml:space="preserve">he villagers did not want to make enemies </w:t>
      </w:r>
      <w:r w:rsidR="00530DD3">
        <w:rPr>
          <w:rFonts w:ascii="Book Antiqua" w:hAnsi="Book Antiqua" w:cs="Arial"/>
        </w:rPr>
        <w:t xml:space="preserve">of the Taliban so nothing was done. </w:t>
      </w:r>
    </w:p>
    <w:p w:rsidR="00071D1E" w:rsidRDefault="00071D1E" w:rsidP="00265B39">
      <w:pPr>
        <w:ind w:left="567" w:hanging="567"/>
        <w:jc w:val="both"/>
        <w:rPr>
          <w:rFonts w:ascii="Book Antiqua" w:hAnsi="Book Antiqua" w:cs="Arial"/>
        </w:rPr>
      </w:pPr>
    </w:p>
    <w:p w:rsidR="0041747D" w:rsidRDefault="00071D1E" w:rsidP="00265B39">
      <w:pPr>
        <w:ind w:left="567" w:hanging="567"/>
        <w:jc w:val="both"/>
        <w:rPr>
          <w:rFonts w:ascii="Book Antiqua" w:hAnsi="Book Antiqua" w:cs="Arial"/>
        </w:rPr>
      </w:pPr>
      <w:r>
        <w:rPr>
          <w:rFonts w:ascii="Book Antiqua" w:hAnsi="Book Antiqua" w:cs="Arial"/>
        </w:rPr>
        <w:lastRenderedPageBreak/>
        <w:t>7.</w:t>
      </w:r>
      <w:r>
        <w:rPr>
          <w:rFonts w:ascii="Book Antiqua" w:hAnsi="Book Antiqua" w:cs="Arial"/>
        </w:rPr>
        <w:tab/>
      </w:r>
      <w:r w:rsidR="00FA6061">
        <w:rPr>
          <w:rFonts w:ascii="Book Antiqua" w:hAnsi="Book Antiqua" w:cs="Arial"/>
        </w:rPr>
        <w:t>The Taliban regularly encouraged young people in the area to join them and some</w:t>
      </w:r>
      <w:r>
        <w:rPr>
          <w:rFonts w:ascii="Book Antiqua" w:hAnsi="Book Antiqua" w:cs="Arial"/>
        </w:rPr>
        <w:t>times killed those who refused.</w:t>
      </w:r>
      <w:r w:rsidR="00FA6061">
        <w:rPr>
          <w:rFonts w:ascii="Book Antiqua" w:hAnsi="Book Antiqua" w:cs="Arial"/>
        </w:rPr>
        <w:t xml:space="preserve"> About a month after his father’s death members of the Taliban came to the house and asked for the </w:t>
      </w:r>
      <w:r w:rsidR="00D7298B">
        <w:rPr>
          <w:rFonts w:ascii="Book Antiqua" w:hAnsi="Book Antiqua" w:cs="Arial"/>
        </w:rPr>
        <w:t>Appellant</w:t>
      </w:r>
      <w:r w:rsidR="00FA6061">
        <w:rPr>
          <w:rFonts w:ascii="Book Antiqua" w:hAnsi="Book Antiqua" w:cs="Arial"/>
        </w:rPr>
        <w:t xml:space="preserve"> but his mother had hidden him in a cupboard and said he was not </w:t>
      </w:r>
      <w:r>
        <w:rPr>
          <w:rFonts w:ascii="Book Antiqua" w:hAnsi="Book Antiqua" w:cs="Arial"/>
        </w:rPr>
        <w:t xml:space="preserve">there. </w:t>
      </w:r>
      <w:r w:rsidR="00FA6061">
        <w:rPr>
          <w:rFonts w:ascii="Book Antiqua" w:hAnsi="Book Antiqua" w:cs="Arial"/>
        </w:rPr>
        <w:t>They searched the house but did not find him.  His mother then told his uncle of the incident and his uncle said it was not safe for him to stay in Afghanistan</w:t>
      </w:r>
      <w:r w:rsidR="00530DD3">
        <w:rPr>
          <w:rFonts w:ascii="Book Antiqua" w:hAnsi="Book Antiqua" w:cs="Arial"/>
        </w:rPr>
        <w:t>.</w:t>
      </w:r>
      <w:r>
        <w:rPr>
          <w:rFonts w:ascii="Book Antiqua" w:hAnsi="Book Antiqua" w:cs="Arial"/>
        </w:rPr>
        <w:t xml:space="preserve"> They sold some of the family land to pay for his trip.</w:t>
      </w:r>
      <w:r w:rsidR="00FA6061">
        <w:rPr>
          <w:rFonts w:ascii="Book Antiqua" w:hAnsi="Book Antiqua" w:cs="Arial"/>
        </w:rPr>
        <w:t xml:space="preserve"> It took about a month to organise and during this time he stayed at his uncle’s</w:t>
      </w:r>
      <w:r w:rsidR="00530DD3">
        <w:rPr>
          <w:rFonts w:ascii="Book Antiqua" w:hAnsi="Book Antiqua" w:cs="Arial"/>
        </w:rPr>
        <w:t xml:space="preserve"> house and did not go out much.</w:t>
      </w:r>
      <w:r w:rsidR="00FA6061">
        <w:rPr>
          <w:rFonts w:ascii="Book Antiqua" w:hAnsi="Book Antiqua" w:cs="Arial"/>
        </w:rPr>
        <w:t xml:space="preserve"> The Taliban came once more </w:t>
      </w:r>
      <w:r w:rsidR="0095203D">
        <w:rPr>
          <w:rFonts w:ascii="Book Antiqua" w:hAnsi="Book Antiqua" w:cs="Arial"/>
        </w:rPr>
        <w:t>during this month but he was in the mountains gathering wood and was told afterwards by hi</w:t>
      </w:r>
      <w:r w:rsidR="00530DD3">
        <w:rPr>
          <w:rFonts w:ascii="Book Antiqua" w:hAnsi="Book Antiqua" w:cs="Arial"/>
        </w:rPr>
        <w:t>s mother that they had visited.</w:t>
      </w:r>
      <w:r w:rsidR="0095203D">
        <w:rPr>
          <w:rFonts w:ascii="Book Antiqua" w:hAnsi="Book Antiqua" w:cs="Arial"/>
        </w:rPr>
        <w:t xml:space="preserve"> His mother and uncle did not report these incidents to the police.  </w:t>
      </w:r>
    </w:p>
    <w:p w:rsidR="0095203D" w:rsidRDefault="0095203D" w:rsidP="00265B39">
      <w:pPr>
        <w:ind w:left="567" w:hanging="567"/>
        <w:jc w:val="both"/>
        <w:rPr>
          <w:rFonts w:ascii="Book Antiqua" w:hAnsi="Book Antiqua" w:cs="Arial"/>
        </w:rPr>
      </w:pPr>
    </w:p>
    <w:p w:rsidR="0095203D" w:rsidRDefault="00071D1E" w:rsidP="00265B39">
      <w:pPr>
        <w:ind w:left="567" w:hanging="567"/>
        <w:jc w:val="both"/>
        <w:rPr>
          <w:rFonts w:ascii="Book Antiqua" w:hAnsi="Book Antiqua" w:cs="Arial"/>
        </w:rPr>
      </w:pPr>
      <w:r>
        <w:rPr>
          <w:rFonts w:ascii="Book Antiqua" w:hAnsi="Book Antiqua" w:cs="Arial"/>
        </w:rPr>
        <w:t>8</w:t>
      </w:r>
      <w:r w:rsidR="00530DD3">
        <w:rPr>
          <w:rFonts w:ascii="Book Antiqua" w:hAnsi="Book Antiqua" w:cs="Arial"/>
        </w:rPr>
        <w:t>.</w:t>
      </w:r>
      <w:r w:rsidR="00530DD3">
        <w:rPr>
          <w:rFonts w:ascii="Book Antiqua" w:hAnsi="Book Antiqua" w:cs="Arial"/>
        </w:rPr>
        <w:tab/>
      </w:r>
      <w:r w:rsidR="0095203D">
        <w:rPr>
          <w:rFonts w:ascii="Book Antiqua" w:hAnsi="Book Antiqua" w:cs="Arial"/>
        </w:rPr>
        <w:t xml:space="preserve">The </w:t>
      </w:r>
      <w:r w:rsidR="00D7298B">
        <w:rPr>
          <w:rFonts w:ascii="Book Antiqua" w:hAnsi="Book Antiqua" w:cs="Arial"/>
        </w:rPr>
        <w:t>Appellant</w:t>
      </w:r>
      <w:r w:rsidR="0095203D">
        <w:rPr>
          <w:rFonts w:ascii="Book Antiqua" w:hAnsi="Book Antiqua" w:cs="Arial"/>
        </w:rPr>
        <w:t xml:space="preserve"> was unsure when he left Afghanistan but thought his</w:t>
      </w:r>
      <w:r w:rsidR="00530DD3">
        <w:rPr>
          <w:rFonts w:ascii="Book Antiqua" w:hAnsi="Book Antiqua" w:cs="Arial"/>
        </w:rPr>
        <w:t xml:space="preserve"> journey took about two months.</w:t>
      </w:r>
      <w:r w:rsidR="0095203D">
        <w:rPr>
          <w:rFonts w:ascii="Book Antiqua" w:hAnsi="Book Antiqua" w:cs="Arial"/>
        </w:rPr>
        <w:t xml:space="preserve"> He travelled with other young boys and an agent through </w:t>
      </w:r>
      <w:smartTag w:uri="urn:schemas-microsoft-com:office:smarttags" w:element="country-region">
        <w:r w:rsidR="0095203D">
          <w:rPr>
            <w:rFonts w:ascii="Book Antiqua" w:hAnsi="Book Antiqua" w:cs="Arial"/>
          </w:rPr>
          <w:t>Iran</w:t>
        </w:r>
      </w:smartTag>
      <w:r w:rsidR="0095203D">
        <w:rPr>
          <w:rFonts w:ascii="Book Antiqua" w:hAnsi="Book Antiqua" w:cs="Arial"/>
        </w:rPr>
        <w:t xml:space="preserve">, </w:t>
      </w:r>
      <w:smartTag w:uri="urn:schemas-microsoft-com:office:smarttags" w:element="country-region">
        <w:r w:rsidR="0095203D">
          <w:rPr>
            <w:rFonts w:ascii="Book Antiqua" w:hAnsi="Book Antiqua" w:cs="Arial"/>
          </w:rPr>
          <w:t>Turkey</w:t>
        </w:r>
      </w:smartTag>
      <w:r w:rsidR="0095203D">
        <w:rPr>
          <w:rFonts w:ascii="Book Antiqua" w:hAnsi="Book Antiqua" w:cs="Arial"/>
        </w:rPr>
        <w:t xml:space="preserve">, </w:t>
      </w:r>
      <w:smartTag w:uri="urn:schemas-microsoft-com:office:smarttags" w:element="country-region">
        <w:r w:rsidR="0095203D">
          <w:rPr>
            <w:rFonts w:ascii="Book Antiqua" w:hAnsi="Book Antiqua" w:cs="Arial"/>
          </w:rPr>
          <w:t>Bulgaria</w:t>
        </w:r>
      </w:smartTag>
      <w:r w:rsidR="0095203D">
        <w:rPr>
          <w:rFonts w:ascii="Book Antiqua" w:hAnsi="Book Antiqua" w:cs="Arial"/>
        </w:rPr>
        <w:t xml:space="preserve">, </w:t>
      </w:r>
      <w:smartTag w:uri="urn:schemas-microsoft-com:office:smarttags" w:element="country-region">
        <w:r w:rsidR="0095203D">
          <w:rPr>
            <w:rFonts w:ascii="Book Antiqua" w:hAnsi="Book Antiqua" w:cs="Arial"/>
          </w:rPr>
          <w:t>Serbia</w:t>
        </w:r>
      </w:smartTag>
      <w:r w:rsidR="0095203D">
        <w:rPr>
          <w:rFonts w:ascii="Book Antiqua" w:hAnsi="Book Antiqua" w:cs="Arial"/>
        </w:rPr>
        <w:t xml:space="preserve"> and </w:t>
      </w:r>
      <w:smartTag w:uri="urn:schemas-microsoft-com:office:smarttags" w:element="country-region">
        <w:smartTag w:uri="urn:schemas-microsoft-com:office:smarttags" w:element="place">
          <w:r w:rsidR="0095203D">
            <w:rPr>
              <w:rFonts w:ascii="Book Antiqua" w:hAnsi="Book Antiqua" w:cs="Arial"/>
            </w:rPr>
            <w:t>Austria</w:t>
          </w:r>
        </w:smartTag>
      </w:smartTag>
      <w:r w:rsidR="0095203D">
        <w:rPr>
          <w:rFonts w:ascii="Book Antiqua" w:hAnsi="Book Antiqua" w:cs="Arial"/>
        </w:rPr>
        <w:t xml:space="preserve"> where they were put up in a camp for two days.  The police then put them on a bus and said they could go to Germany</w:t>
      </w:r>
      <w:r w:rsidR="00530DD3">
        <w:rPr>
          <w:rFonts w:ascii="Book Antiqua" w:hAnsi="Book Antiqua" w:cs="Arial"/>
        </w:rPr>
        <w:t>.</w:t>
      </w:r>
      <w:r w:rsidR="0095203D">
        <w:rPr>
          <w:rFonts w:ascii="Book Antiqua" w:hAnsi="Book Antiqua" w:cs="Arial"/>
        </w:rPr>
        <w:t xml:space="preserve"> In Germany the </w:t>
      </w:r>
      <w:r w:rsidR="00D7298B">
        <w:rPr>
          <w:rFonts w:ascii="Book Antiqua" w:hAnsi="Book Antiqua" w:cs="Arial"/>
        </w:rPr>
        <w:t>Appellant</w:t>
      </w:r>
      <w:r w:rsidR="0095203D">
        <w:rPr>
          <w:rFonts w:ascii="Book Antiqua" w:hAnsi="Book Antiqua" w:cs="Arial"/>
        </w:rPr>
        <w:t xml:space="preserve"> was fingerprinted and asked if he wanted to claim asylu</w:t>
      </w:r>
      <w:r w:rsidR="00530DD3">
        <w:rPr>
          <w:rFonts w:ascii="Book Antiqua" w:hAnsi="Book Antiqua" w:cs="Arial"/>
        </w:rPr>
        <w:t>m but he said he did not.</w:t>
      </w:r>
      <w:r w:rsidR="0095203D">
        <w:rPr>
          <w:rFonts w:ascii="Book Antiqua" w:hAnsi="Book Antiqua" w:cs="Arial"/>
        </w:rPr>
        <w:t xml:space="preserve"> This was because his mother and uncle had told him it would be safer to go to London</w:t>
      </w:r>
      <w:r w:rsidR="00530DD3">
        <w:rPr>
          <w:rFonts w:ascii="Book Antiqua" w:hAnsi="Book Antiqua" w:cs="Arial"/>
        </w:rPr>
        <w:t>.</w:t>
      </w:r>
      <w:r w:rsidR="0095203D">
        <w:rPr>
          <w:rFonts w:ascii="Book Antiqua" w:hAnsi="Book Antiqua" w:cs="Arial"/>
        </w:rPr>
        <w:t xml:space="preserve"> The others in the group also wanted to go to the UK and after another two weeks he travelled by train to France and spent</w:t>
      </w:r>
      <w:r w:rsidR="0094519C">
        <w:rPr>
          <w:rFonts w:ascii="Book Antiqua" w:hAnsi="Book Antiqua" w:cs="Arial"/>
        </w:rPr>
        <w:t xml:space="preserve"> twenty days in the jungle before getting in a lorry to the U</w:t>
      </w:r>
      <w:r w:rsidR="00530DD3">
        <w:rPr>
          <w:rFonts w:ascii="Book Antiqua" w:hAnsi="Book Antiqua" w:cs="Arial"/>
        </w:rPr>
        <w:t>K.</w:t>
      </w:r>
      <w:r w:rsidR="0094519C">
        <w:rPr>
          <w:rFonts w:ascii="Book Antiqua" w:hAnsi="Book Antiqua" w:cs="Arial"/>
        </w:rPr>
        <w:t xml:space="preserve"> When he left Afghanistan</w:t>
      </w:r>
      <w:r w:rsidR="00530DD3">
        <w:rPr>
          <w:rFonts w:ascii="Book Antiqua" w:hAnsi="Book Antiqua" w:cs="Arial"/>
        </w:rPr>
        <w:t>,</w:t>
      </w:r>
      <w:r w:rsidR="0094519C">
        <w:rPr>
          <w:rFonts w:ascii="Book Antiqua" w:hAnsi="Book Antiqua" w:cs="Arial"/>
        </w:rPr>
        <w:t xml:space="preserve"> he had a mobile number for his uncle but he lost his mobile phone in Germany and has had no contact with his family since then.  </w:t>
      </w:r>
    </w:p>
    <w:p w:rsidR="00530DD3" w:rsidRDefault="00530DD3" w:rsidP="00265B39">
      <w:pPr>
        <w:ind w:left="567" w:hanging="567"/>
        <w:jc w:val="both"/>
        <w:rPr>
          <w:rFonts w:ascii="Book Antiqua" w:hAnsi="Book Antiqua" w:cs="Arial"/>
        </w:rPr>
      </w:pPr>
    </w:p>
    <w:p w:rsidR="00053189" w:rsidRPr="00053189" w:rsidRDefault="00053189" w:rsidP="00265B39">
      <w:pPr>
        <w:ind w:left="567" w:hanging="567"/>
        <w:jc w:val="both"/>
        <w:rPr>
          <w:rFonts w:ascii="Book Antiqua" w:hAnsi="Book Antiqua" w:cs="Arial"/>
          <w:b/>
          <w:u w:val="single"/>
        </w:rPr>
      </w:pPr>
      <w:r w:rsidRPr="00053189">
        <w:rPr>
          <w:rFonts w:ascii="Book Antiqua" w:hAnsi="Book Antiqua" w:cs="Arial"/>
          <w:b/>
          <w:u w:val="single"/>
        </w:rPr>
        <w:t>Relevant Law and Guidance</w:t>
      </w:r>
    </w:p>
    <w:p w:rsidR="00053189" w:rsidRDefault="00053189" w:rsidP="00053189">
      <w:pPr>
        <w:ind w:left="567" w:hanging="567"/>
        <w:jc w:val="both"/>
        <w:rPr>
          <w:rFonts w:ascii="Book Antiqua" w:hAnsi="Book Antiqua" w:cs="Arial"/>
        </w:rPr>
      </w:pPr>
      <w:r>
        <w:rPr>
          <w:rFonts w:ascii="Book Antiqua" w:hAnsi="Book Antiqua" w:cs="Arial"/>
        </w:rPr>
        <w:t xml:space="preserve"> </w:t>
      </w:r>
    </w:p>
    <w:p w:rsidR="0094519C" w:rsidRDefault="00071D1E" w:rsidP="00053189">
      <w:pPr>
        <w:ind w:left="567" w:hanging="567"/>
        <w:jc w:val="both"/>
        <w:rPr>
          <w:rFonts w:ascii="Book Antiqua" w:hAnsi="Book Antiqua" w:cs="Arial"/>
        </w:rPr>
      </w:pPr>
      <w:r>
        <w:rPr>
          <w:rFonts w:ascii="Book Antiqua" w:hAnsi="Book Antiqua" w:cs="Arial"/>
        </w:rPr>
        <w:t>9</w:t>
      </w:r>
      <w:r w:rsidR="00053189">
        <w:rPr>
          <w:rFonts w:ascii="Book Antiqua" w:hAnsi="Book Antiqua" w:cs="Arial"/>
        </w:rPr>
        <w:t>.</w:t>
      </w:r>
      <w:r w:rsidR="00053189">
        <w:rPr>
          <w:rFonts w:ascii="Book Antiqua" w:hAnsi="Book Antiqua" w:cs="Arial"/>
        </w:rPr>
        <w:tab/>
      </w:r>
      <w:r w:rsidR="0094519C">
        <w:rPr>
          <w:rFonts w:ascii="Book Antiqua" w:hAnsi="Book Antiqua" w:cs="Arial"/>
        </w:rPr>
        <w:t>Paragraph 351 of HC 395 states:</w:t>
      </w:r>
    </w:p>
    <w:p w:rsidR="00AD0600" w:rsidRDefault="00AD0600" w:rsidP="0094519C">
      <w:pPr>
        <w:ind w:left="1134"/>
        <w:jc w:val="both"/>
        <w:rPr>
          <w:rFonts w:ascii="Book Antiqua" w:hAnsi="Book Antiqua" w:cs="Arial"/>
        </w:rPr>
      </w:pPr>
    </w:p>
    <w:p w:rsidR="0094519C" w:rsidRDefault="0094519C" w:rsidP="0094519C">
      <w:pPr>
        <w:ind w:left="1134"/>
        <w:jc w:val="both"/>
        <w:rPr>
          <w:rFonts w:ascii="Book Antiqua" w:hAnsi="Book Antiqua" w:cs="Arial"/>
        </w:rPr>
      </w:pPr>
      <w:r>
        <w:rPr>
          <w:rFonts w:ascii="Book Antiqua" w:hAnsi="Book Antiqua" w:cs="Arial"/>
        </w:rPr>
        <w:t>“</w:t>
      </w:r>
      <w:r w:rsidR="00B40E62" w:rsidRPr="00B40E62">
        <w:rPr>
          <w:rFonts w:ascii="Book Antiqua" w:hAnsi="Book Antiqua"/>
        </w:rPr>
        <w:t>A person of any age may qualify for refugee status under the Convention and the criteria in paragra</w:t>
      </w:r>
      <w:r w:rsidR="007252B9">
        <w:rPr>
          <w:rFonts w:ascii="Book Antiqua" w:hAnsi="Book Antiqua"/>
        </w:rPr>
        <w:t>ph 334 appl</w:t>
      </w:r>
      <w:r w:rsidR="00762D25">
        <w:rPr>
          <w:rFonts w:ascii="Book Antiqua" w:hAnsi="Book Antiqua"/>
        </w:rPr>
        <w:t>y</w:t>
      </w:r>
      <w:r w:rsidR="00B40E62" w:rsidRPr="00B40E62">
        <w:rPr>
          <w:rFonts w:ascii="Book Antiqua" w:hAnsi="Book Antiqua"/>
        </w:rPr>
        <w:t xml:space="preserve"> to all cases. However, account should be taken of the applicant’s maturity and in assessing the claim of a child more weight should be given to objective indications of risk than to the child’s state of mind and understanding of their situation. An asylum application made on behalf of a child should not be refused solely because the child is too young to understand their situation or to have formed a well</w:t>
      </w:r>
      <w:r w:rsidR="00762D25">
        <w:rPr>
          <w:rFonts w:ascii="Book Antiqua" w:hAnsi="Book Antiqua"/>
        </w:rPr>
        <w:t>-</w:t>
      </w:r>
      <w:r w:rsidR="00B40E62" w:rsidRPr="00B40E62">
        <w:rPr>
          <w:rFonts w:ascii="Book Antiqua" w:hAnsi="Book Antiqua"/>
        </w:rPr>
        <w:t>founded fear of persecution. Close attention should be given to the welfare of the child at all times.</w:t>
      </w:r>
      <w:r w:rsidR="00762D25">
        <w:rPr>
          <w:rFonts w:ascii="Book Antiqua" w:hAnsi="Book Antiqua" w:cs="Arial"/>
        </w:rPr>
        <w:t>”</w:t>
      </w:r>
    </w:p>
    <w:p w:rsidR="0094519C" w:rsidRDefault="0094519C" w:rsidP="00265B39">
      <w:pPr>
        <w:ind w:left="567" w:hanging="567"/>
        <w:jc w:val="both"/>
        <w:rPr>
          <w:rFonts w:ascii="Book Antiqua" w:hAnsi="Book Antiqua" w:cs="Arial"/>
        </w:rPr>
      </w:pPr>
    </w:p>
    <w:p w:rsidR="00A14CC0" w:rsidRDefault="00071D1E" w:rsidP="00053189">
      <w:pPr>
        <w:ind w:left="567" w:hanging="567"/>
        <w:jc w:val="both"/>
        <w:rPr>
          <w:rFonts w:ascii="Book Antiqua" w:hAnsi="Book Antiqua" w:cs="Arial"/>
        </w:rPr>
      </w:pPr>
      <w:r>
        <w:rPr>
          <w:rFonts w:ascii="Book Antiqua" w:hAnsi="Book Antiqua" w:cs="Arial"/>
        </w:rPr>
        <w:t>10</w:t>
      </w:r>
      <w:r w:rsidR="0094519C">
        <w:rPr>
          <w:rFonts w:ascii="Book Antiqua" w:hAnsi="Book Antiqua" w:cs="Arial"/>
        </w:rPr>
        <w:t>.</w:t>
      </w:r>
      <w:r w:rsidR="00762D25">
        <w:rPr>
          <w:rFonts w:ascii="Book Antiqua" w:hAnsi="Book Antiqua" w:cs="Arial"/>
        </w:rPr>
        <w:tab/>
        <w:t>Paragraph 218</w:t>
      </w:r>
      <w:r w:rsidR="008F27A4">
        <w:rPr>
          <w:rFonts w:ascii="Book Antiqua" w:hAnsi="Book Antiqua" w:cs="Arial"/>
        </w:rPr>
        <w:t xml:space="preserve"> </w:t>
      </w:r>
      <w:r w:rsidR="00A14CC0">
        <w:rPr>
          <w:rFonts w:ascii="Book Antiqua" w:hAnsi="Book Antiqua" w:cs="Arial"/>
        </w:rPr>
        <w:t>of the UNHCR Handbook on Procedures and Criteria for determining refugee status states:</w:t>
      </w:r>
    </w:p>
    <w:p w:rsidR="00AD0600" w:rsidRDefault="00AD0600" w:rsidP="00A14CC0">
      <w:pPr>
        <w:ind w:left="1134"/>
        <w:jc w:val="both"/>
        <w:rPr>
          <w:rFonts w:ascii="Book Antiqua" w:hAnsi="Book Antiqua" w:cs="Arial"/>
        </w:rPr>
      </w:pPr>
    </w:p>
    <w:p w:rsidR="00A14CC0" w:rsidRDefault="00A14CC0" w:rsidP="00A14CC0">
      <w:pPr>
        <w:ind w:left="1134"/>
        <w:jc w:val="both"/>
        <w:rPr>
          <w:rFonts w:ascii="Book Antiqua" w:hAnsi="Book Antiqua" w:cs="Arial"/>
        </w:rPr>
      </w:pPr>
      <w:r>
        <w:rPr>
          <w:rFonts w:ascii="Book Antiqua" w:hAnsi="Book Antiqua" w:cs="Arial"/>
        </w:rPr>
        <w:t xml:space="preserve">“The problem of </w:t>
      </w:r>
      <w:r w:rsidR="00071D1E">
        <w:rPr>
          <w:rFonts w:ascii="Book Antiqua" w:hAnsi="Book Antiqua" w:cs="Arial"/>
        </w:rPr>
        <w:t>‘</w:t>
      </w:r>
      <w:r>
        <w:rPr>
          <w:rFonts w:ascii="Book Antiqua" w:hAnsi="Book Antiqua" w:cs="Arial"/>
        </w:rPr>
        <w:t>proof</w:t>
      </w:r>
      <w:r w:rsidR="00071D1E">
        <w:rPr>
          <w:rFonts w:ascii="Book Antiqua" w:hAnsi="Book Antiqua" w:cs="Arial"/>
        </w:rPr>
        <w:t>’</w:t>
      </w:r>
      <w:r>
        <w:rPr>
          <w:rFonts w:ascii="Book Antiqua" w:hAnsi="Book Antiqua" w:cs="Arial"/>
        </w:rPr>
        <w:t xml:space="preserve"> is great in every</w:t>
      </w:r>
      <w:r w:rsidR="00071D1E">
        <w:rPr>
          <w:rFonts w:ascii="Book Antiqua" w:hAnsi="Book Antiqua" w:cs="Arial"/>
        </w:rPr>
        <w:t xml:space="preserve"> refugee status determination. </w:t>
      </w:r>
      <w:r>
        <w:rPr>
          <w:rFonts w:ascii="Book Antiqua" w:hAnsi="Book Antiqua" w:cs="Arial"/>
        </w:rPr>
        <w:t xml:space="preserve">It is compounded in the case of children.  For this </w:t>
      </w:r>
      <w:proofErr w:type="gramStart"/>
      <w:r>
        <w:rPr>
          <w:rFonts w:ascii="Book Antiqua" w:hAnsi="Book Antiqua" w:cs="Arial"/>
        </w:rPr>
        <w:t>reason</w:t>
      </w:r>
      <w:proofErr w:type="gramEnd"/>
      <w:r>
        <w:rPr>
          <w:rFonts w:ascii="Book Antiqua" w:hAnsi="Book Antiqua" w:cs="Arial"/>
        </w:rPr>
        <w:t xml:space="preserve"> the decision on a child’s refugee status calls for a liberal application of the principl</w:t>
      </w:r>
      <w:r w:rsidR="00071D1E">
        <w:rPr>
          <w:rFonts w:ascii="Book Antiqua" w:hAnsi="Book Antiqua" w:cs="Arial"/>
        </w:rPr>
        <w:t xml:space="preserve">e of the benefit of the doubt. </w:t>
      </w:r>
      <w:r>
        <w:rPr>
          <w:rFonts w:ascii="Book Antiqua" w:hAnsi="Book Antiqua" w:cs="Arial"/>
        </w:rPr>
        <w:t>This means that should there be some hesitation regarding the credibility of the child’s story the burden is not on the child to provide proof that the child should be given the benefit of the doubt.”</w:t>
      </w:r>
    </w:p>
    <w:p w:rsidR="00A14CC0" w:rsidRDefault="00A14CC0" w:rsidP="00A14CC0">
      <w:pPr>
        <w:ind w:left="1134"/>
        <w:jc w:val="both"/>
        <w:rPr>
          <w:rFonts w:ascii="Book Antiqua" w:hAnsi="Book Antiqua" w:cs="Arial"/>
        </w:rPr>
      </w:pPr>
    </w:p>
    <w:p w:rsidR="00A14CC0" w:rsidRDefault="00071D1E" w:rsidP="00053189">
      <w:pPr>
        <w:jc w:val="both"/>
        <w:rPr>
          <w:rFonts w:ascii="Book Antiqua" w:hAnsi="Book Antiqua" w:cs="Arial"/>
        </w:rPr>
      </w:pPr>
      <w:r>
        <w:rPr>
          <w:rFonts w:ascii="Book Antiqua" w:hAnsi="Book Antiqua" w:cs="Arial"/>
        </w:rPr>
        <w:lastRenderedPageBreak/>
        <w:t>11</w:t>
      </w:r>
      <w:r w:rsidR="00FC6050">
        <w:rPr>
          <w:rFonts w:ascii="Book Antiqua" w:hAnsi="Book Antiqua" w:cs="Arial"/>
        </w:rPr>
        <w:t>.</w:t>
      </w:r>
      <w:r w:rsidR="00FC6050">
        <w:rPr>
          <w:rFonts w:ascii="Book Antiqua" w:hAnsi="Book Antiqua" w:cs="Arial"/>
        </w:rPr>
        <w:tab/>
      </w:r>
      <w:r w:rsidR="00A14CC0">
        <w:rPr>
          <w:rFonts w:ascii="Book Antiqua" w:hAnsi="Book Antiqua" w:cs="Arial"/>
        </w:rPr>
        <w:t>The UNHCR protection guidelines on child claims state at paragraph 73:</w:t>
      </w:r>
    </w:p>
    <w:p w:rsidR="00AD0600" w:rsidRDefault="00AD0600" w:rsidP="00A14CC0">
      <w:pPr>
        <w:ind w:left="1134"/>
        <w:jc w:val="both"/>
        <w:rPr>
          <w:rFonts w:ascii="Book Antiqua" w:hAnsi="Book Antiqua" w:cs="Arial"/>
        </w:rPr>
      </w:pPr>
    </w:p>
    <w:p w:rsidR="00A14CC0" w:rsidRDefault="00A14CC0" w:rsidP="00A14CC0">
      <w:pPr>
        <w:ind w:left="1134"/>
        <w:jc w:val="both"/>
        <w:rPr>
          <w:rFonts w:ascii="Book Antiqua" w:hAnsi="Book Antiqua" w:cs="Arial"/>
        </w:rPr>
      </w:pPr>
      <w:r>
        <w:rPr>
          <w:rFonts w:ascii="Book Antiqua" w:hAnsi="Book Antiqua" w:cs="Arial"/>
        </w:rPr>
        <w:t>“Although the burden of proof usually shared between the examiner and the applicant in adult claims</w:t>
      </w:r>
      <w:r w:rsidR="00071D1E">
        <w:rPr>
          <w:rFonts w:ascii="Book Antiqua" w:hAnsi="Book Antiqua" w:cs="Arial"/>
        </w:rPr>
        <w:t>,</w:t>
      </w:r>
      <w:r>
        <w:rPr>
          <w:rFonts w:ascii="Book Antiqua" w:hAnsi="Book Antiqua" w:cs="Arial"/>
        </w:rPr>
        <w:t xml:space="preserve"> it may be necessary for an examiner to assume a greater burden of proof in children’s claim</w:t>
      </w:r>
      <w:r w:rsidR="00071D1E">
        <w:rPr>
          <w:rFonts w:ascii="Book Antiqua" w:hAnsi="Book Antiqua" w:cs="Arial"/>
        </w:rPr>
        <w:t>s</w:t>
      </w:r>
      <w:r>
        <w:rPr>
          <w:rFonts w:ascii="Book Antiqua" w:hAnsi="Book Antiqua" w:cs="Arial"/>
        </w:rPr>
        <w:t xml:space="preserve"> especially if the child concerned is incapable of ful</w:t>
      </w:r>
      <w:r w:rsidR="00071D1E">
        <w:rPr>
          <w:rFonts w:ascii="Book Antiqua" w:hAnsi="Book Antiqua" w:cs="Arial"/>
        </w:rPr>
        <w:t xml:space="preserve">ly articulating his/her claim. </w:t>
      </w:r>
      <w:r>
        <w:rPr>
          <w:rFonts w:ascii="Book Antiqua" w:hAnsi="Book Antiqua" w:cs="Arial"/>
        </w:rPr>
        <w:t>The examiner needs to make a decision on the basis of well-known circumstances</w:t>
      </w:r>
      <w:r w:rsidR="00071D1E">
        <w:rPr>
          <w:rFonts w:ascii="Book Antiqua" w:hAnsi="Book Antiqua" w:cs="Arial"/>
        </w:rPr>
        <w:t>,</w:t>
      </w:r>
      <w:r>
        <w:rPr>
          <w:rFonts w:ascii="Book Antiqua" w:hAnsi="Book Antiqua" w:cs="Arial"/>
        </w:rPr>
        <w:t xml:space="preserve"> which may call for a liberal application of the benefit of the doubt.  Similarly</w:t>
      </w:r>
      <w:r w:rsidR="00071D1E">
        <w:rPr>
          <w:rFonts w:ascii="Book Antiqua" w:hAnsi="Book Antiqua" w:cs="Arial"/>
        </w:rPr>
        <w:t>,</w:t>
      </w:r>
      <w:r>
        <w:rPr>
          <w:rFonts w:ascii="Book Antiqua" w:hAnsi="Book Antiqua" w:cs="Arial"/>
        </w:rPr>
        <w:t xml:space="preserve"> the child should be given the benefit of the doubt should there be some concern regarding the credibility of parts of his/her claim.”</w:t>
      </w:r>
    </w:p>
    <w:p w:rsidR="00A14CC0" w:rsidRDefault="00A14CC0" w:rsidP="00A14CC0">
      <w:pPr>
        <w:ind w:left="1134"/>
        <w:jc w:val="both"/>
        <w:rPr>
          <w:rFonts w:ascii="Book Antiqua" w:hAnsi="Book Antiqua" w:cs="Arial"/>
        </w:rPr>
      </w:pPr>
    </w:p>
    <w:p w:rsidR="00FC6050" w:rsidRDefault="00071D1E" w:rsidP="00053189">
      <w:pPr>
        <w:ind w:left="567" w:hanging="567"/>
        <w:jc w:val="both"/>
        <w:rPr>
          <w:rFonts w:ascii="Book Antiqua" w:hAnsi="Book Antiqua" w:cs="Arial"/>
        </w:rPr>
      </w:pPr>
      <w:r>
        <w:rPr>
          <w:rFonts w:ascii="Book Antiqua" w:hAnsi="Book Antiqua" w:cs="Arial"/>
        </w:rPr>
        <w:t>12</w:t>
      </w:r>
      <w:r w:rsidR="00FC6050">
        <w:rPr>
          <w:rFonts w:ascii="Book Antiqua" w:hAnsi="Book Antiqua" w:cs="Arial"/>
        </w:rPr>
        <w:t>.</w:t>
      </w:r>
      <w:r w:rsidR="00FC6050">
        <w:rPr>
          <w:rFonts w:ascii="Book Antiqua" w:hAnsi="Book Antiqua" w:cs="Arial"/>
        </w:rPr>
        <w:tab/>
      </w:r>
      <w:r w:rsidR="00A14CC0">
        <w:rPr>
          <w:rFonts w:ascii="Book Antiqua" w:hAnsi="Book Antiqua" w:cs="Arial"/>
        </w:rPr>
        <w:t xml:space="preserve">The </w:t>
      </w:r>
      <w:r w:rsidR="00D7298B">
        <w:rPr>
          <w:rFonts w:ascii="Book Antiqua" w:hAnsi="Book Antiqua" w:cs="Arial"/>
        </w:rPr>
        <w:t>Respondent</w:t>
      </w:r>
      <w:r w:rsidR="00A14CC0">
        <w:rPr>
          <w:rFonts w:ascii="Book Antiqua" w:hAnsi="Book Antiqua" w:cs="Arial"/>
        </w:rPr>
        <w:t>’s relevant policy</w:t>
      </w:r>
      <w:r w:rsidR="00FC6050">
        <w:rPr>
          <w:rFonts w:ascii="Book Antiqua" w:hAnsi="Book Antiqua" w:cs="Arial"/>
        </w:rPr>
        <w:t>; P</w:t>
      </w:r>
      <w:r w:rsidR="00A14CC0">
        <w:rPr>
          <w:rFonts w:ascii="Book Antiqua" w:hAnsi="Book Antiqua" w:cs="Arial"/>
        </w:rPr>
        <w:t>rocessing children’s asylum claims version 1.1 dated 12 July 2016</w:t>
      </w:r>
      <w:r w:rsidR="00FC6050">
        <w:rPr>
          <w:rFonts w:ascii="Book Antiqua" w:hAnsi="Book Antiqua" w:cs="Arial"/>
        </w:rPr>
        <w:t xml:space="preserve"> states:</w:t>
      </w:r>
    </w:p>
    <w:p w:rsidR="00AD0600" w:rsidRDefault="00AD0600" w:rsidP="00782BDF">
      <w:pPr>
        <w:ind w:left="1134"/>
        <w:jc w:val="both"/>
        <w:rPr>
          <w:rFonts w:ascii="Book Antiqua" w:hAnsi="Book Antiqua" w:cs="Arial"/>
        </w:rPr>
      </w:pPr>
    </w:p>
    <w:p w:rsidR="00FC6050" w:rsidRDefault="00FC6050" w:rsidP="00782BDF">
      <w:pPr>
        <w:ind w:left="1134"/>
        <w:jc w:val="both"/>
        <w:rPr>
          <w:rFonts w:ascii="Book Antiqua" w:hAnsi="Book Antiqua" w:cs="Arial"/>
        </w:rPr>
      </w:pPr>
      <w:r>
        <w:rPr>
          <w:rFonts w:ascii="Book Antiqua" w:hAnsi="Book Antiqua" w:cs="Arial"/>
        </w:rPr>
        <w:t>“In certain circumstances, the benefit of the doubt will need to be applied more generously when dealing with a child, particularly where a child is unable to provide detail on a par</w:t>
      </w:r>
      <w:r w:rsidR="00782BDF">
        <w:rPr>
          <w:rFonts w:ascii="Book Antiqua" w:hAnsi="Book Antiqua" w:cs="Arial"/>
        </w:rPr>
        <w:t>ticular element of their claim.</w:t>
      </w:r>
      <w:r>
        <w:rPr>
          <w:rFonts w:ascii="Book Antiqua" w:hAnsi="Book Antiqua" w:cs="Arial"/>
        </w:rPr>
        <w:t xml:space="preserve"> When considering the evidence of the </w:t>
      </w:r>
      <w:r w:rsidR="00D7298B">
        <w:rPr>
          <w:rFonts w:ascii="Book Antiqua" w:hAnsi="Book Antiqua" w:cs="Arial"/>
        </w:rPr>
        <w:t>appellant</w:t>
      </w:r>
      <w:r>
        <w:rPr>
          <w:rFonts w:ascii="Book Antiqua" w:hAnsi="Book Antiqua" w:cs="Arial"/>
        </w:rPr>
        <w:t xml:space="preserve"> the Tribunal must have regard to the Joint Presidential Guidance Note No.2 of 2010, “Child, vulnerable adult and sensitive </w:t>
      </w:r>
      <w:r w:rsidR="00D7298B">
        <w:rPr>
          <w:rFonts w:ascii="Book Antiqua" w:hAnsi="Book Antiqua" w:cs="Arial"/>
        </w:rPr>
        <w:t>Appellant</w:t>
      </w:r>
      <w:r>
        <w:rPr>
          <w:rFonts w:ascii="Book Antiqua" w:hAnsi="Book Antiqua" w:cs="Arial"/>
        </w:rPr>
        <w:t xml:space="preserve"> guidance” which states at paragraph 10.3:</w:t>
      </w:r>
    </w:p>
    <w:p w:rsidR="00AD0600" w:rsidRDefault="00AD0600" w:rsidP="00782BDF">
      <w:pPr>
        <w:ind w:left="1701"/>
        <w:jc w:val="both"/>
        <w:rPr>
          <w:rFonts w:ascii="Book Antiqua" w:hAnsi="Book Antiqua" w:cs="Arial"/>
        </w:rPr>
      </w:pPr>
    </w:p>
    <w:p w:rsidR="00FC6050" w:rsidRDefault="00FC6050" w:rsidP="00782BDF">
      <w:pPr>
        <w:ind w:left="1701"/>
        <w:jc w:val="both"/>
        <w:rPr>
          <w:rFonts w:ascii="Book Antiqua" w:hAnsi="Book Antiqua" w:cs="Arial"/>
        </w:rPr>
      </w:pPr>
      <w:r>
        <w:rPr>
          <w:rFonts w:ascii="Book Antiqua" w:hAnsi="Book Antiqua" w:cs="Arial"/>
        </w:rPr>
        <w:t>“Assessing Evidence:</w:t>
      </w:r>
    </w:p>
    <w:p w:rsidR="0094519C" w:rsidRPr="003C2CB1" w:rsidRDefault="00FC6050" w:rsidP="00FC6050">
      <w:pPr>
        <w:ind w:left="1701"/>
        <w:jc w:val="both"/>
        <w:rPr>
          <w:rFonts w:ascii="Book Antiqua" w:hAnsi="Book Antiqua" w:cs="Arial"/>
        </w:rPr>
      </w:pPr>
      <w:r>
        <w:rPr>
          <w:rFonts w:ascii="Book Antiqua" w:hAnsi="Book Antiqua" w:cs="Arial"/>
        </w:rPr>
        <w:t>Children often do not provide as much detail as adults in recalling experiences and may often manifest their fears differently from adults.”</w:t>
      </w:r>
      <w:r w:rsidR="00A14CC0">
        <w:rPr>
          <w:rFonts w:ascii="Book Antiqua" w:hAnsi="Book Antiqua" w:cs="Arial"/>
        </w:rPr>
        <w:t xml:space="preserve"> </w:t>
      </w:r>
    </w:p>
    <w:p w:rsidR="00782BDF" w:rsidRDefault="00782BDF" w:rsidP="00265B39">
      <w:pPr>
        <w:ind w:left="567" w:hanging="567"/>
        <w:jc w:val="both"/>
        <w:rPr>
          <w:rFonts w:ascii="Book Antiqua" w:hAnsi="Book Antiqua" w:cs="Arial"/>
        </w:rPr>
      </w:pPr>
    </w:p>
    <w:p w:rsidR="00782BDF" w:rsidRPr="00782BDF" w:rsidRDefault="00782BDF" w:rsidP="00265B39">
      <w:pPr>
        <w:ind w:left="567" w:hanging="567"/>
        <w:jc w:val="both"/>
        <w:rPr>
          <w:rFonts w:ascii="Book Antiqua" w:hAnsi="Book Antiqua" w:cs="Arial"/>
          <w:b/>
          <w:u w:val="single"/>
        </w:rPr>
      </w:pPr>
      <w:r>
        <w:rPr>
          <w:rFonts w:ascii="Book Antiqua" w:hAnsi="Book Antiqua" w:cs="Arial"/>
          <w:b/>
          <w:u w:val="single"/>
        </w:rPr>
        <w:t>The judge’s findings</w:t>
      </w:r>
    </w:p>
    <w:p w:rsidR="00782BDF" w:rsidRDefault="00782BDF" w:rsidP="00265B39">
      <w:pPr>
        <w:ind w:left="567" w:hanging="567"/>
        <w:jc w:val="both"/>
        <w:rPr>
          <w:rFonts w:ascii="Book Antiqua" w:hAnsi="Book Antiqua" w:cs="Arial"/>
        </w:rPr>
      </w:pPr>
    </w:p>
    <w:p w:rsidR="00782BDF" w:rsidRDefault="00782BDF" w:rsidP="00265B39">
      <w:pPr>
        <w:ind w:left="567" w:hanging="567"/>
        <w:jc w:val="both"/>
        <w:rPr>
          <w:rFonts w:ascii="Book Antiqua" w:hAnsi="Book Antiqua" w:cs="Arial"/>
        </w:rPr>
      </w:pPr>
      <w:r>
        <w:rPr>
          <w:rFonts w:ascii="Book Antiqua" w:hAnsi="Book Antiqua" w:cs="Arial"/>
          <w:bCs/>
        </w:rPr>
        <w:t>13.</w:t>
      </w:r>
      <w:r>
        <w:rPr>
          <w:rFonts w:ascii="Book Antiqua" w:hAnsi="Book Antiqua" w:cs="Arial"/>
          <w:bCs/>
        </w:rPr>
        <w:tab/>
      </w:r>
      <w:r w:rsidRPr="00782BDF">
        <w:rPr>
          <w:rFonts w:ascii="Book Antiqua" w:hAnsi="Book Antiqua" w:cs="Arial"/>
          <w:bCs/>
          <w:u w:val="single"/>
        </w:rPr>
        <w:t>Paragraph 26</w:t>
      </w:r>
      <w:r>
        <w:rPr>
          <w:rFonts w:ascii="Book Antiqua" w:hAnsi="Book Antiqua" w:cs="Arial"/>
          <w:bCs/>
        </w:rPr>
        <w:t>: “That assessment of his age clearly affects the way that his evidence about events in Afghanistan must be approached. His evidence is still to be assessed as that of a child, but a child nearly 2 years older than he claimed to be. The extent to which, as a child, he is entitled to a greater measure of the benefit of the doubt, is less for a 15-year old than for a 13-year old.  It also seems to me to have some relevance to the assessment of credibility. His claim to be a particular age, or even to have a specific date of birth, might simply reflect what his relatives had told him and he genuinely believed. The claim to have had a taskera with a date of birth, after first claiming to have no ID documents, and the change to claiming that it showed only his age, are in my judgment of much more concern as to whether he believed what he was saying or not.”</w:t>
      </w:r>
    </w:p>
    <w:p w:rsidR="00782BDF" w:rsidRDefault="00782BDF" w:rsidP="00265B39">
      <w:pPr>
        <w:ind w:left="567" w:hanging="567"/>
        <w:jc w:val="both"/>
        <w:rPr>
          <w:rFonts w:ascii="Book Antiqua" w:hAnsi="Book Antiqua" w:cs="Arial"/>
        </w:rPr>
      </w:pPr>
    </w:p>
    <w:p w:rsidR="00782BDF" w:rsidRDefault="00782BDF" w:rsidP="00782BDF">
      <w:pPr>
        <w:ind w:left="567" w:hanging="567"/>
        <w:jc w:val="both"/>
        <w:rPr>
          <w:rFonts w:ascii="Book Antiqua" w:hAnsi="Book Antiqua" w:cs="Arial"/>
          <w:bCs/>
        </w:rPr>
      </w:pPr>
      <w:r>
        <w:rPr>
          <w:rFonts w:ascii="Book Antiqua" w:hAnsi="Book Antiqua" w:cs="Arial"/>
          <w:bCs/>
        </w:rPr>
        <w:t>14.</w:t>
      </w:r>
      <w:r>
        <w:rPr>
          <w:rFonts w:ascii="Book Antiqua" w:hAnsi="Book Antiqua" w:cs="Arial"/>
          <w:bCs/>
        </w:rPr>
        <w:tab/>
      </w:r>
      <w:r w:rsidRPr="00782BDF">
        <w:rPr>
          <w:rFonts w:ascii="Book Antiqua" w:hAnsi="Book Antiqua" w:cs="Arial"/>
          <w:bCs/>
          <w:u w:val="single"/>
        </w:rPr>
        <w:t>Parag</w:t>
      </w:r>
      <w:r>
        <w:rPr>
          <w:rFonts w:ascii="Book Antiqua" w:hAnsi="Book Antiqua" w:cs="Arial"/>
          <w:bCs/>
          <w:u w:val="single"/>
        </w:rPr>
        <w:t>r</w:t>
      </w:r>
      <w:r w:rsidRPr="00782BDF">
        <w:rPr>
          <w:rFonts w:ascii="Book Antiqua" w:hAnsi="Book Antiqua" w:cs="Arial"/>
          <w:bCs/>
          <w:u w:val="single"/>
        </w:rPr>
        <w:t>aph 27:</w:t>
      </w:r>
      <w:r>
        <w:rPr>
          <w:rFonts w:ascii="Book Antiqua" w:hAnsi="Book Antiqua" w:cs="Arial"/>
          <w:bCs/>
        </w:rPr>
        <w:t xml:space="preserve"> “Turning to the limited details of his claim, I begin by noting that suggestions that he did not have more details of his father’s role, or that he did not provide corroborative evidence of the killing of his father, do not seem to me to carry weight.  He was still a child, so far as the former is concerned, and I do not know what corroborative evidence might realistically be expected, in relation to the latter.  I further note that the expert report provided suggests, with cogency and references to sources, that the warning and then killing of a government employee in Nangarhar by the Taliban is entirely plausible given the general situation there.”</w:t>
      </w:r>
    </w:p>
    <w:p w:rsidR="00782BDF" w:rsidRDefault="00782BDF" w:rsidP="00782BDF">
      <w:pPr>
        <w:jc w:val="both"/>
        <w:rPr>
          <w:rFonts w:ascii="Book Antiqua" w:hAnsi="Book Antiqua" w:cs="Arial"/>
          <w:bCs/>
        </w:rPr>
      </w:pPr>
    </w:p>
    <w:p w:rsidR="00782BDF" w:rsidRDefault="00782BDF" w:rsidP="00782BDF">
      <w:pPr>
        <w:ind w:left="567" w:hanging="567"/>
        <w:jc w:val="both"/>
        <w:rPr>
          <w:rFonts w:ascii="Book Antiqua" w:hAnsi="Book Antiqua" w:cs="Arial"/>
          <w:bCs/>
        </w:rPr>
      </w:pPr>
    </w:p>
    <w:p w:rsidR="00782BDF" w:rsidRDefault="00782BDF" w:rsidP="00782BDF">
      <w:pPr>
        <w:ind w:left="567" w:hanging="567"/>
        <w:jc w:val="both"/>
        <w:rPr>
          <w:rFonts w:ascii="Book Antiqua" w:hAnsi="Book Antiqua" w:cs="Arial"/>
          <w:bCs/>
        </w:rPr>
      </w:pPr>
      <w:r>
        <w:rPr>
          <w:rFonts w:ascii="Book Antiqua" w:hAnsi="Book Antiqua" w:cs="Arial"/>
          <w:bCs/>
        </w:rPr>
        <w:t>15.</w:t>
      </w:r>
      <w:r>
        <w:rPr>
          <w:rFonts w:ascii="Book Antiqua" w:hAnsi="Book Antiqua" w:cs="Arial"/>
          <w:bCs/>
        </w:rPr>
        <w:tab/>
      </w:r>
      <w:r w:rsidRPr="00782BDF">
        <w:rPr>
          <w:rFonts w:ascii="Book Antiqua" w:hAnsi="Book Antiqua" w:cs="Arial"/>
          <w:bCs/>
          <w:u w:val="single"/>
        </w:rPr>
        <w:t>Paragraph 32:</w:t>
      </w:r>
      <w:r>
        <w:rPr>
          <w:rFonts w:ascii="Book Antiqua" w:hAnsi="Book Antiqua" w:cs="Arial"/>
          <w:bCs/>
        </w:rPr>
        <w:t xml:space="preserve"> “In the appellant’s account of his escape he suggests that his group was encountered by the police in Austria, and after a couple of days they put them on a bus a</w:t>
      </w:r>
      <w:r w:rsidR="006457B8">
        <w:rPr>
          <w:rFonts w:ascii="Book Antiqua" w:hAnsi="Book Antiqua" w:cs="Arial"/>
          <w:bCs/>
        </w:rPr>
        <w:t xml:space="preserve">nd told them to go to Germany. </w:t>
      </w:r>
      <w:r>
        <w:rPr>
          <w:rFonts w:ascii="Book Antiqua" w:hAnsi="Book Antiqua" w:cs="Arial"/>
          <w:bCs/>
        </w:rPr>
        <w:t xml:space="preserve">That seems a surprising way for the Austrian authorities to behave towards a group of recently arrived young Afghans, whose situation and paperwork (or lack of it) had led to them being placed in a camp.  He then says that in </w:t>
      </w:r>
      <w:smartTag w:uri="urn:schemas-microsoft-com:office:smarttags" w:element="country-region">
        <w:smartTag w:uri="urn:schemas-microsoft-com:office:smarttags" w:element="place">
          <w:r>
            <w:rPr>
              <w:rFonts w:ascii="Book Antiqua" w:hAnsi="Book Antiqua" w:cs="Arial"/>
              <w:bCs/>
            </w:rPr>
            <w:t>Germany</w:t>
          </w:r>
        </w:smartTag>
      </w:smartTag>
      <w:r>
        <w:rPr>
          <w:rFonts w:ascii="Book Antiqua" w:hAnsi="Book Antiqua" w:cs="Arial"/>
          <w:bCs/>
        </w:rPr>
        <w:t xml:space="preserve"> he was specifically asked if he wanted to claim asylum, and said he did not.  He does not claim that this was under pressure from the agent, which might be expected, but rather because his mother and uncle had advised him to get to </w:t>
      </w:r>
      <w:smartTag w:uri="urn:schemas-microsoft-com:office:smarttags" w:element="City">
        <w:smartTag w:uri="urn:schemas-microsoft-com:office:smarttags" w:element="place">
          <w:r>
            <w:rPr>
              <w:rFonts w:ascii="Book Antiqua" w:hAnsi="Book Antiqua" w:cs="Arial"/>
              <w:bCs/>
            </w:rPr>
            <w:t>London</w:t>
          </w:r>
        </w:smartTag>
      </w:smartTag>
      <w:r>
        <w:rPr>
          <w:rFonts w:ascii="Book Antiqua" w:hAnsi="Book Antiqua" w:cs="Arial"/>
          <w:bCs/>
        </w:rPr>
        <w:t xml:space="preserve"> because it would be safe.  I struggle to understand why someone in </w:t>
      </w:r>
      <w:smartTag w:uri="urn:schemas-microsoft-com:office:smarttags" w:element="country-region">
        <w:r>
          <w:rPr>
            <w:rFonts w:ascii="Book Antiqua" w:hAnsi="Book Antiqua" w:cs="Arial"/>
            <w:bCs/>
          </w:rPr>
          <w:t>Afghanistan</w:t>
        </w:r>
      </w:smartTag>
      <w:r>
        <w:rPr>
          <w:rFonts w:ascii="Book Antiqua" w:hAnsi="Book Antiqua" w:cs="Arial"/>
          <w:bCs/>
        </w:rPr>
        <w:t xml:space="preserve"> should consider only the </w:t>
      </w:r>
      <w:smartTag w:uri="urn:schemas-microsoft-com:office:smarttags" w:element="country-region">
        <w:smartTag w:uri="urn:schemas-microsoft-com:office:smarttags" w:element="place">
          <w:r>
            <w:rPr>
              <w:rFonts w:ascii="Book Antiqua" w:hAnsi="Book Antiqua" w:cs="Arial"/>
              <w:bCs/>
            </w:rPr>
            <w:t>United Kingdom</w:t>
          </w:r>
        </w:smartTag>
      </w:smartTag>
      <w:r>
        <w:rPr>
          <w:rFonts w:ascii="Book Antiqua" w:hAnsi="Book Antiqua" w:cs="Arial"/>
          <w:bCs/>
        </w:rPr>
        <w:t xml:space="preserve"> to be safe, and I find it surprising that the appellant, fleeing for his life and invited by the authorities in a Western European country to claim the asylum he says he needs should simp</w:t>
      </w:r>
      <w:r w:rsidR="006457B8">
        <w:rPr>
          <w:rFonts w:ascii="Book Antiqua" w:hAnsi="Book Antiqua" w:cs="Arial"/>
          <w:bCs/>
        </w:rPr>
        <w:t xml:space="preserve">ly turn them down in this way. </w:t>
      </w:r>
      <w:r>
        <w:rPr>
          <w:rFonts w:ascii="Book Antiqua" w:hAnsi="Book Antiqua" w:cs="Arial"/>
          <w:bCs/>
        </w:rPr>
        <w:t>It seems to me that his account at this point is more consistent with wanting to enter the United Kingdom than with wanting to reach safety.”</w:t>
      </w:r>
    </w:p>
    <w:p w:rsidR="00782BDF" w:rsidRDefault="00782BDF" w:rsidP="00782BDF">
      <w:pPr>
        <w:ind w:left="567" w:hanging="567"/>
        <w:jc w:val="both"/>
        <w:rPr>
          <w:rFonts w:ascii="Book Antiqua" w:hAnsi="Book Antiqua" w:cs="Arial"/>
          <w:bCs/>
        </w:rPr>
      </w:pPr>
    </w:p>
    <w:p w:rsidR="00782BDF" w:rsidRDefault="00782BDF" w:rsidP="00782BDF">
      <w:pPr>
        <w:ind w:left="567" w:hanging="567"/>
        <w:jc w:val="both"/>
        <w:rPr>
          <w:rFonts w:ascii="Book Antiqua" w:hAnsi="Book Antiqua" w:cs="Arial"/>
          <w:bCs/>
        </w:rPr>
      </w:pPr>
      <w:r w:rsidRPr="00782BDF">
        <w:rPr>
          <w:rFonts w:ascii="Book Antiqua" w:hAnsi="Book Antiqua" w:cs="Arial"/>
          <w:bCs/>
        </w:rPr>
        <w:t>16.</w:t>
      </w:r>
      <w:r w:rsidRPr="00782BDF">
        <w:rPr>
          <w:rFonts w:ascii="Book Antiqua" w:hAnsi="Book Antiqua" w:cs="Arial"/>
          <w:bCs/>
        </w:rPr>
        <w:tab/>
      </w:r>
      <w:r w:rsidRPr="00782BDF">
        <w:rPr>
          <w:rFonts w:ascii="Book Antiqua" w:hAnsi="Book Antiqua" w:cs="Arial"/>
          <w:bCs/>
          <w:u w:val="single"/>
        </w:rPr>
        <w:t>Paragraph 34</w:t>
      </w:r>
      <w:r>
        <w:rPr>
          <w:rFonts w:ascii="Book Antiqua" w:hAnsi="Book Antiqua" w:cs="Arial"/>
          <w:bCs/>
        </w:rPr>
        <w:t xml:space="preserve">: “I have considered all of this evidence with care and in the round. I have reminded myself of the low standard of proof appropriate in an asylum case, and of the fact that the appellant is still not an adult. I am however not satisfied, in the light of the concerns explored above, that the appellant’s account of events in Afghanistan is a credible one. I am not, accordingly satisfied that his father was killed, or that the Taliban attempted to recruit him. I do accept that his family were able to raise a large sum of money to send him to the </w:t>
      </w:r>
      <w:smartTag w:uri="urn:schemas-microsoft-com:office:smarttags" w:element="country-region">
        <w:smartTag w:uri="urn:schemas-microsoft-com:office:smarttags" w:element="place">
          <w:r>
            <w:rPr>
              <w:rFonts w:ascii="Book Antiqua" w:hAnsi="Book Antiqua" w:cs="Arial"/>
              <w:bCs/>
            </w:rPr>
            <w:t>United Kingdom</w:t>
          </w:r>
        </w:smartTag>
      </w:smartTag>
      <w:r>
        <w:rPr>
          <w:rFonts w:ascii="Book Antiqua" w:hAnsi="Book Antiqua" w:cs="Arial"/>
          <w:bCs/>
        </w:rPr>
        <w:t>, and that there was a specific intention to reach this country rather than any other.”</w:t>
      </w:r>
    </w:p>
    <w:p w:rsidR="00782BDF" w:rsidRDefault="00782BDF" w:rsidP="00265B39">
      <w:pPr>
        <w:ind w:left="567" w:hanging="567"/>
        <w:jc w:val="both"/>
        <w:rPr>
          <w:rFonts w:ascii="Book Antiqua" w:hAnsi="Book Antiqua" w:cs="Arial"/>
        </w:rPr>
      </w:pPr>
    </w:p>
    <w:p w:rsidR="00053189" w:rsidRPr="0094519C" w:rsidRDefault="00053189" w:rsidP="00053189">
      <w:pPr>
        <w:ind w:left="567" w:hanging="567"/>
        <w:jc w:val="both"/>
        <w:rPr>
          <w:rFonts w:ascii="Book Antiqua" w:hAnsi="Book Antiqua" w:cs="Arial"/>
          <w:b/>
          <w:u w:val="single"/>
        </w:rPr>
      </w:pPr>
      <w:r>
        <w:rPr>
          <w:rFonts w:ascii="Book Antiqua" w:hAnsi="Book Antiqua" w:cs="Arial"/>
          <w:b/>
          <w:u w:val="single"/>
        </w:rPr>
        <w:t>Submissions</w:t>
      </w:r>
    </w:p>
    <w:p w:rsidR="00053189" w:rsidRDefault="00053189" w:rsidP="00053189">
      <w:pPr>
        <w:ind w:left="567" w:hanging="567"/>
        <w:jc w:val="both"/>
        <w:rPr>
          <w:rFonts w:ascii="Book Antiqua" w:hAnsi="Book Antiqua" w:cs="Arial"/>
        </w:rPr>
      </w:pPr>
    </w:p>
    <w:p w:rsidR="00FC6050" w:rsidRPr="00053189" w:rsidRDefault="00782BDF" w:rsidP="00053189">
      <w:pPr>
        <w:ind w:left="567" w:hanging="567"/>
        <w:jc w:val="both"/>
        <w:rPr>
          <w:rFonts w:ascii="Book Antiqua" w:hAnsi="Book Antiqua" w:cs="Arial"/>
        </w:rPr>
      </w:pPr>
      <w:r>
        <w:rPr>
          <w:rFonts w:ascii="Book Antiqua" w:hAnsi="Book Antiqua" w:cs="Arial"/>
        </w:rPr>
        <w:t>17</w:t>
      </w:r>
      <w:r w:rsidR="00053189">
        <w:rPr>
          <w:rFonts w:ascii="Book Antiqua" w:hAnsi="Book Antiqua" w:cs="Arial"/>
        </w:rPr>
        <w:t>.</w:t>
      </w:r>
      <w:r w:rsidR="00053189">
        <w:rPr>
          <w:rFonts w:ascii="Book Antiqua" w:hAnsi="Book Antiqua" w:cs="Arial"/>
        </w:rPr>
        <w:tab/>
        <w:t xml:space="preserve">Ms Brown submitted that the relevant guidance was set out in her skeleton argument and, notwithstanding the dispute in relation to the Appellant’s age, he was a child at the time of the events he described in Afghanistan. She </w:t>
      </w:r>
      <w:r w:rsidR="00FC6050">
        <w:rPr>
          <w:rFonts w:ascii="Book Antiqua" w:hAnsi="Book Antiqua" w:cs="Arial"/>
          <w:bCs/>
        </w:rPr>
        <w:t>submits that</w:t>
      </w:r>
      <w:r w:rsidR="00053189">
        <w:rPr>
          <w:rFonts w:ascii="Book Antiqua" w:hAnsi="Book Antiqua" w:cs="Arial"/>
          <w:bCs/>
        </w:rPr>
        <w:t>,</w:t>
      </w:r>
      <w:r w:rsidR="00FC6050">
        <w:rPr>
          <w:rFonts w:ascii="Book Antiqua" w:hAnsi="Book Antiqua" w:cs="Arial"/>
          <w:bCs/>
        </w:rPr>
        <w:t xml:space="preserve"> on the </w:t>
      </w:r>
      <w:r w:rsidR="00D7298B">
        <w:rPr>
          <w:rFonts w:ascii="Book Antiqua" w:hAnsi="Book Antiqua" w:cs="Arial"/>
          <w:bCs/>
        </w:rPr>
        <w:t>Appellant</w:t>
      </w:r>
      <w:r w:rsidR="00FC6050">
        <w:rPr>
          <w:rFonts w:ascii="Book Antiqua" w:hAnsi="Book Antiqua" w:cs="Arial"/>
          <w:bCs/>
        </w:rPr>
        <w:t xml:space="preserve">’s case he was 15 years old, almost 16 years old at the date of hearing but on the </w:t>
      </w:r>
      <w:r w:rsidR="00D7298B">
        <w:rPr>
          <w:rFonts w:ascii="Book Antiqua" w:hAnsi="Book Antiqua" w:cs="Arial"/>
          <w:bCs/>
        </w:rPr>
        <w:t>Respondent</w:t>
      </w:r>
      <w:r w:rsidR="00FC6050">
        <w:rPr>
          <w:rFonts w:ascii="Book Antiqua" w:hAnsi="Book Antiqua" w:cs="Arial"/>
          <w:bCs/>
        </w:rPr>
        <w:t xml:space="preserve">’s case the </w:t>
      </w:r>
      <w:r w:rsidR="00D7298B">
        <w:rPr>
          <w:rFonts w:ascii="Book Antiqua" w:hAnsi="Book Antiqua" w:cs="Arial"/>
          <w:bCs/>
        </w:rPr>
        <w:t>Appellant</w:t>
      </w:r>
      <w:r w:rsidR="00FC6050">
        <w:rPr>
          <w:rFonts w:ascii="Book Antiqua" w:hAnsi="Book Antiqua" w:cs="Arial"/>
          <w:bCs/>
        </w:rPr>
        <w:t xml:space="preserve"> was 17½ years old.  </w:t>
      </w:r>
    </w:p>
    <w:p w:rsidR="00FC6050" w:rsidRDefault="00FC6050" w:rsidP="00FC6050">
      <w:pPr>
        <w:ind w:left="1134"/>
        <w:jc w:val="both"/>
        <w:rPr>
          <w:rFonts w:ascii="Book Antiqua" w:hAnsi="Book Antiqua" w:cs="Arial"/>
          <w:bCs/>
        </w:rPr>
      </w:pPr>
    </w:p>
    <w:p w:rsidR="00FC6050" w:rsidRDefault="00FC6050" w:rsidP="00265B39">
      <w:pPr>
        <w:ind w:left="567" w:hanging="567"/>
        <w:jc w:val="both"/>
        <w:rPr>
          <w:rFonts w:ascii="Book Antiqua" w:hAnsi="Book Antiqua" w:cs="Arial"/>
          <w:bCs/>
        </w:rPr>
      </w:pPr>
    </w:p>
    <w:p w:rsidR="00FC6050" w:rsidRDefault="00053189" w:rsidP="00265B39">
      <w:pPr>
        <w:ind w:left="567" w:hanging="567"/>
        <w:jc w:val="both"/>
        <w:rPr>
          <w:rFonts w:ascii="Book Antiqua" w:hAnsi="Book Antiqua" w:cs="Arial"/>
          <w:bCs/>
        </w:rPr>
      </w:pPr>
      <w:r>
        <w:rPr>
          <w:rFonts w:ascii="Book Antiqua" w:hAnsi="Book Antiqua" w:cs="Arial"/>
          <w:bCs/>
        </w:rPr>
        <w:t>1</w:t>
      </w:r>
      <w:r w:rsidR="00782BDF">
        <w:rPr>
          <w:rFonts w:ascii="Book Antiqua" w:hAnsi="Book Antiqua" w:cs="Arial"/>
          <w:bCs/>
        </w:rPr>
        <w:t>8</w:t>
      </w:r>
      <w:r w:rsidR="00FC6050">
        <w:rPr>
          <w:rFonts w:ascii="Book Antiqua" w:hAnsi="Book Antiqua" w:cs="Arial"/>
          <w:bCs/>
        </w:rPr>
        <w:t>.</w:t>
      </w:r>
      <w:r w:rsidR="00FC6050">
        <w:rPr>
          <w:rFonts w:ascii="Book Antiqua" w:hAnsi="Book Antiqua" w:cs="Arial"/>
          <w:bCs/>
        </w:rPr>
        <w:tab/>
        <w:t>Ms Brown submitted that there should be no difference in applying the benefit of the doubt to the evidence of a child whether they were aged 13 or 15</w:t>
      </w:r>
      <w:r w:rsidR="004B196E">
        <w:rPr>
          <w:rFonts w:ascii="Book Antiqua" w:hAnsi="Book Antiqua" w:cs="Arial"/>
          <w:bCs/>
        </w:rPr>
        <w:t>. T</w:t>
      </w:r>
      <w:r w:rsidR="00FC6050">
        <w:rPr>
          <w:rFonts w:ascii="Book Antiqua" w:hAnsi="Book Antiqua" w:cs="Arial"/>
          <w:bCs/>
        </w:rPr>
        <w:t xml:space="preserve">he judge erred in his approach at paragraph 26 in failing to give the </w:t>
      </w:r>
      <w:r w:rsidR="00D7298B">
        <w:rPr>
          <w:rFonts w:ascii="Book Antiqua" w:hAnsi="Book Antiqua" w:cs="Arial"/>
          <w:bCs/>
        </w:rPr>
        <w:t>Appellant</w:t>
      </w:r>
      <w:r w:rsidR="00FC6050">
        <w:rPr>
          <w:rFonts w:ascii="Book Antiqua" w:hAnsi="Book Antiqua" w:cs="Arial"/>
          <w:bCs/>
        </w:rPr>
        <w:t xml:space="preserve"> the benefit of the doubt and in failing to properly apply the guidance in relation to the a</w:t>
      </w:r>
      <w:r w:rsidR="004B196E">
        <w:rPr>
          <w:rFonts w:ascii="Book Antiqua" w:hAnsi="Book Antiqua" w:cs="Arial"/>
          <w:bCs/>
        </w:rPr>
        <w:t xml:space="preserve">ssessment of claims of minors. </w:t>
      </w:r>
      <w:r w:rsidR="00FC6050">
        <w:rPr>
          <w:rFonts w:ascii="Book Antiqua" w:hAnsi="Book Antiqua" w:cs="Arial"/>
          <w:bCs/>
        </w:rPr>
        <w:t xml:space="preserve">This point was argued before the First-tier Tribunal and was set out in the </w:t>
      </w:r>
      <w:r w:rsidR="00D7298B">
        <w:rPr>
          <w:rFonts w:ascii="Book Antiqua" w:hAnsi="Book Antiqua" w:cs="Arial"/>
          <w:bCs/>
        </w:rPr>
        <w:t>Appellant</w:t>
      </w:r>
      <w:r w:rsidR="00FC6050">
        <w:rPr>
          <w:rFonts w:ascii="Book Antiqua" w:hAnsi="Book Antiqua" w:cs="Arial"/>
          <w:bCs/>
        </w:rPr>
        <w:t>’s skeleton argument of 14</w:t>
      </w:r>
      <w:r w:rsidR="004B196E">
        <w:rPr>
          <w:rFonts w:ascii="Book Antiqua" w:hAnsi="Book Antiqua" w:cs="Arial"/>
          <w:bCs/>
        </w:rPr>
        <w:t xml:space="preserve"> August 2017. </w:t>
      </w:r>
      <w:r w:rsidR="00FC6050">
        <w:rPr>
          <w:rFonts w:ascii="Book Antiqua" w:hAnsi="Book Antiqua" w:cs="Arial"/>
          <w:bCs/>
        </w:rPr>
        <w:t xml:space="preserve">The </w:t>
      </w:r>
      <w:r w:rsidR="00D7298B">
        <w:rPr>
          <w:rFonts w:ascii="Book Antiqua" w:hAnsi="Book Antiqua" w:cs="Arial"/>
          <w:bCs/>
        </w:rPr>
        <w:t>Respondent</w:t>
      </w:r>
      <w:r w:rsidR="00FC6050">
        <w:rPr>
          <w:rFonts w:ascii="Book Antiqua" w:hAnsi="Book Antiqua" w:cs="Arial"/>
          <w:bCs/>
        </w:rPr>
        <w:t xml:space="preserve"> had accepted part of the </w:t>
      </w:r>
      <w:r w:rsidR="00D7298B">
        <w:rPr>
          <w:rFonts w:ascii="Book Antiqua" w:hAnsi="Book Antiqua" w:cs="Arial"/>
          <w:bCs/>
        </w:rPr>
        <w:t>Appellant</w:t>
      </w:r>
      <w:r w:rsidR="00FC6050">
        <w:rPr>
          <w:rFonts w:ascii="Book Antiqua" w:hAnsi="Book Antiqua" w:cs="Arial"/>
          <w:bCs/>
        </w:rPr>
        <w:t>’s account and therefore he should have been gi</w:t>
      </w:r>
      <w:r w:rsidR="004B196E">
        <w:rPr>
          <w:rFonts w:ascii="Book Antiqua" w:hAnsi="Book Antiqua" w:cs="Arial"/>
          <w:bCs/>
        </w:rPr>
        <w:t xml:space="preserve">ven the benefit of the doubt. </w:t>
      </w:r>
      <w:r w:rsidR="00FC6050">
        <w:rPr>
          <w:rFonts w:ascii="Book Antiqua" w:hAnsi="Book Antiqua" w:cs="Arial"/>
          <w:bCs/>
        </w:rPr>
        <w:t xml:space="preserve">At the date of the events in Afghanistan, on the </w:t>
      </w:r>
      <w:r w:rsidR="00D7298B">
        <w:rPr>
          <w:rFonts w:ascii="Book Antiqua" w:hAnsi="Book Antiqua" w:cs="Arial"/>
          <w:bCs/>
        </w:rPr>
        <w:t>Respondent</w:t>
      </w:r>
      <w:r w:rsidR="00FC6050">
        <w:rPr>
          <w:rFonts w:ascii="Book Antiqua" w:hAnsi="Book Antiqua" w:cs="Arial"/>
          <w:bCs/>
        </w:rPr>
        <w:t xml:space="preserve">’s case, the </w:t>
      </w:r>
      <w:r w:rsidR="00D7298B">
        <w:rPr>
          <w:rFonts w:ascii="Book Antiqua" w:hAnsi="Book Antiqua" w:cs="Arial"/>
          <w:bCs/>
        </w:rPr>
        <w:t>Appellant</w:t>
      </w:r>
      <w:r w:rsidR="004B196E">
        <w:rPr>
          <w:rFonts w:ascii="Book Antiqua" w:hAnsi="Book Antiqua" w:cs="Arial"/>
          <w:bCs/>
        </w:rPr>
        <w:t xml:space="preserve"> was 15 years old. </w:t>
      </w:r>
      <w:r w:rsidR="00FC6050">
        <w:rPr>
          <w:rFonts w:ascii="Book Antiqua" w:hAnsi="Book Antiqua" w:cs="Arial"/>
          <w:bCs/>
        </w:rPr>
        <w:t xml:space="preserve">The judge’s finding </w:t>
      </w:r>
      <w:r w:rsidR="00144885">
        <w:rPr>
          <w:rFonts w:ascii="Book Antiqua" w:hAnsi="Book Antiqua" w:cs="Arial"/>
          <w:bCs/>
        </w:rPr>
        <w:t xml:space="preserve">that the </w:t>
      </w:r>
      <w:r w:rsidR="00D7298B">
        <w:rPr>
          <w:rFonts w:ascii="Book Antiqua" w:hAnsi="Book Antiqua" w:cs="Arial"/>
          <w:bCs/>
        </w:rPr>
        <w:t>Appellant</w:t>
      </w:r>
      <w:r w:rsidR="00144885">
        <w:rPr>
          <w:rFonts w:ascii="Book Antiqua" w:hAnsi="Book Antiqua" w:cs="Arial"/>
          <w:bCs/>
        </w:rPr>
        <w:t xml:space="preserve"> did not have more details of his father’s role was not sustainable and the judge failed to give the </w:t>
      </w:r>
      <w:r w:rsidR="00D7298B">
        <w:rPr>
          <w:rFonts w:ascii="Book Antiqua" w:hAnsi="Book Antiqua" w:cs="Arial"/>
          <w:bCs/>
        </w:rPr>
        <w:t>Appellant</w:t>
      </w:r>
      <w:r w:rsidR="00144885">
        <w:rPr>
          <w:rFonts w:ascii="Book Antiqua" w:hAnsi="Book Antiqua" w:cs="Arial"/>
          <w:bCs/>
        </w:rPr>
        <w:t xml:space="preserve"> the benefit of the doubt and give </w:t>
      </w:r>
      <w:r w:rsidR="004B196E">
        <w:rPr>
          <w:rFonts w:ascii="Book Antiqua" w:hAnsi="Book Antiqua" w:cs="Arial"/>
          <w:bCs/>
        </w:rPr>
        <w:t xml:space="preserve">effect to policy and guidance. </w:t>
      </w:r>
      <w:r w:rsidR="00144885">
        <w:rPr>
          <w:rFonts w:ascii="Book Antiqua" w:hAnsi="Book Antiqua" w:cs="Arial"/>
          <w:bCs/>
        </w:rPr>
        <w:t xml:space="preserve">There was no sliding </w:t>
      </w:r>
      <w:r w:rsidR="00144885">
        <w:rPr>
          <w:rFonts w:ascii="Book Antiqua" w:hAnsi="Book Antiqua" w:cs="Arial"/>
          <w:bCs/>
        </w:rPr>
        <w:lastRenderedPageBreak/>
        <w:t xml:space="preserve">scale or different level of applicability according to the age of the child.  The judge was assessing events recalled by a </w:t>
      </w:r>
      <w:proofErr w:type="gramStart"/>
      <w:r w:rsidR="00144885">
        <w:rPr>
          <w:rFonts w:ascii="Book Antiqua" w:hAnsi="Book Antiqua" w:cs="Arial"/>
          <w:bCs/>
        </w:rPr>
        <w:t>15 year old</w:t>
      </w:r>
      <w:proofErr w:type="gramEnd"/>
      <w:r w:rsidR="00144885">
        <w:rPr>
          <w:rFonts w:ascii="Book Antiqua" w:hAnsi="Book Antiqua" w:cs="Arial"/>
          <w:bCs/>
        </w:rPr>
        <w:t xml:space="preserve"> child.  </w:t>
      </w:r>
    </w:p>
    <w:p w:rsidR="00144885" w:rsidRDefault="00144885" w:rsidP="00265B39">
      <w:pPr>
        <w:ind w:left="567" w:hanging="567"/>
        <w:jc w:val="both"/>
        <w:rPr>
          <w:rFonts w:ascii="Book Antiqua" w:hAnsi="Book Antiqua" w:cs="Arial"/>
          <w:bCs/>
        </w:rPr>
      </w:pPr>
    </w:p>
    <w:p w:rsidR="00144885" w:rsidRDefault="00782BDF" w:rsidP="00265B39">
      <w:pPr>
        <w:ind w:left="567" w:hanging="567"/>
        <w:jc w:val="both"/>
        <w:rPr>
          <w:rFonts w:ascii="Book Antiqua" w:hAnsi="Book Antiqua" w:cs="Arial"/>
          <w:bCs/>
        </w:rPr>
      </w:pPr>
      <w:r>
        <w:rPr>
          <w:rFonts w:ascii="Book Antiqua" w:hAnsi="Book Antiqua" w:cs="Arial"/>
          <w:bCs/>
        </w:rPr>
        <w:t>19</w:t>
      </w:r>
      <w:r w:rsidR="00144885">
        <w:rPr>
          <w:rFonts w:ascii="Book Antiqua" w:hAnsi="Book Antiqua" w:cs="Arial"/>
          <w:bCs/>
        </w:rPr>
        <w:t>.</w:t>
      </w:r>
      <w:r w:rsidR="00144885">
        <w:rPr>
          <w:rFonts w:ascii="Book Antiqua" w:hAnsi="Book Antiqua" w:cs="Arial"/>
          <w:bCs/>
        </w:rPr>
        <w:tab/>
        <w:t>Ms Br</w:t>
      </w:r>
      <w:r w:rsidR="004B196E">
        <w:rPr>
          <w:rFonts w:ascii="Book Antiqua" w:hAnsi="Book Antiqua" w:cs="Arial"/>
          <w:bCs/>
        </w:rPr>
        <w:t>own submitted that the judge</w:t>
      </w:r>
      <w:r w:rsidR="00144885">
        <w:rPr>
          <w:rFonts w:ascii="Book Antiqua" w:hAnsi="Book Antiqua" w:cs="Arial"/>
          <w:bCs/>
        </w:rPr>
        <w:t xml:space="preserve"> found the </w:t>
      </w:r>
      <w:r w:rsidR="00D7298B">
        <w:rPr>
          <w:rFonts w:ascii="Book Antiqua" w:hAnsi="Book Antiqua" w:cs="Arial"/>
          <w:bCs/>
        </w:rPr>
        <w:t>Appellant</w:t>
      </w:r>
      <w:r w:rsidR="00144885">
        <w:rPr>
          <w:rFonts w:ascii="Book Antiqua" w:hAnsi="Book Antiqua" w:cs="Arial"/>
          <w:bCs/>
        </w:rPr>
        <w:t xml:space="preserve"> not to be a credible witness because there were some discrepancies in his account, particularly in his journey to the UK and some discrepancies in relation to hi</w:t>
      </w:r>
      <w:r w:rsidR="004B196E">
        <w:rPr>
          <w:rFonts w:ascii="Book Antiqua" w:hAnsi="Book Antiqua" w:cs="Arial"/>
          <w:bCs/>
        </w:rPr>
        <w:t>s evidence of the sale of land.</w:t>
      </w:r>
      <w:r w:rsidR="00144885">
        <w:rPr>
          <w:rFonts w:ascii="Book Antiqua" w:hAnsi="Book Antiqua" w:cs="Arial"/>
          <w:bCs/>
        </w:rPr>
        <w:t xml:space="preserve"> The judge also found that it was not plausible that the Taliban intended to forcibly recruit the </w:t>
      </w:r>
      <w:r w:rsidR="00D7298B">
        <w:rPr>
          <w:rFonts w:ascii="Book Antiqua" w:hAnsi="Book Antiqua" w:cs="Arial"/>
          <w:bCs/>
        </w:rPr>
        <w:t>Appellant</w:t>
      </w:r>
      <w:r w:rsidR="004B196E">
        <w:rPr>
          <w:rFonts w:ascii="Book Antiqua" w:hAnsi="Book Antiqua" w:cs="Arial"/>
          <w:bCs/>
        </w:rPr>
        <w:t>.</w:t>
      </w:r>
      <w:r w:rsidR="00144885">
        <w:rPr>
          <w:rFonts w:ascii="Book Antiqua" w:hAnsi="Book Antiqua" w:cs="Arial"/>
          <w:bCs/>
        </w:rPr>
        <w:t xml:space="preserve"> The judge’s conclusions at paragraph 34 were irrational because</w:t>
      </w:r>
      <w:r w:rsidR="004B196E">
        <w:rPr>
          <w:rFonts w:ascii="Book Antiqua" w:hAnsi="Book Antiqua" w:cs="Arial"/>
          <w:bCs/>
        </w:rPr>
        <w:t xml:space="preserve"> having </w:t>
      </w:r>
      <w:r w:rsidR="00144885">
        <w:rPr>
          <w:rFonts w:ascii="Book Antiqua" w:hAnsi="Book Antiqua" w:cs="Arial"/>
          <w:bCs/>
        </w:rPr>
        <w:t xml:space="preserve">found the </w:t>
      </w:r>
      <w:r w:rsidR="00D7298B">
        <w:rPr>
          <w:rFonts w:ascii="Book Antiqua" w:hAnsi="Book Antiqua" w:cs="Arial"/>
          <w:bCs/>
        </w:rPr>
        <w:t>Appellant</w:t>
      </w:r>
      <w:r w:rsidR="00144885">
        <w:rPr>
          <w:rFonts w:ascii="Book Antiqua" w:hAnsi="Book Antiqua" w:cs="Arial"/>
          <w:bCs/>
        </w:rPr>
        <w:t xml:space="preserve">’s account of events in Afghanistan </w:t>
      </w:r>
      <w:r w:rsidR="004B196E">
        <w:rPr>
          <w:rFonts w:ascii="Book Antiqua" w:hAnsi="Book Antiqua" w:cs="Arial"/>
          <w:bCs/>
        </w:rPr>
        <w:t>to be incredible he</w:t>
      </w:r>
      <w:r w:rsidR="00144885">
        <w:rPr>
          <w:rFonts w:ascii="Book Antiqua" w:hAnsi="Book Antiqua" w:cs="Arial"/>
          <w:bCs/>
        </w:rPr>
        <w:t xml:space="preserve"> then accepted the </w:t>
      </w:r>
      <w:r w:rsidR="00D7298B">
        <w:rPr>
          <w:rFonts w:ascii="Book Antiqua" w:hAnsi="Book Antiqua" w:cs="Arial"/>
          <w:bCs/>
        </w:rPr>
        <w:t>Appellant</w:t>
      </w:r>
      <w:r w:rsidR="00144885">
        <w:rPr>
          <w:rFonts w:ascii="Book Antiqua" w:hAnsi="Book Antiqua" w:cs="Arial"/>
          <w:bCs/>
        </w:rPr>
        <w:t>’s account that his mother and uncle had paid a large sum o</w:t>
      </w:r>
      <w:r w:rsidR="004B196E">
        <w:rPr>
          <w:rFonts w:ascii="Book Antiqua" w:hAnsi="Book Antiqua" w:cs="Arial"/>
          <w:bCs/>
        </w:rPr>
        <w:t xml:space="preserve">f money to send him to the UK. </w:t>
      </w:r>
      <w:r w:rsidR="00144885">
        <w:rPr>
          <w:rFonts w:ascii="Book Antiqua" w:hAnsi="Book Antiqua" w:cs="Arial"/>
          <w:bCs/>
        </w:rPr>
        <w:t xml:space="preserve">The only evidence of this payment was the </w:t>
      </w:r>
      <w:r w:rsidR="00D7298B">
        <w:rPr>
          <w:rFonts w:ascii="Book Antiqua" w:hAnsi="Book Antiqua" w:cs="Arial"/>
          <w:bCs/>
        </w:rPr>
        <w:t>Appellant</w:t>
      </w:r>
      <w:r w:rsidR="00E643B2">
        <w:rPr>
          <w:rFonts w:ascii="Book Antiqua" w:hAnsi="Book Antiqua" w:cs="Arial"/>
          <w:bCs/>
        </w:rPr>
        <w:t>’s own evidence.</w:t>
      </w:r>
      <w:r w:rsidR="00144885">
        <w:rPr>
          <w:rFonts w:ascii="Book Antiqua" w:hAnsi="Book Antiqua" w:cs="Arial"/>
          <w:bCs/>
        </w:rPr>
        <w:t xml:space="preserve"> It was irrational for the judge to rely on one part of the </w:t>
      </w:r>
      <w:r w:rsidR="00D7298B">
        <w:rPr>
          <w:rFonts w:ascii="Book Antiqua" w:hAnsi="Book Antiqua" w:cs="Arial"/>
          <w:bCs/>
        </w:rPr>
        <w:t>Appellant</w:t>
      </w:r>
      <w:r w:rsidR="00144885">
        <w:rPr>
          <w:rFonts w:ascii="Book Antiqua" w:hAnsi="Book Antiqua" w:cs="Arial"/>
          <w:bCs/>
        </w:rPr>
        <w:t>’s account as credible when finding other parts of his account not credible</w:t>
      </w:r>
      <w:r w:rsidR="00E643B2">
        <w:rPr>
          <w:rFonts w:ascii="Book Antiqua" w:hAnsi="Book Antiqua" w:cs="Arial"/>
          <w:bCs/>
        </w:rPr>
        <w:t>. He also failed</w:t>
      </w:r>
      <w:r w:rsidR="00144885">
        <w:rPr>
          <w:rFonts w:ascii="Book Antiqua" w:hAnsi="Book Antiqua" w:cs="Arial"/>
          <w:bCs/>
        </w:rPr>
        <w:t xml:space="preserve"> to give adequate reasons for why part of the </w:t>
      </w:r>
      <w:r w:rsidR="00D7298B">
        <w:rPr>
          <w:rFonts w:ascii="Book Antiqua" w:hAnsi="Book Antiqua" w:cs="Arial"/>
          <w:bCs/>
        </w:rPr>
        <w:t>Appellant</w:t>
      </w:r>
      <w:r w:rsidR="00E643B2">
        <w:rPr>
          <w:rFonts w:ascii="Book Antiqua" w:hAnsi="Book Antiqua" w:cs="Arial"/>
          <w:bCs/>
        </w:rPr>
        <w:t xml:space="preserve">’s account was accepted. </w:t>
      </w:r>
      <w:r w:rsidR="00144885">
        <w:rPr>
          <w:rFonts w:ascii="Book Antiqua" w:hAnsi="Book Antiqua" w:cs="Arial"/>
          <w:bCs/>
        </w:rPr>
        <w:t xml:space="preserve">The judge’s assessment of the </w:t>
      </w:r>
      <w:r w:rsidR="00D7298B">
        <w:rPr>
          <w:rFonts w:ascii="Book Antiqua" w:hAnsi="Book Antiqua" w:cs="Arial"/>
          <w:bCs/>
        </w:rPr>
        <w:t>Appellant</w:t>
      </w:r>
      <w:r w:rsidR="00144885">
        <w:rPr>
          <w:rFonts w:ascii="Book Antiqua" w:hAnsi="Book Antiqua" w:cs="Arial"/>
          <w:bCs/>
        </w:rPr>
        <w:t xml:space="preserve">’s credibility was flawed because he failed to apply appropriate guidance.  </w:t>
      </w:r>
    </w:p>
    <w:p w:rsidR="00144885" w:rsidRDefault="00144885" w:rsidP="00265B39">
      <w:pPr>
        <w:ind w:left="567" w:hanging="567"/>
        <w:jc w:val="both"/>
        <w:rPr>
          <w:rFonts w:ascii="Book Antiqua" w:hAnsi="Book Antiqua" w:cs="Arial"/>
          <w:bCs/>
        </w:rPr>
      </w:pPr>
    </w:p>
    <w:p w:rsidR="007919E8" w:rsidRDefault="00782BDF" w:rsidP="00265B39">
      <w:pPr>
        <w:ind w:left="567" w:hanging="567"/>
        <w:jc w:val="both"/>
        <w:rPr>
          <w:rFonts w:ascii="Book Antiqua" w:hAnsi="Book Antiqua" w:cs="Arial"/>
          <w:bCs/>
        </w:rPr>
      </w:pPr>
      <w:r>
        <w:rPr>
          <w:rFonts w:ascii="Book Antiqua" w:hAnsi="Book Antiqua" w:cs="Arial"/>
          <w:bCs/>
        </w:rPr>
        <w:t>20</w:t>
      </w:r>
      <w:r w:rsidR="00144885">
        <w:rPr>
          <w:rFonts w:ascii="Book Antiqua" w:hAnsi="Book Antiqua" w:cs="Arial"/>
          <w:bCs/>
        </w:rPr>
        <w:t>.</w:t>
      </w:r>
      <w:r w:rsidR="00144885">
        <w:rPr>
          <w:rFonts w:ascii="Book Antiqua" w:hAnsi="Book Antiqua" w:cs="Arial"/>
          <w:bCs/>
        </w:rPr>
        <w:tab/>
        <w:t xml:space="preserve">In relation to the age assessment, Ms Brown submitted that the judge failed to make any finding on whether the age assessment report was </w:t>
      </w:r>
      <w:r w:rsidR="00144885">
        <w:rPr>
          <w:rFonts w:ascii="Book Antiqua" w:hAnsi="Book Antiqua" w:cs="Arial"/>
          <w:bCs/>
          <w:u w:val="single"/>
        </w:rPr>
        <w:t>Merton</w:t>
      </w:r>
      <w:r w:rsidR="00144885">
        <w:rPr>
          <w:rFonts w:ascii="Book Antiqua" w:hAnsi="Book Antiqua" w:cs="Arial"/>
          <w:bCs/>
        </w:rPr>
        <w:t xml:space="preserve"> compliant</w:t>
      </w:r>
      <w:r w:rsidR="00996845">
        <w:rPr>
          <w:rFonts w:ascii="Book Antiqua" w:hAnsi="Book Antiqua" w:cs="Arial"/>
          <w:bCs/>
        </w:rPr>
        <w:t>. I</w:t>
      </w:r>
      <w:r w:rsidR="00144885">
        <w:rPr>
          <w:rFonts w:ascii="Book Antiqua" w:hAnsi="Book Antiqua" w:cs="Arial"/>
          <w:bCs/>
        </w:rPr>
        <w:t xml:space="preserve">t was not </w:t>
      </w:r>
      <w:r w:rsidR="00144885">
        <w:rPr>
          <w:rFonts w:ascii="Book Antiqua" w:hAnsi="Book Antiqua" w:cs="Arial"/>
          <w:bCs/>
          <w:u w:val="single"/>
        </w:rPr>
        <w:t>Merton</w:t>
      </w:r>
      <w:r w:rsidR="00144885">
        <w:rPr>
          <w:rFonts w:ascii="Book Antiqua" w:hAnsi="Book Antiqua" w:cs="Arial"/>
          <w:bCs/>
        </w:rPr>
        <w:t xml:space="preserve"> compliant for the reasons set ou</w:t>
      </w:r>
      <w:r w:rsidR="00E54F25">
        <w:rPr>
          <w:rFonts w:ascii="Book Antiqua" w:hAnsi="Book Antiqua" w:cs="Arial"/>
          <w:bCs/>
        </w:rPr>
        <w:t>t in paragraph 2 of the grounds. T</w:t>
      </w:r>
      <w:r w:rsidR="00144885">
        <w:rPr>
          <w:rFonts w:ascii="Book Antiqua" w:hAnsi="Book Antiqua" w:cs="Arial"/>
          <w:bCs/>
        </w:rPr>
        <w:t xml:space="preserve">he observation that the </w:t>
      </w:r>
      <w:r w:rsidR="00D7298B">
        <w:rPr>
          <w:rFonts w:ascii="Book Antiqua" w:hAnsi="Book Antiqua" w:cs="Arial"/>
          <w:bCs/>
        </w:rPr>
        <w:t>Appellant</w:t>
      </w:r>
      <w:r w:rsidR="00144885">
        <w:rPr>
          <w:rFonts w:ascii="Book Antiqua" w:hAnsi="Book Antiqua" w:cs="Arial"/>
          <w:bCs/>
        </w:rPr>
        <w:t xml:space="preserve"> could not account for one and a half to two years of his life was irrationally concluded to be a factor undermining the </w:t>
      </w:r>
      <w:r w:rsidR="00D7298B">
        <w:rPr>
          <w:rFonts w:ascii="Book Antiqua" w:hAnsi="Book Antiqua" w:cs="Arial"/>
          <w:bCs/>
        </w:rPr>
        <w:t>Appellant</w:t>
      </w:r>
      <w:r w:rsidR="00144885">
        <w:rPr>
          <w:rFonts w:ascii="Book Antiqua" w:hAnsi="Book Antiqua" w:cs="Arial"/>
          <w:bCs/>
        </w:rPr>
        <w:t xml:space="preserve">’s claimed age because it was explicable by the </w:t>
      </w:r>
      <w:r w:rsidR="00D7298B">
        <w:rPr>
          <w:rFonts w:ascii="Book Antiqua" w:hAnsi="Book Antiqua" w:cs="Arial"/>
          <w:bCs/>
        </w:rPr>
        <w:t>Appellant</w:t>
      </w:r>
      <w:r w:rsidR="00144885">
        <w:rPr>
          <w:rFonts w:ascii="Book Antiqua" w:hAnsi="Book Antiqua" w:cs="Arial"/>
          <w:bCs/>
        </w:rPr>
        <w:t>’s account that he</w:t>
      </w:r>
      <w:r w:rsidR="00E54F25">
        <w:rPr>
          <w:rFonts w:ascii="Book Antiqua" w:hAnsi="Book Antiqua" w:cs="Arial"/>
          <w:bCs/>
        </w:rPr>
        <w:t xml:space="preserve"> had provided an estimation. He</w:t>
      </w:r>
      <w:r w:rsidR="00144885">
        <w:rPr>
          <w:rFonts w:ascii="Book Antiqua" w:hAnsi="Book Antiqua" w:cs="Arial"/>
          <w:bCs/>
        </w:rPr>
        <w:t xml:space="preserve"> did not know </w:t>
      </w:r>
      <w:r w:rsidR="00E54F25">
        <w:rPr>
          <w:rFonts w:ascii="Book Antiqua" w:hAnsi="Book Antiqua" w:cs="Arial"/>
          <w:bCs/>
        </w:rPr>
        <w:t xml:space="preserve">the </w:t>
      </w:r>
      <w:r w:rsidR="00144885">
        <w:rPr>
          <w:rFonts w:ascii="Book Antiqua" w:hAnsi="Book Antiqua" w:cs="Arial"/>
          <w:bCs/>
        </w:rPr>
        <w:t>date or day</w:t>
      </w:r>
      <w:r w:rsidR="00E54F25">
        <w:rPr>
          <w:rFonts w:ascii="Book Antiqua" w:hAnsi="Book Antiqua" w:cs="Arial"/>
          <w:bCs/>
        </w:rPr>
        <w:t xml:space="preserve"> whilst in Afghanistan and</w:t>
      </w:r>
      <w:r w:rsidR="00144885">
        <w:rPr>
          <w:rFonts w:ascii="Book Antiqua" w:hAnsi="Book Antiqua" w:cs="Arial"/>
          <w:bCs/>
        </w:rPr>
        <w:t xml:space="preserve"> he had no way of knowing that a year passed unless somebody told him</w:t>
      </w:r>
      <w:r w:rsidR="00E54F25">
        <w:rPr>
          <w:rFonts w:ascii="Book Antiqua" w:hAnsi="Book Antiqua" w:cs="Arial"/>
          <w:bCs/>
        </w:rPr>
        <w:t xml:space="preserve">. </w:t>
      </w:r>
      <w:r w:rsidR="00144885">
        <w:rPr>
          <w:rFonts w:ascii="Book Antiqua" w:hAnsi="Book Antiqua" w:cs="Arial"/>
          <w:bCs/>
        </w:rPr>
        <w:t xml:space="preserve">  </w:t>
      </w:r>
    </w:p>
    <w:p w:rsidR="007919E8" w:rsidRDefault="007919E8" w:rsidP="00265B39">
      <w:pPr>
        <w:ind w:left="567" w:hanging="567"/>
        <w:jc w:val="both"/>
        <w:rPr>
          <w:rFonts w:ascii="Book Antiqua" w:hAnsi="Book Antiqua" w:cs="Arial"/>
          <w:bCs/>
        </w:rPr>
      </w:pPr>
    </w:p>
    <w:p w:rsidR="007919E8" w:rsidRDefault="00782BDF" w:rsidP="00265B39">
      <w:pPr>
        <w:ind w:left="567" w:hanging="567"/>
        <w:jc w:val="both"/>
        <w:rPr>
          <w:rFonts w:ascii="Book Antiqua" w:hAnsi="Book Antiqua" w:cs="Arial"/>
          <w:bCs/>
        </w:rPr>
      </w:pPr>
      <w:r>
        <w:rPr>
          <w:rFonts w:ascii="Book Antiqua" w:hAnsi="Book Antiqua" w:cs="Arial"/>
          <w:bCs/>
        </w:rPr>
        <w:t>21</w:t>
      </w:r>
      <w:r w:rsidR="007919E8">
        <w:rPr>
          <w:rFonts w:ascii="Book Antiqua" w:hAnsi="Book Antiqua" w:cs="Arial"/>
          <w:bCs/>
        </w:rPr>
        <w:t>.</w:t>
      </w:r>
      <w:r w:rsidR="007919E8">
        <w:rPr>
          <w:rFonts w:ascii="Book Antiqua" w:hAnsi="Book Antiqua" w:cs="Arial"/>
          <w:bCs/>
        </w:rPr>
        <w:tab/>
      </w:r>
      <w:r w:rsidR="00E54F25">
        <w:rPr>
          <w:rFonts w:ascii="Book Antiqua" w:hAnsi="Book Antiqua" w:cs="Arial"/>
          <w:bCs/>
        </w:rPr>
        <w:t xml:space="preserve">Secondly, </w:t>
      </w:r>
      <w:r w:rsidR="00144885">
        <w:rPr>
          <w:rFonts w:ascii="Book Antiqua" w:hAnsi="Book Antiqua" w:cs="Arial"/>
          <w:bCs/>
        </w:rPr>
        <w:t xml:space="preserve">it appeared that the </w:t>
      </w:r>
      <w:r w:rsidR="00D7298B">
        <w:rPr>
          <w:rFonts w:ascii="Book Antiqua" w:hAnsi="Book Antiqua" w:cs="Arial"/>
          <w:bCs/>
        </w:rPr>
        <w:t>Appellant</w:t>
      </w:r>
      <w:r w:rsidR="00144885">
        <w:rPr>
          <w:rFonts w:ascii="Book Antiqua" w:hAnsi="Book Antiqua" w:cs="Arial"/>
          <w:bCs/>
        </w:rPr>
        <w:t xml:space="preserve"> had not been provided with any opportunity to address the observation that he arrived at the foster pla</w:t>
      </w:r>
      <w:r w:rsidR="006457B8">
        <w:rPr>
          <w:rFonts w:ascii="Book Antiqua" w:hAnsi="Book Antiqua" w:cs="Arial"/>
          <w:bCs/>
        </w:rPr>
        <w:t xml:space="preserve">cement with a full beard </w:t>
      </w:r>
      <w:r w:rsidR="00144885">
        <w:rPr>
          <w:rFonts w:ascii="Book Antiqua" w:hAnsi="Book Antiqua" w:cs="Arial"/>
          <w:bCs/>
        </w:rPr>
        <w:t>and that</w:t>
      </w:r>
      <w:r w:rsidR="00E54F25">
        <w:rPr>
          <w:rFonts w:ascii="Book Antiqua" w:hAnsi="Book Antiqua" w:cs="Arial"/>
          <w:bCs/>
        </w:rPr>
        <w:t xml:space="preserve"> he had been shaving regularly. A</w:t>
      </w:r>
      <w:r w:rsidR="00144885">
        <w:rPr>
          <w:rFonts w:ascii="Book Antiqua" w:hAnsi="Book Antiqua" w:cs="Arial"/>
          <w:bCs/>
        </w:rPr>
        <w:t xml:space="preserve">dverse conclusions should be put to a claimant so that he </w:t>
      </w:r>
      <w:r w:rsidR="00E54F25">
        <w:rPr>
          <w:rFonts w:ascii="Book Antiqua" w:hAnsi="Book Antiqua" w:cs="Arial"/>
          <w:bCs/>
        </w:rPr>
        <w:t xml:space="preserve">had </w:t>
      </w:r>
      <w:r w:rsidR="00144885">
        <w:rPr>
          <w:rFonts w:ascii="Book Antiqua" w:hAnsi="Book Antiqua" w:cs="Arial"/>
          <w:bCs/>
        </w:rPr>
        <w:t xml:space="preserve">the opportunity to deal with them </w:t>
      </w:r>
      <w:r w:rsidR="007919E8">
        <w:rPr>
          <w:rFonts w:ascii="Book Antiqua" w:hAnsi="Book Antiqua" w:cs="Arial"/>
          <w:bCs/>
        </w:rPr>
        <w:t xml:space="preserve">and rectify misunderstandings.  </w:t>
      </w:r>
    </w:p>
    <w:p w:rsidR="007919E8" w:rsidRDefault="007919E8" w:rsidP="00265B39">
      <w:pPr>
        <w:ind w:left="567" w:hanging="567"/>
        <w:jc w:val="both"/>
        <w:rPr>
          <w:rFonts w:ascii="Book Antiqua" w:hAnsi="Book Antiqua" w:cs="Arial"/>
          <w:bCs/>
        </w:rPr>
      </w:pPr>
    </w:p>
    <w:p w:rsidR="006457B8" w:rsidRDefault="006457B8" w:rsidP="006457B8">
      <w:pPr>
        <w:ind w:left="567" w:hanging="567"/>
        <w:jc w:val="both"/>
        <w:rPr>
          <w:rFonts w:ascii="Book Antiqua" w:hAnsi="Book Antiqua" w:cs="Arial"/>
          <w:bCs/>
        </w:rPr>
      </w:pPr>
      <w:r>
        <w:rPr>
          <w:rFonts w:ascii="Book Antiqua" w:hAnsi="Book Antiqua" w:cs="Arial"/>
          <w:bCs/>
        </w:rPr>
        <w:t>22</w:t>
      </w:r>
      <w:r w:rsidR="007919E8">
        <w:rPr>
          <w:rFonts w:ascii="Book Antiqua" w:hAnsi="Book Antiqua" w:cs="Arial"/>
          <w:bCs/>
        </w:rPr>
        <w:t>.</w:t>
      </w:r>
      <w:r w:rsidR="007919E8">
        <w:rPr>
          <w:rFonts w:ascii="Book Antiqua" w:hAnsi="Book Antiqua" w:cs="Arial"/>
          <w:bCs/>
        </w:rPr>
        <w:tab/>
        <w:t xml:space="preserve">Thirdly, </w:t>
      </w:r>
      <w:r w:rsidR="00E54F25">
        <w:rPr>
          <w:rFonts w:ascii="Book Antiqua" w:hAnsi="Book Antiqua" w:cs="Arial"/>
          <w:bCs/>
        </w:rPr>
        <w:t>physical appearance wa</w:t>
      </w:r>
      <w:r w:rsidR="007919E8">
        <w:rPr>
          <w:rFonts w:ascii="Book Antiqua" w:hAnsi="Book Antiqua" w:cs="Arial"/>
          <w:bCs/>
        </w:rPr>
        <w:t>s a notoriously unreliable basis for the a</w:t>
      </w:r>
      <w:r>
        <w:rPr>
          <w:rFonts w:ascii="Book Antiqua" w:hAnsi="Book Antiqua" w:cs="Arial"/>
          <w:bCs/>
        </w:rPr>
        <w:t xml:space="preserve">ssessment of chronological age and </w:t>
      </w:r>
      <w:r w:rsidR="007919E8">
        <w:rPr>
          <w:rFonts w:ascii="Book Antiqua" w:hAnsi="Book Antiqua" w:cs="Arial"/>
          <w:bCs/>
        </w:rPr>
        <w:t xml:space="preserve">the conclusion that the </w:t>
      </w:r>
      <w:r w:rsidR="00D7298B">
        <w:rPr>
          <w:rFonts w:ascii="Book Antiqua" w:hAnsi="Book Antiqua" w:cs="Arial"/>
          <w:bCs/>
        </w:rPr>
        <w:t>Appellant</w:t>
      </w:r>
      <w:r>
        <w:rPr>
          <w:rFonts w:ascii="Book Antiqua" w:hAnsi="Book Antiqua" w:cs="Arial"/>
          <w:bCs/>
        </w:rPr>
        <w:t>’s account was vague wa</w:t>
      </w:r>
      <w:r w:rsidR="007919E8">
        <w:rPr>
          <w:rFonts w:ascii="Book Antiqua" w:hAnsi="Book Antiqua" w:cs="Arial"/>
          <w:bCs/>
        </w:rPr>
        <w:t>s not borne out when his account is properly and fairly assessed</w:t>
      </w:r>
      <w:r>
        <w:rPr>
          <w:rFonts w:ascii="Book Antiqua" w:hAnsi="Book Antiqua" w:cs="Arial"/>
          <w:bCs/>
        </w:rPr>
        <w:t xml:space="preserve">. </w:t>
      </w:r>
    </w:p>
    <w:p w:rsidR="00AD0600" w:rsidRDefault="00AD0600" w:rsidP="006457B8">
      <w:pPr>
        <w:ind w:left="567" w:hanging="567"/>
        <w:jc w:val="both"/>
        <w:rPr>
          <w:rFonts w:ascii="Book Antiqua" w:hAnsi="Book Antiqua" w:cs="Arial"/>
          <w:bCs/>
        </w:rPr>
      </w:pPr>
    </w:p>
    <w:p w:rsidR="006457B8" w:rsidRDefault="006457B8" w:rsidP="006457B8">
      <w:pPr>
        <w:ind w:left="567" w:hanging="567"/>
        <w:jc w:val="both"/>
        <w:rPr>
          <w:rFonts w:ascii="Book Antiqua" w:hAnsi="Book Antiqua" w:cs="Arial"/>
          <w:bCs/>
        </w:rPr>
      </w:pPr>
      <w:r>
        <w:rPr>
          <w:rFonts w:ascii="Book Antiqua" w:hAnsi="Book Antiqua" w:cs="Arial"/>
          <w:bCs/>
        </w:rPr>
        <w:t>23.</w:t>
      </w:r>
      <w:r>
        <w:rPr>
          <w:rFonts w:ascii="Book Antiqua" w:hAnsi="Book Antiqua" w:cs="Arial"/>
          <w:bCs/>
        </w:rPr>
        <w:tab/>
        <w:t>Lastly, t</w:t>
      </w:r>
      <w:r w:rsidR="007919E8">
        <w:rPr>
          <w:rFonts w:ascii="Book Antiqua" w:hAnsi="Book Antiqua" w:cs="Arial"/>
          <w:bCs/>
        </w:rPr>
        <w:t xml:space="preserve">he age assessment was completed on 23 March 2016, and the </w:t>
      </w:r>
      <w:r w:rsidR="00D7298B">
        <w:rPr>
          <w:rFonts w:ascii="Book Antiqua" w:hAnsi="Book Antiqua" w:cs="Arial"/>
          <w:bCs/>
        </w:rPr>
        <w:t>Appellant</w:t>
      </w:r>
      <w:r w:rsidR="007919E8">
        <w:rPr>
          <w:rFonts w:ascii="Book Antiqua" w:hAnsi="Book Antiqua" w:cs="Arial"/>
          <w:bCs/>
        </w:rPr>
        <w:t xml:space="preserve"> was not provided with a copy until after 21 July 2017 when it was included in the </w:t>
      </w:r>
      <w:r w:rsidR="00D7298B">
        <w:rPr>
          <w:rFonts w:ascii="Book Antiqua" w:hAnsi="Book Antiqua" w:cs="Arial"/>
          <w:bCs/>
        </w:rPr>
        <w:t>Respondent</w:t>
      </w:r>
      <w:r>
        <w:rPr>
          <w:rFonts w:ascii="Book Antiqua" w:hAnsi="Book Antiqua" w:cs="Arial"/>
          <w:bCs/>
        </w:rPr>
        <w:t>’s appeal bundle.</w:t>
      </w:r>
      <w:r w:rsidR="007919E8">
        <w:rPr>
          <w:rFonts w:ascii="Book Antiqua" w:hAnsi="Book Antiqua" w:cs="Arial"/>
          <w:bCs/>
        </w:rPr>
        <w:t xml:space="preserve"> The </w:t>
      </w:r>
      <w:r w:rsidR="00D7298B">
        <w:rPr>
          <w:rFonts w:ascii="Book Antiqua" w:hAnsi="Book Antiqua" w:cs="Arial"/>
          <w:bCs/>
        </w:rPr>
        <w:t>Appellant</w:t>
      </w:r>
      <w:r w:rsidR="007919E8">
        <w:rPr>
          <w:rFonts w:ascii="Book Antiqua" w:hAnsi="Book Antiqua" w:cs="Arial"/>
          <w:bCs/>
        </w:rPr>
        <w:t xml:space="preserve"> was therefore deprived of an opportunity to challenge the assessment by way of judicial review for over sixteen months.  </w:t>
      </w:r>
    </w:p>
    <w:p w:rsidR="006457B8" w:rsidRDefault="006457B8" w:rsidP="006457B8">
      <w:pPr>
        <w:ind w:left="567" w:hanging="567"/>
        <w:jc w:val="both"/>
        <w:rPr>
          <w:rFonts w:ascii="Book Antiqua" w:hAnsi="Book Antiqua" w:cs="Arial"/>
          <w:bCs/>
        </w:rPr>
      </w:pPr>
    </w:p>
    <w:p w:rsidR="006457B8" w:rsidRDefault="006457B8" w:rsidP="006457B8">
      <w:pPr>
        <w:ind w:left="567" w:hanging="567"/>
        <w:jc w:val="both"/>
        <w:rPr>
          <w:rFonts w:ascii="Book Antiqua" w:hAnsi="Book Antiqua" w:cs="Arial"/>
          <w:bCs/>
        </w:rPr>
      </w:pPr>
      <w:r>
        <w:rPr>
          <w:rFonts w:ascii="Book Antiqua" w:hAnsi="Book Antiqua" w:cs="Arial"/>
          <w:bCs/>
        </w:rPr>
        <w:t>24.</w:t>
      </w:r>
      <w:r>
        <w:rPr>
          <w:rFonts w:ascii="Book Antiqua" w:hAnsi="Book Antiqua" w:cs="Arial"/>
          <w:bCs/>
        </w:rPr>
        <w:tab/>
      </w:r>
      <w:r w:rsidR="007919E8">
        <w:rPr>
          <w:rFonts w:ascii="Book Antiqua" w:hAnsi="Book Antiqua" w:cs="Arial"/>
          <w:bCs/>
        </w:rPr>
        <w:t xml:space="preserve">The judge had failed to engage with, or address any of the submissions in the </w:t>
      </w:r>
      <w:r w:rsidR="00D7298B">
        <w:rPr>
          <w:rFonts w:ascii="Book Antiqua" w:hAnsi="Book Antiqua" w:cs="Arial"/>
          <w:bCs/>
        </w:rPr>
        <w:t>Appellant</w:t>
      </w:r>
      <w:r w:rsidR="007919E8">
        <w:rPr>
          <w:rFonts w:ascii="Book Antiqua" w:hAnsi="Book Antiqua" w:cs="Arial"/>
          <w:bCs/>
        </w:rPr>
        <w:t xml:space="preserve">’s skeleton argument in relation to whether the report was </w:t>
      </w:r>
      <w:r w:rsidR="007919E8">
        <w:rPr>
          <w:rFonts w:ascii="Book Antiqua" w:hAnsi="Book Antiqua" w:cs="Arial"/>
          <w:bCs/>
          <w:u w:val="single"/>
        </w:rPr>
        <w:t>Merton</w:t>
      </w:r>
      <w:r w:rsidR="007919E8">
        <w:rPr>
          <w:rFonts w:ascii="Book Antiqua" w:hAnsi="Book Antiqua" w:cs="Arial"/>
          <w:bCs/>
        </w:rPr>
        <w:t xml:space="preserve"> complaint and therefore had failed to determine a </w:t>
      </w:r>
      <w:r>
        <w:rPr>
          <w:rFonts w:ascii="Book Antiqua" w:hAnsi="Book Antiqua" w:cs="Arial"/>
          <w:bCs/>
        </w:rPr>
        <w:t xml:space="preserve">material issue in the appeal. </w:t>
      </w:r>
      <w:r w:rsidR="007919E8">
        <w:rPr>
          <w:rFonts w:ascii="Book Antiqua" w:hAnsi="Book Antiqua" w:cs="Arial"/>
          <w:bCs/>
        </w:rPr>
        <w:t xml:space="preserve">Ms Brown submitted that the judge was not able to rely on the age assessment report because it was not </w:t>
      </w:r>
      <w:r w:rsidR="007919E8">
        <w:rPr>
          <w:rFonts w:ascii="Book Antiqua" w:hAnsi="Book Antiqua" w:cs="Arial"/>
          <w:bCs/>
          <w:u w:val="single"/>
        </w:rPr>
        <w:t>Merton</w:t>
      </w:r>
      <w:r w:rsidR="007919E8">
        <w:rPr>
          <w:rFonts w:ascii="Book Antiqua" w:hAnsi="Book Antiqua" w:cs="Arial"/>
          <w:bCs/>
        </w:rPr>
        <w:t xml:space="preserve"> compliant</w:t>
      </w:r>
      <w:r>
        <w:rPr>
          <w:rFonts w:ascii="Book Antiqua" w:hAnsi="Book Antiqua" w:cs="Arial"/>
          <w:bCs/>
        </w:rPr>
        <w:t>.</w:t>
      </w:r>
    </w:p>
    <w:p w:rsidR="006457B8" w:rsidRDefault="006457B8" w:rsidP="006457B8">
      <w:pPr>
        <w:ind w:left="567" w:hanging="567"/>
        <w:jc w:val="both"/>
        <w:rPr>
          <w:rFonts w:ascii="Book Antiqua" w:hAnsi="Book Antiqua" w:cs="Arial"/>
          <w:bCs/>
        </w:rPr>
      </w:pPr>
    </w:p>
    <w:p w:rsidR="007919E8" w:rsidRDefault="006457B8" w:rsidP="006457B8">
      <w:pPr>
        <w:ind w:left="567" w:hanging="567"/>
        <w:jc w:val="both"/>
        <w:rPr>
          <w:rFonts w:ascii="Book Antiqua" w:hAnsi="Book Antiqua" w:cs="Arial"/>
          <w:bCs/>
        </w:rPr>
      </w:pPr>
      <w:r>
        <w:rPr>
          <w:rFonts w:ascii="Book Antiqua" w:hAnsi="Book Antiqua" w:cs="Arial"/>
          <w:bCs/>
        </w:rPr>
        <w:lastRenderedPageBreak/>
        <w:t>25.</w:t>
      </w:r>
      <w:r>
        <w:rPr>
          <w:rFonts w:ascii="Book Antiqua" w:hAnsi="Book Antiqua" w:cs="Arial"/>
          <w:bCs/>
        </w:rPr>
        <w:tab/>
      </w:r>
      <w:r w:rsidR="007919E8">
        <w:rPr>
          <w:rFonts w:ascii="Book Antiqua" w:hAnsi="Book Antiqua" w:cs="Arial"/>
          <w:bCs/>
        </w:rPr>
        <w:t xml:space="preserve">In summary the judge had failed to properly apply policy and guidance in giving the </w:t>
      </w:r>
      <w:r w:rsidR="00D7298B">
        <w:rPr>
          <w:rFonts w:ascii="Book Antiqua" w:hAnsi="Book Antiqua" w:cs="Arial"/>
          <w:bCs/>
        </w:rPr>
        <w:t>Appellant</w:t>
      </w:r>
      <w:r>
        <w:rPr>
          <w:rFonts w:ascii="Book Antiqua" w:hAnsi="Book Antiqua" w:cs="Arial"/>
          <w:bCs/>
        </w:rPr>
        <w:t xml:space="preserve"> the benefit of the doubt. </w:t>
      </w:r>
      <w:r w:rsidR="007919E8">
        <w:rPr>
          <w:rFonts w:ascii="Book Antiqua" w:hAnsi="Book Antiqua" w:cs="Arial"/>
          <w:bCs/>
        </w:rPr>
        <w:t xml:space="preserve">He had made irrational findings on the </w:t>
      </w:r>
      <w:r w:rsidR="00D7298B">
        <w:rPr>
          <w:rFonts w:ascii="Book Antiqua" w:hAnsi="Book Antiqua" w:cs="Arial"/>
          <w:bCs/>
        </w:rPr>
        <w:t>Appellant</w:t>
      </w:r>
      <w:r w:rsidR="007919E8">
        <w:rPr>
          <w:rFonts w:ascii="Book Antiqua" w:hAnsi="Book Antiqua" w:cs="Arial"/>
          <w:bCs/>
        </w:rPr>
        <w:t xml:space="preserve">’s credibility and he </w:t>
      </w:r>
      <w:r w:rsidR="00C147C1">
        <w:rPr>
          <w:rFonts w:ascii="Book Antiqua" w:hAnsi="Book Antiqua" w:cs="Arial"/>
          <w:bCs/>
        </w:rPr>
        <w:t xml:space="preserve">had failed to assess whether the age assessment report was </w:t>
      </w:r>
      <w:r w:rsidR="00C147C1">
        <w:rPr>
          <w:rFonts w:ascii="Book Antiqua" w:hAnsi="Book Antiqua" w:cs="Arial"/>
          <w:bCs/>
          <w:u w:val="single"/>
        </w:rPr>
        <w:t>Merton</w:t>
      </w:r>
      <w:r w:rsidR="00C147C1">
        <w:rPr>
          <w:rFonts w:ascii="Book Antiqua" w:hAnsi="Book Antiqua" w:cs="Arial"/>
          <w:bCs/>
        </w:rPr>
        <w:t xml:space="preserve"> complaint.  Had he done so he would have found that it was not </w:t>
      </w:r>
      <w:r w:rsidR="00C147C1">
        <w:rPr>
          <w:rFonts w:ascii="Book Antiqua" w:hAnsi="Book Antiqua" w:cs="Arial"/>
          <w:bCs/>
          <w:u w:val="single"/>
        </w:rPr>
        <w:t>Merton</w:t>
      </w:r>
      <w:r w:rsidR="00C147C1">
        <w:rPr>
          <w:rFonts w:ascii="Book Antiqua" w:hAnsi="Book Antiqua" w:cs="Arial"/>
          <w:bCs/>
        </w:rPr>
        <w:t xml:space="preserve"> compliant and therefore he should not have relied on the date given in that age assessment in relation to the </w:t>
      </w:r>
      <w:r w:rsidR="00D7298B">
        <w:rPr>
          <w:rFonts w:ascii="Book Antiqua" w:hAnsi="Book Antiqua" w:cs="Arial"/>
          <w:bCs/>
        </w:rPr>
        <w:t>Appellant</w:t>
      </w:r>
      <w:r w:rsidR="00C147C1">
        <w:rPr>
          <w:rFonts w:ascii="Book Antiqua" w:hAnsi="Book Antiqua" w:cs="Arial"/>
          <w:bCs/>
        </w:rPr>
        <w:t>’s age.</w:t>
      </w:r>
    </w:p>
    <w:p w:rsidR="00C147C1" w:rsidRDefault="00C147C1" w:rsidP="007919E8">
      <w:pPr>
        <w:ind w:left="567" w:hanging="567"/>
        <w:jc w:val="both"/>
        <w:rPr>
          <w:rFonts w:ascii="Book Antiqua" w:hAnsi="Book Antiqua" w:cs="Arial"/>
          <w:bCs/>
        </w:rPr>
      </w:pPr>
    </w:p>
    <w:p w:rsidR="006457B8" w:rsidRDefault="006457B8" w:rsidP="006457B8">
      <w:pPr>
        <w:ind w:left="567" w:hanging="567"/>
        <w:jc w:val="both"/>
        <w:rPr>
          <w:rFonts w:ascii="Book Antiqua" w:hAnsi="Book Antiqua" w:cs="Arial"/>
          <w:bCs/>
        </w:rPr>
      </w:pPr>
      <w:r>
        <w:rPr>
          <w:rFonts w:ascii="Book Antiqua" w:hAnsi="Book Antiqua" w:cs="Arial"/>
          <w:bCs/>
        </w:rPr>
        <w:t>26</w:t>
      </w:r>
      <w:r w:rsidR="00C147C1">
        <w:rPr>
          <w:rFonts w:ascii="Book Antiqua" w:hAnsi="Book Antiqua" w:cs="Arial"/>
          <w:bCs/>
        </w:rPr>
        <w:t>.</w:t>
      </w:r>
      <w:r w:rsidR="00C147C1">
        <w:rPr>
          <w:rFonts w:ascii="Book Antiqua" w:hAnsi="Book Antiqua" w:cs="Arial"/>
          <w:bCs/>
        </w:rPr>
        <w:tab/>
      </w:r>
      <w:r w:rsidR="00084547">
        <w:rPr>
          <w:rFonts w:ascii="Book Antiqua" w:hAnsi="Book Antiqua" w:cs="Arial"/>
          <w:bCs/>
        </w:rPr>
        <w:t xml:space="preserve">Ms Pal submitted that there was nothing in the decision to suggest that the judge did not take into account the </w:t>
      </w:r>
      <w:r w:rsidR="00D7298B">
        <w:rPr>
          <w:rFonts w:ascii="Book Antiqua" w:hAnsi="Book Antiqua" w:cs="Arial"/>
          <w:bCs/>
        </w:rPr>
        <w:t>Appellant</w:t>
      </w:r>
      <w:r w:rsidR="00084547">
        <w:rPr>
          <w:rFonts w:ascii="Book Antiqua" w:hAnsi="Book Antiqua" w:cs="Arial"/>
          <w:bCs/>
        </w:rPr>
        <w:t xml:space="preserve">’s evidence and the age assessment report. </w:t>
      </w:r>
      <w:r>
        <w:rPr>
          <w:rFonts w:ascii="Book Antiqua" w:hAnsi="Book Antiqua" w:cs="Arial"/>
          <w:bCs/>
        </w:rPr>
        <w:t>It was clear from</w:t>
      </w:r>
      <w:r w:rsidR="00084547">
        <w:rPr>
          <w:rFonts w:ascii="Book Antiqua" w:hAnsi="Book Antiqua" w:cs="Arial"/>
          <w:bCs/>
        </w:rPr>
        <w:t xml:space="preserve"> paragraph</w:t>
      </w:r>
      <w:r>
        <w:rPr>
          <w:rFonts w:ascii="Book Antiqua" w:hAnsi="Book Antiqua" w:cs="Arial"/>
          <w:bCs/>
        </w:rPr>
        <w:t xml:space="preserve"> 27</w:t>
      </w:r>
      <w:r w:rsidR="00084547">
        <w:rPr>
          <w:rFonts w:ascii="Book Antiqua" w:hAnsi="Book Antiqua" w:cs="Arial"/>
          <w:bCs/>
        </w:rPr>
        <w:t xml:space="preserve"> that the judge had given the </w:t>
      </w:r>
      <w:r w:rsidR="00D7298B">
        <w:rPr>
          <w:rFonts w:ascii="Book Antiqua" w:hAnsi="Book Antiqua" w:cs="Arial"/>
          <w:bCs/>
        </w:rPr>
        <w:t>Appellant</w:t>
      </w:r>
      <w:r w:rsidR="00084547">
        <w:rPr>
          <w:rFonts w:ascii="Book Antiqua" w:hAnsi="Book Antiqua" w:cs="Arial"/>
          <w:bCs/>
        </w:rPr>
        <w:t xml:space="preserve"> the benefit of the doubt and his deci</w:t>
      </w:r>
      <w:r>
        <w:rPr>
          <w:rFonts w:ascii="Book Antiqua" w:hAnsi="Book Antiqua" w:cs="Arial"/>
          <w:bCs/>
        </w:rPr>
        <w:t xml:space="preserve">sion was in accordance with </w:t>
      </w:r>
      <w:r w:rsidR="00084547">
        <w:rPr>
          <w:rFonts w:ascii="Book Antiqua" w:hAnsi="Book Antiqua" w:cs="Arial"/>
          <w:bCs/>
        </w:rPr>
        <w:t>policy and guidance on the ass</w:t>
      </w:r>
      <w:r>
        <w:rPr>
          <w:rFonts w:ascii="Book Antiqua" w:hAnsi="Book Antiqua" w:cs="Arial"/>
          <w:bCs/>
        </w:rPr>
        <w:t xml:space="preserve">essment of claims from minors. </w:t>
      </w:r>
    </w:p>
    <w:p w:rsidR="006457B8" w:rsidRDefault="006457B8" w:rsidP="006457B8">
      <w:pPr>
        <w:ind w:left="567" w:hanging="567"/>
        <w:jc w:val="both"/>
        <w:rPr>
          <w:rFonts w:ascii="Book Antiqua" w:hAnsi="Book Antiqua" w:cs="Arial"/>
          <w:bCs/>
        </w:rPr>
      </w:pPr>
    </w:p>
    <w:p w:rsidR="00896B64" w:rsidRDefault="006457B8" w:rsidP="006457B8">
      <w:pPr>
        <w:ind w:left="567" w:hanging="567"/>
        <w:jc w:val="both"/>
        <w:rPr>
          <w:rFonts w:ascii="Book Antiqua" w:hAnsi="Book Antiqua" w:cs="Arial"/>
          <w:bCs/>
        </w:rPr>
      </w:pPr>
      <w:r>
        <w:rPr>
          <w:rFonts w:ascii="Book Antiqua" w:hAnsi="Book Antiqua" w:cs="Arial"/>
          <w:bCs/>
        </w:rPr>
        <w:t>27.</w:t>
      </w:r>
      <w:r>
        <w:rPr>
          <w:rFonts w:ascii="Book Antiqua" w:hAnsi="Book Antiqua" w:cs="Arial"/>
          <w:bCs/>
        </w:rPr>
        <w:tab/>
      </w:r>
      <w:r w:rsidR="00084547">
        <w:rPr>
          <w:rFonts w:ascii="Book Antiqua" w:hAnsi="Book Antiqua" w:cs="Arial"/>
          <w:bCs/>
        </w:rPr>
        <w:t>In relation to the judge’s assessment of credibility</w:t>
      </w:r>
      <w:r>
        <w:rPr>
          <w:rFonts w:ascii="Book Antiqua" w:hAnsi="Book Antiqua" w:cs="Arial"/>
          <w:bCs/>
        </w:rPr>
        <w:t>,</w:t>
      </w:r>
      <w:r w:rsidR="00084547">
        <w:rPr>
          <w:rFonts w:ascii="Book Antiqua" w:hAnsi="Book Antiqua" w:cs="Arial"/>
          <w:bCs/>
        </w:rPr>
        <w:t xml:space="preserve"> the judge was entitled to accept part of the </w:t>
      </w:r>
      <w:r w:rsidR="00D7298B">
        <w:rPr>
          <w:rFonts w:ascii="Book Antiqua" w:hAnsi="Book Antiqua" w:cs="Arial"/>
          <w:bCs/>
        </w:rPr>
        <w:t>Appellant</w:t>
      </w:r>
      <w:r w:rsidR="00084547">
        <w:rPr>
          <w:rFonts w:ascii="Book Antiqua" w:hAnsi="Book Antiqua" w:cs="Arial"/>
          <w:bCs/>
        </w:rPr>
        <w:t xml:space="preserve">’s evidence and reject other parts. </w:t>
      </w:r>
      <w:r>
        <w:rPr>
          <w:rFonts w:ascii="Book Antiqua" w:hAnsi="Book Antiqua" w:cs="Arial"/>
          <w:bCs/>
        </w:rPr>
        <w:t xml:space="preserve"> Ms Pal referred to paragraph 32 and</w:t>
      </w:r>
      <w:r w:rsidR="00896B64">
        <w:rPr>
          <w:rFonts w:ascii="Book Antiqua" w:hAnsi="Book Antiqua" w:cs="Arial"/>
          <w:bCs/>
        </w:rPr>
        <w:t xml:space="preserve"> submitted that the judge’s finding that the </w:t>
      </w:r>
      <w:r w:rsidR="00D7298B">
        <w:rPr>
          <w:rFonts w:ascii="Book Antiqua" w:hAnsi="Book Antiqua" w:cs="Arial"/>
          <w:bCs/>
        </w:rPr>
        <w:t>Appellant</w:t>
      </w:r>
      <w:r w:rsidR="00896B64">
        <w:rPr>
          <w:rFonts w:ascii="Book Antiqua" w:hAnsi="Book Antiqua" w:cs="Arial"/>
          <w:bCs/>
        </w:rPr>
        <w:t xml:space="preserve"> was an economic </w:t>
      </w:r>
      <w:r>
        <w:rPr>
          <w:rFonts w:ascii="Book Antiqua" w:hAnsi="Book Antiqua" w:cs="Arial"/>
          <w:bCs/>
        </w:rPr>
        <w:t>migrant coming to the UK, and</w:t>
      </w:r>
      <w:r w:rsidR="00896B64">
        <w:rPr>
          <w:rFonts w:ascii="Book Antiqua" w:hAnsi="Book Antiqua" w:cs="Arial"/>
          <w:bCs/>
        </w:rPr>
        <w:t xml:space="preserve"> not </w:t>
      </w:r>
      <w:r>
        <w:rPr>
          <w:rFonts w:ascii="Book Antiqua" w:hAnsi="Book Antiqua" w:cs="Arial"/>
          <w:bCs/>
        </w:rPr>
        <w:t>a genuine asylum seeker, was supported by</w:t>
      </w:r>
      <w:r w:rsidR="00896B64">
        <w:rPr>
          <w:rFonts w:ascii="Book Antiqua" w:hAnsi="Book Antiqua" w:cs="Arial"/>
          <w:bCs/>
        </w:rPr>
        <w:t xml:space="preserve"> his finding that the </w:t>
      </w:r>
      <w:r w:rsidR="00D7298B">
        <w:rPr>
          <w:rFonts w:ascii="Book Antiqua" w:hAnsi="Book Antiqua" w:cs="Arial"/>
          <w:bCs/>
        </w:rPr>
        <w:t>Appellant</w:t>
      </w:r>
      <w:r w:rsidR="00896B64">
        <w:rPr>
          <w:rFonts w:ascii="Book Antiqua" w:hAnsi="Book Antiqua" w:cs="Arial"/>
          <w:bCs/>
        </w:rPr>
        <w:t xml:space="preserve"> </w:t>
      </w:r>
      <w:r>
        <w:rPr>
          <w:rFonts w:ascii="Book Antiqua" w:hAnsi="Book Antiqua" w:cs="Arial"/>
          <w:bCs/>
        </w:rPr>
        <w:t xml:space="preserve">had </w:t>
      </w:r>
      <w:r w:rsidR="00896B64">
        <w:rPr>
          <w:rFonts w:ascii="Book Antiqua" w:hAnsi="Book Antiqua" w:cs="Arial"/>
          <w:bCs/>
        </w:rPr>
        <w:t>paid a l</w:t>
      </w:r>
      <w:r>
        <w:rPr>
          <w:rFonts w:ascii="Book Antiqua" w:hAnsi="Book Antiqua" w:cs="Arial"/>
          <w:bCs/>
        </w:rPr>
        <w:t xml:space="preserve">ot of money to come to the UK. </w:t>
      </w:r>
      <w:r w:rsidR="00896B64">
        <w:rPr>
          <w:rFonts w:ascii="Book Antiqua" w:hAnsi="Book Antiqua" w:cs="Arial"/>
          <w:bCs/>
        </w:rPr>
        <w:t xml:space="preserve">The judge had given adequate reasons for accepting part of the </w:t>
      </w:r>
      <w:r w:rsidR="00D7298B">
        <w:rPr>
          <w:rFonts w:ascii="Book Antiqua" w:hAnsi="Book Antiqua" w:cs="Arial"/>
          <w:bCs/>
        </w:rPr>
        <w:t>Appellant</w:t>
      </w:r>
      <w:r w:rsidR="00896B64">
        <w:rPr>
          <w:rFonts w:ascii="Book Antiqua" w:hAnsi="Book Antiqua" w:cs="Arial"/>
          <w:bCs/>
        </w:rPr>
        <w:t xml:space="preserve">’s account even though he rejected the core of the </w:t>
      </w:r>
      <w:r w:rsidR="00D7298B">
        <w:rPr>
          <w:rFonts w:ascii="Book Antiqua" w:hAnsi="Book Antiqua" w:cs="Arial"/>
          <w:bCs/>
        </w:rPr>
        <w:t>Appellant</w:t>
      </w:r>
      <w:r>
        <w:rPr>
          <w:rFonts w:ascii="Book Antiqua" w:hAnsi="Book Antiqua" w:cs="Arial"/>
          <w:bCs/>
        </w:rPr>
        <w:t>’s claim.</w:t>
      </w:r>
      <w:r w:rsidR="00896B64">
        <w:rPr>
          <w:rFonts w:ascii="Book Antiqua" w:hAnsi="Book Antiqua" w:cs="Arial"/>
          <w:bCs/>
        </w:rPr>
        <w:t xml:space="preserve"> The judge took into account the </w:t>
      </w:r>
      <w:r w:rsidR="00D7298B">
        <w:rPr>
          <w:rFonts w:ascii="Book Antiqua" w:hAnsi="Book Antiqua" w:cs="Arial"/>
          <w:bCs/>
        </w:rPr>
        <w:t>Appellant</w:t>
      </w:r>
      <w:r w:rsidR="00896B64">
        <w:rPr>
          <w:rFonts w:ascii="Book Antiqua" w:hAnsi="Book Antiqua" w:cs="Arial"/>
          <w:bCs/>
        </w:rPr>
        <w:t xml:space="preserve">’s failure to claim asylum, having had two previous opportunities to do so and his acceptance that the </w:t>
      </w:r>
      <w:r w:rsidR="00D7298B">
        <w:rPr>
          <w:rFonts w:ascii="Book Antiqua" w:hAnsi="Book Antiqua" w:cs="Arial"/>
          <w:bCs/>
        </w:rPr>
        <w:t>Appellant</w:t>
      </w:r>
      <w:r w:rsidR="00896B64">
        <w:rPr>
          <w:rFonts w:ascii="Book Antiqua" w:hAnsi="Book Antiqua" w:cs="Arial"/>
          <w:bCs/>
        </w:rPr>
        <w:t xml:space="preserve"> had paid </w:t>
      </w:r>
      <w:r>
        <w:rPr>
          <w:rFonts w:ascii="Book Antiqua" w:hAnsi="Book Antiqua" w:cs="Arial"/>
          <w:bCs/>
        </w:rPr>
        <w:t>$10,000</w:t>
      </w:r>
      <w:r w:rsidR="00896B64">
        <w:rPr>
          <w:rFonts w:ascii="Book Antiqua" w:hAnsi="Book Antiqua" w:cs="Arial"/>
          <w:bCs/>
        </w:rPr>
        <w:t xml:space="preserve"> to get himself out of Afghanistan was open to him on the evidence.  </w:t>
      </w:r>
    </w:p>
    <w:p w:rsidR="00896B64" w:rsidRDefault="00896B64" w:rsidP="00896B64">
      <w:pPr>
        <w:ind w:left="567" w:hanging="567"/>
        <w:jc w:val="both"/>
        <w:rPr>
          <w:rFonts w:ascii="Book Antiqua" w:hAnsi="Book Antiqua" w:cs="Arial"/>
          <w:bCs/>
        </w:rPr>
      </w:pPr>
    </w:p>
    <w:p w:rsidR="00896B64" w:rsidRDefault="006457B8" w:rsidP="00896B64">
      <w:pPr>
        <w:ind w:left="567" w:hanging="567"/>
        <w:jc w:val="both"/>
        <w:rPr>
          <w:rFonts w:ascii="Book Antiqua" w:hAnsi="Book Antiqua" w:cs="Arial"/>
          <w:bCs/>
        </w:rPr>
      </w:pPr>
      <w:r>
        <w:rPr>
          <w:rFonts w:ascii="Book Antiqua" w:hAnsi="Book Antiqua" w:cs="Arial"/>
          <w:bCs/>
        </w:rPr>
        <w:t>28</w:t>
      </w:r>
      <w:r w:rsidR="00896B64">
        <w:rPr>
          <w:rFonts w:ascii="Book Antiqua" w:hAnsi="Book Antiqua" w:cs="Arial"/>
          <w:bCs/>
        </w:rPr>
        <w:t>.</w:t>
      </w:r>
      <w:r w:rsidR="00896B64">
        <w:rPr>
          <w:rFonts w:ascii="Book Antiqua" w:hAnsi="Book Antiqua" w:cs="Arial"/>
          <w:bCs/>
        </w:rPr>
        <w:tab/>
        <w:t>In response</w:t>
      </w:r>
      <w:r>
        <w:rPr>
          <w:rFonts w:ascii="Book Antiqua" w:hAnsi="Book Antiqua" w:cs="Arial"/>
          <w:bCs/>
        </w:rPr>
        <w:t>,</w:t>
      </w:r>
      <w:r w:rsidR="00896B64">
        <w:rPr>
          <w:rFonts w:ascii="Book Antiqua" w:hAnsi="Book Antiqua" w:cs="Arial"/>
          <w:bCs/>
        </w:rPr>
        <w:t xml:space="preserve"> Ms Brown submitted that the judge’s findings at paragraph 27 did not really</w:t>
      </w:r>
      <w:r>
        <w:rPr>
          <w:rFonts w:ascii="Book Antiqua" w:hAnsi="Book Antiqua" w:cs="Arial"/>
          <w:bCs/>
        </w:rPr>
        <w:t xml:space="preserve"> deal with guidance and policy.</w:t>
      </w:r>
      <w:r w:rsidR="00896B64">
        <w:rPr>
          <w:rFonts w:ascii="Book Antiqua" w:hAnsi="Book Antiqua" w:cs="Arial"/>
          <w:bCs/>
        </w:rPr>
        <w:t xml:space="preserve"> The only evidence that the </w:t>
      </w:r>
      <w:r w:rsidR="00D7298B">
        <w:rPr>
          <w:rFonts w:ascii="Book Antiqua" w:hAnsi="Book Antiqua" w:cs="Arial"/>
          <w:bCs/>
        </w:rPr>
        <w:t>Appellant</w:t>
      </w:r>
      <w:r w:rsidR="00896B64">
        <w:rPr>
          <w:rFonts w:ascii="Book Antiqua" w:hAnsi="Book Antiqua" w:cs="Arial"/>
          <w:bCs/>
        </w:rPr>
        <w:t xml:space="preserve"> had paid </w:t>
      </w:r>
      <w:r>
        <w:rPr>
          <w:rFonts w:ascii="Book Antiqua" w:hAnsi="Book Antiqua" w:cs="Arial"/>
          <w:bCs/>
        </w:rPr>
        <w:t>$10,000</w:t>
      </w:r>
      <w:r w:rsidR="00495271">
        <w:rPr>
          <w:rFonts w:ascii="Book Antiqua" w:hAnsi="Book Antiqua" w:cs="Arial"/>
          <w:bCs/>
        </w:rPr>
        <w:t xml:space="preserve"> was from the </w:t>
      </w:r>
      <w:r w:rsidR="00D7298B">
        <w:rPr>
          <w:rFonts w:ascii="Book Antiqua" w:hAnsi="Book Antiqua" w:cs="Arial"/>
          <w:bCs/>
        </w:rPr>
        <w:t>Appellant</w:t>
      </w:r>
      <w:r w:rsidR="00495271">
        <w:rPr>
          <w:rFonts w:ascii="Book Antiqua" w:hAnsi="Book Antiqua" w:cs="Arial"/>
          <w:bCs/>
        </w:rPr>
        <w:t xml:space="preserve"> himself and the judge had found him not to </w:t>
      </w:r>
      <w:r w:rsidR="0079763D">
        <w:rPr>
          <w:rFonts w:ascii="Book Antiqua" w:hAnsi="Book Antiqua" w:cs="Arial"/>
          <w:bCs/>
        </w:rPr>
        <w:t>be credible</w:t>
      </w:r>
      <w:r>
        <w:rPr>
          <w:rFonts w:ascii="Book Antiqua" w:hAnsi="Book Antiqua" w:cs="Arial"/>
          <w:bCs/>
        </w:rPr>
        <w:t>. T</w:t>
      </w:r>
      <w:r w:rsidR="0079763D">
        <w:rPr>
          <w:rFonts w:ascii="Book Antiqua" w:hAnsi="Book Antiqua" w:cs="Arial"/>
          <w:bCs/>
        </w:rPr>
        <w:t xml:space="preserve">he judge’s findings at paragraph 32 that the </w:t>
      </w:r>
      <w:r w:rsidR="00D7298B">
        <w:rPr>
          <w:rFonts w:ascii="Book Antiqua" w:hAnsi="Book Antiqua" w:cs="Arial"/>
          <w:bCs/>
        </w:rPr>
        <w:t>Appellant</w:t>
      </w:r>
      <w:r w:rsidR="0079763D">
        <w:rPr>
          <w:rFonts w:ascii="Book Antiqua" w:hAnsi="Book Antiqua" w:cs="Arial"/>
          <w:bCs/>
        </w:rPr>
        <w:t xml:space="preserve"> had not claimed asylum in a European country was affected by the judge’s misdirection in relation to giving the </w:t>
      </w:r>
      <w:r w:rsidR="00D7298B">
        <w:rPr>
          <w:rFonts w:ascii="Book Antiqua" w:hAnsi="Book Antiqua" w:cs="Arial"/>
          <w:bCs/>
        </w:rPr>
        <w:t>Appellant</w:t>
      </w:r>
      <w:r w:rsidR="0079763D">
        <w:rPr>
          <w:rFonts w:ascii="Book Antiqua" w:hAnsi="Book Antiqua" w:cs="Arial"/>
          <w:bCs/>
        </w:rPr>
        <w:t xml:space="preserve"> the benefit of doubt.  </w:t>
      </w:r>
    </w:p>
    <w:p w:rsidR="006457B8" w:rsidRDefault="006457B8" w:rsidP="00896B64">
      <w:pPr>
        <w:ind w:left="567" w:hanging="567"/>
        <w:jc w:val="both"/>
        <w:rPr>
          <w:rFonts w:ascii="Book Antiqua" w:hAnsi="Book Antiqua" w:cs="Arial"/>
          <w:bCs/>
        </w:rPr>
      </w:pPr>
    </w:p>
    <w:p w:rsidR="0079763D" w:rsidRDefault="0079763D" w:rsidP="00896B64">
      <w:pPr>
        <w:ind w:left="567" w:hanging="567"/>
        <w:jc w:val="both"/>
        <w:rPr>
          <w:rFonts w:ascii="Book Antiqua" w:hAnsi="Book Antiqua" w:cs="Arial"/>
          <w:bCs/>
        </w:rPr>
      </w:pPr>
      <w:r>
        <w:rPr>
          <w:rFonts w:ascii="Book Antiqua" w:hAnsi="Book Antiqua" w:cs="Arial"/>
          <w:b/>
          <w:bCs/>
          <w:u w:val="single"/>
        </w:rPr>
        <w:t>Discussion and Conclusion</w:t>
      </w:r>
    </w:p>
    <w:p w:rsidR="0079763D" w:rsidRDefault="0079763D" w:rsidP="00896B64">
      <w:pPr>
        <w:ind w:left="567" w:hanging="567"/>
        <w:jc w:val="both"/>
        <w:rPr>
          <w:rFonts w:ascii="Book Antiqua" w:hAnsi="Book Antiqua" w:cs="Arial"/>
          <w:bCs/>
        </w:rPr>
      </w:pPr>
    </w:p>
    <w:p w:rsidR="00F22B84" w:rsidRDefault="006457B8" w:rsidP="006457B8">
      <w:pPr>
        <w:ind w:left="567" w:hanging="567"/>
        <w:jc w:val="both"/>
        <w:rPr>
          <w:rFonts w:ascii="Book Antiqua" w:hAnsi="Book Antiqua" w:cs="Arial"/>
          <w:bCs/>
        </w:rPr>
      </w:pPr>
      <w:r>
        <w:rPr>
          <w:rFonts w:ascii="Book Antiqua" w:hAnsi="Book Antiqua" w:cs="Arial"/>
          <w:bCs/>
        </w:rPr>
        <w:t>29</w:t>
      </w:r>
      <w:r w:rsidR="0079763D">
        <w:rPr>
          <w:rFonts w:ascii="Book Antiqua" w:hAnsi="Book Antiqua" w:cs="Arial"/>
          <w:bCs/>
        </w:rPr>
        <w:t>.</w:t>
      </w:r>
      <w:r w:rsidR="0079763D">
        <w:rPr>
          <w:rFonts w:ascii="Book Antiqua" w:hAnsi="Book Antiqua" w:cs="Arial"/>
          <w:bCs/>
        </w:rPr>
        <w:tab/>
      </w:r>
      <w:r w:rsidR="00F22B84">
        <w:rPr>
          <w:rFonts w:ascii="Book Antiqua" w:hAnsi="Book Antiqua" w:cs="Arial"/>
          <w:bCs/>
        </w:rPr>
        <w:t>I shall deal with the grounds of appeal as set out in the written application for permission to appeal, namely</w:t>
      </w:r>
      <w:r>
        <w:rPr>
          <w:rFonts w:ascii="Book Antiqua" w:hAnsi="Book Antiqua" w:cs="Arial"/>
          <w:bCs/>
        </w:rPr>
        <w:t>:</w:t>
      </w:r>
      <w:r w:rsidR="00F22B84">
        <w:rPr>
          <w:rFonts w:ascii="Book Antiqua" w:hAnsi="Book Antiqua" w:cs="Arial"/>
          <w:bCs/>
        </w:rPr>
        <w:t xml:space="preserve"> </w:t>
      </w:r>
    </w:p>
    <w:p w:rsidR="00F22B84" w:rsidRDefault="00F22B84" w:rsidP="006457B8">
      <w:pPr>
        <w:ind w:left="1134" w:hanging="567"/>
        <w:jc w:val="both"/>
        <w:rPr>
          <w:rFonts w:ascii="Book Antiqua" w:hAnsi="Book Antiqua" w:cs="Arial"/>
          <w:bCs/>
        </w:rPr>
      </w:pPr>
      <w:r>
        <w:rPr>
          <w:rFonts w:ascii="Book Antiqua" w:hAnsi="Book Antiqua" w:cs="Arial"/>
          <w:bCs/>
        </w:rPr>
        <w:t>(i)</w:t>
      </w:r>
      <w:r>
        <w:rPr>
          <w:rFonts w:ascii="Book Antiqua" w:hAnsi="Book Antiqua" w:cs="Arial"/>
          <w:bCs/>
        </w:rPr>
        <w:tab/>
        <w:t xml:space="preserve">whether the failure to determine whether the age assessment was </w:t>
      </w:r>
      <w:r>
        <w:rPr>
          <w:rFonts w:ascii="Book Antiqua" w:hAnsi="Book Antiqua" w:cs="Arial"/>
          <w:bCs/>
          <w:u w:val="single"/>
        </w:rPr>
        <w:t>Merton</w:t>
      </w:r>
      <w:r>
        <w:rPr>
          <w:rFonts w:ascii="Book Antiqua" w:hAnsi="Book Antiqua" w:cs="Arial"/>
          <w:bCs/>
        </w:rPr>
        <w:t xml:space="preserve"> compliant;</w:t>
      </w:r>
    </w:p>
    <w:p w:rsidR="00F22B84" w:rsidRDefault="00F22B84" w:rsidP="006457B8">
      <w:pPr>
        <w:ind w:left="1134" w:hanging="567"/>
        <w:jc w:val="both"/>
        <w:rPr>
          <w:rFonts w:ascii="Book Antiqua" w:hAnsi="Book Antiqua" w:cs="Arial"/>
          <w:bCs/>
        </w:rPr>
      </w:pPr>
      <w:r>
        <w:rPr>
          <w:rFonts w:ascii="Book Antiqua" w:hAnsi="Book Antiqua" w:cs="Arial"/>
          <w:bCs/>
        </w:rPr>
        <w:t>(ii)</w:t>
      </w:r>
      <w:r>
        <w:rPr>
          <w:rFonts w:ascii="Book Antiqua" w:hAnsi="Book Antiqua" w:cs="Arial"/>
          <w:bCs/>
        </w:rPr>
        <w:tab/>
        <w:t>the failure to provide reasons for rejecting evidence;</w:t>
      </w:r>
    </w:p>
    <w:p w:rsidR="00F22B84" w:rsidRDefault="00F22B84" w:rsidP="00F22B84">
      <w:pPr>
        <w:ind w:left="1134" w:hanging="567"/>
        <w:jc w:val="both"/>
        <w:rPr>
          <w:rFonts w:ascii="Book Antiqua" w:hAnsi="Book Antiqua" w:cs="Arial"/>
          <w:bCs/>
        </w:rPr>
      </w:pPr>
      <w:r>
        <w:rPr>
          <w:rFonts w:ascii="Book Antiqua" w:hAnsi="Book Antiqua" w:cs="Arial"/>
          <w:bCs/>
        </w:rPr>
        <w:t>(iii)</w:t>
      </w:r>
      <w:r>
        <w:rPr>
          <w:rFonts w:ascii="Book Antiqua" w:hAnsi="Book Antiqua" w:cs="Arial"/>
          <w:bCs/>
        </w:rPr>
        <w:tab/>
        <w:t>the failure to apply policy and guidance in relation to the benefit of the doubt;</w:t>
      </w:r>
    </w:p>
    <w:p w:rsidR="00F22B84" w:rsidRPr="00F22B84" w:rsidRDefault="00F22B84" w:rsidP="00F22B84">
      <w:pPr>
        <w:ind w:left="1134" w:hanging="567"/>
        <w:jc w:val="both"/>
        <w:rPr>
          <w:rFonts w:ascii="Book Antiqua" w:hAnsi="Book Antiqua" w:cs="Arial"/>
          <w:bCs/>
        </w:rPr>
      </w:pPr>
      <w:r>
        <w:rPr>
          <w:rFonts w:ascii="Book Antiqua" w:hAnsi="Book Antiqua" w:cs="Arial"/>
          <w:bCs/>
        </w:rPr>
        <w:t>(iv)</w:t>
      </w:r>
      <w:r>
        <w:rPr>
          <w:rFonts w:ascii="Book Antiqua" w:hAnsi="Book Antiqua" w:cs="Arial"/>
          <w:bCs/>
        </w:rPr>
        <w:tab/>
        <w:t xml:space="preserve">the irrational conclusion in relation to the </w:t>
      </w:r>
      <w:r w:rsidR="00D7298B">
        <w:rPr>
          <w:rFonts w:ascii="Book Antiqua" w:hAnsi="Book Antiqua" w:cs="Arial"/>
          <w:bCs/>
        </w:rPr>
        <w:t>Appellant</w:t>
      </w:r>
      <w:r>
        <w:rPr>
          <w:rFonts w:ascii="Book Antiqua" w:hAnsi="Book Antiqua" w:cs="Arial"/>
          <w:bCs/>
        </w:rPr>
        <w:t>’s credibility at paragraph 34.</w:t>
      </w:r>
    </w:p>
    <w:p w:rsidR="00913820" w:rsidRDefault="00913820" w:rsidP="00265B39">
      <w:pPr>
        <w:ind w:left="567" w:hanging="567"/>
        <w:jc w:val="both"/>
        <w:rPr>
          <w:rFonts w:ascii="Book Antiqua" w:hAnsi="Book Antiqua" w:cs="Arial"/>
          <w:bCs/>
        </w:rPr>
      </w:pPr>
    </w:p>
    <w:p w:rsidR="00D605B4" w:rsidRDefault="006457B8" w:rsidP="00265B39">
      <w:pPr>
        <w:ind w:left="567" w:hanging="567"/>
        <w:jc w:val="both"/>
        <w:rPr>
          <w:rFonts w:ascii="Book Antiqua" w:hAnsi="Book Antiqua" w:cs="Arial"/>
          <w:bCs/>
        </w:rPr>
      </w:pPr>
      <w:r>
        <w:rPr>
          <w:rFonts w:ascii="Book Antiqua" w:hAnsi="Book Antiqua" w:cs="Arial"/>
          <w:bCs/>
        </w:rPr>
        <w:t>30</w:t>
      </w:r>
      <w:r w:rsidR="00F22B84">
        <w:rPr>
          <w:rFonts w:ascii="Book Antiqua" w:hAnsi="Book Antiqua" w:cs="Arial"/>
          <w:bCs/>
        </w:rPr>
        <w:t>.</w:t>
      </w:r>
      <w:r w:rsidR="00F22B84">
        <w:rPr>
          <w:rFonts w:ascii="Book Antiqua" w:hAnsi="Book Antiqua" w:cs="Arial"/>
          <w:bCs/>
        </w:rPr>
        <w:tab/>
        <w:t xml:space="preserve">I am not persuaded by Ms Brown’s submission that the age assessment was not </w:t>
      </w:r>
      <w:r w:rsidR="00F22B84">
        <w:rPr>
          <w:rFonts w:ascii="Book Antiqua" w:hAnsi="Book Antiqua" w:cs="Arial"/>
          <w:bCs/>
          <w:u w:val="single"/>
        </w:rPr>
        <w:t>Merton</w:t>
      </w:r>
      <w:r>
        <w:rPr>
          <w:rFonts w:ascii="Book Antiqua" w:hAnsi="Book Antiqua" w:cs="Arial"/>
          <w:bCs/>
        </w:rPr>
        <w:t xml:space="preserve"> complaint. It is apparent</w:t>
      </w:r>
      <w:r w:rsidR="00F22B84">
        <w:rPr>
          <w:rFonts w:ascii="Book Antiqua" w:hAnsi="Book Antiqua" w:cs="Arial"/>
          <w:bCs/>
        </w:rPr>
        <w:t xml:space="preserve"> from reading that assessment and from readin</w:t>
      </w:r>
      <w:r w:rsidR="00884370">
        <w:rPr>
          <w:rFonts w:ascii="Book Antiqua" w:hAnsi="Book Antiqua" w:cs="Arial"/>
          <w:bCs/>
        </w:rPr>
        <w:t xml:space="preserve">g the judge’s decision that </w:t>
      </w:r>
      <w:r w:rsidR="00F22B84">
        <w:rPr>
          <w:rFonts w:ascii="Book Antiqua" w:hAnsi="Book Antiqua" w:cs="Arial"/>
          <w:bCs/>
        </w:rPr>
        <w:t xml:space="preserve">matters which were </w:t>
      </w:r>
      <w:proofErr w:type="gramStart"/>
      <w:r w:rsidR="00F22B84">
        <w:rPr>
          <w:rFonts w:ascii="Book Antiqua" w:hAnsi="Book Antiqua" w:cs="Arial"/>
          <w:bCs/>
        </w:rPr>
        <w:t>adverse</w:t>
      </w:r>
      <w:proofErr w:type="gramEnd"/>
      <w:r w:rsidR="00F22B84">
        <w:rPr>
          <w:rFonts w:ascii="Book Antiqua" w:hAnsi="Book Antiqua" w:cs="Arial"/>
          <w:bCs/>
        </w:rPr>
        <w:t xml:space="preserve"> to the </w:t>
      </w:r>
      <w:r w:rsidR="00D7298B">
        <w:rPr>
          <w:rFonts w:ascii="Book Antiqua" w:hAnsi="Book Antiqua" w:cs="Arial"/>
          <w:bCs/>
        </w:rPr>
        <w:t>Appellant</w:t>
      </w:r>
      <w:r w:rsidR="00F22B84">
        <w:rPr>
          <w:rFonts w:ascii="Book Antiqua" w:hAnsi="Book Antiqua" w:cs="Arial"/>
          <w:bCs/>
        </w:rPr>
        <w:t xml:space="preserve"> were put to him during the age assessment and he was given the opportuni</w:t>
      </w:r>
      <w:r>
        <w:rPr>
          <w:rFonts w:ascii="Book Antiqua" w:hAnsi="Book Antiqua" w:cs="Arial"/>
          <w:bCs/>
        </w:rPr>
        <w:t>ty to comment on what was said.</w:t>
      </w:r>
      <w:r w:rsidR="00F22B84">
        <w:rPr>
          <w:rFonts w:ascii="Book Antiqua" w:hAnsi="Book Antiqua" w:cs="Arial"/>
          <w:bCs/>
        </w:rPr>
        <w:t xml:space="preserve"> Therefore, adverse provisional conclusions were put to the </w:t>
      </w:r>
      <w:r w:rsidR="00D7298B">
        <w:rPr>
          <w:rFonts w:ascii="Book Antiqua" w:hAnsi="Book Antiqua" w:cs="Arial"/>
          <w:bCs/>
        </w:rPr>
        <w:t>Appellant</w:t>
      </w:r>
      <w:r w:rsidR="00F22B84">
        <w:rPr>
          <w:rFonts w:ascii="Book Antiqua" w:hAnsi="Book Antiqua" w:cs="Arial"/>
          <w:bCs/>
        </w:rPr>
        <w:t xml:space="preserve"> and he had an </w:t>
      </w:r>
      <w:r w:rsidR="00F22B84">
        <w:rPr>
          <w:rFonts w:ascii="Book Antiqua" w:hAnsi="Book Antiqua" w:cs="Arial"/>
          <w:bCs/>
        </w:rPr>
        <w:lastRenderedPageBreak/>
        <w:t>opportunity to deal with them and rectify any misunderstandings.</w:t>
      </w:r>
      <w:r>
        <w:rPr>
          <w:rFonts w:ascii="Book Antiqua" w:hAnsi="Book Antiqua" w:cs="Arial"/>
          <w:bCs/>
        </w:rPr>
        <w:t xml:space="preserve"> </w:t>
      </w:r>
      <w:r w:rsidR="00884370">
        <w:rPr>
          <w:rFonts w:ascii="Book Antiqua" w:hAnsi="Book Antiqua" w:cs="Arial"/>
          <w:bCs/>
        </w:rPr>
        <w:t>The judge stated</w:t>
      </w:r>
      <w:r w:rsidR="00D605B4">
        <w:rPr>
          <w:rFonts w:ascii="Book Antiqua" w:hAnsi="Book Antiqua" w:cs="Arial"/>
          <w:bCs/>
        </w:rPr>
        <w:t xml:space="preserve"> at </w:t>
      </w:r>
      <w:r w:rsidR="00FD628B">
        <w:rPr>
          <w:rFonts w:ascii="Book Antiqua" w:hAnsi="Book Antiqua" w:cs="Arial"/>
          <w:bCs/>
        </w:rPr>
        <w:t>paragraph 21</w:t>
      </w:r>
      <w:r w:rsidR="00D605B4">
        <w:rPr>
          <w:rFonts w:ascii="Book Antiqua" w:hAnsi="Book Antiqua" w:cs="Arial"/>
          <w:bCs/>
        </w:rPr>
        <w:t>: “The report indicates that the appellant was given the opportunity to comment on the assessor’s concerns and provisional views, but his responses did not persuade them to accept his claimed age. The overall conclusion was that he was 16 by the time of the assessment.”</w:t>
      </w:r>
      <w:r w:rsidR="00FD628B">
        <w:rPr>
          <w:rFonts w:ascii="Book Antiqua" w:hAnsi="Book Antiqua" w:cs="Arial"/>
          <w:bCs/>
        </w:rPr>
        <w:t xml:space="preserve"> </w:t>
      </w:r>
    </w:p>
    <w:p w:rsidR="00D605B4" w:rsidRDefault="00D605B4" w:rsidP="00D605B4">
      <w:pPr>
        <w:jc w:val="both"/>
        <w:rPr>
          <w:rFonts w:ascii="Book Antiqua" w:hAnsi="Book Antiqua" w:cs="Arial"/>
          <w:bCs/>
        </w:rPr>
      </w:pPr>
    </w:p>
    <w:p w:rsidR="00F22B84" w:rsidRDefault="00D605B4" w:rsidP="00265B39">
      <w:pPr>
        <w:ind w:left="567" w:hanging="567"/>
        <w:jc w:val="both"/>
        <w:rPr>
          <w:rFonts w:ascii="Book Antiqua" w:hAnsi="Book Antiqua" w:cs="Arial"/>
          <w:bCs/>
        </w:rPr>
      </w:pPr>
      <w:r>
        <w:rPr>
          <w:rFonts w:ascii="Book Antiqua" w:hAnsi="Book Antiqua" w:cs="Arial"/>
          <w:bCs/>
        </w:rPr>
        <w:t xml:space="preserve"> 31.</w:t>
      </w:r>
      <w:r>
        <w:rPr>
          <w:rFonts w:ascii="Book Antiqua" w:hAnsi="Book Antiqua" w:cs="Arial"/>
          <w:bCs/>
        </w:rPr>
        <w:tab/>
        <w:t>Further,</w:t>
      </w:r>
      <w:r w:rsidR="00FD628B">
        <w:rPr>
          <w:rFonts w:ascii="Book Antiqua" w:hAnsi="Book Antiqua" w:cs="Arial"/>
          <w:bCs/>
        </w:rPr>
        <w:t xml:space="preserve"> at paragraph 22</w:t>
      </w:r>
      <w:r>
        <w:rPr>
          <w:rFonts w:ascii="Book Antiqua" w:hAnsi="Book Antiqua" w:cs="Arial"/>
          <w:bCs/>
        </w:rPr>
        <w:t>, the judge dealt</w:t>
      </w:r>
      <w:r w:rsidR="00FD628B">
        <w:rPr>
          <w:rFonts w:ascii="Book Antiqua" w:hAnsi="Book Antiqua" w:cs="Arial"/>
          <w:bCs/>
        </w:rPr>
        <w:t xml:space="preserve"> with the </w:t>
      </w:r>
      <w:r w:rsidR="00D7298B">
        <w:rPr>
          <w:rFonts w:ascii="Book Antiqua" w:hAnsi="Book Antiqua" w:cs="Arial"/>
          <w:bCs/>
        </w:rPr>
        <w:t>Appellant</w:t>
      </w:r>
      <w:r w:rsidR="00FD628B">
        <w:rPr>
          <w:rFonts w:ascii="Book Antiqua" w:hAnsi="Book Antiqua" w:cs="Arial"/>
          <w:bCs/>
        </w:rPr>
        <w:t xml:space="preserve">’s physical appearance and </w:t>
      </w:r>
      <w:r>
        <w:rPr>
          <w:rFonts w:ascii="Book Antiqua" w:hAnsi="Book Antiqua" w:cs="Arial"/>
          <w:bCs/>
        </w:rPr>
        <w:t>was</w:t>
      </w:r>
      <w:r w:rsidR="00FD628B">
        <w:rPr>
          <w:rFonts w:ascii="Book Antiqua" w:hAnsi="Book Antiqua" w:cs="Arial"/>
          <w:bCs/>
        </w:rPr>
        <w:t xml:space="preserve"> well aware of placing too much weight on impr</w:t>
      </w:r>
      <w:r>
        <w:rPr>
          <w:rFonts w:ascii="Book Antiqua" w:hAnsi="Book Antiqua" w:cs="Arial"/>
          <w:bCs/>
        </w:rPr>
        <w:t>essions formed from demeanour or</w:t>
      </w:r>
      <w:r w:rsidR="00FD628B">
        <w:rPr>
          <w:rFonts w:ascii="Book Antiqua" w:hAnsi="Book Antiqua" w:cs="Arial"/>
          <w:bCs/>
        </w:rPr>
        <w:t xml:space="preserve"> physical appear</w:t>
      </w:r>
      <w:r>
        <w:rPr>
          <w:rFonts w:ascii="Book Antiqua" w:hAnsi="Book Antiqua" w:cs="Arial"/>
          <w:bCs/>
        </w:rPr>
        <w:t xml:space="preserve">ance. </w:t>
      </w:r>
      <w:r w:rsidR="00FD628B">
        <w:rPr>
          <w:rFonts w:ascii="Book Antiqua" w:hAnsi="Book Antiqua" w:cs="Arial"/>
          <w:bCs/>
        </w:rPr>
        <w:t xml:space="preserve">The age assessment report was </w:t>
      </w:r>
      <w:r>
        <w:rPr>
          <w:rFonts w:ascii="Book Antiqua" w:hAnsi="Book Antiqua" w:cs="Arial"/>
          <w:bCs/>
        </w:rPr>
        <w:t>not deficient in that respect. T</w:t>
      </w:r>
      <w:r w:rsidR="00FD628B">
        <w:rPr>
          <w:rFonts w:ascii="Book Antiqua" w:hAnsi="Book Antiqua" w:cs="Arial"/>
          <w:bCs/>
        </w:rPr>
        <w:t xml:space="preserve">he age assessors took into account the </w:t>
      </w:r>
      <w:r w:rsidR="00D7298B">
        <w:rPr>
          <w:rFonts w:ascii="Book Antiqua" w:hAnsi="Book Antiqua" w:cs="Arial"/>
          <w:bCs/>
        </w:rPr>
        <w:t>Appellant</w:t>
      </w:r>
      <w:r w:rsidR="00FD628B">
        <w:rPr>
          <w:rFonts w:ascii="Book Antiqua" w:hAnsi="Book Antiqua" w:cs="Arial"/>
          <w:bCs/>
        </w:rPr>
        <w:t xml:space="preserve">’s physical appearance as part of the overall assessment and the </w:t>
      </w:r>
      <w:r w:rsidR="00D7298B">
        <w:rPr>
          <w:rFonts w:ascii="Book Antiqua" w:hAnsi="Book Antiqua" w:cs="Arial"/>
          <w:bCs/>
        </w:rPr>
        <w:t>Appellant</w:t>
      </w:r>
      <w:r w:rsidR="00FD628B">
        <w:rPr>
          <w:rFonts w:ascii="Book Antiqua" w:hAnsi="Book Antiqua" w:cs="Arial"/>
          <w:bCs/>
        </w:rPr>
        <w:t xml:space="preserve">’s own evidence of his knowledge of his age. </w:t>
      </w:r>
      <w:r>
        <w:rPr>
          <w:rFonts w:ascii="Book Antiqua" w:hAnsi="Book Antiqua" w:cs="Arial"/>
          <w:bCs/>
        </w:rPr>
        <w:t>Any failure to allow him to comment on his foster carer’s observation that he had a full beard when he arrived was not material.</w:t>
      </w:r>
      <w:r w:rsidR="00FD628B">
        <w:rPr>
          <w:rFonts w:ascii="Book Antiqua" w:hAnsi="Book Antiqua" w:cs="Arial"/>
          <w:bCs/>
        </w:rPr>
        <w:t xml:space="preserve"> The judge took into account the fact that the </w:t>
      </w:r>
      <w:r w:rsidR="00D7298B">
        <w:rPr>
          <w:rFonts w:ascii="Book Antiqua" w:hAnsi="Book Antiqua" w:cs="Arial"/>
          <w:bCs/>
        </w:rPr>
        <w:t>Appellant</w:t>
      </w:r>
      <w:r>
        <w:rPr>
          <w:rFonts w:ascii="Book Antiqua" w:hAnsi="Book Antiqua" w:cs="Arial"/>
          <w:bCs/>
        </w:rPr>
        <w:t xml:space="preserve"> wa</w:t>
      </w:r>
      <w:r w:rsidR="00FD628B">
        <w:rPr>
          <w:rFonts w:ascii="Book Antiqua" w:hAnsi="Book Antiqua" w:cs="Arial"/>
          <w:bCs/>
        </w:rPr>
        <w:t xml:space="preserve">s still a child at the date of hearing and was at the date of the age assessment.  </w:t>
      </w:r>
    </w:p>
    <w:p w:rsidR="00FD628B" w:rsidRDefault="00FD628B" w:rsidP="00265B39">
      <w:pPr>
        <w:ind w:left="567" w:hanging="567"/>
        <w:jc w:val="both"/>
        <w:rPr>
          <w:rFonts w:ascii="Book Antiqua" w:hAnsi="Book Antiqua" w:cs="Arial"/>
          <w:bCs/>
        </w:rPr>
      </w:pPr>
    </w:p>
    <w:p w:rsidR="00FD628B" w:rsidRDefault="00D605B4" w:rsidP="00265B39">
      <w:pPr>
        <w:ind w:left="567" w:hanging="567"/>
        <w:jc w:val="both"/>
        <w:rPr>
          <w:rFonts w:ascii="Book Antiqua" w:hAnsi="Book Antiqua" w:cs="Arial"/>
          <w:bCs/>
        </w:rPr>
      </w:pPr>
      <w:r>
        <w:rPr>
          <w:rFonts w:ascii="Book Antiqua" w:hAnsi="Book Antiqua" w:cs="Arial"/>
          <w:bCs/>
        </w:rPr>
        <w:t>32</w:t>
      </w:r>
      <w:r w:rsidR="00FD628B">
        <w:rPr>
          <w:rFonts w:ascii="Book Antiqua" w:hAnsi="Book Antiqua" w:cs="Arial"/>
          <w:bCs/>
        </w:rPr>
        <w:t>.</w:t>
      </w:r>
      <w:r w:rsidR="00FD628B">
        <w:rPr>
          <w:rFonts w:ascii="Book Antiqua" w:hAnsi="Book Antiqua" w:cs="Arial"/>
          <w:bCs/>
        </w:rPr>
        <w:tab/>
        <w:t xml:space="preserve">The matters referred to at paragraph 2 of the grounds of appeal did not establish that the age assessment was not </w:t>
      </w:r>
      <w:r w:rsidR="00FD628B">
        <w:rPr>
          <w:rFonts w:ascii="Book Antiqua" w:hAnsi="Book Antiqua" w:cs="Arial"/>
          <w:bCs/>
          <w:u w:val="single"/>
        </w:rPr>
        <w:t>Merton</w:t>
      </w:r>
      <w:r w:rsidR="00FD628B">
        <w:rPr>
          <w:rFonts w:ascii="Book Antiqua" w:hAnsi="Book Antiqua" w:cs="Arial"/>
          <w:bCs/>
        </w:rPr>
        <w:t xml:space="preserve"> </w:t>
      </w:r>
      <w:r>
        <w:rPr>
          <w:rFonts w:ascii="Book Antiqua" w:hAnsi="Book Antiqua" w:cs="Arial"/>
          <w:bCs/>
        </w:rPr>
        <w:t>compliant.</w:t>
      </w:r>
      <w:r w:rsidR="00FD628B">
        <w:rPr>
          <w:rFonts w:ascii="Book Antiqua" w:hAnsi="Book Antiqua" w:cs="Arial"/>
          <w:bCs/>
        </w:rPr>
        <w:t xml:space="preserve"> </w:t>
      </w:r>
      <w:r w:rsidR="00C93897">
        <w:rPr>
          <w:rFonts w:ascii="Book Antiqua" w:hAnsi="Book Antiqua" w:cs="Arial"/>
          <w:bCs/>
        </w:rPr>
        <w:t>In any event, t</w:t>
      </w:r>
      <w:r w:rsidR="00FD628B">
        <w:rPr>
          <w:rFonts w:ascii="Book Antiqua" w:hAnsi="Book Antiqua" w:cs="Arial"/>
          <w:bCs/>
        </w:rPr>
        <w:t>he judge took these matters into account and gave adequate reasons</w:t>
      </w:r>
      <w:r>
        <w:rPr>
          <w:rFonts w:ascii="Book Antiqua" w:hAnsi="Book Antiqua" w:cs="Arial"/>
          <w:bCs/>
        </w:rPr>
        <w:t>,</w:t>
      </w:r>
      <w:r w:rsidR="00FD628B">
        <w:rPr>
          <w:rFonts w:ascii="Book Antiqua" w:hAnsi="Book Antiqua" w:cs="Arial"/>
          <w:bCs/>
        </w:rPr>
        <w:t xml:space="preserve"> at paragraphs 17 to 25</w:t>
      </w:r>
      <w:r>
        <w:rPr>
          <w:rFonts w:ascii="Book Antiqua" w:hAnsi="Book Antiqua" w:cs="Arial"/>
          <w:bCs/>
        </w:rPr>
        <w:t>,</w:t>
      </w:r>
      <w:r w:rsidR="00FD628B">
        <w:rPr>
          <w:rFonts w:ascii="Book Antiqua" w:hAnsi="Book Antiqua" w:cs="Arial"/>
          <w:bCs/>
        </w:rPr>
        <w:t xml:space="preserve"> for why he was relyin</w:t>
      </w:r>
      <w:r>
        <w:rPr>
          <w:rFonts w:ascii="Book Antiqua" w:hAnsi="Book Antiqua" w:cs="Arial"/>
          <w:bCs/>
        </w:rPr>
        <w:t>g on the age assessment report.</w:t>
      </w:r>
      <w:r w:rsidR="00FD628B">
        <w:rPr>
          <w:rFonts w:ascii="Book Antiqua" w:hAnsi="Book Antiqua" w:cs="Arial"/>
          <w:bCs/>
        </w:rPr>
        <w:t xml:space="preserve"> </w:t>
      </w:r>
      <w:r>
        <w:rPr>
          <w:rFonts w:ascii="Book Antiqua" w:hAnsi="Book Antiqua" w:cs="Arial"/>
          <w:bCs/>
        </w:rPr>
        <w:t>T</w:t>
      </w:r>
      <w:r w:rsidR="00FD628B">
        <w:rPr>
          <w:rFonts w:ascii="Book Antiqua" w:hAnsi="Book Antiqua" w:cs="Arial"/>
          <w:bCs/>
        </w:rPr>
        <w:t xml:space="preserve">he judge </w:t>
      </w:r>
      <w:r>
        <w:rPr>
          <w:rFonts w:ascii="Book Antiqua" w:hAnsi="Book Antiqua" w:cs="Arial"/>
          <w:bCs/>
        </w:rPr>
        <w:t xml:space="preserve">took </w:t>
      </w:r>
      <w:r w:rsidR="00FD628B">
        <w:rPr>
          <w:rFonts w:ascii="Book Antiqua" w:hAnsi="Book Antiqua" w:cs="Arial"/>
          <w:bCs/>
        </w:rPr>
        <w:t xml:space="preserve">into account the age assessment and the </w:t>
      </w:r>
      <w:r w:rsidR="00D7298B">
        <w:rPr>
          <w:rFonts w:ascii="Book Antiqua" w:hAnsi="Book Antiqua" w:cs="Arial"/>
          <w:bCs/>
        </w:rPr>
        <w:t>Appellant</w:t>
      </w:r>
      <w:r w:rsidR="00FD628B">
        <w:rPr>
          <w:rFonts w:ascii="Book Antiqua" w:hAnsi="Book Antiqua" w:cs="Arial"/>
          <w:bCs/>
        </w:rPr>
        <w:t xml:space="preserve">’s own evidence in coming to his conclusion at paragraph 25 that the </w:t>
      </w:r>
      <w:r w:rsidR="00D7298B">
        <w:rPr>
          <w:rFonts w:ascii="Book Antiqua" w:hAnsi="Book Antiqua" w:cs="Arial"/>
          <w:bCs/>
        </w:rPr>
        <w:t>Appellant</w:t>
      </w:r>
      <w:r w:rsidR="00FD628B">
        <w:rPr>
          <w:rFonts w:ascii="Book Antiqua" w:hAnsi="Book Antiqua" w:cs="Arial"/>
          <w:bCs/>
        </w:rPr>
        <w:t xml:space="preserve"> was 15 at the date of the events he described in Afghanistan, 16 at the time of his interviews</w:t>
      </w:r>
      <w:r>
        <w:rPr>
          <w:rFonts w:ascii="Book Antiqua" w:hAnsi="Book Antiqua" w:cs="Arial"/>
          <w:bCs/>
        </w:rPr>
        <w:t xml:space="preserve"> and 17 at the hearing</w:t>
      </w:r>
      <w:r w:rsidR="00C93897">
        <w:rPr>
          <w:rFonts w:ascii="Book Antiqua" w:hAnsi="Book Antiqua" w:cs="Arial"/>
          <w:bCs/>
        </w:rPr>
        <w:t>.</w:t>
      </w:r>
      <w:r w:rsidR="00FD628B">
        <w:rPr>
          <w:rFonts w:ascii="Book Antiqua" w:hAnsi="Book Antiqua" w:cs="Arial"/>
          <w:bCs/>
        </w:rPr>
        <w:t xml:space="preserve"> The judge’s </w:t>
      </w:r>
      <w:r>
        <w:rPr>
          <w:rFonts w:ascii="Book Antiqua" w:hAnsi="Book Antiqua" w:cs="Arial"/>
          <w:bCs/>
        </w:rPr>
        <w:t>failure to</w:t>
      </w:r>
      <w:r w:rsidR="00C93897">
        <w:rPr>
          <w:rFonts w:ascii="Book Antiqua" w:hAnsi="Book Antiqua" w:cs="Arial"/>
          <w:bCs/>
        </w:rPr>
        <w:t xml:space="preserve"> specifically</w:t>
      </w:r>
      <w:r>
        <w:rPr>
          <w:rFonts w:ascii="Book Antiqua" w:hAnsi="Book Antiqua" w:cs="Arial"/>
          <w:bCs/>
        </w:rPr>
        <w:t xml:space="preserve"> state whether the age assessment was </w:t>
      </w:r>
      <w:r>
        <w:rPr>
          <w:rFonts w:ascii="Book Antiqua" w:hAnsi="Book Antiqua" w:cs="Arial"/>
          <w:bCs/>
          <w:u w:val="single"/>
        </w:rPr>
        <w:t>Merton</w:t>
      </w:r>
      <w:r>
        <w:rPr>
          <w:rFonts w:ascii="Book Antiqua" w:hAnsi="Book Antiqua" w:cs="Arial"/>
          <w:bCs/>
        </w:rPr>
        <w:t xml:space="preserve"> compliant was not material to the overall decision</w:t>
      </w:r>
      <w:r w:rsidR="00C93897">
        <w:rPr>
          <w:rFonts w:ascii="Book Antiqua" w:hAnsi="Book Antiqua" w:cs="Arial"/>
          <w:bCs/>
        </w:rPr>
        <w:t xml:space="preserve"> because it is apparent from the judge’s findings that he considered this issue</w:t>
      </w:r>
      <w:r>
        <w:rPr>
          <w:rFonts w:ascii="Book Antiqua" w:hAnsi="Book Antiqua" w:cs="Arial"/>
          <w:bCs/>
        </w:rPr>
        <w:t>.</w:t>
      </w:r>
    </w:p>
    <w:p w:rsidR="00C93897" w:rsidRDefault="00C93897" w:rsidP="00265B39">
      <w:pPr>
        <w:ind w:left="567" w:hanging="567"/>
        <w:jc w:val="both"/>
        <w:rPr>
          <w:rFonts w:ascii="Book Antiqua" w:hAnsi="Book Antiqua" w:cs="Arial"/>
          <w:bCs/>
        </w:rPr>
      </w:pPr>
    </w:p>
    <w:p w:rsidR="0099753E" w:rsidRDefault="00C93897" w:rsidP="00265B39">
      <w:pPr>
        <w:ind w:left="567" w:hanging="567"/>
        <w:jc w:val="both"/>
        <w:rPr>
          <w:rFonts w:ascii="Book Antiqua" w:hAnsi="Book Antiqua" w:cs="Arial"/>
          <w:bCs/>
        </w:rPr>
      </w:pPr>
      <w:r>
        <w:rPr>
          <w:rFonts w:ascii="Book Antiqua" w:hAnsi="Book Antiqua" w:cs="Arial"/>
          <w:bCs/>
        </w:rPr>
        <w:t>33</w:t>
      </w:r>
      <w:r w:rsidR="00FD628B">
        <w:rPr>
          <w:rFonts w:ascii="Book Antiqua" w:hAnsi="Book Antiqua" w:cs="Arial"/>
          <w:bCs/>
        </w:rPr>
        <w:t>.</w:t>
      </w:r>
      <w:r w:rsidR="00FD628B">
        <w:rPr>
          <w:rFonts w:ascii="Book Antiqua" w:hAnsi="Book Antiqua" w:cs="Arial"/>
          <w:bCs/>
        </w:rPr>
        <w:tab/>
        <w:t>Ms Brown’s main point</w:t>
      </w:r>
      <w:r>
        <w:rPr>
          <w:rFonts w:ascii="Book Antiqua" w:hAnsi="Book Antiqua" w:cs="Arial"/>
          <w:bCs/>
        </w:rPr>
        <w:t xml:space="preserve"> in argument wa</w:t>
      </w:r>
      <w:r w:rsidR="00FD628B">
        <w:rPr>
          <w:rFonts w:ascii="Book Antiqua" w:hAnsi="Book Antiqua" w:cs="Arial"/>
          <w:bCs/>
        </w:rPr>
        <w:t xml:space="preserve">s that the judge failed to give the </w:t>
      </w:r>
      <w:r w:rsidR="00D7298B">
        <w:rPr>
          <w:rFonts w:ascii="Book Antiqua" w:hAnsi="Book Antiqua" w:cs="Arial"/>
          <w:bCs/>
        </w:rPr>
        <w:t>Appellant</w:t>
      </w:r>
      <w:r w:rsidR="00FD628B">
        <w:rPr>
          <w:rFonts w:ascii="Book Antiqua" w:hAnsi="Book Antiqua" w:cs="Arial"/>
          <w:bCs/>
        </w:rPr>
        <w:t xml:space="preserve"> the full benefit of the doubt in accordance with policy and guidance </w:t>
      </w:r>
      <w:r>
        <w:rPr>
          <w:rFonts w:ascii="Book Antiqua" w:hAnsi="Book Antiqua" w:cs="Arial"/>
          <w:bCs/>
        </w:rPr>
        <w:t xml:space="preserve">set out at paragraphs 9 to 12 </w:t>
      </w:r>
      <w:r w:rsidR="00FD628B">
        <w:rPr>
          <w:rFonts w:ascii="Book Antiqua" w:hAnsi="Book Antiqua" w:cs="Arial"/>
          <w:bCs/>
        </w:rPr>
        <w:t>above. I am not persuaded by this submission</w:t>
      </w:r>
      <w:r>
        <w:rPr>
          <w:rFonts w:ascii="Book Antiqua" w:hAnsi="Book Antiqua" w:cs="Arial"/>
          <w:bCs/>
        </w:rPr>
        <w:t xml:space="preserve"> for the following reasons. I</w:t>
      </w:r>
      <w:r w:rsidR="00FD628B">
        <w:rPr>
          <w:rFonts w:ascii="Book Antiqua" w:hAnsi="Book Antiqua" w:cs="Arial"/>
          <w:bCs/>
        </w:rPr>
        <w:t>t is clear from paragraph 27 of the</w:t>
      </w:r>
      <w:r>
        <w:rPr>
          <w:rFonts w:ascii="Book Antiqua" w:hAnsi="Book Antiqua" w:cs="Arial"/>
          <w:bCs/>
        </w:rPr>
        <w:t xml:space="preserve"> judge’s</w:t>
      </w:r>
      <w:r w:rsidR="00FD628B">
        <w:rPr>
          <w:rFonts w:ascii="Book Antiqua" w:hAnsi="Book Antiqua" w:cs="Arial"/>
          <w:bCs/>
        </w:rPr>
        <w:t xml:space="preserve"> decision that </w:t>
      </w:r>
      <w:r>
        <w:rPr>
          <w:rFonts w:ascii="Book Antiqua" w:hAnsi="Book Antiqua" w:cs="Arial"/>
          <w:bCs/>
        </w:rPr>
        <w:t>he</w:t>
      </w:r>
      <w:r w:rsidR="00FD628B">
        <w:rPr>
          <w:rFonts w:ascii="Book Antiqua" w:hAnsi="Book Antiqua" w:cs="Arial"/>
          <w:bCs/>
        </w:rPr>
        <w:t xml:space="preserve"> gave the </w:t>
      </w:r>
      <w:r w:rsidR="00D7298B">
        <w:rPr>
          <w:rFonts w:ascii="Book Antiqua" w:hAnsi="Book Antiqua" w:cs="Arial"/>
          <w:bCs/>
        </w:rPr>
        <w:t>Appellant</w:t>
      </w:r>
      <w:r w:rsidR="00FD628B">
        <w:rPr>
          <w:rFonts w:ascii="Book Antiqua" w:hAnsi="Book Antiqua" w:cs="Arial"/>
          <w:bCs/>
        </w:rPr>
        <w:t xml:space="preserve"> t</w:t>
      </w:r>
      <w:r>
        <w:rPr>
          <w:rFonts w:ascii="Book Antiqua" w:hAnsi="Book Antiqua" w:cs="Arial"/>
          <w:bCs/>
        </w:rPr>
        <w:t>he benefit of the doubt and he did not expect the Appellant</w:t>
      </w:r>
      <w:r w:rsidR="00FD628B">
        <w:rPr>
          <w:rFonts w:ascii="Book Antiqua" w:hAnsi="Book Antiqua" w:cs="Arial"/>
          <w:bCs/>
        </w:rPr>
        <w:t xml:space="preserve"> to be able to give mor</w:t>
      </w:r>
      <w:r>
        <w:rPr>
          <w:rFonts w:ascii="Book Antiqua" w:hAnsi="Book Antiqua" w:cs="Arial"/>
          <w:bCs/>
        </w:rPr>
        <w:t>e details of his father’s role or to provide corroboration of his father’s death.</w:t>
      </w:r>
      <w:r w:rsidR="00FD628B">
        <w:rPr>
          <w:rFonts w:ascii="Book Antiqua" w:hAnsi="Book Antiqua" w:cs="Arial"/>
          <w:bCs/>
        </w:rPr>
        <w:t xml:space="preserve"> The judge’s findings at paragraph</w:t>
      </w:r>
      <w:r>
        <w:rPr>
          <w:rFonts w:ascii="Book Antiqua" w:hAnsi="Book Antiqua" w:cs="Arial"/>
          <w:bCs/>
        </w:rPr>
        <w:t>s 26 to 33 show that he wa</w:t>
      </w:r>
      <w:r w:rsidR="00FD628B">
        <w:rPr>
          <w:rFonts w:ascii="Book Antiqua" w:hAnsi="Book Antiqua" w:cs="Arial"/>
          <w:bCs/>
        </w:rPr>
        <w:t xml:space="preserve">s assessing the </w:t>
      </w:r>
      <w:r w:rsidR="00D7298B">
        <w:rPr>
          <w:rFonts w:ascii="Book Antiqua" w:hAnsi="Book Antiqua" w:cs="Arial"/>
          <w:bCs/>
        </w:rPr>
        <w:t>Appellant</w:t>
      </w:r>
      <w:r w:rsidR="00FD628B">
        <w:rPr>
          <w:rFonts w:ascii="Book Antiqua" w:hAnsi="Book Antiqua" w:cs="Arial"/>
          <w:bCs/>
        </w:rPr>
        <w:t>’s evidence in the light of the expert report, the age assessment and the evidence as a whole</w:t>
      </w:r>
      <w:r>
        <w:rPr>
          <w:rFonts w:ascii="Book Antiqua" w:hAnsi="Book Antiqua" w:cs="Arial"/>
          <w:bCs/>
        </w:rPr>
        <w:t>,</w:t>
      </w:r>
      <w:r w:rsidR="00FD628B">
        <w:rPr>
          <w:rFonts w:ascii="Book Antiqua" w:hAnsi="Book Antiqua" w:cs="Arial"/>
          <w:bCs/>
        </w:rPr>
        <w:t xml:space="preserve"> and he gave the </w:t>
      </w:r>
      <w:r w:rsidR="00D7298B">
        <w:rPr>
          <w:rFonts w:ascii="Book Antiqua" w:hAnsi="Book Antiqua" w:cs="Arial"/>
          <w:bCs/>
        </w:rPr>
        <w:t>Appellant</w:t>
      </w:r>
      <w:r w:rsidR="00FD628B">
        <w:rPr>
          <w:rFonts w:ascii="Book Antiqua" w:hAnsi="Book Antiqua" w:cs="Arial"/>
          <w:bCs/>
        </w:rPr>
        <w:t xml:space="preserve"> the benefit of doubt having recognised that he was a child</w:t>
      </w:r>
      <w:r w:rsidR="00AF46FC">
        <w:rPr>
          <w:rFonts w:ascii="Book Antiqua" w:hAnsi="Book Antiqua" w:cs="Arial"/>
          <w:bCs/>
        </w:rPr>
        <w:t xml:space="preserve"> at</w:t>
      </w:r>
      <w:r>
        <w:rPr>
          <w:rFonts w:ascii="Book Antiqua" w:hAnsi="Book Antiqua" w:cs="Arial"/>
          <w:bCs/>
        </w:rPr>
        <w:t xml:space="preserve"> the time the events occurred. </w:t>
      </w:r>
      <w:r w:rsidR="00AF46FC">
        <w:rPr>
          <w:rFonts w:ascii="Book Antiqua" w:hAnsi="Book Antiqua" w:cs="Arial"/>
          <w:bCs/>
        </w:rPr>
        <w:t>The judge has not applied a sliding scale or a different level of assess</w:t>
      </w:r>
      <w:r>
        <w:rPr>
          <w:rFonts w:ascii="Book Antiqua" w:hAnsi="Book Antiqua" w:cs="Arial"/>
          <w:bCs/>
        </w:rPr>
        <w:t>ment even though he acknowledged,</w:t>
      </w:r>
      <w:r w:rsidR="00AF46FC">
        <w:rPr>
          <w:rFonts w:ascii="Book Antiqua" w:hAnsi="Book Antiqua" w:cs="Arial"/>
          <w:bCs/>
        </w:rPr>
        <w:t xml:space="preserve"> at paragraph 26</w:t>
      </w:r>
      <w:r>
        <w:rPr>
          <w:rFonts w:ascii="Book Antiqua" w:hAnsi="Book Antiqua" w:cs="Arial"/>
          <w:bCs/>
        </w:rPr>
        <w:t>,</w:t>
      </w:r>
      <w:r w:rsidR="00AF46FC">
        <w:rPr>
          <w:rFonts w:ascii="Book Antiqua" w:hAnsi="Book Antiqua" w:cs="Arial"/>
          <w:bCs/>
        </w:rPr>
        <w:t xml:space="preserve"> the maturity of a </w:t>
      </w:r>
      <w:proofErr w:type="gramStart"/>
      <w:r w:rsidR="00AF46FC">
        <w:rPr>
          <w:rFonts w:ascii="Book Antiqua" w:hAnsi="Book Antiqua" w:cs="Arial"/>
          <w:bCs/>
        </w:rPr>
        <w:t>15 year old</w:t>
      </w:r>
      <w:proofErr w:type="gramEnd"/>
      <w:r w:rsidR="00AF46FC">
        <w:rPr>
          <w:rFonts w:ascii="Book Antiqua" w:hAnsi="Book Antiqua" w:cs="Arial"/>
          <w:bCs/>
        </w:rPr>
        <w:t xml:space="preserve"> com</w:t>
      </w:r>
      <w:r>
        <w:rPr>
          <w:rFonts w:ascii="Book Antiqua" w:hAnsi="Book Antiqua" w:cs="Arial"/>
          <w:bCs/>
        </w:rPr>
        <w:t>pared to that of a 13 year old.</w:t>
      </w:r>
      <w:r w:rsidR="00AF46FC">
        <w:rPr>
          <w:rFonts w:ascii="Book Antiqua" w:hAnsi="Book Antiqua" w:cs="Arial"/>
          <w:bCs/>
        </w:rPr>
        <w:t xml:space="preserve"> </w:t>
      </w:r>
    </w:p>
    <w:p w:rsidR="0099753E" w:rsidRDefault="0099753E" w:rsidP="00265B39">
      <w:pPr>
        <w:ind w:left="567" w:hanging="567"/>
        <w:jc w:val="both"/>
        <w:rPr>
          <w:rFonts w:ascii="Book Antiqua" w:hAnsi="Book Antiqua" w:cs="Arial"/>
          <w:bCs/>
        </w:rPr>
      </w:pPr>
    </w:p>
    <w:p w:rsidR="00C93897" w:rsidRDefault="0099753E" w:rsidP="00265B39">
      <w:pPr>
        <w:ind w:left="567" w:hanging="567"/>
        <w:jc w:val="both"/>
        <w:rPr>
          <w:rFonts w:ascii="Book Antiqua" w:hAnsi="Book Antiqua" w:cs="Arial"/>
          <w:bCs/>
        </w:rPr>
      </w:pPr>
      <w:r>
        <w:rPr>
          <w:rFonts w:ascii="Book Antiqua" w:hAnsi="Book Antiqua" w:cs="Arial"/>
          <w:bCs/>
        </w:rPr>
        <w:t>34.</w:t>
      </w:r>
      <w:r>
        <w:rPr>
          <w:rFonts w:ascii="Book Antiqua" w:hAnsi="Book Antiqua" w:cs="Arial"/>
          <w:bCs/>
        </w:rPr>
        <w:tab/>
      </w:r>
      <w:r w:rsidR="00B421E2">
        <w:rPr>
          <w:rFonts w:ascii="Book Antiqua" w:hAnsi="Book Antiqua" w:cs="Arial"/>
          <w:bCs/>
        </w:rPr>
        <w:t xml:space="preserve">The statement that the extent to which as a child he is entitled he is entitled to a greater measure of the benefit of doubt is less for a 15 year old than for a 13 year old was not a material error of law because it is </w:t>
      </w:r>
      <w:r w:rsidR="00C93897">
        <w:rPr>
          <w:rFonts w:ascii="Book Antiqua" w:hAnsi="Book Antiqua" w:cs="Arial"/>
          <w:bCs/>
        </w:rPr>
        <w:t xml:space="preserve">apparent from </w:t>
      </w:r>
      <w:r w:rsidR="00B421E2">
        <w:rPr>
          <w:rFonts w:ascii="Book Antiqua" w:hAnsi="Book Antiqua" w:cs="Arial"/>
          <w:bCs/>
        </w:rPr>
        <w:t>the subsequent paragraphs</w:t>
      </w:r>
      <w:r w:rsidR="00C93897">
        <w:rPr>
          <w:rFonts w:ascii="Book Antiqua" w:hAnsi="Book Antiqua" w:cs="Arial"/>
          <w:bCs/>
        </w:rPr>
        <w:t xml:space="preserve"> of the decision</w:t>
      </w:r>
      <w:r w:rsidR="00B421E2">
        <w:rPr>
          <w:rFonts w:ascii="Book Antiqua" w:hAnsi="Book Antiqua" w:cs="Arial"/>
          <w:bCs/>
        </w:rPr>
        <w:t xml:space="preserve"> that </w:t>
      </w:r>
      <w:r w:rsidR="00C93897">
        <w:rPr>
          <w:rFonts w:ascii="Book Antiqua" w:hAnsi="Book Antiqua" w:cs="Arial"/>
          <w:bCs/>
        </w:rPr>
        <w:t>t</w:t>
      </w:r>
      <w:r w:rsidR="00B421E2">
        <w:rPr>
          <w:rFonts w:ascii="Book Antiqua" w:hAnsi="Book Antiqua" w:cs="Arial"/>
          <w:bCs/>
        </w:rPr>
        <w:t>he</w:t>
      </w:r>
      <w:r w:rsidR="00C93897">
        <w:rPr>
          <w:rFonts w:ascii="Book Antiqua" w:hAnsi="Book Antiqua" w:cs="Arial"/>
          <w:bCs/>
        </w:rPr>
        <w:t xml:space="preserve"> judge gave</w:t>
      </w:r>
      <w:r w:rsidR="00B421E2">
        <w:rPr>
          <w:rFonts w:ascii="Book Antiqua" w:hAnsi="Book Antiqua" w:cs="Arial"/>
          <w:bCs/>
        </w:rPr>
        <w:t xml:space="preserve"> the </w:t>
      </w:r>
      <w:r w:rsidR="00D7298B">
        <w:rPr>
          <w:rFonts w:ascii="Book Antiqua" w:hAnsi="Book Antiqua" w:cs="Arial"/>
          <w:bCs/>
        </w:rPr>
        <w:t>Appellant</w:t>
      </w:r>
      <w:r w:rsidR="00B421E2">
        <w:rPr>
          <w:rFonts w:ascii="Book Antiqua" w:hAnsi="Book Antiqua" w:cs="Arial"/>
          <w:bCs/>
        </w:rPr>
        <w:t xml:space="preserve"> t</w:t>
      </w:r>
      <w:r>
        <w:rPr>
          <w:rFonts w:ascii="Book Antiqua" w:hAnsi="Book Antiqua" w:cs="Arial"/>
          <w:bCs/>
        </w:rPr>
        <w:t xml:space="preserve">he benefit of the doubt and </w:t>
      </w:r>
      <w:r w:rsidR="00B421E2">
        <w:rPr>
          <w:rFonts w:ascii="Book Antiqua" w:hAnsi="Book Antiqua" w:cs="Arial"/>
          <w:bCs/>
        </w:rPr>
        <w:t>made findings which</w:t>
      </w:r>
      <w:r>
        <w:rPr>
          <w:rFonts w:ascii="Book Antiqua" w:hAnsi="Book Antiqua" w:cs="Arial"/>
          <w:bCs/>
        </w:rPr>
        <w:t xml:space="preserve"> were</w:t>
      </w:r>
      <w:r w:rsidR="00B421E2">
        <w:rPr>
          <w:rFonts w:ascii="Book Antiqua" w:hAnsi="Book Antiqua" w:cs="Arial"/>
          <w:bCs/>
        </w:rPr>
        <w:t xml:space="preserve"> favourable to the </w:t>
      </w:r>
      <w:r w:rsidR="00D7298B">
        <w:rPr>
          <w:rFonts w:ascii="Book Antiqua" w:hAnsi="Book Antiqua" w:cs="Arial"/>
          <w:bCs/>
        </w:rPr>
        <w:t>Appellant</w:t>
      </w:r>
      <w:r w:rsidR="00C93897">
        <w:rPr>
          <w:rFonts w:ascii="Book Antiqua" w:hAnsi="Book Antiqua" w:cs="Arial"/>
          <w:bCs/>
        </w:rPr>
        <w:t xml:space="preserve"> at paragraphs 27 and</w:t>
      </w:r>
      <w:r>
        <w:rPr>
          <w:rFonts w:ascii="Book Antiqua" w:hAnsi="Book Antiqua" w:cs="Arial"/>
          <w:bCs/>
        </w:rPr>
        <w:t xml:space="preserve"> 30.</w:t>
      </w:r>
      <w:r w:rsidR="00B421E2">
        <w:rPr>
          <w:rFonts w:ascii="Book Antiqua" w:hAnsi="Book Antiqua" w:cs="Arial"/>
          <w:bCs/>
        </w:rPr>
        <w:t xml:space="preserve"> The judge has not</w:t>
      </w:r>
      <w:r w:rsidR="00C93897">
        <w:rPr>
          <w:rFonts w:ascii="Book Antiqua" w:hAnsi="Book Antiqua" w:cs="Arial"/>
          <w:bCs/>
        </w:rPr>
        <w:t xml:space="preserve"> cherry picked adverse points </w:t>
      </w:r>
      <w:r w:rsidR="00B421E2">
        <w:rPr>
          <w:rFonts w:ascii="Book Antiqua" w:hAnsi="Book Antiqua" w:cs="Arial"/>
          <w:bCs/>
        </w:rPr>
        <w:t xml:space="preserve">on which to reject the </w:t>
      </w:r>
      <w:r w:rsidR="00D7298B">
        <w:rPr>
          <w:rFonts w:ascii="Book Antiqua" w:hAnsi="Book Antiqua" w:cs="Arial"/>
          <w:bCs/>
        </w:rPr>
        <w:t>Appellant</w:t>
      </w:r>
      <w:r w:rsidR="00B421E2">
        <w:rPr>
          <w:rFonts w:ascii="Book Antiqua" w:hAnsi="Book Antiqua" w:cs="Arial"/>
          <w:bCs/>
        </w:rPr>
        <w:t>’s credibility</w:t>
      </w:r>
      <w:r w:rsidR="00C93897">
        <w:rPr>
          <w:rFonts w:ascii="Book Antiqua" w:hAnsi="Book Antiqua" w:cs="Arial"/>
          <w:bCs/>
        </w:rPr>
        <w:t>,</w:t>
      </w:r>
      <w:r w:rsidR="00B421E2">
        <w:rPr>
          <w:rFonts w:ascii="Book Antiqua" w:hAnsi="Book Antiqua" w:cs="Arial"/>
          <w:bCs/>
        </w:rPr>
        <w:t xml:space="preserve"> but has </w:t>
      </w:r>
      <w:r w:rsidR="00B421E2">
        <w:rPr>
          <w:rFonts w:ascii="Book Antiqua" w:hAnsi="Book Antiqua" w:cs="Arial"/>
          <w:bCs/>
        </w:rPr>
        <w:lastRenderedPageBreak/>
        <w:t xml:space="preserve">assessed the </w:t>
      </w:r>
      <w:r w:rsidR="00D7298B">
        <w:rPr>
          <w:rFonts w:ascii="Book Antiqua" w:hAnsi="Book Antiqua" w:cs="Arial"/>
          <w:bCs/>
        </w:rPr>
        <w:t>Appellant</w:t>
      </w:r>
      <w:r w:rsidR="00B421E2">
        <w:rPr>
          <w:rFonts w:ascii="Book Antiqua" w:hAnsi="Book Antiqua" w:cs="Arial"/>
          <w:bCs/>
        </w:rPr>
        <w:t>’s evidence and demonst</w:t>
      </w:r>
      <w:r>
        <w:rPr>
          <w:rFonts w:ascii="Book Antiqua" w:hAnsi="Book Antiqua" w:cs="Arial"/>
          <w:bCs/>
        </w:rPr>
        <w:t>rated the weight he has attached</w:t>
      </w:r>
      <w:r w:rsidR="00B421E2">
        <w:rPr>
          <w:rFonts w:ascii="Book Antiqua" w:hAnsi="Book Antiqua" w:cs="Arial"/>
          <w:bCs/>
        </w:rPr>
        <w:t xml:space="preserve"> to that evidence</w:t>
      </w:r>
      <w:r>
        <w:rPr>
          <w:rFonts w:ascii="Book Antiqua" w:hAnsi="Book Antiqua" w:cs="Arial"/>
          <w:bCs/>
        </w:rPr>
        <w:t>,</w:t>
      </w:r>
      <w:r w:rsidR="00B421E2">
        <w:rPr>
          <w:rFonts w:ascii="Book Antiqua" w:hAnsi="Book Antiqua" w:cs="Arial"/>
          <w:bCs/>
        </w:rPr>
        <w:t xml:space="preserve"> making both adverse and favourable findings</w:t>
      </w:r>
      <w:r>
        <w:rPr>
          <w:rFonts w:ascii="Book Antiqua" w:hAnsi="Book Antiqua" w:cs="Arial"/>
          <w:bCs/>
        </w:rPr>
        <w:t>.</w:t>
      </w:r>
      <w:r w:rsidR="00B421E2">
        <w:rPr>
          <w:rFonts w:ascii="Book Antiqua" w:hAnsi="Book Antiqua" w:cs="Arial"/>
          <w:bCs/>
        </w:rPr>
        <w:t xml:space="preserve"> </w:t>
      </w:r>
      <w:r w:rsidR="00C93897">
        <w:rPr>
          <w:rFonts w:ascii="Book Antiqua" w:hAnsi="Book Antiqua" w:cs="Arial"/>
          <w:bCs/>
        </w:rPr>
        <w:t>The judge took into account the Appellant’s evidence as to his age and gave adequate reasons for why he did not accept it.</w:t>
      </w:r>
    </w:p>
    <w:p w:rsidR="00C93897" w:rsidRDefault="00C93897" w:rsidP="00265B39">
      <w:pPr>
        <w:ind w:left="567" w:hanging="567"/>
        <w:jc w:val="both"/>
        <w:rPr>
          <w:rFonts w:ascii="Book Antiqua" w:hAnsi="Book Antiqua" w:cs="Arial"/>
          <w:bCs/>
        </w:rPr>
      </w:pPr>
    </w:p>
    <w:p w:rsidR="00FD628B" w:rsidRDefault="0099753E" w:rsidP="00265B39">
      <w:pPr>
        <w:ind w:left="567" w:hanging="567"/>
        <w:jc w:val="both"/>
        <w:rPr>
          <w:rFonts w:ascii="Book Antiqua" w:hAnsi="Book Antiqua" w:cs="Arial"/>
          <w:bCs/>
        </w:rPr>
      </w:pPr>
      <w:r>
        <w:rPr>
          <w:rFonts w:ascii="Book Antiqua" w:hAnsi="Book Antiqua" w:cs="Arial"/>
          <w:bCs/>
        </w:rPr>
        <w:t>35.</w:t>
      </w:r>
      <w:r>
        <w:rPr>
          <w:rFonts w:ascii="Book Antiqua" w:hAnsi="Book Antiqua" w:cs="Arial"/>
          <w:bCs/>
        </w:rPr>
        <w:tab/>
        <w:t>T</w:t>
      </w:r>
      <w:r w:rsidR="00B421E2">
        <w:rPr>
          <w:rFonts w:ascii="Book Antiqua" w:hAnsi="Book Antiqua" w:cs="Arial"/>
          <w:bCs/>
        </w:rPr>
        <w:t>he reasons given</w:t>
      </w:r>
      <w:r>
        <w:rPr>
          <w:rFonts w:ascii="Book Antiqua" w:hAnsi="Book Antiqua" w:cs="Arial"/>
          <w:bCs/>
        </w:rPr>
        <w:t>,</w:t>
      </w:r>
      <w:r w:rsidR="00B421E2">
        <w:rPr>
          <w:rFonts w:ascii="Book Antiqua" w:hAnsi="Book Antiqua" w:cs="Arial"/>
          <w:bCs/>
        </w:rPr>
        <w:t xml:space="preserve"> in relation to the </w:t>
      </w:r>
      <w:r w:rsidR="00D7298B">
        <w:rPr>
          <w:rFonts w:ascii="Book Antiqua" w:hAnsi="Book Antiqua" w:cs="Arial"/>
          <w:bCs/>
        </w:rPr>
        <w:t>Appellant</w:t>
      </w:r>
      <w:r w:rsidR="00B421E2">
        <w:rPr>
          <w:rFonts w:ascii="Book Antiqua" w:hAnsi="Book Antiqua" w:cs="Arial"/>
          <w:bCs/>
        </w:rPr>
        <w:t>’s journey to the UK</w:t>
      </w:r>
      <w:r>
        <w:rPr>
          <w:rFonts w:ascii="Book Antiqua" w:hAnsi="Book Antiqua" w:cs="Arial"/>
          <w:bCs/>
        </w:rPr>
        <w:t>,</w:t>
      </w:r>
      <w:r w:rsidR="00B421E2">
        <w:rPr>
          <w:rFonts w:ascii="Book Antiqua" w:hAnsi="Book Antiqua" w:cs="Arial"/>
          <w:bCs/>
        </w:rPr>
        <w:t xml:space="preserve"> were adequate</w:t>
      </w:r>
      <w:r>
        <w:rPr>
          <w:rFonts w:ascii="Book Antiqua" w:hAnsi="Book Antiqua" w:cs="Arial"/>
          <w:bCs/>
        </w:rPr>
        <w:t xml:space="preserve"> to support the judge’s finding</w:t>
      </w:r>
      <w:r w:rsidR="00B421E2">
        <w:rPr>
          <w:rFonts w:ascii="Book Antiqua" w:hAnsi="Book Antiqua" w:cs="Arial"/>
          <w:bCs/>
        </w:rPr>
        <w:t xml:space="preserve"> that he accepted that the </w:t>
      </w:r>
      <w:r w:rsidR="00D7298B">
        <w:rPr>
          <w:rFonts w:ascii="Book Antiqua" w:hAnsi="Book Antiqua" w:cs="Arial"/>
          <w:bCs/>
        </w:rPr>
        <w:t>Appellant</w:t>
      </w:r>
      <w:r w:rsidR="00B421E2">
        <w:rPr>
          <w:rFonts w:ascii="Book Antiqua" w:hAnsi="Book Antiqua" w:cs="Arial"/>
          <w:bCs/>
        </w:rPr>
        <w:t xml:space="preserve"> paid a large </w:t>
      </w:r>
      <w:r>
        <w:rPr>
          <w:rFonts w:ascii="Book Antiqua" w:hAnsi="Book Antiqua" w:cs="Arial"/>
          <w:bCs/>
        </w:rPr>
        <w:t>sum of money to come to the UK.</w:t>
      </w:r>
      <w:r w:rsidR="00B421E2">
        <w:rPr>
          <w:rFonts w:ascii="Book Antiqua" w:hAnsi="Book Antiqua" w:cs="Arial"/>
          <w:bCs/>
        </w:rPr>
        <w:t xml:space="preserve"> There was no lack of reasoning in relation to why the judge did not accept the </w:t>
      </w:r>
      <w:r w:rsidR="00D7298B">
        <w:rPr>
          <w:rFonts w:ascii="Book Antiqua" w:hAnsi="Book Antiqua" w:cs="Arial"/>
          <w:bCs/>
        </w:rPr>
        <w:t>Appellant</w:t>
      </w:r>
      <w:r w:rsidR="00B421E2">
        <w:rPr>
          <w:rFonts w:ascii="Book Antiqua" w:hAnsi="Book Antiqua" w:cs="Arial"/>
          <w:bCs/>
        </w:rPr>
        <w:t>’s account that his father was killed by the Taliban or that the Ta</w:t>
      </w:r>
      <w:r>
        <w:rPr>
          <w:rFonts w:ascii="Book Antiqua" w:hAnsi="Book Antiqua" w:cs="Arial"/>
          <w:bCs/>
        </w:rPr>
        <w:t>liban attempted to recruit him.</w:t>
      </w:r>
      <w:r w:rsidR="00B421E2">
        <w:rPr>
          <w:rFonts w:ascii="Book Antiqua" w:hAnsi="Book Antiqua" w:cs="Arial"/>
          <w:bCs/>
        </w:rPr>
        <w:t xml:space="preserve"> The judge </w:t>
      </w:r>
      <w:r w:rsidR="00884370">
        <w:rPr>
          <w:rFonts w:ascii="Book Antiqua" w:hAnsi="Book Antiqua" w:cs="Arial"/>
          <w:bCs/>
        </w:rPr>
        <w:t>found that the Appellant’s account</w:t>
      </w:r>
      <w:r>
        <w:rPr>
          <w:rFonts w:ascii="Book Antiqua" w:hAnsi="Book Antiqua" w:cs="Arial"/>
          <w:bCs/>
        </w:rPr>
        <w:t xml:space="preserve"> was not supported by </w:t>
      </w:r>
      <w:r w:rsidR="00B421E2">
        <w:rPr>
          <w:rFonts w:ascii="Book Antiqua" w:hAnsi="Book Antiqua" w:cs="Arial"/>
          <w:bCs/>
        </w:rPr>
        <w:t>the expert report</w:t>
      </w:r>
      <w:r>
        <w:rPr>
          <w:rFonts w:ascii="Book Antiqua" w:hAnsi="Book Antiqua" w:cs="Arial"/>
          <w:bCs/>
        </w:rPr>
        <w:t xml:space="preserve"> and the actions of the Taliban</w:t>
      </w:r>
      <w:r w:rsidR="00202446">
        <w:rPr>
          <w:rFonts w:ascii="Book Antiqua" w:hAnsi="Book Antiqua" w:cs="Arial"/>
          <w:bCs/>
        </w:rPr>
        <w:t>, described by the Appellant,</w:t>
      </w:r>
      <w:r>
        <w:rPr>
          <w:rFonts w:ascii="Book Antiqua" w:hAnsi="Book Antiqua" w:cs="Arial"/>
          <w:bCs/>
        </w:rPr>
        <w:t xml:space="preserve"> were inconsistent with forced recruitment.</w:t>
      </w:r>
      <w:r w:rsidR="00B421E2">
        <w:rPr>
          <w:rFonts w:ascii="Book Antiqua" w:hAnsi="Book Antiqua" w:cs="Arial"/>
          <w:bCs/>
        </w:rPr>
        <w:t xml:space="preserve"> The judge gave the </w:t>
      </w:r>
      <w:r w:rsidR="00D7298B">
        <w:rPr>
          <w:rFonts w:ascii="Book Antiqua" w:hAnsi="Book Antiqua" w:cs="Arial"/>
          <w:bCs/>
        </w:rPr>
        <w:t>Appellant</w:t>
      </w:r>
      <w:r w:rsidR="00B421E2">
        <w:rPr>
          <w:rFonts w:ascii="Book Antiqua" w:hAnsi="Book Antiqua" w:cs="Arial"/>
          <w:bCs/>
        </w:rPr>
        <w:t xml:space="preserve"> the benefit of the doubt in relation to the chronology and timing </w:t>
      </w:r>
      <w:r w:rsidR="00884370">
        <w:rPr>
          <w:rFonts w:ascii="Book Antiqua" w:hAnsi="Book Antiqua" w:cs="Arial"/>
          <w:bCs/>
        </w:rPr>
        <w:t xml:space="preserve">of when his father was killed. </w:t>
      </w:r>
      <w:r w:rsidR="00B421E2">
        <w:rPr>
          <w:rFonts w:ascii="Book Antiqua" w:hAnsi="Book Antiqua" w:cs="Arial"/>
          <w:bCs/>
        </w:rPr>
        <w:t>He clearly took into account all the evidence and assessed it in the round</w:t>
      </w:r>
      <w:r w:rsidR="00884370">
        <w:rPr>
          <w:rFonts w:ascii="Book Antiqua" w:hAnsi="Book Antiqua" w:cs="Arial"/>
          <w:bCs/>
        </w:rPr>
        <w:t>. H</w:t>
      </w:r>
      <w:r w:rsidR="00B421E2">
        <w:rPr>
          <w:rFonts w:ascii="Book Antiqua" w:hAnsi="Book Antiqua" w:cs="Arial"/>
          <w:bCs/>
        </w:rPr>
        <w:t xml:space="preserve">is conclusions at paragraph 34 were open to him on the evidence before him.  </w:t>
      </w:r>
    </w:p>
    <w:p w:rsidR="00B421E2" w:rsidRDefault="00B421E2" w:rsidP="00265B39">
      <w:pPr>
        <w:ind w:left="567" w:hanging="567"/>
        <w:jc w:val="both"/>
        <w:rPr>
          <w:rFonts w:ascii="Book Antiqua" w:hAnsi="Book Antiqua" w:cs="Arial"/>
          <w:bCs/>
        </w:rPr>
      </w:pPr>
    </w:p>
    <w:p w:rsidR="00D7298B" w:rsidRDefault="00884370" w:rsidP="00627DB6">
      <w:pPr>
        <w:ind w:left="567" w:hanging="567"/>
        <w:jc w:val="both"/>
        <w:rPr>
          <w:rFonts w:ascii="Book Antiqua" w:hAnsi="Book Antiqua" w:cs="Arial"/>
          <w:bCs/>
        </w:rPr>
      </w:pPr>
      <w:r>
        <w:rPr>
          <w:rFonts w:ascii="Book Antiqua" w:hAnsi="Book Antiqua" w:cs="Arial"/>
          <w:bCs/>
        </w:rPr>
        <w:t>36</w:t>
      </w:r>
      <w:r w:rsidR="00D7298B">
        <w:rPr>
          <w:rFonts w:ascii="Book Antiqua" w:hAnsi="Book Antiqua" w:cs="Arial"/>
          <w:bCs/>
        </w:rPr>
        <w:t>.</w:t>
      </w:r>
      <w:r w:rsidR="00D7298B">
        <w:rPr>
          <w:rFonts w:ascii="Book Antiqua" w:hAnsi="Book Antiqua" w:cs="Arial"/>
          <w:bCs/>
        </w:rPr>
        <w:tab/>
        <w:t>Ac</w:t>
      </w:r>
      <w:r w:rsidR="00B421E2">
        <w:rPr>
          <w:rFonts w:ascii="Book Antiqua" w:hAnsi="Book Antiqua" w:cs="Arial"/>
          <w:bCs/>
        </w:rPr>
        <w:t>cordingly, I find that the judge was entitled to rely on the ag</w:t>
      </w:r>
      <w:r>
        <w:rPr>
          <w:rFonts w:ascii="Book Antiqua" w:hAnsi="Book Antiqua" w:cs="Arial"/>
          <w:bCs/>
        </w:rPr>
        <w:t>e assessment report and any</w:t>
      </w:r>
      <w:r w:rsidR="00B421E2">
        <w:rPr>
          <w:rFonts w:ascii="Book Antiqua" w:hAnsi="Book Antiqua" w:cs="Arial"/>
          <w:bCs/>
        </w:rPr>
        <w:t xml:space="preserve"> failure to</w:t>
      </w:r>
      <w:r>
        <w:rPr>
          <w:rFonts w:ascii="Book Antiqua" w:hAnsi="Book Antiqua" w:cs="Arial"/>
          <w:bCs/>
        </w:rPr>
        <w:t xml:space="preserve"> specifically</w:t>
      </w:r>
      <w:r w:rsidR="00B421E2">
        <w:rPr>
          <w:rFonts w:ascii="Book Antiqua" w:hAnsi="Book Antiqua" w:cs="Arial"/>
          <w:bCs/>
        </w:rPr>
        <w:t xml:space="preserve"> state whether it was </w:t>
      </w:r>
      <w:r w:rsidR="00B421E2">
        <w:rPr>
          <w:rFonts w:ascii="Book Antiqua" w:hAnsi="Book Antiqua" w:cs="Arial"/>
          <w:bCs/>
          <w:u w:val="single"/>
        </w:rPr>
        <w:t>Merton</w:t>
      </w:r>
      <w:r w:rsidR="00B421E2">
        <w:rPr>
          <w:rFonts w:ascii="Book Antiqua" w:hAnsi="Book Antiqua" w:cs="Arial"/>
          <w:bCs/>
        </w:rPr>
        <w:t xml:space="preserve"> complaint was not material</w:t>
      </w:r>
      <w:r>
        <w:rPr>
          <w:rFonts w:ascii="Book Antiqua" w:hAnsi="Book Antiqua" w:cs="Arial"/>
          <w:bCs/>
        </w:rPr>
        <w:t>. T</w:t>
      </w:r>
      <w:r w:rsidR="00B421E2">
        <w:rPr>
          <w:rFonts w:ascii="Book Antiqua" w:hAnsi="Book Antiqua" w:cs="Arial"/>
          <w:bCs/>
        </w:rPr>
        <w:t xml:space="preserve">he judge’s findings on credibility were open to him on the evidence </w:t>
      </w:r>
      <w:r w:rsidR="00202446">
        <w:rPr>
          <w:rFonts w:ascii="Book Antiqua" w:hAnsi="Book Antiqua" w:cs="Arial"/>
          <w:bCs/>
        </w:rPr>
        <w:t xml:space="preserve">before him </w:t>
      </w:r>
      <w:r w:rsidR="00B421E2">
        <w:rPr>
          <w:rFonts w:ascii="Book Antiqua" w:hAnsi="Book Antiqua" w:cs="Arial"/>
          <w:bCs/>
        </w:rPr>
        <w:t>and he</w:t>
      </w:r>
      <w:r w:rsidR="00D7298B">
        <w:rPr>
          <w:rFonts w:ascii="Book Antiqua" w:hAnsi="Book Antiqua" w:cs="Arial"/>
          <w:bCs/>
        </w:rPr>
        <w:t xml:space="preserve"> </w:t>
      </w:r>
      <w:r w:rsidR="00B421E2">
        <w:rPr>
          <w:rFonts w:ascii="Book Antiqua" w:hAnsi="Book Antiqua" w:cs="Arial"/>
          <w:bCs/>
        </w:rPr>
        <w:t xml:space="preserve">gave adequate reasons for why he </w:t>
      </w:r>
      <w:r>
        <w:rPr>
          <w:rFonts w:ascii="Book Antiqua" w:hAnsi="Book Antiqua" w:cs="Arial"/>
          <w:bCs/>
        </w:rPr>
        <w:t xml:space="preserve">accepted part of the Appellant’s account. </w:t>
      </w:r>
      <w:r w:rsidR="00B421E2">
        <w:rPr>
          <w:rFonts w:ascii="Book Antiqua" w:hAnsi="Book Antiqua" w:cs="Arial"/>
          <w:bCs/>
        </w:rPr>
        <w:t xml:space="preserve">The judge </w:t>
      </w:r>
      <w:r w:rsidR="00D7298B">
        <w:rPr>
          <w:rFonts w:ascii="Book Antiqua" w:hAnsi="Book Antiqua" w:cs="Arial"/>
          <w:bCs/>
        </w:rPr>
        <w:t xml:space="preserve">was well aware that the Appellant was a child at the time the events occurred and he gave the Appellant the benefit of the doubt in his assessment of credibility, making both adverse and favourable findings in respect of the Appellant’s </w:t>
      </w:r>
      <w:r>
        <w:rPr>
          <w:rFonts w:ascii="Book Antiqua" w:hAnsi="Book Antiqua" w:cs="Arial"/>
          <w:bCs/>
        </w:rPr>
        <w:t xml:space="preserve">account.  There was no </w:t>
      </w:r>
      <w:r w:rsidR="00D7298B">
        <w:rPr>
          <w:rFonts w:ascii="Book Antiqua" w:hAnsi="Book Antiqua" w:cs="Arial"/>
          <w:bCs/>
        </w:rPr>
        <w:t xml:space="preserve">error of law in </w:t>
      </w:r>
      <w:r>
        <w:rPr>
          <w:rFonts w:ascii="Book Antiqua" w:hAnsi="Book Antiqua" w:cs="Arial"/>
          <w:bCs/>
        </w:rPr>
        <w:t xml:space="preserve">the decision </w:t>
      </w:r>
      <w:r w:rsidR="00D7298B">
        <w:rPr>
          <w:rFonts w:ascii="Book Antiqua" w:hAnsi="Book Antiqua" w:cs="Arial"/>
          <w:bCs/>
        </w:rPr>
        <w:t>and the judge’s fin</w:t>
      </w:r>
      <w:r>
        <w:rPr>
          <w:rFonts w:ascii="Book Antiqua" w:hAnsi="Book Antiqua" w:cs="Arial"/>
          <w:bCs/>
        </w:rPr>
        <w:t>dings were consistent with p</w:t>
      </w:r>
      <w:r w:rsidR="00D7298B">
        <w:rPr>
          <w:rFonts w:ascii="Book Antiqua" w:hAnsi="Book Antiqua" w:cs="Arial"/>
          <w:bCs/>
        </w:rPr>
        <w:t>olicy</w:t>
      </w:r>
      <w:r>
        <w:rPr>
          <w:rFonts w:ascii="Book Antiqua" w:hAnsi="Book Antiqua" w:cs="Arial"/>
          <w:bCs/>
        </w:rPr>
        <w:t xml:space="preserve"> and guidance</w:t>
      </w:r>
      <w:r w:rsidR="00D7298B">
        <w:rPr>
          <w:rFonts w:ascii="Book Antiqua" w:hAnsi="Book Antiqua" w:cs="Arial"/>
          <w:bCs/>
        </w:rPr>
        <w:t xml:space="preserve">.  </w:t>
      </w:r>
    </w:p>
    <w:p w:rsidR="00D7298B" w:rsidRPr="00B421E2" w:rsidRDefault="00884370" w:rsidP="00265B39">
      <w:pPr>
        <w:ind w:left="567" w:hanging="567"/>
        <w:jc w:val="both"/>
        <w:rPr>
          <w:rFonts w:ascii="Book Antiqua" w:hAnsi="Book Antiqua" w:cs="Arial"/>
          <w:bCs/>
        </w:rPr>
      </w:pPr>
      <w:r>
        <w:rPr>
          <w:rFonts w:ascii="Book Antiqua" w:hAnsi="Book Antiqua" w:cs="Arial"/>
          <w:bCs/>
        </w:rPr>
        <w:t>37</w:t>
      </w:r>
      <w:r w:rsidR="00D7298B">
        <w:rPr>
          <w:rFonts w:ascii="Book Antiqua" w:hAnsi="Book Antiqua" w:cs="Arial"/>
          <w:bCs/>
        </w:rPr>
        <w:t>.</w:t>
      </w:r>
      <w:r w:rsidR="00D7298B">
        <w:rPr>
          <w:rFonts w:ascii="Book Antiqua" w:hAnsi="Book Antiqua" w:cs="Arial"/>
          <w:bCs/>
        </w:rPr>
        <w:tab/>
        <w:t>Accordingly</w:t>
      </w:r>
      <w:r>
        <w:rPr>
          <w:rFonts w:ascii="Book Antiqua" w:hAnsi="Book Antiqua" w:cs="Arial"/>
          <w:bCs/>
        </w:rPr>
        <w:t>,</w:t>
      </w:r>
      <w:r w:rsidR="00D7298B">
        <w:rPr>
          <w:rFonts w:ascii="Book Antiqua" w:hAnsi="Book Antiqua" w:cs="Arial"/>
          <w:bCs/>
        </w:rPr>
        <w:t xml:space="preserve"> I find that there was no material error of law in the judge’s decision and I dismiss the Appellant’s appeal.</w:t>
      </w:r>
    </w:p>
    <w:p w:rsidR="00884370" w:rsidRDefault="00884370" w:rsidP="00265B39">
      <w:pPr>
        <w:ind w:left="567" w:hanging="567"/>
        <w:jc w:val="both"/>
        <w:rPr>
          <w:rFonts w:ascii="Book Antiqua" w:hAnsi="Book Antiqua" w:cs="Arial"/>
          <w:bCs/>
        </w:rPr>
      </w:pPr>
    </w:p>
    <w:p w:rsidR="00884370" w:rsidRPr="00D7298B" w:rsidRDefault="00884370" w:rsidP="00884370">
      <w:pPr>
        <w:ind w:left="567" w:hanging="567"/>
        <w:jc w:val="both"/>
        <w:rPr>
          <w:rFonts w:ascii="Book Antiqua" w:hAnsi="Book Antiqua" w:cs="Arial"/>
          <w:b/>
          <w:bCs/>
          <w:u w:val="single"/>
        </w:rPr>
      </w:pPr>
      <w:r>
        <w:rPr>
          <w:rFonts w:ascii="Book Antiqua" w:hAnsi="Book Antiqua" w:cs="Arial"/>
          <w:b/>
          <w:bCs/>
          <w:u w:val="single"/>
        </w:rPr>
        <w:t>Notice of Decision</w:t>
      </w:r>
    </w:p>
    <w:p w:rsidR="00D7298B" w:rsidRDefault="00D7298B" w:rsidP="00265B39">
      <w:pPr>
        <w:jc w:val="both"/>
        <w:rPr>
          <w:rFonts w:ascii="Book Antiqua" w:hAnsi="Book Antiqua" w:cs="Arial"/>
          <w:b/>
          <w:u w:val="single"/>
        </w:rPr>
      </w:pPr>
    </w:p>
    <w:p w:rsidR="00884370" w:rsidRPr="00884370" w:rsidRDefault="00884370" w:rsidP="00265B39">
      <w:pPr>
        <w:jc w:val="both"/>
        <w:rPr>
          <w:rFonts w:ascii="Book Antiqua" w:hAnsi="Book Antiqua" w:cs="Arial"/>
          <w:b/>
        </w:rPr>
      </w:pPr>
      <w:r w:rsidRPr="00884370">
        <w:rPr>
          <w:rFonts w:ascii="Book Antiqua" w:hAnsi="Book Antiqua" w:cs="Arial"/>
          <w:b/>
        </w:rPr>
        <w:t>Appeal dismissed</w:t>
      </w:r>
    </w:p>
    <w:p w:rsidR="00D7298B" w:rsidRDefault="00D7298B" w:rsidP="00265B39">
      <w:pPr>
        <w:jc w:val="both"/>
        <w:rPr>
          <w:rFonts w:ascii="Book Antiqua" w:hAnsi="Book Antiqua" w:cs="Arial"/>
          <w:b/>
          <w:u w:val="single"/>
        </w:rPr>
      </w:pPr>
    </w:p>
    <w:p w:rsidR="00265B39" w:rsidRDefault="00265B39" w:rsidP="00265B39">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265B39" w:rsidRDefault="00265B39" w:rsidP="00265B39">
      <w:pPr>
        <w:jc w:val="both"/>
        <w:rPr>
          <w:rFonts w:ascii="Book Antiqua" w:hAnsi="Book Antiqua" w:cs="Arial"/>
        </w:rPr>
      </w:pPr>
    </w:p>
    <w:p w:rsidR="009F5220" w:rsidRPr="000704BB" w:rsidRDefault="00265B39" w:rsidP="00265B39">
      <w:pPr>
        <w:jc w:val="both"/>
        <w:rPr>
          <w:rFonts w:ascii="Book Antiqua" w:hAnsi="Book Antiqua" w:cs="Arial"/>
        </w:rPr>
      </w:pPr>
      <w:r>
        <w:rPr>
          <w:rFonts w:ascii="Book Antiqua" w:hAnsi="Book Antiqua" w:cs="Arial"/>
        </w:rPr>
        <w:t xml:space="preserve">Unless and </w:t>
      </w:r>
      <w:r>
        <w:rPr>
          <w:rFonts w:ascii="Book Antiqua" w:hAnsi="Book Antiqua"/>
        </w:rPr>
        <w:t xml:space="preserve">until a </w:t>
      </w:r>
      <w:r w:rsidR="004C731A">
        <w:rPr>
          <w:rFonts w:ascii="Book Antiqua" w:hAnsi="Book Antiqua"/>
        </w:rPr>
        <w:t xml:space="preserve">Tribunal </w:t>
      </w:r>
      <w:r>
        <w:rPr>
          <w:rFonts w:ascii="Book Antiqua" w:hAnsi="Book Antiqua"/>
        </w:rPr>
        <w:t xml:space="preserve">or court directs otherwise, the </w:t>
      </w:r>
      <w:r w:rsidR="00D7298B">
        <w:rPr>
          <w:rFonts w:ascii="Book Antiqua" w:hAnsi="Book Antiqua"/>
        </w:rPr>
        <w:t>Appellant</w:t>
      </w:r>
      <w:r>
        <w:rPr>
          <w:rFonts w:ascii="Book Antiqua" w:hAnsi="Book Antiqua"/>
        </w:rPr>
        <w:t xml:space="preserve"> is granted anonymity.  No report of these proceedings shall directly or indirectly identify </w:t>
      </w:r>
      <w:r w:rsidR="00024D27">
        <w:rPr>
          <w:rFonts w:ascii="Book Antiqua" w:hAnsi="Book Antiqua"/>
        </w:rPr>
        <w:t>her</w:t>
      </w:r>
      <w:r>
        <w:rPr>
          <w:rFonts w:ascii="Book Antiqua" w:hAnsi="Book Antiqua"/>
        </w:rPr>
        <w:t xml:space="preserve"> or any member of </w:t>
      </w:r>
      <w:r w:rsidR="00024D27">
        <w:rPr>
          <w:rFonts w:ascii="Book Antiqua" w:hAnsi="Book Antiqua"/>
        </w:rPr>
        <w:t>her</w:t>
      </w:r>
      <w:r>
        <w:rPr>
          <w:rFonts w:ascii="Book Antiqua" w:hAnsi="Book Antiqua"/>
        </w:rPr>
        <w:t xml:space="preserve"> family.  This direction applies both to the </w:t>
      </w:r>
      <w:r w:rsidR="00D7298B">
        <w:rPr>
          <w:rFonts w:ascii="Book Antiqua" w:hAnsi="Book Antiqua"/>
        </w:rPr>
        <w:t>Appellant</w:t>
      </w:r>
      <w:r>
        <w:rPr>
          <w:rFonts w:ascii="Book Antiqua" w:hAnsi="Book Antiqua"/>
        </w:rPr>
        <w:t xml:space="preserve"> and to the </w:t>
      </w:r>
      <w:r w:rsidR="00D7298B">
        <w:rPr>
          <w:rFonts w:ascii="Book Antiqua" w:hAnsi="Book Antiqua"/>
        </w:rPr>
        <w:t>Respondent</w:t>
      </w:r>
      <w:r>
        <w:rPr>
          <w:rFonts w:ascii="Book Antiqua" w:hAnsi="Book Antiqua"/>
        </w:rPr>
        <w:t>.  Failure to comply with this direction could lead to contempt of court proceedings.</w:t>
      </w:r>
    </w:p>
    <w:p w:rsidR="008616F5" w:rsidRDefault="008616F5" w:rsidP="00265B39">
      <w:pPr>
        <w:jc w:val="both"/>
        <w:rPr>
          <w:rFonts w:ascii="Book Antiqua" w:hAnsi="Book Antiqua" w:cs="Arial"/>
        </w:rPr>
      </w:pPr>
    </w:p>
    <w:p w:rsidR="008616F5" w:rsidRPr="000704BB" w:rsidRDefault="008616F5" w:rsidP="00265B39">
      <w:pPr>
        <w:jc w:val="both"/>
        <w:rPr>
          <w:rFonts w:ascii="Book Antiqua" w:hAnsi="Book Antiqua" w:cs="Arial"/>
        </w:rPr>
      </w:pPr>
    </w:p>
    <w:p w:rsidR="00A509FA" w:rsidRPr="00884370" w:rsidRDefault="00884370" w:rsidP="00265B39">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884370">
        <w:rPr>
          <w:rFonts w:ascii="Book Antiqua" w:hAnsi="Book Antiqua" w:cs="Arial"/>
        </w:rPr>
        <w:t>: 14 May 2018</w:t>
      </w:r>
    </w:p>
    <w:p w:rsidR="001F2716" w:rsidRPr="000704BB" w:rsidRDefault="001F2716" w:rsidP="00265B39">
      <w:pPr>
        <w:jc w:val="both"/>
        <w:rPr>
          <w:rFonts w:ascii="Book Antiqua" w:hAnsi="Book Antiqua" w:cs="Arial"/>
        </w:rPr>
      </w:pPr>
    </w:p>
    <w:p w:rsidR="00B95326" w:rsidRDefault="0014366D" w:rsidP="00265B39">
      <w:pPr>
        <w:jc w:val="both"/>
        <w:rPr>
          <w:rFonts w:ascii="Book Antiqua" w:hAnsi="Book Antiqua" w:cs="Arial"/>
          <w:color w:val="000000"/>
        </w:rPr>
      </w:pPr>
      <w:r w:rsidRPr="00D03807">
        <w:rPr>
          <w:rFonts w:ascii="Book Antiqua" w:hAnsi="Book Antiqua" w:cs="Arial"/>
        </w:rPr>
        <w:t>Upper Tribunal Judge Frances</w:t>
      </w:r>
    </w:p>
    <w:p w:rsidR="00265B39" w:rsidRDefault="00265B39"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265B39" w:rsidRDefault="00265B39" w:rsidP="00FD7AE5">
      <w:pPr>
        <w:jc w:val="both"/>
        <w:rPr>
          <w:rFonts w:ascii="Book Antiqua" w:hAnsi="Book Antiqua" w:cs="Arial"/>
          <w:b/>
          <w:u w:val="single"/>
        </w:rPr>
      </w:pPr>
      <w:r>
        <w:rPr>
          <w:rFonts w:ascii="Book Antiqua" w:hAnsi="Book Antiqua" w:cs="Arial"/>
          <w:b/>
          <w:u w:val="single"/>
        </w:rPr>
        <w:t xml:space="preserve">TO THE </w:t>
      </w:r>
      <w:r w:rsidR="00D7298B">
        <w:rPr>
          <w:rFonts w:ascii="Book Antiqua" w:hAnsi="Book Antiqua" w:cs="Arial"/>
          <w:b/>
          <w:u w:val="single"/>
        </w:rPr>
        <w:t>RESPONDENT</w:t>
      </w:r>
    </w:p>
    <w:p w:rsidR="00FD7AE5" w:rsidRDefault="00265B39" w:rsidP="00FD7AE5">
      <w:pPr>
        <w:jc w:val="both"/>
        <w:rPr>
          <w:rFonts w:ascii="Book Antiqua" w:hAnsi="Book Antiqua" w:cs="Arial"/>
        </w:rPr>
      </w:pPr>
      <w:r>
        <w:rPr>
          <w:rFonts w:ascii="Book Antiqua" w:hAnsi="Book Antiqua" w:cs="Arial"/>
          <w:b/>
          <w:u w:val="single"/>
        </w:rPr>
        <w:t>FEE AWARD</w:t>
      </w:r>
    </w:p>
    <w:p w:rsidR="00FD7AE5" w:rsidRDefault="00FD7AE5" w:rsidP="00FD7AE5">
      <w:pPr>
        <w:jc w:val="both"/>
        <w:rPr>
          <w:rFonts w:ascii="Book Antiqua" w:hAnsi="Book Antiqua" w:cs="Arial"/>
        </w:rPr>
      </w:pPr>
    </w:p>
    <w:p w:rsidR="00265B39" w:rsidRDefault="00265B39" w:rsidP="00265B39">
      <w:pPr>
        <w:jc w:val="both"/>
        <w:rPr>
          <w:rFonts w:ascii="Book Antiqua" w:hAnsi="Book Antiqua" w:cs="Arial"/>
        </w:rPr>
      </w:pPr>
      <w:r>
        <w:rPr>
          <w:rFonts w:ascii="Book Antiqua" w:hAnsi="Book Antiqua" w:cs="Arial"/>
        </w:rPr>
        <w:t>No fee is paid or payable and therefore there can be no fee award.</w:t>
      </w:r>
    </w:p>
    <w:p w:rsidR="00265B39" w:rsidRDefault="00265B39" w:rsidP="00265B39">
      <w:pPr>
        <w:jc w:val="both"/>
        <w:rPr>
          <w:rFonts w:ascii="Book Antiqua" w:hAnsi="Book Antiqua" w:cs="Arial"/>
        </w:rPr>
      </w:pPr>
    </w:p>
    <w:p w:rsidR="00884370" w:rsidRDefault="00884370" w:rsidP="00265B39">
      <w:pPr>
        <w:jc w:val="both"/>
        <w:rPr>
          <w:rFonts w:ascii="Book Antiqua" w:hAnsi="Book Antiqua" w:cs="Arial"/>
        </w:rPr>
      </w:pPr>
    </w:p>
    <w:p w:rsidR="00884370" w:rsidRPr="00884370" w:rsidRDefault="00884370" w:rsidP="00884370">
      <w:pPr>
        <w:jc w:val="both"/>
        <w:rPr>
          <w:rFonts w:ascii="Lucida Handwriting" w:hAnsi="Lucida Handwriting" w:cs="Arial"/>
          <w:b/>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b/>
          <w:sz w:val="28"/>
          <w:szCs w:val="28"/>
        </w:rPr>
        <w:t>J Frances</w:t>
      </w:r>
    </w:p>
    <w:p w:rsidR="00884370" w:rsidRPr="000704BB" w:rsidRDefault="00884370" w:rsidP="00884370">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Pr>
          <w:rFonts w:ascii="Book Antiqua" w:hAnsi="Book Antiqua" w:cs="Arial"/>
        </w:rPr>
        <w:t>: 14 May 2018</w:t>
      </w:r>
    </w:p>
    <w:p w:rsidR="00884370" w:rsidRPr="000704BB" w:rsidRDefault="00884370" w:rsidP="00884370">
      <w:pPr>
        <w:jc w:val="both"/>
        <w:rPr>
          <w:rFonts w:ascii="Book Antiqua" w:hAnsi="Book Antiqua" w:cs="Arial"/>
        </w:rPr>
      </w:pPr>
    </w:p>
    <w:p w:rsidR="00884370" w:rsidRDefault="00884370" w:rsidP="00884370">
      <w:pPr>
        <w:jc w:val="both"/>
        <w:rPr>
          <w:rFonts w:ascii="Book Antiqua" w:hAnsi="Book Antiqua" w:cs="Arial"/>
          <w:color w:val="000000"/>
        </w:rPr>
      </w:pPr>
      <w:r w:rsidRPr="00D03807">
        <w:rPr>
          <w:rFonts w:ascii="Book Antiqua" w:hAnsi="Book Antiqua" w:cs="Arial"/>
        </w:rPr>
        <w:t>Upper Tribunal Judge Frances</w:t>
      </w:r>
    </w:p>
    <w:p w:rsidR="00B95326" w:rsidRPr="000704BB" w:rsidRDefault="00B95326" w:rsidP="00847320">
      <w:pPr>
        <w:jc w:val="both"/>
      </w:pPr>
    </w:p>
    <w:sectPr w:rsidR="00B95326" w:rsidRPr="000704BB" w:rsidSect="007114C2">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CEB" w:rsidRDefault="002E2CEB">
      <w:r>
        <w:separator/>
      </w:r>
    </w:p>
  </w:endnote>
  <w:endnote w:type="continuationSeparator" w:id="0">
    <w:p w:rsidR="002E2CEB" w:rsidRDefault="002E2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14C2" w:rsidRPr="00AD0600" w:rsidRDefault="007114C2">
    <w:pPr>
      <w:pStyle w:val="Footer"/>
      <w:jc w:val="center"/>
      <w:rPr>
        <w:sz w:val="20"/>
        <w:szCs w:val="20"/>
      </w:rPr>
    </w:pPr>
    <w:r w:rsidRPr="00AD0600">
      <w:rPr>
        <w:sz w:val="20"/>
        <w:szCs w:val="20"/>
      </w:rPr>
      <w:fldChar w:fldCharType="begin"/>
    </w:r>
    <w:r w:rsidRPr="00AD0600">
      <w:rPr>
        <w:sz w:val="20"/>
        <w:szCs w:val="20"/>
      </w:rPr>
      <w:instrText xml:space="preserve"> PAGE   \* MERGEFORMAT </w:instrText>
    </w:r>
    <w:r w:rsidRPr="00AD0600">
      <w:rPr>
        <w:sz w:val="20"/>
        <w:szCs w:val="20"/>
      </w:rPr>
      <w:fldChar w:fldCharType="separate"/>
    </w:r>
    <w:r w:rsidR="00A10205">
      <w:rPr>
        <w:noProof/>
        <w:sz w:val="20"/>
        <w:szCs w:val="20"/>
      </w:rPr>
      <w:t>10</w:t>
    </w:r>
    <w:r w:rsidRPr="00AD0600">
      <w:rPr>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5F6" w:rsidRPr="00AD0600" w:rsidRDefault="007114C2" w:rsidP="00DE5E10">
    <w:pPr>
      <w:jc w:val="center"/>
      <w:rPr>
        <w:rFonts w:ascii="Book Antiqua" w:hAnsi="Book Antiqua" w:cs="Arial"/>
        <w:b/>
      </w:rPr>
    </w:pPr>
    <w:r w:rsidRPr="00AD0600">
      <w:rPr>
        <w:rFonts w:ascii="Book Antiqua" w:hAnsi="Book Antiqua" w:cs="Arial"/>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CEB" w:rsidRDefault="002E2CEB">
      <w:r>
        <w:separator/>
      </w:r>
    </w:p>
  </w:footnote>
  <w:footnote w:type="continuationSeparator" w:id="0">
    <w:p w:rsidR="002E2CEB" w:rsidRDefault="002E2C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5F6" w:rsidRPr="00AD0600" w:rsidRDefault="00CE35F6" w:rsidP="00593795">
    <w:pPr>
      <w:pStyle w:val="Header"/>
      <w:jc w:val="right"/>
      <w:rPr>
        <w:rFonts w:ascii="Book Antiqua" w:hAnsi="Book Antiqua" w:cs="Arial"/>
        <w:sz w:val="20"/>
        <w:szCs w:val="20"/>
      </w:rPr>
    </w:pPr>
    <w:r w:rsidRPr="00AD0600">
      <w:rPr>
        <w:rFonts w:ascii="Book Antiqua" w:hAnsi="Book Antiqua" w:cs="Arial"/>
        <w:sz w:val="20"/>
        <w:szCs w:val="20"/>
      </w:rPr>
      <w:t xml:space="preserve">Appeal Number: PA/06751/2017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5F6" w:rsidRPr="000704BB" w:rsidRDefault="00CE35F6">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33B"/>
    <w:rsid w:val="00000621"/>
    <w:rsid w:val="000036C2"/>
    <w:rsid w:val="00024D27"/>
    <w:rsid w:val="00033D3D"/>
    <w:rsid w:val="00046259"/>
    <w:rsid w:val="000472AC"/>
    <w:rsid w:val="00053189"/>
    <w:rsid w:val="000553C8"/>
    <w:rsid w:val="00062F02"/>
    <w:rsid w:val="000704BB"/>
    <w:rsid w:val="00071A7E"/>
    <w:rsid w:val="00071D1E"/>
    <w:rsid w:val="000746C0"/>
    <w:rsid w:val="00074D1D"/>
    <w:rsid w:val="00081737"/>
    <w:rsid w:val="00084547"/>
    <w:rsid w:val="00092580"/>
    <w:rsid w:val="00093D4D"/>
    <w:rsid w:val="000A2B4E"/>
    <w:rsid w:val="000D5D94"/>
    <w:rsid w:val="000F1A0E"/>
    <w:rsid w:val="00106E03"/>
    <w:rsid w:val="00113556"/>
    <w:rsid w:val="001165A7"/>
    <w:rsid w:val="00117E31"/>
    <w:rsid w:val="001361F9"/>
    <w:rsid w:val="0014065D"/>
    <w:rsid w:val="0014366D"/>
    <w:rsid w:val="00144885"/>
    <w:rsid w:val="00144C70"/>
    <w:rsid w:val="00150C5F"/>
    <w:rsid w:val="00167D3A"/>
    <w:rsid w:val="00185FD1"/>
    <w:rsid w:val="00190911"/>
    <w:rsid w:val="001A07E6"/>
    <w:rsid w:val="001A3082"/>
    <w:rsid w:val="001A68A3"/>
    <w:rsid w:val="001B186A"/>
    <w:rsid w:val="001B2F75"/>
    <w:rsid w:val="001C2D96"/>
    <w:rsid w:val="001C5B44"/>
    <w:rsid w:val="001F1FF6"/>
    <w:rsid w:val="001F2716"/>
    <w:rsid w:val="00202446"/>
    <w:rsid w:val="00207617"/>
    <w:rsid w:val="0021721E"/>
    <w:rsid w:val="0022369D"/>
    <w:rsid w:val="0023134B"/>
    <w:rsid w:val="00265B39"/>
    <w:rsid w:val="00283659"/>
    <w:rsid w:val="00290206"/>
    <w:rsid w:val="002A0895"/>
    <w:rsid w:val="002A661D"/>
    <w:rsid w:val="002C033B"/>
    <w:rsid w:val="002C6BD4"/>
    <w:rsid w:val="002D5312"/>
    <w:rsid w:val="002D68BF"/>
    <w:rsid w:val="002E2CEB"/>
    <w:rsid w:val="002F4FF0"/>
    <w:rsid w:val="002F6B98"/>
    <w:rsid w:val="00305E86"/>
    <w:rsid w:val="0033240F"/>
    <w:rsid w:val="00336CBF"/>
    <w:rsid w:val="00343FE3"/>
    <w:rsid w:val="003546C8"/>
    <w:rsid w:val="00356224"/>
    <w:rsid w:val="00371DBE"/>
    <w:rsid w:val="0039262C"/>
    <w:rsid w:val="003A194F"/>
    <w:rsid w:val="003A67A4"/>
    <w:rsid w:val="003A7CF2"/>
    <w:rsid w:val="003C2CB1"/>
    <w:rsid w:val="003C5CE5"/>
    <w:rsid w:val="003E267B"/>
    <w:rsid w:val="003E530F"/>
    <w:rsid w:val="003E7CD1"/>
    <w:rsid w:val="00402B9E"/>
    <w:rsid w:val="0041747D"/>
    <w:rsid w:val="004249CB"/>
    <w:rsid w:val="00425DFA"/>
    <w:rsid w:val="0044127D"/>
    <w:rsid w:val="004448DB"/>
    <w:rsid w:val="00446C9A"/>
    <w:rsid w:val="00452F2B"/>
    <w:rsid w:val="00462C42"/>
    <w:rsid w:val="0047614A"/>
    <w:rsid w:val="00477193"/>
    <w:rsid w:val="00495271"/>
    <w:rsid w:val="004A107D"/>
    <w:rsid w:val="004A1848"/>
    <w:rsid w:val="004A2AA7"/>
    <w:rsid w:val="004A3A42"/>
    <w:rsid w:val="004A6F4A"/>
    <w:rsid w:val="004B196E"/>
    <w:rsid w:val="004C731A"/>
    <w:rsid w:val="004D5558"/>
    <w:rsid w:val="004E0F3D"/>
    <w:rsid w:val="004E4717"/>
    <w:rsid w:val="00507FEC"/>
    <w:rsid w:val="00510F0E"/>
    <w:rsid w:val="00530DD3"/>
    <w:rsid w:val="00535861"/>
    <w:rsid w:val="005479E1"/>
    <w:rsid w:val="00553E0A"/>
    <w:rsid w:val="005570FD"/>
    <w:rsid w:val="005575EA"/>
    <w:rsid w:val="0057790C"/>
    <w:rsid w:val="00580FC5"/>
    <w:rsid w:val="00593795"/>
    <w:rsid w:val="005A75FF"/>
    <w:rsid w:val="005C2522"/>
    <w:rsid w:val="005C52F2"/>
    <w:rsid w:val="005D10AB"/>
    <w:rsid w:val="005D5A19"/>
    <w:rsid w:val="00600F53"/>
    <w:rsid w:val="00601D8F"/>
    <w:rsid w:val="0062519A"/>
    <w:rsid w:val="00627DB6"/>
    <w:rsid w:val="00643BFC"/>
    <w:rsid w:val="006457B8"/>
    <w:rsid w:val="00647A89"/>
    <w:rsid w:val="00653E97"/>
    <w:rsid w:val="00657E71"/>
    <w:rsid w:val="006701F7"/>
    <w:rsid w:val="00684A74"/>
    <w:rsid w:val="00690B8A"/>
    <w:rsid w:val="006D7E96"/>
    <w:rsid w:val="006F2CF1"/>
    <w:rsid w:val="007038ED"/>
    <w:rsid w:val="00703BC3"/>
    <w:rsid w:val="00704B61"/>
    <w:rsid w:val="007114C2"/>
    <w:rsid w:val="0071355E"/>
    <w:rsid w:val="00715828"/>
    <w:rsid w:val="007252B9"/>
    <w:rsid w:val="00744F10"/>
    <w:rsid w:val="00750E2B"/>
    <w:rsid w:val="007552A9"/>
    <w:rsid w:val="00761858"/>
    <w:rsid w:val="00762D25"/>
    <w:rsid w:val="00767D59"/>
    <w:rsid w:val="00776E97"/>
    <w:rsid w:val="00780F86"/>
    <w:rsid w:val="00782BDF"/>
    <w:rsid w:val="007912AD"/>
    <w:rsid w:val="007919E8"/>
    <w:rsid w:val="007952AC"/>
    <w:rsid w:val="0079763D"/>
    <w:rsid w:val="00797649"/>
    <w:rsid w:val="007979DA"/>
    <w:rsid w:val="007A6668"/>
    <w:rsid w:val="007B0824"/>
    <w:rsid w:val="007B1310"/>
    <w:rsid w:val="007B5D3C"/>
    <w:rsid w:val="007F2A46"/>
    <w:rsid w:val="00806249"/>
    <w:rsid w:val="00814856"/>
    <w:rsid w:val="00821B72"/>
    <w:rsid w:val="00823EF2"/>
    <w:rsid w:val="008303B8"/>
    <w:rsid w:val="00830442"/>
    <w:rsid w:val="00833DCE"/>
    <w:rsid w:val="00847320"/>
    <w:rsid w:val="008616F5"/>
    <w:rsid w:val="00871D34"/>
    <w:rsid w:val="00884370"/>
    <w:rsid w:val="00896B64"/>
    <w:rsid w:val="008A5D70"/>
    <w:rsid w:val="008B1ACE"/>
    <w:rsid w:val="008B270C"/>
    <w:rsid w:val="008B5078"/>
    <w:rsid w:val="008C3D3D"/>
    <w:rsid w:val="008C61E2"/>
    <w:rsid w:val="008D4131"/>
    <w:rsid w:val="008E45AC"/>
    <w:rsid w:val="008F1932"/>
    <w:rsid w:val="008F27A4"/>
    <w:rsid w:val="008F341C"/>
    <w:rsid w:val="00913820"/>
    <w:rsid w:val="00921062"/>
    <w:rsid w:val="00922C55"/>
    <w:rsid w:val="0094519C"/>
    <w:rsid w:val="00951CD0"/>
    <w:rsid w:val="0095203D"/>
    <w:rsid w:val="00952AA0"/>
    <w:rsid w:val="00963566"/>
    <w:rsid w:val="009722BC"/>
    <w:rsid w:val="009727A3"/>
    <w:rsid w:val="00975F97"/>
    <w:rsid w:val="00977FC0"/>
    <w:rsid w:val="00987774"/>
    <w:rsid w:val="00996845"/>
    <w:rsid w:val="0099753E"/>
    <w:rsid w:val="009A11E8"/>
    <w:rsid w:val="009C16B5"/>
    <w:rsid w:val="009D3D00"/>
    <w:rsid w:val="009E21C5"/>
    <w:rsid w:val="009E78DF"/>
    <w:rsid w:val="009F4A7D"/>
    <w:rsid w:val="009F5220"/>
    <w:rsid w:val="00A10205"/>
    <w:rsid w:val="00A14CC0"/>
    <w:rsid w:val="00A15234"/>
    <w:rsid w:val="00A201AB"/>
    <w:rsid w:val="00A24F4E"/>
    <w:rsid w:val="00A31C8B"/>
    <w:rsid w:val="00A509FA"/>
    <w:rsid w:val="00A71C11"/>
    <w:rsid w:val="00A845DC"/>
    <w:rsid w:val="00AA0D59"/>
    <w:rsid w:val="00AD0600"/>
    <w:rsid w:val="00AD159E"/>
    <w:rsid w:val="00AF46FC"/>
    <w:rsid w:val="00B1111A"/>
    <w:rsid w:val="00B26AA2"/>
    <w:rsid w:val="00B3524D"/>
    <w:rsid w:val="00B40E62"/>
    <w:rsid w:val="00B40F69"/>
    <w:rsid w:val="00B421E2"/>
    <w:rsid w:val="00B445F1"/>
    <w:rsid w:val="00B46616"/>
    <w:rsid w:val="00B50B64"/>
    <w:rsid w:val="00B642DD"/>
    <w:rsid w:val="00B65D5C"/>
    <w:rsid w:val="00B7040A"/>
    <w:rsid w:val="00B7474F"/>
    <w:rsid w:val="00B83391"/>
    <w:rsid w:val="00B85079"/>
    <w:rsid w:val="00B95326"/>
    <w:rsid w:val="00BD02B4"/>
    <w:rsid w:val="00BD4196"/>
    <w:rsid w:val="00BE6CFF"/>
    <w:rsid w:val="00BF22CA"/>
    <w:rsid w:val="00BF23BB"/>
    <w:rsid w:val="00C033F5"/>
    <w:rsid w:val="00C147C1"/>
    <w:rsid w:val="00C20139"/>
    <w:rsid w:val="00C26032"/>
    <w:rsid w:val="00C30E3C"/>
    <w:rsid w:val="00C345E1"/>
    <w:rsid w:val="00C43BFD"/>
    <w:rsid w:val="00C50D86"/>
    <w:rsid w:val="00C643A0"/>
    <w:rsid w:val="00C77BDD"/>
    <w:rsid w:val="00C86051"/>
    <w:rsid w:val="00C93810"/>
    <w:rsid w:val="00C93897"/>
    <w:rsid w:val="00C93A95"/>
    <w:rsid w:val="00CA76FD"/>
    <w:rsid w:val="00CB6E35"/>
    <w:rsid w:val="00CE1A46"/>
    <w:rsid w:val="00CE2D36"/>
    <w:rsid w:val="00CE35F6"/>
    <w:rsid w:val="00D14641"/>
    <w:rsid w:val="00D17CC5"/>
    <w:rsid w:val="00D20757"/>
    <w:rsid w:val="00D22636"/>
    <w:rsid w:val="00D32962"/>
    <w:rsid w:val="00D40FD9"/>
    <w:rsid w:val="00D41C8C"/>
    <w:rsid w:val="00D53769"/>
    <w:rsid w:val="00D605B4"/>
    <w:rsid w:val="00D6169E"/>
    <w:rsid w:val="00D7298B"/>
    <w:rsid w:val="00D85C13"/>
    <w:rsid w:val="00D90090"/>
    <w:rsid w:val="00D9111A"/>
    <w:rsid w:val="00D91BE3"/>
    <w:rsid w:val="00D94AFC"/>
    <w:rsid w:val="00DB70AE"/>
    <w:rsid w:val="00DC4FF6"/>
    <w:rsid w:val="00DD5071"/>
    <w:rsid w:val="00DD5C39"/>
    <w:rsid w:val="00DE5E10"/>
    <w:rsid w:val="00DE7DB7"/>
    <w:rsid w:val="00E00A0A"/>
    <w:rsid w:val="00E066DE"/>
    <w:rsid w:val="00E07F57"/>
    <w:rsid w:val="00E208BA"/>
    <w:rsid w:val="00E21F28"/>
    <w:rsid w:val="00E30683"/>
    <w:rsid w:val="00E31173"/>
    <w:rsid w:val="00E453D8"/>
    <w:rsid w:val="00E458EF"/>
    <w:rsid w:val="00E50813"/>
    <w:rsid w:val="00E50BCE"/>
    <w:rsid w:val="00E54F25"/>
    <w:rsid w:val="00E574BF"/>
    <w:rsid w:val="00E61292"/>
    <w:rsid w:val="00E643B2"/>
    <w:rsid w:val="00E65853"/>
    <w:rsid w:val="00E77C4D"/>
    <w:rsid w:val="00E81D01"/>
    <w:rsid w:val="00EA3675"/>
    <w:rsid w:val="00EC5F47"/>
    <w:rsid w:val="00EE45D8"/>
    <w:rsid w:val="00F22B84"/>
    <w:rsid w:val="00F22EDA"/>
    <w:rsid w:val="00F22FF9"/>
    <w:rsid w:val="00F517D0"/>
    <w:rsid w:val="00F77F3F"/>
    <w:rsid w:val="00F9433B"/>
    <w:rsid w:val="00FA3933"/>
    <w:rsid w:val="00FA43D9"/>
    <w:rsid w:val="00FA6061"/>
    <w:rsid w:val="00FA6AAF"/>
    <w:rsid w:val="00FB791E"/>
    <w:rsid w:val="00FC6050"/>
    <w:rsid w:val="00FD628B"/>
    <w:rsid w:val="00FD7AE5"/>
    <w:rsid w:val="00FE46AA"/>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082BAB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link w:val="Footer"/>
    <w:uiPriority w:val="99"/>
    <w:rsid w:val="007114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4396</Words>
  <Characters>20813</Characters>
  <Application>Microsoft Office Word</Application>
  <DocSecurity>0</DocSecurity>
  <Lines>173</Lines>
  <Paragraphs>50</Paragraphs>
  <ScaleCrop>false</ScaleCrop>
  <Company/>
  <LinksUpToDate>false</LinksUpToDate>
  <CharactersWithSpaces>25159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2018-06-07T14:08:00Z</dcterms:created>
  <dcterms:modified xsi:type="dcterms:W3CDTF">2018-06-07T14:08:00Z</dcterms:modified>
</cp:coreProperties>
</file>