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F37" w:rsidRPr="001C5703" w:rsidRDefault="00E70F37" w:rsidP="00E70F37">
      <w:pPr>
        <w:jc w:val="center"/>
        <w:rPr>
          <w:rFonts w:ascii="Book Antiqua" w:hAnsi="Book Antiqua" w:cs="Arial"/>
          <w:caps/>
          <w:color w:val="000000"/>
          <w:sz w:val="16"/>
          <w:szCs w:val="16"/>
        </w:rPr>
      </w:pPr>
      <w:r>
        <w:rPr>
          <w:noProof/>
        </w:rPr>
        <w:drawing>
          <wp:inline distT="0" distB="0" distL="0" distR="0" wp14:anchorId="6FDC9166" wp14:editId="7BC2E791">
            <wp:extent cx="104775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E70F37" w:rsidRPr="001C5703" w:rsidRDefault="00E70F37" w:rsidP="00E70F37">
      <w:pPr>
        <w:rPr>
          <w:rFonts w:ascii="Book Antiqua" w:hAnsi="Book Antiqua" w:cs="Arial"/>
          <w:color w:val="000000"/>
        </w:rPr>
      </w:pPr>
    </w:p>
    <w:p w:rsidR="00E70F37" w:rsidRPr="001C5703" w:rsidRDefault="00E70F37" w:rsidP="00E70F37">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E70F37" w:rsidRPr="001C5703" w:rsidRDefault="00E70F37" w:rsidP="00E70F37">
      <w:pPr>
        <w:tabs>
          <w:tab w:val="right" w:pos="9720"/>
        </w:tabs>
        <w:ind w:right="-82"/>
        <w:rPr>
          <w:rFonts w:ascii="Book Antiqua" w:hAnsi="Book Antiqua" w:cs="Arial"/>
          <w:color w:val="000000"/>
        </w:rPr>
      </w:pPr>
      <w:r w:rsidRPr="001C5703">
        <w:rPr>
          <w:rFonts w:ascii="Book Antiqua" w:hAnsi="Book Antiqua" w:cs="Arial"/>
          <w:b/>
          <w:color w:val="000000"/>
        </w:rPr>
        <w:t>(Immigration and Asylum Chamber)</w:t>
      </w:r>
      <w:r w:rsidRPr="001C5703">
        <w:rPr>
          <w:rFonts w:ascii="Book Antiqua" w:hAnsi="Book Antiqua" w:cs="Arial"/>
          <w:b/>
          <w:color w:val="000000"/>
        </w:rPr>
        <w:tab/>
      </w:r>
      <w:r w:rsidRPr="001C5703">
        <w:rPr>
          <w:rFonts w:ascii="Book Antiqua" w:hAnsi="Book Antiqua" w:cs="Arial"/>
          <w:color w:val="000000"/>
        </w:rPr>
        <w:t xml:space="preserve">Appeal Number: </w:t>
      </w:r>
      <w:bookmarkStart w:id="0" w:name="_GoBack"/>
      <w:r>
        <w:rPr>
          <w:rFonts w:ascii="Book Antiqua" w:hAnsi="Book Antiqua" w:cs="Arial"/>
          <w:caps/>
          <w:color w:val="000000"/>
        </w:rPr>
        <w:t>PA/06783/2017</w:t>
      </w:r>
      <w:bookmarkEnd w:id="0"/>
    </w:p>
    <w:p w:rsidR="00E70F37" w:rsidRPr="001C5703" w:rsidRDefault="00E70F37" w:rsidP="00E70F37">
      <w:pPr>
        <w:jc w:val="center"/>
        <w:rPr>
          <w:rFonts w:ascii="Book Antiqua" w:hAnsi="Book Antiqua" w:cs="Arial"/>
          <w:color w:val="000000"/>
        </w:rPr>
      </w:pPr>
    </w:p>
    <w:p w:rsidR="00E70F37" w:rsidRPr="001C5703" w:rsidRDefault="00E70F37" w:rsidP="00E70F37">
      <w:pPr>
        <w:jc w:val="center"/>
        <w:rPr>
          <w:rFonts w:ascii="Book Antiqua" w:hAnsi="Book Antiqua" w:cs="Arial"/>
          <w:color w:val="000000"/>
        </w:rPr>
      </w:pPr>
    </w:p>
    <w:p w:rsidR="00E70F37" w:rsidRPr="001C5703" w:rsidRDefault="00105347" w:rsidP="00E70F37">
      <w:pPr>
        <w:jc w:val="center"/>
        <w:rPr>
          <w:rFonts w:ascii="Book Antiqua" w:hAnsi="Book Antiqua" w:cs="Arial"/>
          <w:b/>
          <w:color w:val="000000"/>
          <w:u w:val="single"/>
        </w:rPr>
      </w:pPr>
      <w:r>
        <w:rPr>
          <w:rFonts w:ascii="Book Antiqua" w:hAnsi="Book Antiqua" w:cs="Arial"/>
          <w:b/>
          <w:noProof/>
          <w:color w:val="000000"/>
          <w:u w:val="single"/>
        </w:rPr>
        <mc:AlternateContent>
          <mc:Choice Requires="wpi">
            <w:drawing>
              <wp:anchor distT="0" distB="0" distL="114300" distR="114300" simplePos="0" relativeHeight="251661312" behindDoc="0" locked="0" layoutInCell="1" allowOverlap="1" wp14:anchorId="7F3AAD11" wp14:editId="090E6E13">
                <wp:simplePos x="0" y="0"/>
                <wp:positionH relativeFrom="column">
                  <wp:posOffset>-824651</wp:posOffset>
                </wp:positionH>
                <wp:positionV relativeFrom="paragraph">
                  <wp:posOffset>259923</wp:posOffset>
                </wp:positionV>
                <wp:extent cx="360" cy="360"/>
                <wp:effectExtent l="38100" t="38100" r="57150" b="57150"/>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7C798E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65.65pt;margin-top:19.7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">
                <v:imagedata r:id="rId9" o:title=""/>
              </v:shape>
            </w:pict>
          </mc:Fallback>
        </mc:AlternateContent>
      </w:r>
      <w:r w:rsidR="00E70F37" w:rsidRPr="001C5703">
        <w:rPr>
          <w:rFonts w:ascii="Book Antiqua" w:hAnsi="Book Antiqua" w:cs="Arial"/>
          <w:b/>
          <w:color w:val="000000"/>
          <w:u w:val="single"/>
        </w:rPr>
        <w:t>THE IMMIGRATION ACTS</w:t>
      </w:r>
    </w:p>
    <w:p w:rsidR="00E70F37" w:rsidRPr="001C5703" w:rsidRDefault="00105347" w:rsidP="00E70F37">
      <w:pPr>
        <w:jc w:val="center"/>
        <w:rPr>
          <w:rFonts w:ascii="Book Antiqua" w:hAnsi="Book Antiqua" w:cs="Arial"/>
          <w:b/>
          <w:u w:val="single"/>
        </w:rPr>
      </w:pPr>
      <w:r>
        <w:rPr>
          <w:rFonts w:ascii="Book Antiqua" w:hAnsi="Book Antiqua" w:cs="Arial"/>
          <w:b/>
          <w:noProof/>
          <w:u w:val="single"/>
        </w:rPr>
        <mc:AlternateContent>
          <mc:Choice Requires="wpi">
            <w:drawing>
              <wp:anchor distT="0" distB="0" distL="114300" distR="114300" simplePos="0" relativeHeight="251662336" behindDoc="0" locked="0" layoutInCell="1" allowOverlap="1" wp14:anchorId="09A17CFD" wp14:editId="13449E3A">
                <wp:simplePos x="0" y="0"/>
                <wp:positionH relativeFrom="column">
                  <wp:posOffset>5326669</wp:posOffset>
                </wp:positionH>
                <wp:positionV relativeFrom="paragraph">
                  <wp:posOffset>49408</wp:posOffset>
                </wp:positionV>
                <wp:extent cx="360" cy="360"/>
                <wp:effectExtent l="38100" t="38100" r="57150" b="57150"/>
                <wp:wrapNone/>
                <wp:docPr id="5"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62A3E268" id="Ink 5" o:spid="_x0000_s1026" type="#_x0000_t75" style="position:absolute;margin-left:418.7pt;margin-top:3.2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">
                <v:imagedata r:id="rId11" o:title=""/>
              </v:shape>
            </w:pict>
          </mc:Fallback>
        </mc:AlternateContent>
      </w:r>
    </w:p>
    <w:p w:rsidR="00E70F37" w:rsidRPr="001C5703" w:rsidRDefault="00E70F37" w:rsidP="00E70F37">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E70F37" w:rsidRPr="001C5703" w:rsidTr="00365E2C">
        <w:tc>
          <w:tcPr>
            <w:tcW w:w="6048" w:type="dxa"/>
          </w:tcPr>
          <w:p w:rsidR="00E70F37" w:rsidRPr="001C5703" w:rsidRDefault="00E70F37" w:rsidP="00E70F37">
            <w:pPr>
              <w:jc w:val="both"/>
              <w:rPr>
                <w:rFonts w:ascii="Book Antiqua" w:hAnsi="Book Antiqua" w:cs="Arial"/>
                <w:b/>
              </w:rPr>
            </w:pPr>
            <w:r w:rsidRPr="001C5703">
              <w:rPr>
                <w:rFonts w:ascii="Book Antiqua" w:hAnsi="Book Antiqua" w:cs="Arial"/>
                <w:b/>
              </w:rPr>
              <w:t xml:space="preserve">Heard at </w:t>
            </w:r>
            <w:r>
              <w:rPr>
                <w:rFonts w:ascii="Book Antiqua" w:hAnsi="Book Antiqua" w:cs="Arial"/>
                <w:b/>
              </w:rPr>
              <w:t>Field House</w:t>
            </w:r>
          </w:p>
        </w:tc>
        <w:tc>
          <w:tcPr>
            <w:tcW w:w="3960" w:type="dxa"/>
          </w:tcPr>
          <w:p w:rsidR="00E70F37" w:rsidRPr="001C5703" w:rsidRDefault="00E70F37" w:rsidP="00365E2C">
            <w:pPr>
              <w:jc w:val="both"/>
              <w:rPr>
                <w:rFonts w:ascii="Book Antiqua" w:hAnsi="Book Antiqua" w:cs="Arial"/>
                <w:b/>
                <w:color w:val="000000"/>
              </w:rPr>
            </w:pPr>
            <w:r>
              <w:rPr>
                <w:rFonts w:ascii="Book Antiqua" w:hAnsi="Book Antiqua" w:cs="Arial"/>
                <w:b/>
                <w:color w:val="000000"/>
              </w:rPr>
              <w:t>Decision &amp; Reasons</w:t>
            </w:r>
            <w:r w:rsidRPr="001C5703">
              <w:rPr>
                <w:rFonts w:ascii="Book Antiqua" w:hAnsi="Book Antiqua" w:cs="Arial"/>
                <w:b/>
                <w:color w:val="000000"/>
              </w:rPr>
              <w:t xml:space="preserve"> Promulgated</w:t>
            </w:r>
          </w:p>
        </w:tc>
      </w:tr>
      <w:tr w:rsidR="00E70F37" w:rsidRPr="001C5703" w:rsidTr="00365E2C">
        <w:tc>
          <w:tcPr>
            <w:tcW w:w="6048" w:type="dxa"/>
          </w:tcPr>
          <w:p w:rsidR="00E70F37" w:rsidRPr="001C5703" w:rsidRDefault="00E70F37" w:rsidP="00E70F37">
            <w:pPr>
              <w:jc w:val="both"/>
              <w:rPr>
                <w:rFonts w:ascii="Book Antiqua" w:hAnsi="Book Antiqua" w:cs="Arial"/>
                <w:b/>
              </w:rPr>
            </w:pPr>
            <w:r w:rsidRPr="001C5703">
              <w:rPr>
                <w:rFonts w:ascii="Book Antiqua" w:hAnsi="Book Antiqua" w:cs="Arial"/>
                <w:b/>
              </w:rPr>
              <w:t xml:space="preserve">On </w:t>
            </w:r>
            <w:r>
              <w:rPr>
                <w:rFonts w:ascii="Book Antiqua" w:hAnsi="Book Antiqua" w:cs="Arial"/>
                <w:b/>
              </w:rPr>
              <w:t>23 August 2018</w:t>
            </w:r>
          </w:p>
        </w:tc>
        <w:tc>
          <w:tcPr>
            <w:tcW w:w="3960" w:type="dxa"/>
          </w:tcPr>
          <w:p w:rsidR="00E70F37" w:rsidRPr="001C5703" w:rsidRDefault="00F87DA0" w:rsidP="00365E2C">
            <w:pPr>
              <w:jc w:val="both"/>
              <w:rPr>
                <w:rFonts w:ascii="Book Antiqua" w:hAnsi="Book Antiqua" w:cs="Arial"/>
                <w:b/>
              </w:rPr>
            </w:pPr>
            <w:r>
              <w:rPr>
                <w:rFonts w:ascii="Book Antiqua" w:hAnsi="Book Antiqua" w:cs="Arial"/>
                <w:b/>
              </w:rPr>
              <w:t>On 17 September 2018</w:t>
            </w:r>
          </w:p>
        </w:tc>
      </w:tr>
      <w:tr w:rsidR="00E70F37" w:rsidRPr="001C5703" w:rsidTr="00365E2C">
        <w:tc>
          <w:tcPr>
            <w:tcW w:w="6048" w:type="dxa"/>
          </w:tcPr>
          <w:p w:rsidR="00E70F37" w:rsidRPr="001C5703" w:rsidRDefault="00E70F37" w:rsidP="00365E2C">
            <w:pPr>
              <w:jc w:val="both"/>
              <w:rPr>
                <w:rFonts w:ascii="Book Antiqua" w:hAnsi="Book Antiqua" w:cs="Arial"/>
                <w:b/>
              </w:rPr>
            </w:pPr>
          </w:p>
        </w:tc>
        <w:tc>
          <w:tcPr>
            <w:tcW w:w="3960" w:type="dxa"/>
          </w:tcPr>
          <w:p w:rsidR="00E70F37" w:rsidRPr="001C5703" w:rsidRDefault="00E70F37" w:rsidP="00365E2C">
            <w:pPr>
              <w:jc w:val="both"/>
              <w:rPr>
                <w:rFonts w:ascii="Book Antiqua" w:hAnsi="Book Antiqua" w:cs="Arial"/>
                <w:b/>
              </w:rPr>
            </w:pPr>
          </w:p>
        </w:tc>
      </w:tr>
    </w:tbl>
    <w:p w:rsidR="00E70F37" w:rsidRPr="001C5703" w:rsidRDefault="00E70F37" w:rsidP="00E70F37">
      <w:pPr>
        <w:jc w:val="center"/>
        <w:rPr>
          <w:rFonts w:ascii="Book Antiqua" w:hAnsi="Book Antiqua" w:cs="Arial"/>
        </w:rPr>
      </w:pPr>
    </w:p>
    <w:p w:rsidR="00E70F37" w:rsidRPr="001C5703" w:rsidRDefault="00E70F37" w:rsidP="00E70F37">
      <w:pPr>
        <w:jc w:val="center"/>
        <w:rPr>
          <w:rFonts w:ascii="Book Antiqua" w:hAnsi="Book Antiqua" w:cs="Arial"/>
          <w:b/>
        </w:rPr>
      </w:pPr>
      <w:r w:rsidRPr="001C5703">
        <w:rPr>
          <w:rFonts w:ascii="Book Antiqua" w:hAnsi="Book Antiqua" w:cs="Arial"/>
          <w:b/>
        </w:rPr>
        <w:t>Before</w:t>
      </w:r>
    </w:p>
    <w:p w:rsidR="00E70F37" w:rsidRPr="001C5703" w:rsidRDefault="00E70F37" w:rsidP="00E70F37">
      <w:pPr>
        <w:jc w:val="center"/>
        <w:rPr>
          <w:rFonts w:ascii="Book Antiqua" w:hAnsi="Book Antiqua" w:cs="Arial"/>
          <w:b/>
        </w:rPr>
      </w:pPr>
    </w:p>
    <w:p w:rsidR="00E70F37" w:rsidRDefault="00E70F37" w:rsidP="00E70F37">
      <w:pPr>
        <w:jc w:val="center"/>
        <w:rPr>
          <w:rFonts w:ascii="Book Antiqua" w:hAnsi="Book Antiqua" w:cs="Arial"/>
          <w:b/>
          <w:color w:val="000000"/>
        </w:rPr>
      </w:pPr>
      <w:r>
        <w:rPr>
          <w:rFonts w:ascii="Book Antiqua" w:hAnsi="Book Antiqua" w:cs="Arial"/>
          <w:b/>
          <w:color w:val="000000"/>
        </w:rPr>
        <w:t>LORD BECKETT SITTING AS AN UPPER TRIBUNAL JUDGE</w:t>
      </w:r>
    </w:p>
    <w:p w:rsidR="00E70F37" w:rsidRPr="001C5703" w:rsidRDefault="00E70F37" w:rsidP="00E70F37">
      <w:pPr>
        <w:jc w:val="center"/>
        <w:rPr>
          <w:rFonts w:ascii="Book Antiqua" w:hAnsi="Book Antiqua" w:cs="Arial"/>
          <w:b/>
          <w:color w:val="000000"/>
        </w:rPr>
      </w:pPr>
      <w:r>
        <w:rPr>
          <w:rFonts w:ascii="Book Antiqua" w:hAnsi="Book Antiqua" w:cs="Arial"/>
          <w:b/>
          <w:color w:val="000000"/>
        </w:rPr>
        <w:t>UPPER TRIBUNAL</w:t>
      </w:r>
      <w:r w:rsidRPr="001C5703">
        <w:rPr>
          <w:rFonts w:ascii="Book Antiqua" w:hAnsi="Book Antiqua" w:cs="Arial"/>
          <w:b/>
          <w:color w:val="000000"/>
        </w:rPr>
        <w:t xml:space="preserve"> JUDGE</w:t>
      </w:r>
      <w:r w:rsidR="00726EC1">
        <w:rPr>
          <w:rFonts w:ascii="Book Antiqua" w:hAnsi="Book Antiqua" w:cs="Arial"/>
          <w:b/>
          <w:color w:val="000000"/>
        </w:rPr>
        <w:t xml:space="preserve"> PERKINS</w:t>
      </w:r>
    </w:p>
    <w:p w:rsidR="00E70F37" w:rsidRDefault="00E70F37" w:rsidP="00E70F37">
      <w:pPr>
        <w:jc w:val="center"/>
        <w:rPr>
          <w:rFonts w:ascii="Book Antiqua" w:hAnsi="Book Antiqua" w:cs="Arial"/>
          <w:b/>
        </w:rPr>
      </w:pPr>
    </w:p>
    <w:p w:rsidR="00447F5A" w:rsidRPr="001C5703" w:rsidRDefault="00447F5A" w:rsidP="00E70F37">
      <w:pPr>
        <w:jc w:val="center"/>
        <w:rPr>
          <w:rFonts w:ascii="Book Antiqua" w:hAnsi="Book Antiqua" w:cs="Arial"/>
          <w:b/>
        </w:rPr>
      </w:pPr>
    </w:p>
    <w:p w:rsidR="00E70F37" w:rsidRDefault="00E70F37" w:rsidP="00E70F37">
      <w:pPr>
        <w:jc w:val="center"/>
        <w:rPr>
          <w:rFonts w:ascii="Book Antiqua" w:hAnsi="Book Antiqua" w:cs="Arial"/>
          <w:b/>
        </w:rPr>
      </w:pPr>
      <w:r w:rsidRPr="001C5703">
        <w:rPr>
          <w:rFonts w:ascii="Book Antiqua" w:hAnsi="Book Antiqua" w:cs="Arial"/>
          <w:b/>
        </w:rPr>
        <w:t>Between</w:t>
      </w:r>
    </w:p>
    <w:p w:rsidR="00E70F37" w:rsidRPr="001C5703" w:rsidRDefault="00E70F37" w:rsidP="00E70F37">
      <w:pPr>
        <w:jc w:val="center"/>
        <w:rPr>
          <w:rFonts w:ascii="Book Antiqua" w:hAnsi="Book Antiqua" w:cs="Arial"/>
          <w:b/>
        </w:rPr>
      </w:pPr>
    </w:p>
    <w:p w:rsidR="00E70F37" w:rsidRPr="001C5703" w:rsidRDefault="00E70F37" w:rsidP="00E70F37">
      <w:pPr>
        <w:jc w:val="center"/>
        <w:rPr>
          <w:rFonts w:ascii="Book Antiqua" w:hAnsi="Book Antiqua" w:cs="Arial"/>
          <w:b/>
        </w:rPr>
      </w:pPr>
      <w:r w:rsidRPr="001C5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1C5703">
        <w:rPr>
          <w:rFonts w:ascii="Book Antiqua" w:hAnsi="Book Antiqua" w:cs="Arial"/>
          <w:b/>
        </w:rPr>
        <w:instrText xml:space="preserve"> FORMTEXT </w:instrText>
      </w:r>
      <w:r w:rsidRPr="001C5703">
        <w:rPr>
          <w:rFonts w:ascii="Book Antiqua" w:hAnsi="Book Antiqua" w:cs="Arial"/>
          <w:b/>
        </w:rPr>
      </w:r>
      <w:r w:rsidRPr="001C5703">
        <w:rPr>
          <w:rFonts w:ascii="Book Antiqua" w:hAnsi="Book Antiqua" w:cs="Arial"/>
          <w:b/>
        </w:rPr>
        <w:fldChar w:fldCharType="separate"/>
      </w:r>
      <w:r w:rsidRPr="001C5703">
        <w:rPr>
          <w:rFonts w:ascii="Book Antiqua" w:hAnsi="Book Antiqua" w:cs="Arial"/>
          <w:b/>
          <w:noProof/>
        </w:rPr>
        <w:t>THE SECRETARY OF STATE FOR THE HOME DEPARTMENT</w:t>
      </w:r>
      <w:r w:rsidRPr="001C5703">
        <w:rPr>
          <w:rFonts w:ascii="Book Antiqua" w:hAnsi="Book Antiqua" w:cs="Arial"/>
          <w:b/>
        </w:rPr>
        <w:fldChar w:fldCharType="end"/>
      </w:r>
      <w:bookmarkEnd w:id="1"/>
    </w:p>
    <w:p w:rsidR="00E70F37" w:rsidRPr="001C5703" w:rsidRDefault="00E70F37" w:rsidP="00E70F37">
      <w:pPr>
        <w:jc w:val="center"/>
        <w:rPr>
          <w:rFonts w:ascii="Book Antiqua" w:hAnsi="Book Antiqua" w:cs="Arial"/>
          <w:b/>
        </w:rPr>
      </w:pPr>
    </w:p>
    <w:p w:rsidR="00E70F37" w:rsidRPr="001C5703" w:rsidRDefault="00E70F37" w:rsidP="00E70F37">
      <w:pPr>
        <w:jc w:val="center"/>
        <w:rPr>
          <w:rFonts w:ascii="Book Antiqua" w:hAnsi="Book Antiqua" w:cs="Arial"/>
          <w:b/>
        </w:rPr>
      </w:pPr>
      <w:r w:rsidRPr="001C5703">
        <w:rPr>
          <w:rFonts w:ascii="Book Antiqua" w:hAnsi="Book Antiqua" w:cs="Arial"/>
          <w:b/>
        </w:rPr>
        <w:t>and</w:t>
      </w:r>
    </w:p>
    <w:p w:rsidR="00E70F37" w:rsidRPr="001C5703" w:rsidRDefault="00E70F37" w:rsidP="00E70F37">
      <w:pPr>
        <w:jc w:val="right"/>
        <w:rPr>
          <w:rFonts w:ascii="Book Antiqua" w:hAnsi="Book Antiqua" w:cs="Arial"/>
          <w:u w:val="single"/>
        </w:rPr>
      </w:pPr>
      <w:r w:rsidRPr="001C5703">
        <w:rPr>
          <w:rFonts w:ascii="Book Antiqua" w:hAnsi="Book Antiqua" w:cs="Arial"/>
          <w:u w:val="single"/>
        </w:rPr>
        <w:t>Respondent</w:t>
      </w:r>
    </w:p>
    <w:p w:rsidR="00E70F37" w:rsidRDefault="00E70F37" w:rsidP="00E70F37">
      <w:pPr>
        <w:jc w:val="center"/>
        <w:rPr>
          <w:rFonts w:ascii="Book Antiqua" w:hAnsi="Book Antiqua" w:cs="Arial"/>
          <w:b/>
          <w:caps/>
        </w:rPr>
      </w:pPr>
      <w:r>
        <w:rPr>
          <w:rFonts w:ascii="Book Antiqua" w:hAnsi="Book Antiqua" w:cs="Arial"/>
          <w:b/>
          <w:caps/>
        </w:rPr>
        <w:t>RS</w:t>
      </w:r>
    </w:p>
    <w:p w:rsidR="00E70F37" w:rsidRDefault="00E70F37" w:rsidP="00E70F37">
      <w:pPr>
        <w:jc w:val="center"/>
        <w:rPr>
          <w:rFonts w:ascii="Book Antiqua" w:hAnsi="Book Antiqua" w:cs="Arial"/>
          <w:b/>
          <w:caps/>
        </w:rPr>
      </w:pPr>
      <w:r>
        <w:rPr>
          <w:rFonts w:ascii="Book Antiqua" w:hAnsi="Book Antiqua" w:cs="Arial"/>
          <w:b/>
          <w:caps/>
        </w:rPr>
        <w:t>(ANONYMITY DIRECTION MADE</w:t>
      </w:r>
      <w:r w:rsidRPr="00D6134E">
        <w:rPr>
          <w:rFonts w:ascii="Book Antiqua" w:hAnsi="Book Antiqua" w:cs="Arial"/>
          <w:b/>
          <w:caps/>
        </w:rPr>
        <w:t>)</w:t>
      </w:r>
    </w:p>
    <w:p w:rsidR="00E70F37" w:rsidRDefault="00E70F37" w:rsidP="00E70F37">
      <w:pPr>
        <w:jc w:val="right"/>
        <w:rPr>
          <w:rFonts w:ascii="Book Antiqua" w:hAnsi="Book Antiqua" w:cs="Arial"/>
          <w:u w:val="single"/>
        </w:rPr>
      </w:pPr>
      <w:r w:rsidRPr="001C5703">
        <w:rPr>
          <w:rFonts w:ascii="Book Antiqua" w:hAnsi="Book Antiqua" w:cs="Arial"/>
          <w:u w:val="single"/>
        </w:rPr>
        <w:t>Appellant</w:t>
      </w:r>
    </w:p>
    <w:p w:rsidR="00776905" w:rsidRDefault="00776905" w:rsidP="00E70F37">
      <w:pPr>
        <w:jc w:val="right"/>
        <w:rPr>
          <w:rFonts w:ascii="Book Antiqua" w:hAnsi="Book Antiqua" w:cs="Arial"/>
          <w:u w:val="single"/>
        </w:rPr>
      </w:pPr>
    </w:p>
    <w:p w:rsidR="00447F5A" w:rsidRPr="001C5703" w:rsidRDefault="00447F5A" w:rsidP="00E70F37">
      <w:pPr>
        <w:jc w:val="right"/>
        <w:rPr>
          <w:rFonts w:ascii="Book Antiqua" w:hAnsi="Book Antiqua" w:cs="Arial"/>
          <w:u w:val="single"/>
        </w:rPr>
      </w:pPr>
    </w:p>
    <w:p w:rsidR="00776905" w:rsidRPr="00776905" w:rsidRDefault="00776905" w:rsidP="00776905">
      <w:pPr>
        <w:jc w:val="both"/>
        <w:rPr>
          <w:rFonts w:ascii="Book Antiqua" w:hAnsi="Book Antiqua" w:cs="Arial"/>
          <w:i/>
        </w:rPr>
      </w:pPr>
      <w:r w:rsidRPr="00776905">
        <w:rPr>
          <w:rFonts w:ascii="Book Antiqua" w:hAnsi="Book Antiqua" w:cs="Arial"/>
          <w:i/>
        </w:rPr>
        <w:t>Direction Regarding Anonymity – Rule 14 of the Tribunal Procedure (Upper Tribunal) Rules 2008</w:t>
      </w:r>
    </w:p>
    <w:p w:rsidR="00776905" w:rsidRPr="00776905" w:rsidRDefault="00776905" w:rsidP="00776905">
      <w:pPr>
        <w:widowControl w:val="0"/>
        <w:tabs>
          <w:tab w:val="left" w:pos="0"/>
        </w:tabs>
        <w:jc w:val="both"/>
        <w:rPr>
          <w:rFonts w:ascii="Book Antiqua" w:hAnsi="Book Antiqua" w:cs="Arial"/>
        </w:rPr>
      </w:pPr>
      <w:r w:rsidRPr="00776905">
        <w:rPr>
          <w:rFonts w:ascii="Book Antiqua" w:hAnsi="Book Antiqua" w:cs="Arial"/>
        </w:rPr>
        <w:t>Anonymity was granted at an earlier stage of the proceedings because the case involves a</w:t>
      </w:r>
      <w:r>
        <w:rPr>
          <w:rFonts w:ascii="Book Antiqua" w:hAnsi="Book Antiqua" w:cs="Arial"/>
        </w:rPr>
        <w:t xml:space="preserve"> claim for asylum</w:t>
      </w:r>
      <w:r w:rsidRPr="00776905">
        <w:rPr>
          <w:rFonts w:ascii="Book Antiqua" w:hAnsi="Book Antiqua" w:cs="Arial"/>
        </w:rPr>
        <w:t xml:space="preserve">.  We find that it is appropriate to continue the order.  Unless and until a tribunal or court directs otherwise, the claimant is granted anonymity.  No report of these proceedings shall directly or indirectly identify him or any member of his family.  This direction applies both to the claimant and to the Secretary of State. </w:t>
      </w:r>
    </w:p>
    <w:p w:rsidR="00E70F37" w:rsidRDefault="00E70F37" w:rsidP="00E70F37">
      <w:pPr>
        <w:jc w:val="center"/>
        <w:rPr>
          <w:rFonts w:ascii="Book Antiqua" w:hAnsi="Book Antiqua" w:cs="Arial"/>
          <w:b/>
        </w:rPr>
      </w:pPr>
    </w:p>
    <w:p w:rsidR="00447F5A" w:rsidRPr="001C5703" w:rsidRDefault="00447F5A" w:rsidP="00E70F37">
      <w:pPr>
        <w:jc w:val="center"/>
        <w:rPr>
          <w:rFonts w:ascii="Book Antiqua" w:hAnsi="Book Antiqua" w:cs="Arial"/>
          <w:b/>
        </w:rPr>
      </w:pPr>
    </w:p>
    <w:p w:rsidR="00E70F37" w:rsidRPr="001C5703" w:rsidRDefault="00E70F37" w:rsidP="00E70F37">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E70F37" w:rsidRPr="001C5703" w:rsidRDefault="00E70F37" w:rsidP="00447F5A">
      <w:pPr>
        <w:tabs>
          <w:tab w:val="left" w:pos="3119"/>
        </w:tabs>
        <w:rPr>
          <w:rFonts w:ascii="Book Antiqua" w:hAnsi="Book Antiqua" w:cs="Arial"/>
        </w:rPr>
      </w:pPr>
      <w:r w:rsidRPr="001C5703">
        <w:rPr>
          <w:rFonts w:ascii="Book Antiqua" w:hAnsi="Book Antiqua" w:cs="Arial"/>
        </w:rPr>
        <w:t xml:space="preserve">For the </w:t>
      </w:r>
      <w:r w:rsidR="002066F3">
        <w:rPr>
          <w:rFonts w:ascii="Book Antiqua" w:hAnsi="Book Antiqua" w:cs="Arial"/>
        </w:rPr>
        <w:t>Claimant</w:t>
      </w:r>
      <w:r w:rsidRPr="001C5703">
        <w:rPr>
          <w:rFonts w:ascii="Book Antiqua" w:hAnsi="Book Antiqua" w:cs="Arial"/>
        </w:rPr>
        <w:t>:</w:t>
      </w:r>
      <w:r w:rsidR="00447F5A">
        <w:rPr>
          <w:rFonts w:ascii="Book Antiqua" w:hAnsi="Book Antiqua" w:cs="Arial"/>
        </w:rPr>
        <w:tab/>
      </w:r>
      <w:r w:rsidR="00FB28F3">
        <w:rPr>
          <w:rFonts w:ascii="Book Antiqua" w:hAnsi="Book Antiqua" w:cs="Arial"/>
        </w:rPr>
        <w:t xml:space="preserve">Mr </w:t>
      </w:r>
      <w:proofErr w:type="spellStart"/>
      <w:r w:rsidR="00FB28F3">
        <w:rPr>
          <w:rFonts w:ascii="Book Antiqua" w:hAnsi="Book Antiqua" w:cs="Arial"/>
        </w:rPr>
        <w:t>Sel</w:t>
      </w:r>
      <w:r w:rsidR="00374E9A">
        <w:rPr>
          <w:rFonts w:ascii="Book Antiqua" w:hAnsi="Book Antiqua" w:cs="Arial"/>
        </w:rPr>
        <w:t>l</w:t>
      </w:r>
      <w:r>
        <w:rPr>
          <w:rFonts w:ascii="Book Antiqua" w:hAnsi="Book Antiqua" w:cs="Arial"/>
        </w:rPr>
        <w:t>wood</w:t>
      </w:r>
      <w:proofErr w:type="spellEnd"/>
      <w:r>
        <w:rPr>
          <w:rFonts w:ascii="Book Antiqua" w:hAnsi="Book Antiqua" w:cs="Arial"/>
        </w:rPr>
        <w:t>, Counsel instructed by Wilsons, Solicitors</w:t>
      </w:r>
    </w:p>
    <w:p w:rsidR="00E70F37" w:rsidRPr="001C5703" w:rsidRDefault="00E70F37" w:rsidP="00447F5A">
      <w:pPr>
        <w:tabs>
          <w:tab w:val="left" w:pos="3119"/>
        </w:tabs>
        <w:rPr>
          <w:rFonts w:ascii="Book Antiqua" w:hAnsi="Book Antiqua" w:cs="Arial"/>
        </w:rPr>
      </w:pPr>
      <w:r w:rsidRPr="001C5703">
        <w:rPr>
          <w:rFonts w:ascii="Book Antiqua" w:hAnsi="Book Antiqua" w:cs="Arial"/>
        </w:rPr>
        <w:t xml:space="preserve">For the </w:t>
      </w:r>
      <w:r w:rsidR="002066F3">
        <w:rPr>
          <w:rFonts w:ascii="Book Antiqua" w:hAnsi="Book Antiqua" w:cs="Arial"/>
        </w:rPr>
        <w:t>Secretary of State</w:t>
      </w:r>
      <w:r w:rsidRPr="001C5703">
        <w:rPr>
          <w:rFonts w:ascii="Book Antiqua" w:hAnsi="Book Antiqua" w:cs="Arial"/>
        </w:rPr>
        <w:t>:</w:t>
      </w:r>
      <w:r w:rsidR="00447F5A">
        <w:rPr>
          <w:rFonts w:ascii="Book Antiqua" w:hAnsi="Book Antiqua" w:cs="Arial"/>
        </w:rPr>
        <w:tab/>
      </w:r>
      <w:r>
        <w:rPr>
          <w:rFonts w:ascii="Book Antiqua" w:hAnsi="Book Antiqua" w:cs="Arial"/>
        </w:rPr>
        <w:t xml:space="preserve">Mr </w:t>
      </w:r>
      <w:proofErr w:type="spellStart"/>
      <w:r>
        <w:rPr>
          <w:rFonts w:ascii="Book Antiqua" w:hAnsi="Book Antiqua" w:cs="Arial"/>
        </w:rPr>
        <w:t>Tufan</w:t>
      </w:r>
      <w:proofErr w:type="spellEnd"/>
      <w:r>
        <w:rPr>
          <w:rFonts w:ascii="Book Antiqua" w:hAnsi="Book Antiqua" w:cs="Arial"/>
        </w:rPr>
        <w:t>, Senior Home Office Presenting Officer</w:t>
      </w:r>
    </w:p>
    <w:p w:rsidR="00E70F37" w:rsidRPr="001C5703" w:rsidRDefault="00E70F37" w:rsidP="00E70F37">
      <w:pPr>
        <w:tabs>
          <w:tab w:val="left" w:pos="2520"/>
        </w:tabs>
        <w:jc w:val="center"/>
        <w:rPr>
          <w:rFonts w:ascii="Book Antiqua" w:hAnsi="Book Antiqua" w:cs="Arial"/>
        </w:rPr>
      </w:pPr>
    </w:p>
    <w:p w:rsidR="00E70F37" w:rsidRDefault="00E70F37" w:rsidP="00E70F37">
      <w:pPr>
        <w:tabs>
          <w:tab w:val="left" w:pos="2520"/>
        </w:tabs>
        <w:jc w:val="center"/>
        <w:rPr>
          <w:rFonts w:ascii="Book Antiqua" w:hAnsi="Book Antiqua" w:cs="Arial"/>
        </w:rPr>
      </w:pPr>
    </w:p>
    <w:p w:rsidR="00447F5A" w:rsidRPr="001C5703" w:rsidRDefault="00447F5A" w:rsidP="00E70F37">
      <w:pPr>
        <w:tabs>
          <w:tab w:val="left" w:pos="2520"/>
        </w:tabs>
        <w:jc w:val="center"/>
        <w:rPr>
          <w:rFonts w:ascii="Book Antiqua" w:hAnsi="Book Antiqua" w:cs="Arial"/>
        </w:rPr>
      </w:pPr>
    </w:p>
    <w:p w:rsidR="00E70F37" w:rsidRPr="001C5703" w:rsidRDefault="00E70F37" w:rsidP="00E70F37">
      <w:pPr>
        <w:tabs>
          <w:tab w:val="left" w:pos="2520"/>
        </w:tabs>
        <w:jc w:val="center"/>
        <w:rPr>
          <w:rFonts w:ascii="Book Antiqua" w:hAnsi="Book Antiqua" w:cs="Arial"/>
        </w:rPr>
      </w:pPr>
      <w:r>
        <w:rPr>
          <w:rFonts w:ascii="Book Antiqua" w:hAnsi="Book Antiqua" w:cs="Arial"/>
          <w:b/>
          <w:u w:val="single"/>
        </w:rPr>
        <w:t xml:space="preserve">DECISION </w:t>
      </w:r>
      <w:r w:rsidRPr="001C5703">
        <w:rPr>
          <w:rFonts w:ascii="Book Antiqua" w:hAnsi="Book Antiqua" w:cs="Arial"/>
          <w:b/>
          <w:u w:val="single"/>
        </w:rPr>
        <w:t>AND REASONS</w:t>
      </w:r>
    </w:p>
    <w:p w:rsidR="00E70F37" w:rsidRDefault="00830ADE"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appellant is the Secretary of State for the Home Department and the respondent in this appeal</w:t>
      </w:r>
      <w:r w:rsidR="00F70EDA">
        <w:rPr>
          <w:rFonts w:ascii="Book Antiqua" w:hAnsi="Book Antiqua" w:cs="Arial"/>
        </w:rPr>
        <w:t>, hereinafter “the claimant”</w:t>
      </w:r>
      <w:r>
        <w:rPr>
          <w:rFonts w:ascii="Book Antiqua" w:hAnsi="Book Antiqua" w:cs="Arial"/>
        </w:rPr>
        <w:t xml:space="preserve"> is RS, a citizen of Iran</w:t>
      </w:r>
      <w:r w:rsidR="001D66E1">
        <w:rPr>
          <w:rFonts w:ascii="Book Antiqua" w:hAnsi="Book Antiqua" w:cs="Arial"/>
        </w:rPr>
        <w:t>, born in 1972</w:t>
      </w:r>
      <w:r>
        <w:rPr>
          <w:rFonts w:ascii="Book Antiqua" w:hAnsi="Book Antiqua" w:cs="Arial"/>
        </w:rPr>
        <w:t>. The appeal is taken against the decision of the First-tier Tribunal of 8 February</w:t>
      </w:r>
      <w:r w:rsidR="007F49C0">
        <w:rPr>
          <w:rFonts w:ascii="Book Antiqua" w:hAnsi="Book Antiqua" w:cs="Arial"/>
        </w:rPr>
        <w:t xml:space="preserve"> 2018</w:t>
      </w:r>
      <w:r>
        <w:rPr>
          <w:rFonts w:ascii="Book Antiqua" w:hAnsi="Book Antiqua" w:cs="Arial"/>
        </w:rPr>
        <w:t xml:space="preserve"> to allow the claimant’s appeal against the Secretary of State’s decision of 6 July 2017 to refuse his protection claim.</w:t>
      </w:r>
      <w:r w:rsidR="001D66E1">
        <w:rPr>
          <w:rFonts w:ascii="Book Antiqua" w:hAnsi="Book Antiqua" w:cs="Arial"/>
        </w:rPr>
        <w:t xml:space="preserve"> He entered the UK on 22 December 2016 and claimed asylum.</w:t>
      </w:r>
    </w:p>
    <w:p w:rsidR="00830ADE" w:rsidRDefault="001D66E1"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issue</w:t>
      </w:r>
      <w:r w:rsidR="007F49C0">
        <w:rPr>
          <w:rFonts w:ascii="Book Antiqua" w:hAnsi="Book Antiqua" w:cs="Arial"/>
        </w:rPr>
        <w:t xml:space="preserve"> for us</w:t>
      </w:r>
      <w:r>
        <w:rPr>
          <w:rFonts w:ascii="Book Antiqua" w:hAnsi="Book Antiqua" w:cs="Arial"/>
        </w:rPr>
        <w:t xml:space="preserve"> is a narrow one relating to the F</w:t>
      </w:r>
      <w:r w:rsidR="00726EC1">
        <w:rPr>
          <w:rFonts w:ascii="Book Antiqua" w:hAnsi="Book Antiqua" w:cs="Arial"/>
        </w:rPr>
        <w:t>-</w:t>
      </w:r>
      <w:proofErr w:type="spellStart"/>
      <w:r w:rsidR="00726EC1">
        <w:rPr>
          <w:rFonts w:ascii="Book Antiqua" w:hAnsi="Book Antiqua" w:cs="Arial"/>
        </w:rPr>
        <w:t>t</w:t>
      </w:r>
      <w:r>
        <w:rPr>
          <w:rFonts w:ascii="Book Antiqua" w:hAnsi="Book Antiqua" w:cs="Arial"/>
        </w:rPr>
        <w:t>T</w:t>
      </w:r>
      <w:proofErr w:type="spellEnd"/>
      <w:r>
        <w:rPr>
          <w:rFonts w:ascii="Book Antiqua" w:hAnsi="Book Antiqua" w:cs="Arial"/>
        </w:rPr>
        <w:t xml:space="preserve"> </w:t>
      </w:r>
      <w:r w:rsidR="00726EC1">
        <w:rPr>
          <w:rFonts w:ascii="Book Antiqua" w:hAnsi="Book Antiqua" w:cs="Arial"/>
        </w:rPr>
        <w:t>J</w:t>
      </w:r>
      <w:r>
        <w:rPr>
          <w:rFonts w:ascii="Book Antiqua" w:hAnsi="Book Antiqua" w:cs="Arial"/>
        </w:rPr>
        <w:t>udge’s decisions</w:t>
      </w:r>
      <w:r w:rsidR="007F49C0">
        <w:rPr>
          <w:rFonts w:ascii="Book Antiqua" w:hAnsi="Book Antiqua" w:cs="Arial"/>
        </w:rPr>
        <w:t xml:space="preserve"> at the appeal hearing</w:t>
      </w:r>
      <w:r>
        <w:rPr>
          <w:rFonts w:ascii="Book Antiqua" w:hAnsi="Book Antiqua" w:cs="Arial"/>
        </w:rPr>
        <w:t xml:space="preserve"> on the form and scope of cross-examination of the claimant who had a number of vulnerabilities.</w:t>
      </w:r>
    </w:p>
    <w:p w:rsidR="001D66E1" w:rsidRDefault="001D66E1"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claimant maintains that he was at risk of persecution or serious harm on account of having been a member and activist in </w:t>
      </w:r>
      <w:proofErr w:type="spellStart"/>
      <w:r>
        <w:rPr>
          <w:rFonts w:ascii="Book Antiqua" w:hAnsi="Book Antiqua" w:cs="Arial"/>
        </w:rPr>
        <w:t>Jebhe</w:t>
      </w:r>
      <w:proofErr w:type="spellEnd"/>
      <w:r>
        <w:rPr>
          <w:rFonts w:ascii="Book Antiqua" w:hAnsi="Book Antiqua" w:cs="Arial"/>
        </w:rPr>
        <w:t xml:space="preserve"> </w:t>
      </w:r>
      <w:proofErr w:type="spellStart"/>
      <w:r>
        <w:rPr>
          <w:rFonts w:ascii="Book Antiqua" w:hAnsi="Book Antiqua" w:cs="Arial"/>
        </w:rPr>
        <w:t>Melli</w:t>
      </w:r>
      <w:proofErr w:type="spellEnd"/>
      <w:r>
        <w:rPr>
          <w:rFonts w:ascii="Book Antiqua" w:hAnsi="Book Antiqua" w:cs="Arial"/>
        </w:rPr>
        <w:t xml:space="preserve"> (Iranian National Front, “INF”) since 2012.</w:t>
      </w:r>
    </w:p>
    <w:p w:rsidR="001D66E1" w:rsidRDefault="001D66E1"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claimant’s account is that he was introduced to the group when a student in</w:t>
      </w:r>
      <w:r w:rsidR="005A0380">
        <w:rPr>
          <w:rFonts w:ascii="Book Antiqua" w:hAnsi="Book Antiqua" w:cs="Arial"/>
        </w:rPr>
        <w:t xml:space="preserve"> Iran in</w:t>
      </w:r>
      <w:r>
        <w:rPr>
          <w:rFonts w:ascii="Book Antiqua" w:hAnsi="Book Antiqua" w:cs="Arial"/>
        </w:rPr>
        <w:t xml:space="preserve"> 2011. He became a member</w:t>
      </w:r>
      <w:r w:rsidR="005A0380">
        <w:rPr>
          <w:rFonts w:ascii="Book Antiqua" w:hAnsi="Book Antiqua" w:cs="Arial"/>
        </w:rPr>
        <w:t>,</w:t>
      </w:r>
      <w:r>
        <w:rPr>
          <w:rFonts w:ascii="Book Antiqua" w:hAnsi="Book Antiqua" w:cs="Arial"/>
        </w:rPr>
        <w:t xml:space="preserve"> </w:t>
      </w:r>
      <w:r w:rsidR="005A0380">
        <w:rPr>
          <w:rFonts w:ascii="Book Antiqua" w:hAnsi="Book Antiqua" w:cs="Arial"/>
        </w:rPr>
        <w:t>but later became</w:t>
      </w:r>
      <w:r>
        <w:rPr>
          <w:rFonts w:ascii="Book Antiqua" w:hAnsi="Book Antiqua" w:cs="Arial"/>
        </w:rPr>
        <w:t xml:space="preserve"> the head of a small group and was involved in attending meetings and delivering leaflets.  He was arrested </w:t>
      </w:r>
      <w:r w:rsidR="005A0380">
        <w:rPr>
          <w:rFonts w:ascii="Book Antiqua" w:hAnsi="Book Antiqua" w:cs="Arial"/>
        </w:rPr>
        <w:t>in</w:t>
      </w:r>
      <w:r>
        <w:rPr>
          <w:rFonts w:ascii="Book Antiqua" w:hAnsi="Book Antiqua" w:cs="Arial"/>
        </w:rPr>
        <w:t xml:space="preserve"> September 2013 during a raid</w:t>
      </w:r>
      <w:r w:rsidR="0062151A">
        <w:rPr>
          <w:rFonts w:ascii="Book Antiqua" w:hAnsi="Book Antiqua" w:cs="Arial"/>
        </w:rPr>
        <w:t xml:space="preserve"> and held in solitary confinement and tortured by members of the security services over the course of a month before spending four months in another prison. The Revolutionary Court imposed a five year suspended sentence, a year’s probation and a life-time ban on political activities. Once the year was up, he </w:t>
      </w:r>
      <w:r w:rsidR="007F49C0">
        <w:rPr>
          <w:rFonts w:ascii="Book Antiqua" w:hAnsi="Book Antiqua" w:cs="Arial"/>
        </w:rPr>
        <w:t xml:space="preserve">distributed leaflets and </w:t>
      </w:r>
      <w:r w:rsidR="0062151A">
        <w:rPr>
          <w:rFonts w:ascii="Book Antiqua" w:hAnsi="Book Antiqua" w:cs="Arial"/>
        </w:rPr>
        <w:t>persuaded others to become involved with the organisation. He attended a TNF conference in Paris 2016 at the request of its leadership. Whilst in Paris he learned by telephone that his home had been searched</w:t>
      </w:r>
      <w:r w:rsidR="007F49C0">
        <w:rPr>
          <w:rFonts w:ascii="Book Antiqua" w:hAnsi="Book Antiqua" w:cs="Arial"/>
        </w:rPr>
        <w:t>,</w:t>
      </w:r>
      <w:r w:rsidR="0062151A">
        <w:rPr>
          <w:rFonts w:ascii="Book Antiqua" w:hAnsi="Book Antiqua" w:cs="Arial"/>
        </w:rPr>
        <w:t xml:space="preserve"> his father had been arrested and the claimant’s laptop, printer and books had been seized. He was told not to return to Iran or else he would be executed.  </w:t>
      </w:r>
    </w:p>
    <w:p w:rsidR="0062151A" w:rsidRDefault="0062151A"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Secretary of State rejected the claim on the basis that the account provided lacked credibility. It was not accepted that he was a member of TNF given what was said to be</w:t>
      </w:r>
      <w:r w:rsidR="007F49C0">
        <w:rPr>
          <w:rFonts w:ascii="Book Antiqua" w:hAnsi="Book Antiqua" w:cs="Arial"/>
        </w:rPr>
        <w:t xml:space="preserve"> areas of</w:t>
      </w:r>
      <w:r>
        <w:rPr>
          <w:rFonts w:ascii="Book Antiqua" w:hAnsi="Book Antiqua" w:cs="Arial"/>
        </w:rPr>
        <w:t xml:space="preserve"> vagueness in his account, internal inconsistencies </w:t>
      </w:r>
      <w:proofErr w:type="gramStart"/>
      <w:r>
        <w:rPr>
          <w:rFonts w:ascii="Book Antiqua" w:hAnsi="Book Antiqua" w:cs="Arial"/>
        </w:rPr>
        <w:t>and  a</w:t>
      </w:r>
      <w:proofErr w:type="gramEnd"/>
      <w:r>
        <w:rPr>
          <w:rFonts w:ascii="Book Antiqua" w:hAnsi="Book Antiqua" w:cs="Arial"/>
        </w:rPr>
        <w:t xml:space="preserve"> reluctance to give names of other members of his group. His account of his post-detention activities was not considered credible having regard to </w:t>
      </w:r>
      <w:r w:rsidR="005A0380">
        <w:rPr>
          <w:rFonts w:ascii="Book Antiqua" w:hAnsi="Book Antiqua" w:cs="Arial"/>
        </w:rPr>
        <w:t xml:space="preserve">the Secretary of State’s interpretation of </w:t>
      </w:r>
      <w:r>
        <w:rPr>
          <w:rFonts w:ascii="Book Antiqua" w:hAnsi="Book Antiqua" w:cs="Arial"/>
        </w:rPr>
        <w:t>objective evidence of oppression in Iran. His account of arrest and ill-treatment was not accepted as he could not say what he had been charged with, the five year sentence was not credible and he was inconsistent about the judicial procedure. His ability twice to leave Iran was not consistent with being under surveillance which undermined his account. It was not credible that he would have left incriminating documents at home.</w:t>
      </w:r>
      <w:r w:rsidR="00334E01">
        <w:rPr>
          <w:rFonts w:ascii="Book Antiqua" w:hAnsi="Book Antiqua" w:cs="Arial"/>
        </w:rPr>
        <w:t xml:space="preserve"> His failure to claim asylum in France undermined his general credibility. He had not demonstrated that he was at risk of ill-treatment breaching articles 2, 3 or 8. Medicine and medical care was available</w:t>
      </w:r>
      <w:r w:rsidR="007F49C0">
        <w:rPr>
          <w:rFonts w:ascii="Book Antiqua" w:hAnsi="Book Antiqua" w:cs="Arial"/>
        </w:rPr>
        <w:t xml:space="preserve"> in Iran</w:t>
      </w:r>
      <w:r w:rsidR="00334E01">
        <w:rPr>
          <w:rFonts w:ascii="Book Antiqua" w:hAnsi="Book Antiqua" w:cs="Arial"/>
        </w:rPr>
        <w:t xml:space="preserve"> to treat the claimant’s PTSD and depression. </w:t>
      </w:r>
    </w:p>
    <w:p w:rsidR="005A0380" w:rsidRDefault="00334E01"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issues before the F</w:t>
      </w:r>
      <w:r w:rsidR="00726EC1">
        <w:rPr>
          <w:rFonts w:ascii="Book Antiqua" w:hAnsi="Book Antiqua" w:cs="Arial"/>
        </w:rPr>
        <w:t>-</w:t>
      </w:r>
      <w:proofErr w:type="spellStart"/>
      <w:r w:rsidR="00726EC1">
        <w:rPr>
          <w:rFonts w:ascii="Book Antiqua" w:hAnsi="Book Antiqua" w:cs="Arial"/>
        </w:rPr>
        <w:t>t</w:t>
      </w:r>
      <w:r>
        <w:rPr>
          <w:rFonts w:ascii="Book Antiqua" w:hAnsi="Book Antiqua" w:cs="Arial"/>
        </w:rPr>
        <w:t>T</w:t>
      </w:r>
      <w:proofErr w:type="spellEnd"/>
      <w:r>
        <w:rPr>
          <w:rFonts w:ascii="Book Antiqua" w:hAnsi="Book Antiqua" w:cs="Arial"/>
        </w:rPr>
        <w:t xml:space="preserve"> were threefold: </w:t>
      </w:r>
    </w:p>
    <w:p w:rsidR="005A0380" w:rsidRDefault="00334E01" w:rsidP="00447F5A">
      <w:pPr>
        <w:pStyle w:val="ListParagraph"/>
        <w:numPr>
          <w:ilvl w:val="0"/>
          <w:numId w:val="2"/>
        </w:numPr>
        <w:spacing w:before="240"/>
        <w:ind w:left="1134" w:hanging="567"/>
        <w:jc w:val="both"/>
        <w:rPr>
          <w:rFonts w:ascii="Book Antiqua" w:hAnsi="Book Antiqua" w:cs="Arial"/>
        </w:rPr>
      </w:pPr>
      <w:r w:rsidRPr="005A0380">
        <w:rPr>
          <w:rFonts w:ascii="Book Antiqua" w:hAnsi="Book Antiqua" w:cs="Arial"/>
        </w:rPr>
        <w:t xml:space="preserve">whether </w:t>
      </w:r>
      <w:r w:rsidR="007F49C0">
        <w:rPr>
          <w:rFonts w:ascii="Book Antiqua" w:hAnsi="Book Antiqua" w:cs="Arial"/>
        </w:rPr>
        <w:t>t</w:t>
      </w:r>
      <w:r w:rsidRPr="005A0380">
        <w:rPr>
          <w:rFonts w:ascii="Book Antiqua" w:hAnsi="Book Antiqua" w:cs="Arial"/>
        </w:rPr>
        <w:t>he</w:t>
      </w:r>
      <w:r w:rsidR="007F49C0">
        <w:rPr>
          <w:rFonts w:ascii="Book Antiqua" w:hAnsi="Book Antiqua" w:cs="Arial"/>
        </w:rPr>
        <w:t xml:space="preserve"> claimant</w:t>
      </w:r>
      <w:r w:rsidRPr="005A0380">
        <w:rPr>
          <w:rFonts w:ascii="Book Antiqua" w:hAnsi="Book Antiqua" w:cs="Arial"/>
        </w:rPr>
        <w:t xml:space="preserve"> was a refugee;</w:t>
      </w:r>
    </w:p>
    <w:p w:rsidR="005A0380" w:rsidRDefault="00334E01" w:rsidP="00447F5A">
      <w:pPr>
        <w:pStyle w:val="ListParagraph"/>
        <w:numPr>
          <w:ilvl w:val="0"/>
          <w:numId w:val="2"/>
        </w:numPr>
        <w:spacing w:before="240"/>
        <w:ind w:left="1134" w:hanging="567"/>
        <w:jc w:val="both"/>
        <w:rPr>
          <w:rFonts w:ascii="Book Antiqua" w:hAnsi="Book Antiqua" w:cs="Arial"/>
        </w:rPr>
      </w:pPr>
      <w:r w:rsidRPr="005A0380">
        <w:rPr>
          <w:rFonts w:ascii="Book Antiqua" w:hAnsi="Book Antiqua" w:cs="Arial"/>
        </w:rPr>
        <w:lastRenderedPageBreak/>
        <w:t xml:space="preserve"> if not, whether he was entitled to subsidiary protection under para 339C of the Immigration Rules and the Qualification Directive; </w:t>
      </w:r>
    </w:p>
    <w:p w:rsidR="00334E01" w:rsidRPr="005A0380" w:rsidRDefault="00334E01" w:rsidP="00447F5A">
      <w:pPr>
        <w:pStyle w:val="ListParagraph"/>
        <w:numPr>
          <w:ilvl w:val="0"/>
          <w:numId w:val="2"/>
        </w:numPr>
        <w:spacing w:before="240"/>
        <w:ind w:left="1134" w:hanging="567"/>
        <w:jc w:val="both"/>
        <w:rPr>
          <w:rFonts w:ascii="Book Antiqua" w:hAnsi="Book Antiqua" w:cs="Arial"/>
        </w:rPr>
      </w:pPr>
      <w:r w:rsidRPr="005A0380">
        <w:rPr>
          <w:rFonts w:ascii="Book Antiqua" w:hAnsi="Book Antiqua" w:cs="Arial"/>
        </w:rPr>
        <w:t xml:space="preserve">whether the decision breached his protected rights under ECHR articles 2, 3 and 8. </w:t>
      </w:r>
    </w:p>
    <w:p w:rsidR="00334E01" w:rsidRPr="00334E01" w:rsidRDefault="00334E01" w:rsidP="00334E01">
      <w:pPr>
        <w:spacing w:before="240"/>
        <w:jc w:val="both"/>
        <w:rPr>
          <w:rFonts w:ascii="Book Antiqua" w:hAnsi="Book Antiqua" w:cs="Arial"/>
          <w:b/>
        </w:rPr>
      </w:pPr>
      <w:r w:rsidRPr="00334E01">
        <w:rPr>
          <w:rFonts w:ascii="Book Antiqua" w:hAnsi="Book Antiqua" w:cs="Arial"/>
          <w:b/>
        </w:rPr>
        <w:t>Appeal hearing</w:t>
      </w:r>
    </w:p>
    <w:p w:rsidR="00D53ABD" w:rsidRDefault="00AD4CC8"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On the day of the hearing, t</w:t>
      </w:r>
      <w:r w:rsidR="00334E01">
        <w:rPr>
          <w:rFonts w:ascii="Book Antiqua" w:hAnsi="Book Antiqua" w:cs="Arial"/>
        </w:rPr>
        <w:t>he Secretary of State sought an adjournment for two to three months to allow the claim to be reconsidered in light of information in two expert reports</w:t>
      </w:r>
      <w:r w:rsidR="00CD6560">
        <w:rPr>
          <w:rFonts w:ascii="Book Antiqua" w:hAnsi="Book Antiqua" w:cs="Arial"/>
        </w:rPr>
        <w:t xml:space="preserve"> from a Mr Mason on the subject of scarring to the claimant’s arm and an injury to his nose and a psychiatric report by a Professor Katona</w:t>
      </w:r>
      <w:r w:rsidR="005A0380">
        <w:rPr>
          <w:rFonts w:ascii="Book Antiqua" w:hAnsi="Book Antiqua" w:cs="Arial"/>
        </w:rPr>
        <w:t>,</w:t>
      </w:r>
      <w:r w:rsidR="00CD6560">
        <w:rPr>
          <w:rFonts w:ascii="Book Antiqua" w:hAnsi="Book Antiqua" w:cs="Arial"/>
        </w:rPr>
        <w:t xml:space="preserve"> in effect diagnosing PTSD</w:t>
      </w:r>
      <w:r w:rsidR="005A0380">
        <w:rPr>
          <w:rFonts w:ascii="Book Antiqua" w:hAnsi="Book Antiqua" w:cs="Arial"/>
        </w:rPr>
        <w:t xml:space="preserve"> which was consistent with his account of being tortured, and major depression</w:t>
      </w:r>
      <w:r w:rsidR="00CD6560">
        <w:rPr>
          <w:rFonts w:ascii="Book Antiqua" w:hAnsi="Book Antiqua" w:cs="Arial"/>
        </w:rPr>
        <w:t xml:space="preserve">. </w:t>
      </w:r>
      <w:r w:rsidR="00D53ABD">
        <w:rPr>
          <w:rFonts w:ascii="Book Antiqua" w:hAnsi="Book Antiqua" w:cs="Arial"/>
        </w:rPr>
        <w:t>The suggestion of PTSD</w:t>
      </w:r>
      <w:r w:rsidR="00E528BC">
        <w:rPr>
          <w:rFonts w:ascii="Book Antiqua" w:hAnsi="Book Antiqua" w:cs="Arial"/>
        </w:rPr>
        <w:t xml:space="preserve"> was not entirely new. A</w:t>
      </w:r>
      <w:r w:rsidR="00D53ABD">
        <w:rPr>
          <w:rFonts w:ascii="Book Antiqua" w:hAnsi="Book Antiqua" w:cs="Arial"/>
        </w:rPr>
        <w:t xml:space="preserve"> similar conclusion had been reached in February 2017 by Dr Sous of Barnet, Enfield and </w:t>
      </w:r>
      <w:r w:rsidR="00D53ABD" w:rsidRPr="00AD4CC8">
        <w:rPr>
          <w:rFonts w:ascii="Book Antiqua" w:hAnsi="Book Antiqua" w:cs="Arial"/>
        </w:rPr>
        <w:t>Har</w:t>
      </w:r>
      <w:r w:rsidR="00420274" w:rsidRPr="00AD4CC8">
        <w:rPr>
          <w:rFonts w:ascii="Book Antiqua" w:hAnsi="Book Antiqua" w:cs="Arial"/>
        </w:rPr>
        <w:t>ingey</w:t>
      </w:r>
      <w:r w:rsidR="00420274">
        <w:rPr>
          <w:rFonts w:ascii="Book Antiqua" w:hAnsi="Book Antiqua" w:cs="Arial"/>
        </w:rPr>
        <w:t xml:space="preserve"> Mental Health </w:t>
      </w:r>
      <w:r w:rsidR="00D53ABD">
        <w:rPr>
          <w:rFonts w:ascii="Book Antiqua" w:hAnsi="Book Antiqua" w:cs="Arial"/>
        </w:rPr>
        <w:t xml:space="preserve">NHS Trust. </w:t>
      </w:r>
      <w:r w:rsidR="00E528BC">
        <w:rPr>
          <w:rFonts w:ascii="Book Antiqua" w:hAnsi="Book Antiqua" w:cs="Arial"/>
        </w:rPr>
        <w:t>The claimant had described his mental state in his statement of 11 April 2017 which was sent to the Secretary of State, but not referred to in the decision letter of 6 July 2017.</w:t>
      </w:r>
    </w:p>
    <w:p w:rsidR="00CD6560" w:rsidRDefault="00CD6560"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Secretary of State had had the reports since at least 11 January and time was not being sought to instruct counter experts, merely to reconsider the whole claim; a fair hearing was possible; there had already been delay and the claimant was in poor mental health which delay may exacerbate. </w:t>
      </w:r>
    </w:p>
    <w:p w:rsidR="00334E01" w:rsidRDefault="00CD6560"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F</w:t>
      </w:r>
      <w:r w:rsidR="00726EC1">
        <w:rPr>
          <w:rFonts w:ascii="Book Antiqua" w:hAnsi="Book Antiqua" w:cs="Arial"/>
        </w:rPr>
        <w:t>-</w:t>
      </w:r>
      <w:proofErr w:type="spellStart"/>
      <w:r w:rsidR="00726EC1">
        <w:rPr>
          <w:rFonts w:ascii="Book Antiqua" w:hAnsi="Book Antiqua" w:cs="Arial"/>
        </w:rPr>
        <w:t>t</w:t>
      </w:r>
      <w:r>
        <w:rPr>
          <w:rFonts w:ascii="Book Antiqua" w:hAnsi="Book Antiqua" w:cs="Arial"/>
        </w:rPr>
        <w:t>T’s</w:t>
      </w:r>
      <w:proofErr w:type="spellEnd"/>
      <w:r>
        <w:rPr>
          <w:rFonts w:ascii="Book Antiqua" w:hAnsi="Book Antiqua" w:cs="Arial"/>
        </w:rPr>
        <w:t xml:space="preserve"> offer of more time to prepare for the hearing that day was declined by the Secretary of State’s representative as unnecessary. </w:t>
      </w:r>
    </w:p>
    <w:p w:rsidR="00334E01" w:rsidRDefault="00CD6560"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In the light of medical evidence, the F</w:t>
      </w:r>
      <w:r w:rsidR="00726EC1">
        <w:rPr>
          <w:rFonts w:ascii="Book Antiqua" w:hAnsi="Book Antiqua" w:cs="Arial"/>
        </w:rPr>
        <w:t>-</w:t>
      </w:r>
      <w:proofErr w:type="spellStart"/>
      <w:r w:rsidR="00726EC1">
        <w:rPr>
          <w:rFonts w:ascii="Book Antiqua" w:hAnsi="Book Antiqua" w:cs="Arial"/>
        </w:rPr>
        <w:t>t</w:t>
      </w:r>
      <w:r>
        <w:rPr>
          <w:rFonts w:ascii="Book Antiqua" w:hAnsi="Book Antiqua" w:cs="Arial"/>
        </w:rPr>
        <w:t>T</w:t>
      </w:r>
      <w:proofErr w:type="spellEnd"/>
      <w:r>
        <w:rPr>
          <w:rFonts w:ascii="Book Antiqua" w:hAnsi="Book Antiqua" w:cs="Arial"/>
        </w:rPr>
        <w:t xml:space="preserve"> was satisfied that the claimant was a vulnerable witness such that compliance with </w:t>
      </w:r>
      <w:r w:rsidR="005A0380" w:rsidRPr="00B96321">
        <w:rPr>
          <w:rFonts w:ascii="Book Antiqua" w:hAnsi="Book Antiqua" w:cs="Arial"/>
        </w:rPr>
        <w:t>Joint Presidential Guidance Note No 2 of 2010:</w:t>
      </w:r>
      <w:r w:rsidR="005A0380">
        <w:rPr>
          <w:rFonts w:ascii="Book Antiqua" w:hAnsi="Book Antiqua" w:cs="Arial"/>
        </w:rPr>
        <w:t xml:space="preserve"> Child, Vulnerable Adult and Sensitiv</w:t>
      </w:r>
      <w:r w:rsidR="00D53ABD">
        <w:rPr>
          <w:rFonts w:ascii="Book Antiqua" w:hAnsi="Book Antiqua" w:cs="Arial"/>
        </w:rPr>
        <w:t>e Appellant Guidance</w:t>
      </w:r>
      <w:r w:rsidR="005A0380">
        <w:rPr>
          <w:rFonts w:ascii="Book Antiqua" w:hAnsi="Book Antiqua" w:cs="Arial"/>
        </w:rPr>
        <w:t xml:space="preserve"> (JPGN) </w:t>
      </w:r>
      <w:r>
        <w:rPr>
          <w:rFonts w:ascii="Book Antiqua" w:hAnsi="Book Antiqua" w:cs="Arial"/>
        </w:rPr>
        <w:t>was necessary. The F</w:t>
      </w:r>
      <w:r w:rsidR="00726EC1">
        <w:rPr>
          <w:rFonts w:ascii="Book Antiqua" w:hAnsi="Book Antiqua" w:cs="Arial"/>
        </w:rPr>
        <w:t>-</w:t>
      </w:r>
      <w:proofErr w:type="spellStart"/>
      <w:r w:rsidR="00726EC1">
        <w:rPr>
          <w:rFonts w:ascii="Book Antiqua" w:hAnsi="Book Antiqua" w:cs="Arial"/>
        </w:rPr>
        <w:t>t</w:t>
      </w:r>
      <w:r>
        <w:rPr>
          <w:rFonts w:ascii="Book Antiqua" w:hAnsi="Book Antiqua" w:cs="Arial"/>
        </w:rPr>
        <w:t>T</w:t>
      </w:r>
      <w:proofErr w:type="spellEnd"/>
      <w:r>
        <w:rPr>
          <w:rFonts w:ascii="Book Antiqua" w:hAnsi="Book Antiqua" w:cs="Arial"/>
        </w:rPr>
        <w:t xml:space="preserve"> was persuaded to hold the hearing in private to p</w:t>
      </w:r>
      <w:r w:rsidR="005A0380">
        <w:rPr>
          <w:rFonts w:ascii="Book Antiqua" w:hAnsi="Book Antiqua" w:cs="Arial"/>
        </w:rPr>
        <w:t>rotect the claimant’s identity</w:t>
      </w:r>
      <w:r>
        <w:rPr>
          <w:rFonts w:ascii="Book Antiqua" w:hAnsi="Book Antiqua" w:cs="Arial"/>
        </w:rPr>
        <w:t xml:space="preserve">. </w:t>
      </w:r>
    </w:p>
    <w:p w:rsidR="00334E01" w:rsidRDefault="005E5F72"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issue of cross-examination was discussed. For the claimant it was contended that </w:t>
      </w:r>
      <w:r w:rsidR="005A0380">
        <w:rPr>
          <w:rFonts w:ascii="Book Antiqua" w:hAnsi="Book Antiqua" w:cs="Arial"/>
        </w:rPr>
        <w:t xml:space="preserve">since </w:t>
      </w:r>
      <w:r>
        <w:rPr>
          <w:rFonts w:ascii="Book Antiqua" w:hAnsi="Book Antiqua" w:cs="Arial"/>
        </w:rPr>
        <w:t xml:space="preserve">he had already been questioned by the Secretary of State’s official and he had provided a detailed statement, it was unnecessary for him to give evidence. His recollection was impaired by his PTSD and it would be inappropriate to cross-examine him about his experiences in detention. </w:t>
      </w:r>
    </w:p>
    <w:p w:rsidR="005E5F72" w:rsidRDefault="005E5F72"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Despite resistance from the claimant’s counsel, the F</w:t>
      </w:r>
      <w:r w:rsidR="00726EC1">
        <w:rPr>
          <w:rFonts w:ascii="Book Antiqua" w:hAnsi="Book Antiqua" w:cs="Arial"/>
        </w:rPr>
        <w:t>-</w:t>
      </w:r>
      <w:proofErr w:type="spellStart"/>
      <w:r w:rsidR="00726EC1">
        <w:rPr>
          <w:rFonts w:ascii="Book Antiqua" w:hAnsi="Book Antiqua" w:cs="Arial"/>
        </w:rPr>
        <w:t>t</w:t>
      </w:r>
      <w:r>
        <w:rPr>
          <w:rFonts w:ascii="Book Antiqua" w:hAnsi="Book Antiqua" w:cs="Arial"/>
        </w:rPr>
        <w:t>T</w:t>
      </w:r>
      <w:proofErr w:type="spellEnd"/>
      <w:r>
        <w:rPr>
          <w:rFonts w:ascii="Book Antiqua" w:hAnsi="Book Antiqua" w:cs="Arial"/>
        </w:rPr>
        <w:t xml:space="preserve"> considered that the claimant should give evidence, noting some vagueness and inconsistencies in the account which had not all been explained adequately in earlier statements. There was evidence in Professor Katona’s supplementary report that questioning of the claimant’s experiences of torture was likely to </w:t>
      </w:r>
      <w:r w:rsidR="005A0380">
        <w:rPr>
          <w:rFonts w:ascii="Book Antiqua" w:hAnsi="Book Antiqua" w:cs="Arial"/>
        </w:rPr>
        <w:t>be distressing for the claimant</w:t>
      </w:r>
      <w:r>
        <w:rPr>
          <w:rFonts w:ascii="Book Antiqua" w:hAnsi="Book Antiqua" w:cs="Arial"/>
        </w:rPr>
        <w:t xml:space="preserve">. The judge noted that this part of the history was not of central importance to the Secretary of State’s challenge to credibility. </w:t>
      </w:r>
    </w:p>
    <w:p w:rsidR="000C1F6A" w:rsidRDefault="000C1F6A"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lastRenderedPageBreak/>
        <w:t>The Secretary of State’s representative wished to ask closed questions</w:t>
      </w:r>
      <w:r w:rsidR="005A0380">
        <w:rPr>
          <w:rFonts w:ascii="Book Antiqua" w:hAnsi="Book Antiqua" w:cs="Arial"/>
        </w:rPr>
        <w:t xml:space="preserve"> in cross-examination</w:t>
      </w:r>
      <w:r>
        <w:rPr>
          <w:rFonts w:ascii="Book Antiqua" w:hAnsi="Book Antiqua" w:cs="Arial"/>
        </w:rPr>
        <w:t xml:space="preserve"> and had been instructed by a senior colleague </w:t>
      </w:r>
      <w:r w:rsidR="003D0CF0">
        <w:rPr>
          <w:rFonts w:ascii="Book Antiqua" w:hAnsi="Book Antiqua" w:cs="Arial"/>
        </w:rPr>
        <w:t>that if this was not allowed there should be no cross-examination at all.</w:t>
      </w:r>
    </w:p>
    <w:p w:rsidR="00334E01" w:rsidRDefault="005E5F72"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judge decided that cross-examination</w:t>
      </w:r>
      <w:r w:rsidR="002066F3">
        <w:rPr>
          <w:rFonts w:ascii="Book Antiqua" w:hAnsi="Book Antiqua" w:cs="Arial"/>
        </w:rPr>
        <w:t xml:space="preserve"> would be permitted</w:t>
      </w:r>
      <w:r>
        <w:rPr>
          <w:rFonts w:ascii="Book Antiqua" w:hAnsi="Book Antiqua" w:cs="Arial"/>
        </w:rPr>
        <w:t xml:space="preserve"> but that it should comprise open questions, it should not be aggressive and the claimant was not to be asked about his mistreatment in detention as it was likely to prejudice the claimant’s wel</w:t>
      </w:r>
      <w:r w:rsidR="00F621AE">
        <w:rPr>
          <w:rFonts w:ascii="Book Antiqua" w:hAnsi="Book Antiqua" w:cs="Arial"/>
        </w:rPr>
        <w:t>fare</w:t>
      </w:r>
      <w:r>
        <w:rPr>
          <w:rFonts w:ascii="Book Antiqua" w:hAnsi="Book Antiqua" w:cs="Arial"/>
        </w:rPr>
        <w:t>.</w:t>
      </w:r>
    </w:p>
    <w:p w:rsidR="00D2657D" w:rsidRDefault="00F621AE"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What Professor Katona reported in his supplementary report was that the claimant has PTSD and a major depression which made it difficult for him to give a detailed account of his torture. </w:t>
      </w:r>
    </w:p>
    <w:p w:rsidR="00D2657D" w:rsidRDefault="00D2657D" w:rsidP="00447F5A">
      <w:pPr>
        <w:pStyle w:val="ListParagraph"/>
        <w:tabs>
          <w:tab w:val="left" w:pos="1843"/>
        </w:tabs>
        <w:spacing w:before="240"/>
        <w:ind w:left="1134"/>
        <w:jc w:val="both"/>
        <w:rPr>
          <w:rFonts w:ascii="Book Antiqua" w:hAnsi="Book Antiqua" w:cs="Arial"/>
        </w:rPr>
      </w:pPr>
      <w:r w:rsidRPr="00D2657D">
        <w:rPr>
          <w:rFonts w:ascii="Book Antiqua" w:hAnsi="Book Antiqua" w:cs="Arial"/>
        </w:rPr>
        <w:t>“9.4</w:t>
      </w:r>
      <w:r w:rsidR="00447F5A">
        <w:rPr>
          <w:rFonts w:ascii="Book Antiqua" w:hAnsi="Book Antiqua" w:cs="Arial"/>
        </w:rPr>
        <w:tab/>
      </w:r>
      <w:r w:rsidRPr="00D2657D">
        <w:rPr>
          <w:rFonts w:ascii="Book Antiqua" w:hAnsi="Book Antiqua" w:cs="Arial"/>
        </w:rPr>
        <w:t xml:space="preserve">I would respectfully point out that people with PTSD experience particular difficulty with direct interviewing, especially in contexts which seem to them adversarial. The research evidence however suggests that such PTSD-related difficulties should not be seen as evidence of reduced credibility (Cohen 2001, Herlihy and Turner 2007.) PTSD can result in particular difficulties in recalling contextual details of traumatic experiences </w:t>
      </w:r>
      <w:r w:rsidR="00AD4CC8">
        <w:rPr>
          <w:rFonts w:ascii="Book Antiqua" w:hAnsi="Book Antiqua" w:cs="Arial"/>
        </w:rPr>
        <w:t xml:space="preserve">(Flor and </w:t>
      </w:r>
      <w:proofErr w:type="spellStart"/>
      <w:r w:rsidR="00AD4CC8">
        <w:rPr>
          <w:rFonts w:ascii="Book Antiqua" w:hAnsi="Book Antiqua" w:cs="Arial"/>
        </w:rPr>
        <w:t>Nees</w:t>
      </w:r>
      <w:proofErr w:type="spellEnd"/>
      <w:r w:rsidR="00AD4CC8">
        <w:rPr>
          <w:rFonts w:ascii="Book Antiqua" w:hAnsi="Book Antiqua" w:cs="Arial"/>
        </w:rPr>
        <w:t xml:space="preserve"> 2014.) [The claimant</w:t>
      </w:r>
      <w:r w:rsidRPr="00D2657D">
        <w:rPr>
          <w:rFonts w:ascii="Book Antiqua" w:hAnsi="Book Antiqua" w:cs="Arial"/>
        </w:rPr>
        <w:t>’s</w:t>
      </w:r>
      <w:r w:rsidR="00AD4CC8">
        <w:rPr>
          <w:rFonts w:ascii="Book Antiqua" w:hAnsi="Book Antiqua" w:cs="Arial"/>
        </w:rPr>
        <w:t>]</w:t>
      </w:r>
      <w:r w:rsidRPr="00D2657D">
        <w:rPr>
          <w:rFonts w:ascii="Book Antiqua" w:hAnsi="Book Antiqua" w:cs="Arial"/>
        </w:rPr>
        <w:t xml:space="preserve"> major depression (and in particular his psychomotor retardation and poor concentration) are likely to be compounding these difficulties.</w:t>
      </w:r>
    </w:p>
    <w:p w:rsidR="00D2657D" w:rsidRPr="00D2657D" w:rsidRDefault="00D2657D" w:rsidP="00447F5A">
      <w:pPr>
        <w:pStyle w:val="ListParagraph"/>
        <w:tabs>
          <w:tab w:val="left" w:pos="1843"/>
        </w:tabs>
        <w:spacing w:before="240"/>
        <w:ind w:left="1134"/>
        <w:jc w:val="both"/>
        <w:rPr>
          <w:rFonts w:ascii="Book Antiqua" w:hAnsi="Book Antiqua" w:cs="Arial"/>
        </w:rPr>
      </w:pPr>
    </w:p>
    <w:p w:rsidR="00D2657D" w:rsidRPr="00D2657D" w:rsidRDefault="00AD4CC8" w:rsidP="00447F5A">
      <w:pPr>
        <w:pStyle w:val="ListParagraph"/>
        <w:tabs>
          <w:tab w:val="left" w:pos="1843"/>
        </w:tabs>
        <w:spacing w:before="240"/>
        <w:ind w:left="1134"/>
        <w:jc w:val="both"/>
        <w:rPr>
          <w:rFonts w:ascii="Book Antiqua" w:hAnsi="Book Antiqua" w:cs="Arial"/>
          <w:u w:val="single"/>
        </w:rPr>
      </w:pPr>
      <w:r w:rsidRPr="00AD4CC8">
        <w:rPr>
          <w:rFonts w:ascii="Book Antiqua" w:hAnsi="Book Antiqua" w:cs="Arial"/>
          <w:u w:val="single"/>
        </w:rPr>
        <w:t>[The claimant’s]</w:t>
      </w:r>
      <w:r w:rsidRPr="00D2657D">
        <w:rPr>
          <w:rFonts w:ascii="Book Antiqua" w:hAnsi="Book Antiqua" w:cs="Arial"/>
        </w:rPr>
        <w:t xml:space="preserve"> </w:t>
      </w:r>
      <w:r w:rsidR="00D2657D" w:rsidRPr="00D2657D">
        <w:rPr>
          <w:rFonts w:ascii="Book Antiqua" w:hAnsi="Book Antiqua" w:cs="Arial"/>
          <w:u w:val="single"/>
        </w:rPr>
        <w:t>ability to give evidence</w:t>
      </w:r>
    </w:p>
    <w:p w:rsidR="00D2657D" w:rsidRPr="00D2657D" w:rsidRDefault="00D2657D" w:rsidP="00447F5A">
      <w:pPr>
        <w:pStyle w:val="ListParagraph"/>
        <w:tabs>
          <w:tab w:val="left" w:pos="1843"/>
        </w:tabs>
        <w:spacing w:before="240"/>
        <w:ind w:left="1134"/>
        <w:jc w:val="both"/>
        <w:rPr>
          <w:rFonts w:ascii="Book Antiqua" w:hAnsi="Book Antiqua" w:cs="Arial"/>
        </w:rPr>
      </w:pPr>
      <w:r w:rsidRPr="00D2657D">
        <w:rPr>
          <w:rFonts w:ascii="Book Antiqua" w:hAnsi="Book Antiqua" w:cs="Arial"/>
        </w:rPr>
        <w:t>10.1</w:t>
      </w:r>
      <w:r w:rsidR="00447F5A">
        <w:rPr>
          <w:rFonts w:ascii="Book Antiqua" w:hAnsi="Book Antiqua" w:cs="Arial"/>
        </w:rPr>
        <w:tab/>
      </w:r>
      <w:r w:rsidRPr="00D2657D">
        <w:rPr>
          <w:rFonts w:ascii="Book Antiqua" w:hAnsi="Book Antiqua" w:cs="Arial"/>
        </w:rPr>
        <w:t xml:space="preserve">As is clear from the above, even in the clinical and relatively relaxed context of his interview with me, </w:t>
      </w:r>
      <w:r w:rsidR="00AD4CC8">
        <w:rPr>
          <w:rFonts w:ascii="Book Antiqua" w:hAnsi="Book Antiqua" w:cs="Arial"/>
        </w:rPr>
        <w:t>[The claimant]</w:t>
      </w:r>
      <w:r w:rsidR="00AD4CC8" w:rsidRPr="00D2657D">
        <w:rPr>
          <w:rFonts w:ascii="Book Antiqua" w:hAnsi="Book Antiqua" w:cs="Arial"/>
        </w:rPr>
        <w:t xml:space="preserve"> </w:t>
      </w:r>
      <w:r w:rsidRPr="00D2657D">
        <w:rPr>
          <w:rFonts w:ascii="Book Antiqua" w:hAnsi="Book Antiqua" w:cs="Arial"/>
        </w:rPr>
        <w:t xml:space="preserve">had difficulty in giving a clear account of his traumatic experiences. He was in particular unable to describe his torture experiences in as much detail as in his statement. In my clinical opinion this is unsurprising in the light of his complex PTSD and his major depression, and of the factors identified in section 9 above. In the formal and potentially adversarial context of a Tribunal hearing, </w:t>
      </w:r>
      <w:r w:rsidR="00AD4CC8">
        <w:rPr>
          <w:rFonts w:ascii="Book Antiqua" w:hAnsi="Book Antiqua" w:cs="Arial"/>
        </w:rPr>
        <w:t>[</w:t>
      </w:r>
      <w:r w:rsidR="00726EC1">
        <w:rPr>
          <w:rFonts w:ascii="Book Antiqua" w:hAnsi="Book Antiqua" w:cs="Arial"/>
        </w:rPr>
        <w:t>t</w:t>
      </w:r>
      <w:r w:rsidR="00AD4CC8">
        <w:rPr>
          <w:rFonts w:ascii="Book Antiqua" w:hAnsi="Book Antiqua" w:cs="Arial"/>
        </w:rPr>
        <w:t>he claimant</w:t>
      </w:r>
      <w:r w:rsidR="00AD4CC8" w:rsidRPr="00D2657D">
        <w:rPr>
          <w:rFonts w:ascii="Book Antiqua" w:hAnsi="Book Antiqua" w:cs="Arial"/>
        </w:rPr>
        <w:t>’s</w:t>
      </w:r>
      <w:r w:rsidR="00AD4CC8">
        <w:rPr>
          <w:rFonts w:ascii="Book Antiqua" w:hAnsi="Book Antiqua" w:cs="Arial"/>
        </w:rPr>
        <w:t>]</w:t>
      </w:r>
      <w:r w:rsidR="00AD4CC8" w:rsidRPr="00D2657D">
        <w:rPr>
          <w:rFonts w:ascii="Book Antiqua" w:hAnsi="Book Antiqua" w:cs="Arial"/>
        </w:rPr>
        <w:t xml:space="preserve"> </w:t>
      </w:r>
      <w:r w:rsidRPr="00D2657D">
        <w:rPr>
          <w:rFonts w:ascii="Book Antiqua" w:hAnsi="Book Antiqua" w:cs="Arial"/>
        </w:rPr>
        <w:t xml:space="preserve">difficulty would be considerably greater. He would be likely to struggle to give a full account and also likely to become significantly distressed while trying to do so – particularly if he were cross-examined in an adversarial manner. The quality of the content of such </w:t>
      </w:r>
      <w:r w:rsidR="002066F3">
        <w:rPr>
          <w:rFonts w:ascii="Book Antiqua" w:hAnsi="Book Antiqua" w:cs="Arial"/>
        </w:rPr>
        <w:t>evidence would also be reduced.</w:t>
      </w:r>
    </w:p>
    <w:p w:rsidR="00F621AE" w:rsidRDefault="00D2657D" w:rsidP="00447F5A">
      <w:pPr>
        <w:tabs>
          <w:tab w:val="left" w:pos="1843"/>
        </w:tabs>
        <w:spacing w:before="240"/>
        <w:ind w:left="1134"/>
        <w:jc w:val="both"/>
        <w:rPr>
          <w:rFonts w:ascii="Book Antiqua" w:hAnsi="Book Antiqua" w:cs="Arial"/>
        </w:rPr>
      </w:pPr>
      <w:r>
        <w:rPr>
          <w:rFonts w:ascii="Book Antiqua" w:hAnsi="Book Antiqua" w:cs="Arial"/>
        </w:rPr>
        <w:t>10.2</w:t>
      </w:r>
      <w:r w:rsidR="00447F5A">
        <w:rPr>
          <w:rFonts w:ascii="Book Antiqua" w:hAnsi="Book Antiqua" w:cs="Arial"/>
        </w:rPr>
        <w:tab/>
      </w:r>
      <w:r w:rsidR="00F621AE">
        <w:rPr>
          <w:rFonts w:ascii="Book Antiqua" w:hAnsi="Book Antiqua" w:cs="Arial"/>
        </w:rPr>
        <w:t xml:space="preserve">In my view </w:t>
      </w:r>
      <w:r w:rsidR="00AD4CC8">
        <w:rPr>
          <w:rFonts w:ascii="Book Antiqua" w:hAnsi="Book Antiqua" w:cs="Arial"/>
        </w:rPr>
        <w:t>[</w:t>
      </w:r>
      <w:r w:rsidR="00726EC1">
        <w:rPr>
          <w:rFonts w:ascii="Book Antiqua" w:hAnsi="Book Antiqua" w:cs="Arial"/>
        </w:rPr>
        <w:t>t</w:t>
      </w:r>
      <w:r w:rsidR="00AD4CC8">
        <w:rPr>
          <w:rFonts w:ascii="Book Antiqua" w:hAnsi="Book Antiqua" w:cs="Arial"/>
        </w:rPr>
        <w:t>he claimant]</w:t>
      </w:r>
      <w:r w:rsidR="00AD4CC8" w:rsidRPr="00D2657D">
        <w:rPr>
          <w:rFonts w:ascii="Book Antiqua" w:hAnsi="Book Antiqua" w:cs="Arial"/>
        </w:rPr>
        <w:t xml:space="preserve"> </w:t>
      </w:r>
      <w:r w:rsidR="00F621AE">
        <w:rPr>
          <w:rFonts w:ascii="Book Antiqua" w:hAnsi="Book Antiqua" w:cs="Arial"/>
        </w:rPr>
        <w:t>would be able to give evidence but should be regarded as a vulnerable witness. Additional measures should be in place to safeguard his wellbeing as outlined in the Joint Presidential Guidance Note No. 2 of 2010: Child, vulnerable adult and sensitive appellant guidance. Particular consideration should be given to (10 iv) controlling the manner of questioning; and (10.2vi) ensure adequate breaks. I would also recommend particular caution in questioning him about his torture experiences and that he should be monitored closely for evidence of escalating distress throughout the process of giving evidence.”</w:t>
      </w:r>
    </w:p>
    <w:p w:rsidR="00334E01" w:rsidRDefault="00E57DE1"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lastRenderedPageBreak/>
        <w:t xml:space="preserve">The claimant was questioned by his own </w:t>
      </w:r>
      <w:r w:rsidR="00382907">
        <w:rPr>
          <w:rFonts w:ascii="Book Antiqua" w:hAnsi="Book Antiqua" w:cs="Arial"/>
        </w:rPr>
        <w:t xml:space="preserve">lawyer. He adopted two statements and was asked about his brother. </w:t>
      </w:r>
      <w:r>
        <w:rPr>
          <w:rFonts w:ascii="Book Antiqua" w:hAnsi="Book Antiqua" w:cs="Arial"/>
        </w:rPr>
        <w:t xml:space="preserve"> </w:t>
      </w:r>
      <w:r w:rsidR="006349FB">
        <w:rPr>
          <w:rFonts w:ascii="Book Antiqua" w:hAnsi="Book Antiqua" w:cs="Arial"/>
        </w:rPr>
        <w:t>The</w:t>
      </w:r>
      <w:r>
        <w:rPr>
          <w:rFonts w:ascii="Book Antiqua" w:hAnsi="Book Antiqua" w:cs="Arial"/>
        </w:rPr>
        <w:t xml:space="preserve"> Secretary of State’s representative declined to cross-examine in light of the ruling that the </w:t>
      </w:r>
      <w:r w:rsidR="00AD4CC8">
        <w:rPr>
          <w:rFonts w:ascii="Book Antiqua" w:hAnsi="Book Antiqua" w:cs="Arial"/>
        </w:rPr>
        <w:t>permitted</w:t>
      </w:r>
      <w:r>
        <w:rPr>
          <w:rFonts w:ascii="Book Antiqua" w:hAnsi="Book Antiqua" w:cs="Arial"/>
        </w:rPr>
        <w:t xml:space="preserve"> form of questions would be open.</w:t>
      </w:r>
      <w:r w:rsidR="00382907">
        <w:rPr>
          <w:rFonts w:ascii="Book Antiqua" w:hAnsi="Book Antiqua" w:cs="Arial"/>
        </w:rPr>
        <w:t xml:space="preserve"> </w:t>
      </w:r>
    </w:p>
    <w:p w:rsidR="00E57DE1" w:rsidRDefault="00382907"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A witness MK, the leader of the INF in the </w:t>
      </w:r>
      <w:r w:rsidR="002066F3">
        <w:rPr>
          <w:rFonts w:ascii="Book Antiqua" w:hAnsi="Book Antiqua" w:cs="Arial"/>
        </w:rPr>
        <w:t>UK, gave evidence for the claim</w:t>
      </w:r>
      <w:r>
        <w:rPr>
          <w:rFonts w:ascii="Book Antiqua" w:hAnsi="Book Antiqua" w:cs="Arial"/>
        </w:rPr>
        <w:t xml:space="preserve">ant, </w:t>
      </w:r>
      <w:r w:rsidR="002066F3">
        <w:rPr>
          <w:rFonts w:ascii="Book Antiqua" w:hAnsi="Book Antiqua" w:cs="Arial"/>
        </w:rPr>
        <w:t>describing</w:t>
      </w:r>
      <w:r>
        <w:rPr>
          <w:rFonts w:ascii="Book Antiqua" w:hAnsi="Book Antiqua" w:cs="Arial"/>
        </w:rPr>
        <w:t xml:space="preserve"> the </w:t>
      </w:r>
      <w:r w:rsidR="002066F3">
        <w:rPr>
          <w:rFonts w:ascii="Book Antiqua" w:hAnsi="Book Antiqua" w:cs="Arial"/>
        </w:rPr>
        <w:t>claimant</w:t>
      </w:r>
      <w:r>
        <w:rPr>
          <w:rFonts w:ascii="Book Antiqua" w:hAnsi="Book Antiqua" w:cs="Arial"/>
        </w:rPr>
        <w:t>’s involvement with the INF in the UK</w:t>
      </w:r>
      <w:r w:rsidR="002066F3" w:rsidRPr="002066F3">
        <w:rPr>
          <w:rFonts w:ascii="Book Antiqua" w:hAnsi="Book Antiqua" w:cs="Arial"/>
        </w:rPr>
        <w:t xml:space="preserve"> </w:t>
      </w:r>
      <w:r w:rsidR="002066F3">
        <w:rPr>
          <w:rFonts w:ascii="Book Antiqua" w:hAnsi="Book Antiqua" w:cs="Arial"/>
        </w:rPr>
        <w:t>and thus corroborating parts of his account</w:t>
      </w:r>
      <w:r>
        <w:rPr>
          <w:rFonts w:ascii="Book Antiqua" w:hAnsi="Book Antiqua" w:cs="Arial"/>
        </w:rPr>
        <w:t xml:space="preserve">. </w:t>
      </w:r>
    </w:p>
    <w:p w:rsidR="00E57DE1" w:rsidRDefault="00382907"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Secretary of State’s representative accepted that the claimant has PTSD and did not challenge the scarring report, but noted that the scars need not have been caused by torture and ill treatment in custody. He submitted that the claimant’s account was vague in certain respects and there were discrepancies within and between his witness statements. It was surprising that the claimant’s passport had not been revoked before, or that he had not been put on a stop list before he left Iran. </w:t>
      </w:r>
      <w:r w:rsidR="00F45601">
        <w:rPr>
          <w:rFonts w:ascii="Book Antiqua" w:hAnsi="Book Antiqua" w:cs="Arial"/>
        </w:rPr>
        <w:t xml:space="preserve">That he had not applied for asylum in France undermined his credibility. </w:t>
      </w:r>
      <w:r>
        <w:rPr>
          <w:rFonts w:ascii="Book Antiqua" w:hAnsi="Book Antiqua" w:cs="Arial"/>
        </w:rPr>
        <w:t>It was not credible that he would have gone on to recruit new members having been detained.</w:t>
      </w:r>
    </w:p>
    <w:p w:rsidR="00F45601" w:rsidRPr="00F45601" w:rsidRDefault="00F45601" w:rsidP="00F45601">
      <w:pPr>
        <w:spacing w:before="240"/>
        <w:jc w:val="both"/>
        <w:rPr>
          <w:rFonts w:ascii="Book Antiqua" w:hAnsi="Book Antiqua" w:cs="Arial"/>
          <w:b/>
        </w:rPr>
      </w:pPr>
      <w:r>
        <w:rPr>
          <w:rFonts w:ascii="Book Antiqua" w:hAnsi="Book Antiqua" w:cs="Arial"/>
          <w:b/>
        </w:rPr>
        <w:t xml:space="preserve">The </w:t>
      </w:r>
      <w:r w:rsidR="00275FB9">
        <w:rPr>
          <w:rFonts w:ascii="Book Antiqua" w:hAnsi="Book Antiqua" w:cs="Arial"/>
        </w:rPr>
        <w:t>F-</w:t>
      </w:r>
      <w:proofErr w:type="spellStart"/>
      <w:r w:rsidR="00275FB9">
        <w:rPr>
          <w:rFonts w:ascii="Book Antiqua" w:hAnsi="Book Antiqua" w:cs="Arial"/>
        </w:rPr>
        <w:t>tT</w:t>
      </w:r>
      <w:r>
        <w:rPr>
          <w:rFonts w:ascii="Book Antiqua" w:hAnsi="Book Antiqua" w:cs="Arial"/>
          <w:b/>
        </w:rPr>
        <w:t>’s</w:t>
      </w:r>
      <w:proofErr w:type="spellEnd"/>
      <w:r>
        <w:rPr>
          <w:rFonts w:ascii="Book Antiqua" w:hAnsi="Book Antiqua" w:cs="Arial"/>
          <w:b/>
        </w:rPr>
        <w:t xml:space="preserve"> reasons</w:t>
      </w:r>
      <w:r w:rsidR="006349FB">
        <w:rPr>
          <w:rFonts w:ascii="Book Antiqua" w:hAnsi="Book Antiqua" w:cs="Arial"/>
          <w:b/>
        </w:rPr>
        <w:t xml:space="preserve"> for allowing the appeal</w:t>
      </w:r>
    </w:p>
    <w:p w:rsidR="00E57DE1" w:rsidRDefault="00F45601"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judge correctly noted</w:t>
      </w:r>
      <w:r w:rsidR="002066F3">
        <w:rPr>
          <w:rFonts w:ascii="Book Antiqua" w:hAnsi="Book Antiqua" w:cs="Arial"/>
        </w:rPr>
        <w:t xml:space="preserve"> that</w:t>
      </w:r>
      <w:r>
        <w:rPr>
          <w:rFonts w:ascii="Book Antiqua" w:hAnsi="Book Antiqua" w:cs="Arial"/>
        </w:rPr>
        <w:t xml:space="preserve"> the onus of proof </w:t>
      </w:r>
      <w:r w:rsidR="002066F3">
        <w:rPr>
          <w:rFonts w:ascii="Book Antiqua" w:hAnsi="Book Antiqua" w:cs="Arial"/>
        </w:rPr>
        <w:t xml:space="preserve">lay on the claimant </w:t>
      </w:r>
      <w:r>
        <w:rPr>
          <w:rFonts w:ascii="Book Antiqua" w:hAnsi="Book Antiqua" w:cs="Arial"/>
        </w:rPr>
        <w:t>but also noted that the standard of proof in protection claims was the lower standard of “reasonable degree of likelihood” or “a real risk.” The judge considered a detailed 31 page witness statement dated 11 April 2017 to which the Secretary of State had not had regard in making her decision</w:t>
      </w:r>
      <w:r w:rsidR="002066F3">
        <w:rPr>
          <w:rFonts w:ascii="Book Antiqua" w:hAnsi="Book Antiqua" w:cs="Arial"/>
        </w:rPr>
        <w:t>,</w:t>
      </w:r>
      <w:r>
        <w:rPr>
          <w:rFonts w:ascii="Book Antiqua" w:hAnsi="Book Antiqua" w:cs="Arial"/>
        </w:rPr>
        <w:t xml:space="preserve"> for which no explanation was forthcoming.  The judge noted that Professor Katona considered that the claimant fulfilled the criteria for PTSD and major depression, most likely on account of the imprisonment and torture which he had described as hav</w:t>
      </w:r>
      <w:r w:rsidR="002066F3">
        <w:rPr>
          <w:rFonts w:ascii="Book Antiqua" w:hAnsi="Book Antiqua" w:cs="Arial"/>
        </w:rPr>
        <w:t>ing occurred in Iran. He noted the p</w:t>
      </w:r>
      <w:r>
        <w:rPr>
          <w:rFonts w:ascii="Book Antiqua" w:hAnsi="Book Antiqua" w:cs="Arial"/>
        </w:rPr>
        <w:t>rofessor’s explanation of the impact which PTSD has on a person’s ability to testify coherently</w:t>
      </w:r>
      <w:r w:rsidR="00E528BC">
        <w:rPr>
          <w:rFonts w:ascii="Book Antiqua" w:hAnsi="Book Antiqua" w:cs="Arial"/>
        </w:rPr>
        <w:t>.</w:t>
      </w:r>
    </w:p>
    <w:p w:rsidR="00E57DE1" w:rsidRDefault="007170B2"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judge was more cautious about the evidence of Mr Mason about the scarring, noting that it was non-specific. </w:t>
      </w:r>
    </w:p>
    <w:p w:rsidR="00E57DE1" w:rsidRDefault="007170B2"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judge considered country information, some of which weakened certain of the criticisms of the claimant’s credibility advanced by the Secretary of State</w:t>
      </w:r>
    </w:p>
    <w:p w:rsidR="00E57DE1" w:rsidRDefault="007170B2"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judge found the claimant’s account to be credible which was substantiated by expert evidence and other personal and objective information. The judge found MK’s evidence</w:t>
      </w:r>
      <w:r w:rsidR="0069454D">
        <w:rPr>
          <w:rFonts w:ascii="Book Antiqua" w:hAnsi="Book Antiqua" w:cs="Arial"/>
        </w:rPr>
        <w:t>, which was subjected to rigorous cross-examination,</w:t>
      </w:r>
      <w:r>
        <w:rPr>
          <w:rFonts w:ascii="Book Antiqua" w:hAnsi="Book Antiqua" w:cs="Arial"/>
        </w:rPr>
        <w:t xml:space="preserve"> to be credible.</w:t>
      </w:r>
    </w:p>
    <w:p w:rsidR="00E57DE1" w:rsidRDefault="007170B2"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Extensive and careful reasoning was offered for accepting evidence from the claimant and</w:t>
      </w:r>
      <w:r w:rsidR="00FB28F3">
        <w:rPr>
          <w:rFonts w:ascii="Book Antiqua" w:hAnsi="Book Antiqua" w:cs="Arial"/>
        </w:rPr>
        <w:t xml:space="preserve"> evidence which was</w:t>
      </w:r>
      <w:r>
        <w:rPr>
          <w:rFonts w:ascii="Book Antiqua" w:hAnsi="Book Antiqua" w:cs="Arial"/>
        </w:rPr>
        <w:t xml:space="preserve"> led in support of his account</w:t>
      </w:r>
      <w:r w:rsidR="0069454D">
        <w:rPr>
          <w:rFonts w:ascii="Book Antiqua" w:hAnsi="Book Antiqua" w:cs="Arial"/>
        </w:rPr>
        <w:t xml:space="preserve"> in the light of the Secretary of State’s challenge</w:t>
      </w:r>
      <w:r>
        <w:rPr>
          <w:rFonts w:ascii="Book Antiqua" w:hAnsi="Book Antiqua" w:cs="Arial"/>
        </w:rPr>
        <w:t xml:space="preserve">. </w:t>
      </w:r>
      <w:r w:rsidR="0069454D">
        <w:rPr>
          <w:rFonts w:ascii="Book Antiqua" w:hAnsi="Book Antiqua" w:cs="Arial"/>
        </w:rPr>
        <w:t xml:space="preserve">The </w:t>
      </w:r>
      <w:r w:rsidR="005D6DA1">
        <w:rPr>
          <w:rFonts w:ascii="Book Antiqua" w:hAnsi="Book Antiqua" w:cs="Arial"/>
        </w:rPr>
        <w:t>F-</w:t>
      </w:r>
      <w:proofErr w:type="spellStart"/>
      <w:r w:rsidR="005D6DA1">
        <w:rPr>
          <w:rFonts w:ascii="Book Antiqua" w:hAnsi="Book Antiqua" w:cs="Arial"/>
        </w:rPr>
        <w:t>tT</w:t>
      </w:r>
      <w:r w:rsidR="0069454D">
        <w:rPr>
          <w:rFonts w:ascii="Book Antiqua" w:hAnsi="Book Antiqua" w:cs="Arial"/>
        </w:rPr>
        <w:t>’s</w:t>
      </w:r>
      <w:proofErr w:type="spellEnd"/>
      <w:r w:rsidR="0069454D">
        <w:rPr>
          <w:rFonts w:ascii="Book Antiqua" w:hAnsi="Book Antiqua" w:cs="Arial"/>
        </w:rPr>
        <w:t xml:space="preserve"> reasoning on the evidence is</w:t>
      </w:r>
      <w:r>
        <w:rPr>
          <w:rFonts w:ascii="Book Antiqua" w:hAnsi="Book Antiqua" w:cs="Arial"/>
        </w:rPr>
        <w:t xml:space="preserve"> not challenged in the appeal before us.</w:t>
      </w:r>
    </w:p>
    <w:p w:rsidR="00E57DE1" w:rsidRDefault="007170B2"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On the facts found, which are assembled </w:t>
      </w:r>
      <w:r w:rsidR="00DB1792">
        <w:rPr>
          <w:rFonts w:ascii="Book Antiqua" w:hAnsi="Book Antiqua" w:cs="Arial"/>
        </w:rPr>
        <w:t>in para 62 in six sub-paragraphs, the judge found that the claimant had demonstrated a well-founded fear of persecution on return to Iran.  For the same reasons his appeal was found to succeed on articles 2 and 3.</w:t>
      </w:r>
      <w:r w:rsidR="00FB28F3">
        <w:rPr>
          <w:rFonts w:ascii="Book Antiqua" w:hAnsi="Book Antiqua" w:cs="Arial"/>
        </w:rPr>
        <w:t xml:space="preserve"> </w:t>
      </w:r>
      <w:r w:rsidR="00DB1792">
        <w:rPr>
          <w:rFonts w:ascii="Book Antiqua" w:hAnsi="Book Antiqua" w:cs="Arial"/>
        </w:rPr>
        <w:t xml:space="preserve">The </w:t>
      </w:r>
      <w:r w:rsidR="002066F3">
        <w:rPr>
          <w:rFonts w:ascii="Book Antiqua" w:hAnsi="Book Antiqua" w:cs="Arial"/>
        </w:rPr>
        <w:t xml:space="preserve">legal </w:t>
      </w:r>
      <w:r w:rsidR="00DB1792">
        <w:rPr>
          <w:rFonts w:ascii="Book Antiqua" w:hAnsi="Book Antiqua" w:cs="Arial"/>
        </w:rPr>
        <w:t>reasoning is not challenged</w:t>
      </w:r>
      <w:r w:rsidR="00FB28F3">
        <w:rPr>
          <w:rFonts w:ascii="Book Antiqua" w:hAnsi="Book Antiqua" w:cs="Arial"/>
        </w:rPr>
        <w:t xml:space="preserve"> in the grounds of appeal</w:t>
      </w:r>
      <w:r w:rsidR="00DB1792">
        <w:rPr>
          <w:rFonts w:ascii="Book Antiqua" w:hAnsi="Book Antiqua" w:cs="Arial"/>
        </w:rPr>
        <w:t xml:space="preserve">. </w:t>
      </w:r>
    </w:p>
    <w:p w:rsidR="00DB1792" w:rsidRPr="00DB1792" w:rsidRDefault="00DB1792" w:rsidP="00DB1792">
      <w:pPr>
        <w:spacing w:before="240"/>
        <w:jc w:val="both"/>
        <w:rPr>
          <w:rFonts w:ascii="Book Antiqua" w:hAnsi="Book Antiqua" w:cs="Arial"/>
          <w:b/>
        </w:rPr>
      </w:pPr>
      <w:r w:rsidRPr="00DB1792">
        <w:rPr>
          <w:rFonts w:ascii="Book Antiqua" w:hAnsi="Book Antiqua" w:cs="Arial"/>
          <w:b/>
        </w:rPr>
        <w:lastRenderedPageBreak/>
        <w:t>Grounds of appeal</w:t>
      </w:r>
    </w:p>
    <w:p w:rsidR="00DB1792" w:rsidRDefault="00DB1792"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grounds of appeal comprise 10 enumerated paragraphs. They are preceded by a summary which is to the effect that by ruling that cross-examination could only proceed by way of open questions</w:t>
      </w:r>
      <w:r w:rsidR="002066F3">
        <w:rPr>
          <w:rFonts w:ascii="Book Antiqua" w:hAnsi="Book Antiqua" w:cs="Arial"/>
        </w:rPr>
        <w:t>,</w:t>
      </w:r>
      <w:r>
        <w:rPr>
          <w:rFonts w:ascii="Book Antiqua" w:hAnsi="Book Antiqua" w:cs="Arial"/>
        </w:rPr>
        <w:t xml:space="preserve"> and by prohibiting questioning on the subject of torture and ill-treatment</w:t>
      </w:r>
      <w:r w:rsidR="002066F3">
        <w:rPr>
          <w:rFonts w:ascii="Book Antiqua" w:hAnsi="Book Antiqua" w:cs="Arial"/>
        </w:rPr>
        <w:t>,</w:t>
      </w:r>
      <w:r>
        <w:rPr>
          <w:rFonts w:ascii="Book Antiqua" w:hAnsi="Book Antiqua" w:cs="Arial"/>
        </w:rPr>
        <w:t xml:space="preserve"> the impact may have made a material difference to the outcome of the appeal.</w:t>
      </w:r>
      <w:r w:rsidR="002066F3">
        <w:rPr>
          <w:rFonts w:ascii="Book Antiqua" w:hAnsi="Book Antiqua" w:cs="Arial"/>
        </w:rPr>
        <w:t xml:space="preserve"> In essence, </w:t>
      </w:r>
      <w:r w:rsidR="000978E4">
        <w:rPr>
          <w:rFonts w:ascii="Book Antiqua" w:hAnsi="Book Antiqua" w:cs="Arial"/>
        </w:rPr>
        <w:t>it is argued</w:t>
      </w:r>
      <w:r w:rsidR="002066F3">
        <w:rPr>
          <w:rFonts w:ascii="Book Antiqua" w:hAnsi="Book Antiqua" w:cs="Arial"/>
        </w:rPr>
        <w:t xml:space="preserve"> that the hearing was unfair</w:t>
      </w:r>
      <w:r w:rsidR="00AD4CC8">
        <w:rPr>
          <w:rFonts w:ascii="Book Antiqua" w:hAnsi="Book Antiqua" w:cs="Arial"/>
        </w:rPr>
        <w:t>,</w:t>
      </w:r>
      <w:r w:rsidR="002066F3">
        <w:rPr>
          <w:rFonts w:ascii="Book Antiqua" w:hAnsi="Book Antiqua" w:cs="Arial"/>
        </w:rPr>
        <w:t xml:space="preserve"> at common law</w:t>
      </w:r>
      <w:r w:rsidR="00AD4CC8">
        <w:rPr>
          <w:rFonts w:ascii="Book Antiqua" w:hAnsi="Book Antiqua" w:cs="Arial"/>
        </w:rPr>
        <w:t>,</w:t>
      </w:r>
      <w:r w:rsidR="002066F3">
        <w:rPr>
          <w:rFonts w:ascii="Book Antiqua" w:hAnsi="Book Antiqua" w:cs="Arial"/>
        </w:rPr>
        <w:t xml:space="preserve"> to the Secretary of State.</w:t>
      </w:r>
      <w:r>
        <w:rPr>
          <w:rFonts w:ascii="Book Antiqua" w:hAnsi="Book Antiqua" w:cs="Arial"/>
        </w:rPr>
        <w:t xml:space="preserve">  Para 5 of the grounds asserts </w:t>
      </w:r>
      <w:r w:rsidR="00D2657D">
        <w:rPr>
          <w:rFonts w:ascii="Book Antiqua" w:hAnsi="Book Antiqua" w:cs="Arial"/>
        </w:rPr>
        <w:t>that JPGN</w:t>
      </w:r>
      <w:r w:rsidR="000F5B45">
        <w:rPr>
          <w:rFonts w:ascii="Book Antiqua" w:hAnsi="Book Antiqua" w:cs="Arial"/>
        </w:rPr>
        <w:t xml:space="preserve"> in para 10 did not prohibit closed questions. </w:t>
      </w:r>
      <w:r>
        <w:rPr>
          <w:rFonts w:ascii="Book Antiqua" w:hAnsi="Book Antiqua" w:cs="Arial"/>
        </w:rPr>
        <w:t>In a conclusion</w:t>
      </w:r>
      <w:r w:rsidR="00FB28F3">
        <w:rPr>
          <w:rFonts w:ascii="Book Antiqua" w:hAnsi="Book Antiqua" w:cs="Arial"/>
        </w:rPr>
        <w:t xml:space="preserve"> to the grounds,</w:t>
      </w:r>
      <w:r>
        <w:rPr>
          <w:rFonts w:ascii="Book Antiqua" w:hAnsi="Book Antiqua" w:cs="Arial"/>
        </w:rPr>
        <w:t xml:space="preserve"> it is suggested that the judge permitted a procedural impropriety by prohibiting cross-examination on the subject of torture and ill-treatment.</w:t>
      </w:r>
    </w:p>
    <w:p w:rsidR="000F5B45" w:rsidRDefault="000F5B45" w:rsidP="000F5B45">
      <w:pPr>
        <w:spacing w:before="240"/>
        <w:jc w:val="both"/>
        <w:rPr>
          <w:rFonts w:ascii="Book Antiqua" w:hAnsi="Book Antiqua" w:cs="Arial"/>
          <w:b/>
        </w:rPr>
      </w:pPr>
      <w:r w:rsidRPr="000F5B45">
        <w:rPr>
          <w:rFonts w:ascii="Book Antiqua" w:hAnsi="Book Antiqua" w:cs="Arial"/>
          <w:b/>
        </w:rPr>
        <w:t>Submissions in the appeal</w:t>
      </w:r>
    </w:p>
    <w:p w:rsidR="002434E4" w:rsidRPr="002434E4" w:rsidRDefault="002434E4" w:rsidP="000F5B45">
      <w:pPr>
        <w:spacing w:before="240"/>
        <w:jc w:val="both"/>
        <w:rPr>
          <w:rFonts w:ascii="Book Antiqua" w:hAnsi="Book Antiqua" w:cs="Arial"/>
          <w:i/>
        </w:rPr>
      </w:pPr>
      <w:r>
        <w:rPr>
          <w:rFonts w:ascii="Book Antiqua" w:hAnsi="Book Antiqua" w:cs="Arial"/>
          <w:i/>
        </w:rPr>
        <w:t>Secretary of State</w:t>
      </w:r>
    </w:p>
    <w:p w:rsidR="002434E4" w:rsidRDefault="000F5B45" w:rsidP="002434E4">
      <w:pPr>
        <w:numPr>
          <w:ilvl w:val="0"/>
          <w:numId w:val="1"/>
        </w:numPr>
        <w:tabs>
          <w:tab w:val="clear" w:pos="720"/>
        </w:tabs>
        <w:spacing w:before="240"/>
        <w:ind w:left="567" w:hanging="567"/>
        <w:jc w:val="both"/>
        <w:rPr>
          <w:rFonts w:ascii="Book Antiqua" w:hAnsi="Book Antiqua" w:cs="Arial"/>
        </w:rPr>
      </w:pPr>
      <w:r>
        <w:rPr>
          <w:rFonts w:ascii="Book Antiqua" w:hAnsi="Book Antiqua" w:cs="Arial"/>
        </w:rPr>
        <w:t>Mr Tufan began his concise</w:t>
      </w:r>
      <w:r w:rsidR="00AD4CC8">
        <w:rPr>
          <w:rFonts w:ascii="Book Antiqua" w:hAnsi="Book Antiqua" w:cs="Arial"/>
        </w:rPr>
        <w:t xml:space="preserve"> and candid</w:t>
      </w:r>
      <w:r>
        <w:rPr>
          <w:rFonts w:ascii="Book Antiqua" w:hAnsi="Book Antiqua" w:cs="Arial"/>
        </w:rPr>
        <w:t xml:space="preserve"> submissions by acknowledging that the standard of proof on the claimant had been low and that there had been some strong</w:t>
      </w:r>
      <w:r w:rsidR="00374E9A">
        <w:rPr>
          <w:rFonts w:ascii="Book Antiqua" w:hAnsi="Book Antiqua" w:cs="Arial"/>
        </w:rPr>
        <w:t xml:space="preserve"> supportive</w:t>
      </w:r>
      <w:r>
        <w:rPr>
          <w:rFonts w:ascii="Book Antiqua" w:hAnsi="Book Antiqua" w:cs="Arial"/>
        </w:rPr>
        <w:t xml:space="preserve"> evidence available to him. The medical findings were not challenged.  </w:t>
      </w:r>
    </w:p>
    <w:p w:rsidR="002434E4" w:rsidRDefault="006349FB" w:rsidP="002434E4">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When we put to parties that what the </w:t>
      </w:r>
      <w:r w:rsidR="005D6DA1">
        <w:rPr>
          <w:rFonts w:ascii="Book Antiqua" w:hAnsi="Book Antiqua" w:cs="Arial"/>
        </w:rPr>
        <w:t>F-</w:t>
      </w:r>
      <w:proofErr w:type="spellStart"/>
      <w:r w:rsidR="005D6DA1">
        <w:rPr>
          <w:rFonts w:ascii="Book Antiqua" w:hAnsi="Book Antiqua" w:cs="Arial"/>
        </w:rPr>
        <w:t>tT</w:t>
      </w:r>
      <w:proofErr w:type="spellEnd"/>
      <w:r>
        <w:rPr>
          <w:rFonts w:ascii="Book Antiqua" w:hAnsi="Book Antiqua" w:cs="Arial"/>
        </w:rPr>
        <w:t xml:space="preserve"> judge had said about the evidence of Professor Katona on the subject on the welfare of the claimant</w:t>
      </w:r>
      <w:r w:rsidR="00374E9A">
        <w:rPr>
          <w:rFonts w:ascii="Book Antiqua" w:hAnsi="Book Antiqua" w:cs="Arial"/>
        </w:rPr>
        <w:t xml:space="preserve"> should he be questioned about torture</w:t>
      </w:r>
      <w:r>
        <w:rPr>
          <w:rFonts w:ascii="Book Antiqua" w:hAnsi="Book Antiqua" w:cs="Arial"/>
        </w:rPr>
        <w:t xml:space="preserve"> was something of a gloss by which </w:t>
      </w:r>
      <w:r w:rsidR="00545BC9">
        <w:rPr>
          <w:rFonts w:ascii="Book Antiqua" w:hAnsi="Book Antiqua" w:cs="Arial"/>
        </w:rPr>
        <w:t>distress was</w:t>
      </w:r>
      <w:r>
        <w:rPr>
          <w:rFonts w:ascii="Book Antiqua" w:hAnsi="Book Antiqua" w:cs="Arial"/>
        </w:rPr>
        <w:t xml:space="preserve"> represented as detriment or prejudice to welfare (paras 23 and 24)</w:t>
      </w:r>
      <w:r w:rsidR="00545BC9">
        <w:rPr>
          <w:rFonts w:ascii="Book Antiqua" w:hAnsi="Book Antiqua" w:cs="Arial"/>
        </w:rPr>
        <w:t>,</w:t>
      </w:r>
      <w:r>
        <w:rPr>
          <w:rFonts w:ascii="Book Antiqua" w:hAnsi="Book Antiqua" w:cs="Arial"/>
        </w:rPr>
        <w:t xml:space="preserve"> Mr Tufan </w:t>
      </w:r>
      <w:r w:rsidR="002434E4">
        <w:rPr>
          <w:rFonts w:ascii="Book Antiqua" w:hAnsi="Book Antiqua" w:cs="Arial"/>
        </w:rPr>
        <w:t xml:space="preserve">did not seek to </w:t>
      </w:r>
      <w:r w:rsidR="000978E4">
        <w:rPr>
          <w:rFonts w:ascii="Book Antiqua" w:hAnsi="Book Antiqua" w:cs="Arial"/>
        </w:rPr>
        <w:t>press the complaint about</w:t>
      </w:r>
      <w:r w:rsidR="002434E4">
        <w:rPr>
          <w:rFonts w:ascii="Book Antiqua" w:hAnsi="Book Antiqua" w:cs="Arial"/>
        </w:rPr>
        <w:t xml:space="preserve"> the ruling that there would be no cross-examination</w:t>
      </w:r>
      <w:r>
        <w:rPr>
          <w:rFonts w:ascii="Book Antiqua" w:hAnsi="Book Antiqua" w:cs="Arial"/>
        </w:rPr>
        <w:t xml:space="preserve"> on torture and ill-treatment. He explained that i</w:t>
      </w:r>
      <w:r w:rsidR="002434E4">
        <w:rPr>
          <w:rFonts w:ascii="Book Antiqua" w:hAnsi="Book Antiqua" w:cs="Arial"/>
        </w:rPr>
        <w:t>n the particular circumstances of this case it was not particularly important</w:t>
      </w:r>
      <w:r w:rsidR="00545BC9">
        <w:rPr>
          <w:rFonts w:ascii="Book Antiqua" w:hAnsi="Book Antiqua" w:cs="Arial"/>
        </w:rPr>
        <w:t>. It was a red herring</w:t>
      </w:r>
      <w:r w:rsidR="002434E4">
        <w:rPr>
          <w:rFonts w:ascii="Book Antiqua" w:hAnsi="Book Antiqua" w:cs="Arial"/>
        </w:rPr>
        <w:t xml:space="preserve"> because the real attack on credibility lay on the basis of contrasting statements and identifying the inherent implausibility of parts of the claimant’s account. The real issues had been </w:t>
      </w:r>
      <w:r w:rsidR="00FD1A41">
        <w:rPr>
          <w:rFonts w:ascii="Book Antiqua" w:hAnsi="Book Antiqua" w:cs="Arial"/>
        </w:rPr>
        <w:t xml:space="preserve">why the claimant had resumed his activities after his release; how he had been able to travel to Paris; </w:t>
      </w:r>
      <w:r w:rsidR="002434E4">
        <w:rPr>
          <w:rFonts w:ascii="Book Antiqua" w:hAnsi="Book Antiqua" w:cs="Arial"/>
        </w:rPr>
        <w:t>whether the authorities had raided the claimant’s home as he maintained</w:t>
      </w:r>
      <w:r w:rsidR="00FD1A41" w:rsidRPr="00FD1A41">
        <w:rPr>
          <w:rFonts w:ascii="Book Antiqua" w:hAnsi="Book Antiqua" w:cs="Arial"/>
        </w:rPr>
        <w:t xml:space="preserve"> </w:t>
      </w:r>
      <w:r w:rsidR="00FD1A41">
        <w:rPr>
          <w:rFonts w:ascii="Book Antiqua" w:hAnsi="Book Antiqua" w:cs="Arial"/>
        </w:rPr>
        <w:t>when he went to Paris</w:t>
      </w:r>
      <w:r w:rsidR="002434E4">
        <w:rPr>
          <w:rFonts w:ascii="Book Antiqua" w:hAnsi="Book Antiqua" w:cs="Arial"/>
        </w:rPr>
        <w:t>;</w:t>
      </w:r>
      <w:r w:rsidR="00FD1A41">
        <w:rPr>
          <w:rFonts w:ascii="Book Antiqua" w:hAnsi="Book Antiqua" w:cs="Arial"/>
        </w:rPr>
        <w:t xml:space="preserve"> and why he had not claimed asylum there.</w:t>
      </w:r>
      <w:r w:rsidR="002434E4">
        <w:rPr>
          <w:rFonts w:ascii="Book Antiqua" w:hAnsi="Book Antiqua" w:cs="Arial"/>
        </w:rPr>
        <w:t xml:space="preserve"> </w:t>
      </w:r>
    </w:p>
    <w:p w:rsidR="00FB28F3" w:rsidRDefault="006349FB" w:rsidP="002434E4">
      <w:pPr>
        <w:numPr>
          <w:ilvl w:val="0"/>
          <w:numId w:val="1"/>
        </w:numPr>
        <w:tabs>
          <w:tab w:val="clear" w:pos="720"/>
        </w:tabs>
        <w:spacing w:before="240"/>
        <w:ind w:left="567" w:hanging="567"/>
        <w:jc w:val="both"/>
        <w:rPr>
          <w:rFonts w:ascii="Book Antiqua" w:hAnsi="Book Antiqua" w:cs="Arial"/>
        </w:rPr>
      </w:pPr>
      <w:r>
        <w:rPr>
          <w:rFonts w:ascii="Book Antiqua" w:hAnsi="Book Antiqua" w:cs="Arial"/>
        </w:rPr>
        <w:t>Mr Tufan</w:t>
      </w:r>
      <w:r w:rsidR="000F5B45">
        <w:rPr>
          <w:rFonts w:ascii="Book Antiqua" w:hAnsi="Book Antiqua" w:cs="Arial"/>
        </w:rPr>
        <w:t xml:space="preserve"> suggested that we might consider that the stipulation that cross-examination was to proceed on the basis of open questions might have been an error</w:t>
      </w:r>
      <w:r w:rsidR="002434E4">
        <w:rPr>
          <w:rFonts w:ascii="Book Antiqua" w:hAnsi="Book Antiqua" w:cs="Arial"/>
        </w:rPr>
        <w:t xml:space="preserve">, exceeding what was </w:t>
      </w:r>
      <w:r w:rsidR="00FB28F3">
        <w:rPr>
          <w:rFonts w:ascii="Book Antiqua" w:hAnsi="Book Antiqua" w:cs="Arial"/>
        </w:rPr>
        <w:t>permitted by</w:t>
      </w:r>
      <w:r w:rsidR="002434E4">
        <w:rPr>
          <w:rFonts w:ascii="Book Antiqua" w:hAnsi="Book Antiqua" w:cs="Arial"/>
        </w:rPr>
        <w:t xml:space="preserve"> the guidance,</w:t>
      </w:r>
      <w:r w:rsidR="000F5B45">
        <w:rPr>
          <w:rFonts w:ascii="Book Antiqua" w:hAnsi="Book Antiqua" w:cs="Arial"/>
        </w:rPr>
        <w:t xml:space="preserve"> and might have been material where credibility was crucial. </w:t>
      </w:r>
    </w:p>
    <w:p w:rsidR="00FB28F3" w:rsidRDefault="00FB28F3" w:rsidP="002434E4">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Given that more time had been offered by the judge on the day of the hearing, </w:t>
      </w:r>
      <w:r w:rsidR="00975340">
        <w:rPr>
          <w:rFonts w:ascii="Book Antiqua" w:hAnsi="Book Antiqua" w:cs="Arial"/>
        </w:rPr>
        <w:t xml:space="preserve">and that the Secretary of State had had the scarring report and psychiatric information for </w:t>
      </w:r>
      <w:r w:rsidR="00545BC9">
        <w:rPr>
          <w:rFonts w:ascii="Book Antiqua" w:hAnsi="Book Antiqua" w:cs="Arial"/>
        </w:rPr>
        <w:t xml:space="preserve">at least </w:t>
      </w:r>
      <w:r w:rsidR="00975340">
        <w:rPr>
          <w:rFonts w:ascii="Book Antiqua" w:hAnsi="Book Antiqua" w:cs="Arial"/>
        </w:rPr>
        <w:t xml:space="preserve">some time, </w:t>
      </w:r>
      <w:r>
        <w:rPr>
          <w:rFonts w:ascii="Book Antiqua" w:hAnsi="Book Antiqua" w:cs="Arial"/>
        </w:rPr>
        <w:t>ground of appeal 10 was not advanced.</w:t>
      </w:r>
    </w:p>
    <w:p w:rsidR="002434E4" w:rsidRPr="00FB28F3" w:rsidRDefault="002434E4" w:rsidP="00FB28F3">
      <w:pPr>
        <w:spacing w:before="240"/>
        <w:jc w:val="both"/>
        <w:rPr>
          <w:rFonts w:ascii="Book Antiqua" w:hAnsi="Book Antiqua" w:cs="Arial"/>
        </w:rPr>
      </w:pPr>
      <w:r w:rsidRPr="00FB28F3">
        <w:rPr>
          <w:rFonts w:ascii="Book Antiqua" w:hAnsi="Book Antiqua" w:cs="Arial"/>
          <w:i/>
        </w:rPr>
        <w:t>Claimant</w:t>
      </w:r>
    </w:p>
    <w:p w:rsidR="000F5B45" w:rsidRDefault="00FB28F3"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Mr </w:t>
      </w:r>
      <w:proofErr w:type="spellStart"/>
      <w:r>
        <w:rPr>
          <w:rFonts w:ascii="Book Antiqua" w:hAnsi="Book Antiqua" w:cs="Arial"/>
        </w:rPr>
        <w:t>Sel</w:t>
      </w:r>
      <w:r w:rsidR="00374E9A">
        <w:rPr>
          <w:rFonts w:ascii="Book Antiqua" w:hAnsi="Book Antiqua" w:cs="Arial"/>
        </w:rPr>
        <w:t>l</w:t>
      </w:r>
      <w:r>
        <w:rPr>
          <w:rFonts w:ascii="Book Antiqua" w:hAnsi="Book Antiqua" w:cs="Arial"/>
        </w:rPr>
        <w:t>wood</w:t>
      </w:r>
      <w:proofErr w:type="spellEnd"/>
      <w:r>
        <w:rPr>
          <w:rFonts w:ascii="Book Antiqua" w:hAnsi="Book Antiqua" w:cs="Arial"/>
        </w:rPr>
        <w:t xml:space="preserve"> </w:t>
      </w:r>
      <w:r w:rsidR="006349FB">
        <w:rPr>
          <w:rFonts w:ascii="Book Antiqua" w:hAnsi="Book Antiqua" w:cs="Arial"/>
        </w:rPr>
        <w:t xml:space="preserve">adopted the submissions in his Rule 24 note. In essence his position was that the procedural options adopted by the </w:t>
      </w:r>
      <w:r w:rsidR="005D6DA1">
        <w:rPr>
          <w:rFonts w:ascii="Book Antiqua" w:hAnsi="Book Antiqua" w:cs="Arial"/>
        </w:rPr>
        <w:t>F-</w:t>
      </w:r>
      <w:proofErr w:type="spellStart"/>
      <w:r w:rsidR="005D6DA1">
        <w:rPr>
          <w:rFonts w:ascii="Book Antiqua" w:hAnsi="Book Antiqua" w:cs="Arial"/>
        </w:rPr>
        <w:t>tT</w:t>
      </w:r>
      <w:proofErr w:type="spellEnd"/>
      <w:r w:rsidR="006349FB">
        <w:rPr>
          <w:rFonts w:ascii="Book Antiqua" w:hAnsi="Book Antiqua" w:cs="Arial"/>
        </w:rPr>
        <w:t xml:space="preserve"> judge were reasonably open</w:t>
      </w:r>
      <w:r>
        <w:rPr>
          <w:rFonts w:ascii="Book Antiqua" w:hAnsi="Book Antiqua" w:cs="Arial"/>
        </w:rPr>
        <w:t xml:space="preserve"> and not susceptible to challenge</w:t>
      </w:r>
      <w:r w:rsidR="006349FB">
        <w:rPr>
          <w:rFonts w:ascii="Book Antiqua" w:hAnsi="Book Antiqua" w:cs="Arial"/>
        </w:rPr>
        <w:t>.</w:t>
      </w:r>
      <w:r>
        <w:rPr>
          <w:rFonts w:ascii="Book Antiqua" w:hAnsi="Book Antiqua" w:cs="Arial"/>
        </w:rPr>
        <w:t xml:space="preserve"> In any event, these decisions were ultimately of no materiality.</w:t>
      </w:r>
    </w:p>
    <w:p w:rsidR="000978E4" w:rsidRDefault="006349FB" w:rsidP="000978E4">
      <w:pPr>
        <w:numPr>
          <w:ilvl w:val="0"/>
          <w:numId w:val="1"/>
        </w:numPr>
        <w:tabs>
          <w:tab w:val="clear" w:pos="720"/>
        </w:tabs>
        <w:ind w:left="567" w:hanging="567"/>
        <w:jc w:val="both"/>
        <w:rPr>
          <w:rFonts w:ascii="Book Antiqua" w:hAnsi="Book Antiqua" w:cs="Arial"/>
        </w:rPr>
      </w:pPr>
      <w:r>
        <w:rPr>
          <w:rFonts w:ascii="Book Antiqua" w:hAnsi="Book Antiqua" w:cs="Arial"/>
        </w:rPr>
        <w:lastRenderedPageBreak/>
        <w:t>It should be noted that the claimant had given his account of being tortured on four occasions and on a fifth to Professor Katona. He had been interviewed by the Secretary of State’s representatives. These were legitimate considerations to consider against the background of the unchallenged opinion of Professor Katona in determining how this vulnerable person was to be questioned and cross-examined.</w:t>
      </w:r>
    </w:p>
    <w:p w:rsidR="000978E4" w:rsidRPr="000978E4" w:rsidRDefault="000978E4" w:rsidP="000978E4">
      <w:pPr>
        <w:ind w:left="567"/>
        <w:jc w:val="both"/>
        <w:rPr>
          <w:rFonts w:ascii="Book Antiqua" w:hAnsi="Book Antiqua" w:cs="Arial"/>
        </w:rPr>
      </w:pPr>
    </w:p>
    <w:p w:rsidR="000978E4" w:rsidRDefault="002434E4" w:rsidP="000978E4">
      <w:pPr>
        <w:jc w:val="both"/>
        <w:rPr>
          <w:rFonts w:ascii="Book Antiqua" w:hAnsi="Book Antiqua" w:cs="Arial"/>
          <w:b/>
        </w:rPr>
      </w:pPr>
      <w:r w:rsidRPr="002434E4">
        <w:rPr>
          <w:rFonts w:ascii="Book Antiqua" w:hAnsi="Book Antiqua" w:cs="Arial"/>
          <w:b/>
        </w:rPr>
        <w:t>Analysis</w:t>
      </w:r>
    </w:p>
    <w:p w:rsidR="000978E4" w:rsidRPr="002434E4" w:rsidRDefault="000978E4" w:rsidP="000978E4">
      <w:pPr>
        <w:jc w:val="both"/>
        <w:rPr>
          <w:rFonts w:ascii="Book Antiqua" w:hAnsi="Book Antiqua" w:cs="Arial"/>
          <w:b/>
        </w:rPr>
      </w:pPr>
    </w:p>
    <w:p w:rsidR="000978E4" w:rsidRDefault="00313277" w:rsidP="000978E4">
      <w:pPr>
        <w:numPr>
          <w:ilvl w:val="0"/>
          <w:numId w:val="1"/>
        </w:numPr>
        <w:tabs>
          <w:tab w:val="clear" w:pos="720"/>
        </w:tabs>
        <w:ind w:left="567" w:hanging="567"/>
        <w:jc w:val="both"/>
        <w:rPr>
          <w:rFonts w:ascii="Book Antiqua" w:hAnsi="Book Antiqua" w:cs="Arial"/>
        </w:rPr>
      </w:pPr>
      <w:r>
        <w:rPr>
          <w:rFonts w:ascii="Book Antiqua" w:hAnsi="Book Antiqua" w:cs="Arial"/>
        </w:rPr>
        <w:t xml:space="preserve">Before the </w:t>
      </w:r>
      <w:r w:rsidR="005D6DA1">
        <w:rPr>
          <w:rFonts w:ascii="Book Antiqua" w:hAnsi="Book Antiqua" w:cs="Arial"/>
        </w:rPr>
        <w:t>F-</w:t>
      </w:r>
      <w:proofErr w:type="spellStart"/>
      <w:r w:rsidR="005D6DA1">
        <w:rPr>
          <w:rFonts w:ascii="Book Antiqua" w:hAnsi="Book Antiqua" w:cs="Arial"/>
        </w:rPr>
        <w:t>tT</w:t>
      </w:r>
      <w:proofErr w:type="spellEnd"/>
      <w:r>
        <w:rPr>
          <w:rFonts w:ascii="Book Antiqua" w:hAnsi="Book Antiqua" w:cs="Arial"/>
        </w:rPr>
        <w:t xml:space="preserve"> was an unchallenged psychiatric report from Professor Katona. The Secretary of St</w:t>
      </w:r>
      <w:r w:rsidR="00545BC9">
        <w:rPr>
          <w:rFonts w:ascii="Book Antiqua" w:hAnsi="Book Antiqua" w:cs="Arial"/>
        </w:rPr>
        <w:t xml:space="preserve">ate did not seek time to </w:t>
      </w:r>
      <w:r w:rsidR="000978E4">
        <w:rPr>
          <w:rFonts w:ascii="Book Antiqua" w:hAnsi="Book Antiqua" w:cs="Arial"/>
        </w:rPr>
        <w:t>obtain</w:t>
      </w:r>
      <w:r>
        <w:rPr>
          <w:rFonts w:ascii="Book Antiqua" w:hAnsi="Book Antiqua" w:cs="Arial"/>
        </w:rPr>
        <w:t xml:space="preserve"> alternative </w:t>
      </w:r>
      <w:r w:rsidR="00545BC9">
        <w:rPr>
          <w:rFonts w:ascii="Book Antiqua" w:hAnsi="Book Antiqua" w:cs="Arial"/>
        </w:rPr>
        <w:t xml:space="preserve">medical </w:t>
      </w:r>
      <w:r>
        <w:rPr>
          <w:rFonts w:ascii="Book Antiqua" w:hAnsi="Book Antiqua" w:cs="Arial"/>
        </w:rPr>
        <w:t xml:space="preserve">opinion, </w:t>
      </w:r>
      <w:r w:rsidR="000F607D">
        <w:rPr>
          <w:rFonts w:ascii="Book Antiqua" w:hAnsi="Book Antiqua" w:cs="Arial"/>
        </w:rPr>
        <w:t>a delay of several months</w:t>
      </w:r>
      <w:r>
        <w:rPr>
          <w:rFonts w:ascii="Book Antiqua" w:hAnsi="Book Antiqua" w:cs="Arial"/>
        </w:rPr>
        <w:t xml:space="preserve"> was sought </w:t>
      </w:r>
      <w:r w:rsidR="000978E4">
        <w:rPr>
          <w:rFonts w:ascii="Book Antiqua" w:hAnsi="Book Antiqua" w:cs="Arial"/>
        </w:rPr>
        <w:t>to reconsider the whole claim.</w:t>
      </w:r>
    </w:p>
    <w:p w:rsidR="000978E4" w:rsidRPr="000978E4" w:rsidRDefault="000978E4" w:rsidP="000978E4">
      <w:pPr>
        <w:ind w:left="567"/>
        <w:jc w:val="both"/>
        <w:rPr>
          <w:rFonts w:ascii="Book Antiqua" w:hAnsi="Book Antiqua" w:cs="Arial"/>
        </w:rPr>
      </w:pPr>
    </w:p>
    <w:p w:rsidR="00D2657D" w:rsidRDefault="00B96321" w:rsidP="000978E4">
      <w:pPr>
        <w:numPr>
          <w:ilvl w:val="0"/>
          <w:numId w:val="1"/>
        </w:numPr>
        <w:tabs>
          <w:tab w:val="clear" w:pos="720"/>
        </w:tabs>
        <w:ind w:left="567" w:hanging="567"/>
        <w:jc w:val="both"/>
        <w:rPr>
          <w:rFonts w:ascii="Book Antiqua" w:hAnsi="Book Antiqua" w:cs="Arial"/>
        </w:rPr>
      </w:pPr>
      <w:r>
        <w:rPr>
          <w:rFonts w:ascii="Book Antiqua" w:hAnsi="Book Antiqua" w:cs="Arial"/>
        </w:rPr>
        <w:t xml:space="preserve">The </w:t>
      </w:r>
      <w:r w:rsidR="005D6DA1">
        <w:rPr>
          <w:rFonts w:ascii="Book Antiqua" w:hAnsi="Book Antiqua" w:cs="Arial"/>
        </w:rPr>
        <w:t>F-</w:t>
      </w:r>
      <w:proofErr w:type="spellStart"/>
      <w:r w:rsidR="005D6DA1">
        <w:rPr>
          <w:rFonts w:ascii="Book Antiqua" w:hAnsi="Book Antiqua" w:cs="Arial"/>
        </w:rPr>
        <w:t>tT</w:t>
      </w:r>
      <w:proofErr w:type="spellEnd"/>
      <w:r w:rsidR="005D6DA1">
        <w:rPr>
          <w:rFonts w:ascii="Book Antiqua" w:hAnsi="Book Antiqua" w:cs="Arial"/>
        </w:rPr>
        <w:t xml:space="preserve"> </w:t>
      </w:r>
      <w:r>
        <w:rPr>
          <w:rFonts w:ascii="Book Antiqua" w:hAnsi="Book Antiqua" w:cs="Arial"/>
        </w:rPr>
        <w:t xml:space="preserve">judge had regard to </w:t>
      </w:r>
      <w:r w:rsidR="005A0380">
        <w:rPr>
          <w:rFonts w:ascii="Book Antiqua" w:hAnsi="Book Antiqua" w:cs="Arial"/>
        </w:rPr>
        <w:t>JPGN</w:t>
      </w:r>
      <w:r>
        <w:rPr>
          <w:rFonts w:ascii="Book Antiqua" w:hAnsi="Book Antiqua" w:cs="Arial"/>
        </w:rPr>
        <w:t xml:space="preserve"> and was also referred to the </w:t>
      </w:r>
      <w:r w:rsidR="000F607D">
        <w:rPr>
          <w:rFonts w:ascii="Book Antiqua" w:hAnsi="Book Antiqua" w:cs="Arial"/>
        </w:rPr>
        <w:t xml:space="preserve">guidance  to be found in the </w:t>
      </w:r>
      <w:r>
        <w:rPr>
          <w:rFonts w:ascii="Book Antiqua" w:hAnsi="Book Antiqua" w:cs="Arial"/>
        </w:rPr>
        <w:t xml:space="preserve">Court of Appeal decision in </w:t>
      </w:r>
      <w:r w:rsidRPr="006A5B0A">
        <w:rPr>
          <w:rFonts w:ascii="Book Antiqua" w:hAnsi="Book Antiqua" w:cs="Arial"/>
          <w:i/>
        </w:rPr>
        <w:t xml:space="preserve">AM (Afghanistan) v Secretary of State for the Home Department </w:t>
      </w:r>
      <w:r>
        <w:rPr>
          <w:rFonts w:ascii="Book Antiqua" w:hAnsi="Book Antiqua" w:cs="Arial"/>
        </w:rPr>
        <w:t>[2018] 4 WLR 78</w:t>
      </w:r>
      <w:r w:rsidR="006A5B0A">
        <w:rPr>
          <w:rFonts w:ascii="Book Antiqua" w:hAnsi="Book Antiqua" w:cs="Arial"/>
        </w:rPr>
        <w:t>.</w:t>
      </w:r>
    </w:p>
    <w:p w:rsidR="00D2657D" w:rsidRPr="00D2657D" w:rsidRDefault="00D2657D" w:rsidP="00D2657D">
      <w:pPr>
        <w:jc w:val="both"/>
        <w:rPr>
          <w:rFonts w:ascii="Book Antiqua" w:hAnsi="Book Antiqua" w:cs="Arial"/>
        </w:rPr>
      </w:pPr>
    </w:p>
    <w:p w:rsidR="003848A3" w:rsidRDefault="000978E4" w:rsidP="00D2657D">
      <w:pPr>
        <w:numPr>
          <w:ilvl w:val="0"/>
          <w:numId w:val="1"/>
        </w:numPr>
        <w:tabs>
          <w:tab w:val="clear" w:pos="720"/>
        </w:tabs>
        <w:ind w:left="567" w:hanging="567"/>
        <w:jc w:val="both"/>
        <w:rPr>
          <w:rFonts w:ascii="Book Antiqua" w:hAnsi="Book Antiqua" w:cs="Arial"/>
        </w:rPr>
      </w:pPr>
      <w:r>
        <w:rPr>
          <w:rFonts w:ascii="Book Antiqua" w:hAnsi="Book Antiqua" w:cs="Arial"/>
        </w:rPr>
        <w:t>Given</w:t>
      </w:r>
      <w:r w:rsidR="006A5B0A">
        <w:rPr>
          <w:rFonts w:ascii="Book Antiqua" w:hAnsi="Book Antiqua" w:cs="Arial"/>
        </w:rPr>
        <w:t xml:space="preserve"> </w:t>
      </w:r>
      <w:r w:rsidR="003848A3">
        <w:rPr>
          <w:rFonts w:ascii="Book Antiqua" w:hAnsi="Book Antiqua" w:cs="Arial"/>
        </w:rPr>
        <w:t xml:space="preserve">Professor Katona’s </w:t>
      </w:r>
      <w:r>
        <w:rPr>
          <w:rFonts w:ascii="Book Antiqua" w:hAnsi="Book Antiqua" w:cs="Arial"/>
        </w:rPr>
        <w:t>report</w:t>
      </w:r>
      <w:r w:rsidR="003848A3">
        <w:rPr>
          <w:rFonts w:ascii="Book Antiqua" w:hAnsi="Book Antiqua" w:cs="Arial"/>
        </w:rPr>
        <w:t xml:space="preserve"> about </w:t>
      </w:r>
      <w:r w:rsidR="006A5B0A">
        <w:rPr>
          <w:rFonts w:ascii="Book Antiqua" w:hAnsi="Book Antiqua" w:cs="Arial"/>
        </w:rPr>
        <w:t>his mental health</w:t>
      </w:r>
      <w:r w:rsidR="003848A3">
        <w:rPr>
          <w:rFonts w:ascii="Book Antiqua" w:hAnsi="Book Antiqua" w:cs="Arial"/>
        </w:rPr>
        <w:t xml:space="preserve"> and the likely effect of adversarial questioning</w:t>
      </w:r>
      <w:r w:rsidR="006A5B0A">
        <w:rPr>
          <w:rFonts w:ascii="Book Antiqua" w:hAnsi="Book Antiqua" w:cs="Arial"/>
        </w:rPr>
        <w:t xml:space="preserve">, the claimant was properly viewed </w:t>
      </w:r>
      <w:r w:rsidR="00AD4CC8">
        <w:rPr>
          <w:rFonts w:ascii="Book Antiqua" w:hAnsi="Book Antiqua" w:cs="Arial"/>
        </w:rPr>
        <w:t xml:space="preserve">as a sensitive witness </w:t>
      </w:r>
      <w:r w:rsidR="00E82501">
        <w:rPr>
          <w:rFonts w:ascii="Book Antiqua" w:hAnsi="Book Antiqua" w:cs="Arial"/>
        </w:rPr>
        <w:t>by the j</w:t>
      </w:r>
      <w:r w:rsidR="006A5B0A">
        <w:rPr>
          <w:rFonts w:ascii="Book Antiqua" w:hAnsi="Book Antiqua" w:cs="Arial"/>
        </w:rPr>
        <w:t>udge</w:t>
      </w:r>
      <w:r w:rsidR="003848A3">
        <w:rPr>
          <w:rFonts w:ascii="Book Antiqua" w:hAnsi="Book Antiqua" w:cs="Arial"/>
        </w:rPr>
        <w:t xml:space="preserve"> </w:t>
      </w:r>
      <w:r w:rsidR="00AD4CC8">
        <w:rPr>
          <w:rFonts w:ascii="Book Antiqua" w:hAnsi="Book Antiqua" w:cs="Arial"/>
        </w:rPr>
        <w:t>who</w:t>
      </w:r>
      <w:r w:rsidR="003848A3">
        <w:rPr>
          <w:rFonts w:ascii="Book Antiqua" w:hAnsi="Book Antiqua" w:cs="Arial"/>
        </w:rPr>
        <w:t xml:space="preserve"> was entitled to conclude that he was also a vulnerable adult within the scope of JPGN.</w:t>
      </w:r>
    </w:p>
    <w:p w:rsidR="003848A3" w:rsidRPr="003848A3" w:rsidRDefault="003848A3" w:rsidP="003848A3">
      <w:pPr>
        <w:ind w:left="567"/>
        <w:jc w:val="both"/>
        <w:rPr>
          <w:rFonts w:ascii="Book Antiqua" w:hAnsi="Book Antiqua" w:cs="Arial"/>
        </w:rPr>
      </w:pPr>
    </w:p>
    <w:p w:rsidR="003848A3" w:rsidRDefault="003848A3" w:rsidP="003848A3">
      <w:pPr>
        <w:numPr>
          <w:ilvl w:val="0"/>
          <w:numId w:val="1"/>
        </w:numPr>
        <w:tabs>
          <w:tab w:val="clear" w:pos="720"/>
        </w:tabs>
        <w:ind w:left="567" w:hanging="567"/>
        <w:jc w:val="both"/>
        <w:rPr>
          <w:rFonts w:ascii="Book Antiqua" w:hAnsi="Book Antiqua" w:cs="Arial"/>
        </w:rPr>
      </w:pPr>
      <w:r>
        <w:rPr>
          <w:rFonts w:ascii="Book Antiqua" w:hAnsi="Book Antiqua" w:cs="Arial"/>
        </w:rPr>
        <w:t xml:space="preserve"> </w:t>
      </w:r>
      <w:r w:rsidR="006A5B0A">
        <w:rPr>
          <w:rFonts w:ascii="Book Antiqua" w:hAnsi="Book Antiqua" w:cs="Arial"/>
        </w:rPr>
        <w:t xml:space="preserve">Para 6 of </w:t>
      </w:r>
      <w:r>
        <w:rPr>
          <w:rFonts w:ascii="Book Antiqua" w:hAnsi="Book Antiqua" w:cs="Arial"/>
        </w:rPr>
        <w:t>JPGN</w:t>
      </w:r>
      <w:r w:rsidR="006A5B0A">
        <w:rPr>
          <w:rFonts w:ascii="Book Antiqua" w:hAnsi="Book Antiqua" w:cs="Arial"/>
        </w:rPr>
        <w:t>, referring to vulnerable and sensitive witnesses, articulates powers which are</w:t>
      </w:r>
      <w:r>
        <w:rPr>
          <w:rFonts w:ascii="Book Antiqua" w:hAnsi="Book Antiqua" w:cs="Arial"/>
        </w:rPr>
        <w:t xml:space="preserve"> also</w:t>
      </w:r>
      <w:r w:rsidR="006A5B0A">
        <w:rPr>
          <w:rFonts w:ascii="Book Antiqua" w:hAnsi="Book Antiqua" w:cs="Arial"/>
        </w:rPr>
        <w:t xml:space="preserve"> inherent in courts and tribunals </w:t>
      </w:r>
      <w:r w:rsidR="000F607D">
        <w:rPr>
          <w:rFonts w:ascii="Book Antiqua" w:hAnsi="Book Antiqua" w:cs="Arial"/>
        </w:rPr>
        <w:t xml:space="preserve">in order to </w:t>
      </w:r>
      <w:r>
        <w:rPr>
          <w:rFonts w:ascii="Book Antiqua" w:hAnsi="Book Antiqua" w:cs="Arial"/>
        </w:rPr>
        <w:t>ensure that</w:t>
      </w:r>
      <w:r w:rsidR="000F607D">
        <w:rPr>
          <w:rFonts w:ascii="Book Antiqua" w:hAnsi="Book Antiqua" w:cs="Arial"/>
        </w:rPr>
        <w:t xml:space="preserve"> natural justice</w:t>
      </w:r>
      <w:r>
        <w:rPr>
          <w:rFonts w:ascii="Book Antiqua" w:hAnsi="Book Antiqua" w:cs="Arial"/>
        </w:rPr>
        <w:t xml:space="preserve"> is done</w:t>
      </w:r>
      <w:r w:rsidR="000F607D">
        <w:rPr>
          <w:rFonts w:ascii="Book Antiqua" w:hAnsi="Book Antiqua" w:cs="Arial"/>
        </w:rPr>
        <w:t xml:space="preserve">; </w:t>
      </w:r>
      <w:r w:rsidR="000F607D" w:rsidRPr="000F607D">
        <w:rPr>
          <w:rFonts w:ascii="Book Antiqua" w:hAnsi="Book Antiqua" w:cs="Arial"/>
          <w:i/>
        </w:rPr>
        <w:t>AM (Afghanistan)</w:t>
      </w:r>
      <w:r w:rsidR="000F607D">
        <w:rPr>
          <w:rFonts w:ascii="Book Antiqua" w:hAnsi="Book Antiqua" w:cs="Arial"/>
        </w:rPr>
        <w:t xml:space="preserve"> at para 44</w:t>
      </w:r>
      <w:r w:rsidR="00545BC9">
        <w:rPr>
          <w:rFonts w:ascii="Book Antiqua" w:hAnsi="Book Antiqua" w:cs="Arial"/>
        </w:rPr>
        <w:t>. Para 6 advises:</w:t>
      </w:r>
    </w:p>
    <w:p w:rsidR="003848A3" w:rsidRPr="003848A3" w:rsidRDefault="003848A3" w:rsidP="00447F5A">
      <w:pPr>
        <w:ind w:left="1134"/>
        <w:jc w:val="both"/>
        <w:rPr>
          <w:rFonts w:ascii="Book Antiqua" w:hAnsi="Book Antiqua" w:cs="Arial"/>
        </w:rPr>
      </w:pPr>
    </w:p>
    <w:p w:rsidR="008E7EF3" w:rsidRDefault="008E7EF3" w:rsidP="00447F5A">
      <w:pPr>
        <w:tabs>
          <w:tab w:val="left" w:pos="1701"/>
        </w:tabs>
        <w:ind w:left="1134"/>
        <w:jc w:val="both"/>
        <w:rPr>
          <w:rFonts w:ascii="Book Antiqua" w:hAnsi="Book Antiqua" w:cs="Arial"/>
        </w:rPr>
      </w:pPr>
      <w:r>
        <w:rPr>
          <w:rFonts w:ascii="Book Antiqua" w:hAnsi="Book Antiqua" w:cs="Arial"/>
        </w:rPr>
        <w:t>“6</w:t>
      </w:r>
      <w:r w:rsidR="00447F5A">
        <w:rPr>
          <w:rFonts w:ascii="Book Antiqua" w:hAnsi="Book Antiqua" w:cs="Arial"/>
        </w:rPr>
        <w:t>.</w:t>
      </w:r>
      <w:r w:rsidR="00447F5A">
        <w:rPr>
          <w:rFonts w:ascii="Book Antiqua" w:hAnsi="Book Antiqua" w:cs="Arial"/>
        </w:rPr>
        <w:tab/>
      </w:r>
      <w:r w:rsidRPr="008E7EF3">
        <w:rPr>
          <w:rFonts w:ascii="Book Antiqua" w:hAnsi="Book Antiqua" w:cs="Arial"/>
        </w:rPr>
        <w:t>In the final analysis it is the Trib</w:t>
      </w:r>
      <w:r w:rsidR="000F607D">
        <w:rPr>
          <w:rFonts w:ascii="Book Antiqua" w:hAnsi="Book Antiqua" w:cs="Arial"/>
        </w:rPr>
        <w:t>unal’</w:t>
      </w:r>
      <w:r w:rsidRPr="008E7EF3">
        <w:rPr>
          <w:rFonts w:ascii="Book Antiqua" w:hAnsi="Book Antiqua" w:cs="Arial"/>
        </w:rPr>
        <w:t>s decision whether specific</w:t>
      </w:r>
      <w:r>
        <w:rPr>
          <w:rFonts w:ascii="Book Antiqua" w:hAnsi="Book Antiqua" w:cs="Arial"/>
        </w:rPr>
        <w:t xml:space="preserve"> </w:t>
      </w:r>
      <w:r w:rsidRPr="008E7EF3">
        <w:rPr>
          <w:rFonts w:ascii="Book Antiqua" w:hAnsi="Book Antiqua" w:cs="Arial"/>
        </w:rPr>
        <w:t>arrangements are made, what those arrangements are and whether</w:t>
      </w:r>
      <w:r>
        <w:rPr>
          <w:rFonts w:ascii="Book Antiqua" w:hAnsi="Book Antiqua" w:cs="Arial"/>
        </w:rPr>
        <w:t xml:space="preserve"> </w:t>
      </w:r>
      <w:r w:rsidRPr="008E7EF3">
        <w:rPr>
          <w:rFonts w:ascii="Book Antiqua" w:hAnsi="Book Antiqua" w:cs="Arial"/>
        </w:rPr>
        <w:t>the hearing can proceed in their absence.</w:t>
      </w:r>
      <w:r>
        <w:rPr>
          <w:rFonts w:ascii="Book Antiqua" w:hAnsi="Book Antiqua" w:cs="Arial"/>
        </w:rPr>
        <w:t>”</w:t>
      </w:r>
    </w:p>
    <w:p w:rsidR="008E7EF3" w:rsidRPr="008E7EF3" w:rsidRDefault="008E7EF3" w:rsidP="00447F5A">
      <w:pPr>
        <w:ind w:left="1134"/>
        <w:jc w:val="both"/>
        <w:rPr>
          <w:rFonts w:ascii="Book Antiqua" w:hAnsi="Book Antiqua" w:cs="Arial"/>
        </w:rPr>
      </w:pPr>
    </w:p>
    <w:p w:rsidR="008E7EF3" w:rsidRDefault="008E7EF3" w:rsidP="008E7EF3">
      <w:pPr>
        <w:numPr>
          <w:ilvl w:val="0"/>
          <w:numId w:val="1"/>
        </w:numPr>
        <w:tabs>
          <w:tab w:val="clear" w:pos="720"/>
        </w:tabs>
        <w:ind w:left="567" w:hanging="567"/>
        <w:jc w:val="both"/>
        <w:rPr>
          <w:rFonts w:ascii="Book Antiqua" w:hAnsi="Book Antiqua" w:cs="Arial"/>
        </w:rPr>
      </w:pPr>
      <w:r w:rsidRPr="008E7EF3">
        <w:rPr>
          <w:rFonts w:ascii="Book Antiqua" w:hAnsi="Book Antiqua" w:cs="Arial"/>
        </w:rPr>
        <w:t xml:space="preserve">Para 10.2 of </w:t>
      </w:r>
      <w:r w:rsidR="00374E9A">
        <w:rPr>
          <w:rFonts w:ascii="Book Antiqua" w:hAnsi="Book Antiqua" w:cs="Arial"/>
        </w:rPr>
        <w:t>JPGN</w:t>
      </w:r>
      <w:r w:rsidRPr="008E7EF3">
        <w:rPr>
          <w:rFonts w:ascii="Book Antiqua" w:hAnsi="Book Antiqua" w:cs="Arial"/>
        </w:rPr>
        <w:t xml:space="preserve"> comprises a number of paragraphs </w:t>
      </w:r>
      <w:r w:rsidR="00374E9A">
        <w:rPr>
          <w:rFonts w:ascii="Book Antiqua" w:hAnsi="Book Antiqua" w:cs="Arial"/>
        </w:rPr>
        <w:t xml:space="preserve">of </w:t>
      </w:r>
      <w:r w:rsidRPr="008E7EF3">
        <w:rPr>
          <w:rFonts w:ascii="Book Antiqua" w:hAnsi="Book Antiqua" w:cs="Arial"/>
        </w:rPr>
        <w:t xml:space="preserve">which </w:t>
      </w:r>
      <w:r w:rsidR="00374E9A">
        <w:rPr>
          <w:rFonts w:ascii="Book Antiqua" w:hAnsi="Book Antiqua" w:cs="Arial"/>
        </w:rPr>
        <w:t xml:space="preserve">the following </w:t>
      </w:r>
      <w:r w:rsidRPr="008E7EF3">
        <w:rPr>
          <w:rFonts w:ascii="Book Antiqua" w:hAnsi="Book Antiqua" w:cs="Arial"/>
        </w:rPr>
        <w:t>are most relevant to this appeal:</w:t>
      </w:r>
    </w:p>
    <w:p w:rsidR="008E7EF3" w:rsidRPr="008E7EF3" w:rsidRDefault="008E7EF3" w:rsidP="00447F5A">
      <w:pPr>
        <w:ind w:left="1134"/>
        <w:jc w:val="both"/>
        <w:rPr>
          <w:rFonts w:ascii="Book Antiqua" w:hAnsi="Book Antiqua" w:cs="Arial"/>
        </w:rPr>
      </w:pPr>
    </w:p>
    <w:p w:rsidR="008E7EF3" w:rsidRPr="008E7EF3" w:rsidRDefault="008E7EF3" w:rsidP="00447F5A">
      <w:pPr>
        <w:tabs>
          <w:tab w:val="left" w:pos="1843"/>
        </w:tabs>
        <w:ind w:left="1134"/>
        <w:jc w:val="both"/>
        <w:rPr>
          <w:rFonts w:ascii="Book Antiqua" w:hAnsi="Book Antiqua" w:cs="Arial"/>
        </w:rPr>
      </w:pPr>
      <w:r>
        <w:rPr>
          <w:rFonts w:ascii="Book Antiqua" w:hAnsi="Book Antiqua" w:cs="Arial"/>
        </w:rPr>
        <w:t>“iii.</w:t>
      </w:r>
      <w:r w:rsidR="00447F5A">
        <w:rPr>
          <w:rFonts w:ascii="Book Antiqua" w:hAnsi="Book Antiqua" w:cs="Arial"/>
        </w:rPr>
        <w:tab/>
      </w:r>
      <w:r w:rsidRPr="008E7EF3">
        <w:rPr>
          <w:rFonts w:ascii="Book Antiqua" w:hAnsi="Book Antiqua" w:cs="Arial"/>
        </w:rPr>
        <w:t>Ensure questions asked are open ended wherever possible; broken</w:t>
      </w:r>
      <w:r w:rsidR="00447F5A">
        <w:rPr>
          <w:rFonts w:ascii="Book Antiqua" w:hAnsi="Book Antiqua" w:cs="Arial"/>
        </w:rPr>
        <w:t xml:space="preserve"> </w:t>
      </w:r>
      <w:r w:rsidRPr="008E7EF3">
        <w:rPr>
          <w:rFonts w:ascii="Book Antiqua" w:hAnsi="Book Antiqua" w:cs="Arial"/>
        </w:rPr>
        <w:t>down to avoid having more than one idea or point in each question</w:t>
      </w:r>
      <w:r w:rsidR="00447F5A">
        <w:rPr>
          <w:rFonts w:ascii="Book Antiqua" w:hAnsi="Book Antiqua" w:cs="Arial"/>
        </w:rPr>
        <w:t xml:space="preserve"> </w:t>
      </w:r>
      <w:r w:rsidRPr="008E7EF3">
        <w:rPr>
          <w:rFonts w:ascii="Book Antiqua" w:hAnsi="Book Antiqua" w:cs="Arial"/>
        </w:rPr>
        <w:t>and avoid suggesting a particular answer.</w:t>
      </w:r>
    </w:p>
    <w:p w:rsidR="00447F5A" w:rsidRDefault="00447F5A" w:rsidP="00447F5A">
      <w:pPr>
        <w:ind w:left="1134"/>
        <w:jc w:val="both"/>
        <w:rPr>
          <w:rFonts w:ascii="Book Antiqua" w:hAnsi="Book Antiqua" w:cs="Arial"/>
        </w:rPr>
      </w:pPr>
    </w:p>
    <w:p w:rsidR="008E7EF3" w:rsidRPr="008E7EF3" w:rsidRDefault="008E7EF3" w:rsidP="00447F5A">
      <w:pPr>
        <w:tabs>
          <w:tab w:val="left" w:pos="1843"/>
        </w:tabs>
        <w:ind w:left="1134"/>
        <w:jc w:val="both"/>
        <w:rPr>
          <w:rFonts w:ascii="Book Antiqua" w:hAnsi="Book Antiqua" w:cs="Arial"/>
        </w:rPr>
      </w:pPr>
      <w:r w:rsidRPr="008E7EF3">
        <w:rPr>
          <w:rFonts w:ascii="Book Antiqua" w:hAnsi="Book Antiqua" w:cs="Arial"/>
        </w:rPr>
        <w:t>iv.</w:t>
      </w:r>
      <w:r w:rsidR="00447F5A">
        <w:rPr>
          <w:rFonts w:ascii="Book Antiqua" w:hAnsi="Book Antiqua" w:cs="Arial"/>
        </w:rPr>
        <w:tab/>
      </w:r>
      <w:r w:rsidRPr="008E7EF3">
        <w:rPr>
          <w:rFonts w:ascii="Book Antiqua" w:hAnsi="Book Antiqua" w:cs="Arial"/>
        </w:rPr>
        <w:t>Curtail improper or aggressive cross examination; control the</w:t>
      </w:r>
      <w:r w:rsidR="00447F5A">
        <w:rPr>
          <w:rFonts w:ascii="Book Antiqua" w:hAnsi="Book Antiqua" w:cs="Arial"/>
        </w:rPr>
        <w:t xml:space="preserve"> </w:t>
      </w:r>
      <w:r w:rsidRPr="008E7EF3">
        <w:rPr>
          <w:rFonts w:ascii="Book Antiqua" w:hAnsi="Book Antiqua" w:cs="Arial"/>
        </w:rPr>
        <w:t>manner of questioning to avoid harassment, intimidation or</w:t>
      </w:r>
      <w:r w:rsidR="00447F5A">
        <w:rPr>
          <w:rFonts w:ascii="Book Antiqua" w:hAnsi="Book Antiqua" w:cs="Arial"/>
        </w:rPr>
        <w:t xml:space="preserve"> </w:t>
      </w:r>
      <w:r w:rsidR="006B138E">
        <w:rPr>
          <w:rFonts w:ascii="Book Antiqua" w:hAnsi="Book Antiqua" w:cs="Arial"/>
          <w:noProof/>
        </w:rPr>
        <mc:AlternateContent>
          <mc:Choice Requires="wpi">
            <w:drawing>
              <wp:anchor distT="0" distB="0" distL="114300" distR="114300" simplePos="0" relativeHeight="251663360" behindDoc="0" locked="0" layoutInCell="1" allowOverlap="1" wp14:anchorId="30083453" wp14:editId="45CC138B">
                <wp:simplePos x="0" y="0"/>
                <wp:positionH relativeFrom="column">
                  <wp:posOffset>7121481</wp:posOffset>
                </wp:positionH>
                <wp:positionV relativeFrom="paragraph">
                  <wp:posOffset>269986</wp:posOffset>
                </wp:positionV>
                <wp:extent cx="360" cy="360"/>
                <wp:effectExtent l="38100" t="38100" r="57150" b="57150"/>
                <wp:wrapNone/>
                <wp:docPr id="6"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3F6AC63B" id="Ink 6" o:spid="_x0000_s1026" type="#_x0000_t75" style="position:absolute;margin-left:560.05pt;margin-top:20.5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">
                <v:imagedata r:id="rId15" o:title=""/>
              </v:shape>
            </w:pict>
          </mc:Fallback>
        </mc:AlternateContent>
      </w:r>
      <w:r w:rsidRPr="008E7EF3">
        <w:rPr>
          <w:rFonts w:ascii="Book Antiqua" w:hAnsi="Book Antiqua" w:cs="Arial"/>
        </w:rPr>
        <w:t>humiliation. Ensure that questions are asked in an appropriate</w:t>
      </w:r>
      <w:r w:rsidR="00447F5A">
        <w:rPr>
          <w:rFonts w:ascii="Book Antiqua" w:hAnsi="Book Antiqua" w:cs="Arial"/>
        </w:rPr>
        <w:t xml:space="preserve"> </w:t>
      </w:r>
      <w:r w:rsidRPr="008E7EF3">
        <w:rPr>
          <w:rFonts w:ascii="Book Antiqua" w:hAnsi="Book Antiqua" w:cs="Arial"/>
        </w:rPr>
        <w:t>manner using a tone and vocabula</w:t>
      </w:r>
      <w:r w:rsidR="002066F3">
        <w:rPr>
          <w:rFonts w:ascii="Book Antiqua" w:hAnsi="Book Antiqua" w:cs="Arial"/>
        </w:rPr>
        <w:t>ry appropriate to the appellant</w:t>
      </w:r>
      <w:r w:rsidRPr="008E7EF3">
        <w:rPr>
          <w:rFonts w:ascii="Book Antiqua" w:hAnsi="Book Antiqua" w:cs="Arial"/>
        </w:rPr>
        <w:t>s</w:t>
      </w:r>
      <w:r w:rsidR="00447F5A">
        <w:rPr>
          <w:rFonts w:ascii="Book Antiqua" w:hAnsi="Book Antiqua" w:cs="Arial"/>
        </w:rPr>
        <w:t xml:space="preserve"> </w:t>
      </w:r>
      <w:r w:rsidRPr="008E7EF3">
        <w:rPr>
          <w:rFonts w:ascii="Book Antiqua" w:hAnsi="Book Antiqua" w:cs="Arial"/>
        </w:rPr>
        <w:t>age, maturity, level of understanding and personal circumstances</w:t>
      </w:r>
      <w:r w:rsidR="00447F5A">
        <w:rPr>
          <w:rFonts w:ascii="Book Antiqua" w:hAnsi="Book Antiqua" w:cs="Arial"/>
        </w:rPr>
        <w:t xml:space="preserve"> </w:t>
      </w:r>
      <w:r w:rsidRPr="008E7EF3">
        <w:rPr>
          <w:rFonts w:ascii="Book Antiqua" w:hAnsi="Book Antiqua" w:cs="Arial"/>
        </w:rPr>
        <w:t>and attributes. Pay special attention to avoid re-traumatisation of a</w:t>
      </w:r>
      <w:r w:rsidR="00447F5A">
        <w:rPr>
          <w:rFonts w:ascii="Book Antiqua" w:hAnsi="Book Antiqua" w:cs="Arial"/>
        </w:rPr>
        <w:t xml:space="preserve"> </w:t>
      </w:r>
      <w:r w:rsidRPr="008E7EF3">
        <w:rPr>
          <w:rFonts w:ascii="Book Antiqua" w:hAnsi="Book Antiqua" w:cs="Arial"/>
        </w:rPr>
        <w:t>victim of crime, torture, sexual violence</w:t>
      </w:r>
      <w:r>
        <w:rPr>
          <w:rFonts w:ascii="Book Antiqua" w:hAnsi="Book Antiqua" w:cs="Arial"/>
        </w:rPr>
        <w:t>.”</w:t>
      </w:r>
    </w:p>
    <w:p w:rsidR="008E7EF3" w:rsidRPr="000F607D" w:rsidRDefault="000F607D" w:rsidP="000F607D">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We are satisfied that it was within the powers of the </w:t>
      </w:r>
      <w:r w:rsidR="00275FB9">
        <w:rPr>
          <w:rFonts w:ascii="Book Antiqua" w:hAnsi="Book Antiqua" w:cs="Arial"/>
        </w:rPr>
        <w:t>F-</w:t>
      </w:r>
      <w:proofErr w:type="spellStart"/>
      <w:r w:rsidR="00275FB9">
        <w:rPr>
          <w:rFonts w:ascii="Book Antiqua" w:hAnsi="Book Antiqua" w:cs="Arial"/>
        </w:rPr>
        <w:t>tT</w:t>
      </w:r>
      <w:proofErr w:type="spellEnd"/>
      <w:r>
        <w:rPr>
          <w:rFonts w:ascii="Book Antiqua" w:hAnsi="Book Antiqua" w:cs="Arial"/>
        </w:rPr>
        <w:t xml:space="preserve"> to require that cross-examination should proceed by </w:t>
      </w:r>
      <w:r w:rsidR="00AD4CC8">
        <w:rPr>
          <w:rFonts w:ascii="Book Antiqua" w:hAnsi="Book Antiqua" w:cs="Arial"/>
        </w:rPr>
        <w:t xml:space="preserve">way of </w:t>
      </w:r>
      <w:r>
        <w:rPr>
          <w:rFonts w:ascii="Book Antiqua" w:hAnsi="Book Antiqua" w:cs="Arial"/>
        </w:rPr>
        <w:t>open questions.</w:t>
      </w:r>
      <w:r w:rsidR="00374E9A">
        <w:rPr>
          <w:rFonts w:ascii="Book Antiqua" w:hAnsi="Book Antiqua" w:cs="Arial"/>
        </w:rPr>
        <w:t xml:space="preserve">  The Tribunal is encouraged to ensure that questions are open ended wherever possible and that the questions should avoid suggesting a particular answer. </w:t>
      </w:r>
      <w:r>
        <w:rPr>
          <w:rFonts w:ascii="Book Antiqua" w:hAnsi="Book Antiqua" w:cs="Arial"/>
        </w:rPr>
        <w:t xml:space="preserve">The material before the judge justified </w:t>
      </w:r>
      <w:r>
        <w:rPr>
          <w:rFonts w:ascii="Book Antiqua" w:hAnsi="Book Antiqua" w:cs="Arial"/>
        </w:rPr>
        <w:lastRenderedPageBreak/>
        <w:t>the decision that cro</w:t>
      </w:r>
      <w:r w:rsidR="00374E9A">
        <w:rPr>
          <w:rFonts w:ascii="Book Antiqua" w:hAnsi="Book Antiqua" w:cs="Arial"/>
        </w:rPr>
        <w:t>ss-examination should proceed through open questions</w:t>
      </w:r>
      <w:r>
        <w:rPr>
          <w:rFonts w:ascii="Book Antiqua" w:hAnsi="Book Antiqua" w:cs="Arial"/>
        </w:rPr>
        <w:t xml:space="preserve">. It was not the judge’s responsibility that the Secretary of State’s representative chose </w:t>
      </w:r>
      <w:r w:rsidR="00374E9A">
        <w:rPr>
          <w:rFonts w:ascii="Book Antiqua" w:hAnsi="Book Antiqua" w:cs="Arial"/>
        </w:rPr>
        <w:t xml:space="preserve">not </w:t>
      </w:r>
      <w:r>
        <w:rPr>
          <w:rFonts w:ascii="Book Antiqua" w:hAnsi="Book Antiqua" w:cs="Arial"/>
        </w:rPr>
        <w:t xml:space="preserve">to cross-examine at all.  </w:t>
      </w:r>
      <w:r w:rsidR="00374E9A">
        <w:rPr>
          <w:rFonts w:ascii="Book Antiqua" w:hAnsi="Book Antiqua" w:cs="Arial"/>
        </w:rPr>
        <w:t xml:space="preserve">It is plain that the </w:t>
      </w:r>
      <w:r w:rsidR="005D6DA1">
        <w:rPr>
          <w:rFonts w:ascii="Book Antiqua" w:hAnsi="Book Antiqua" w:cs="Arial"/>
        </w:rPr>
        <w:t>F-</w:t>
      </w:r>
      <w:proofErr w:type="spellStart"/>
      <w:r w:rsidR="005D6DA1">
        <w:rPr>
          <w:rFonts w:ascii="Book Antiqua" w:hAnsi="Book Antiqua" w:cs="Arial"/>
        </w:rPr>
        <w:t>tT</w:t>
      </w:r>
      <w:proofErr w:type="spellEnd"/>
      <w:r w:rsidR="00374E9A">
        <w:rPr>
          <w:rFonts w:ascii="Book Antiqua" w:hAnsi="Book Antiqua" w:cs="Arial"/>
        </w:rPr>
        <w:t xml:space="preserve"> </w:t>
      </w:r>
      <w:r w:rsidR="005D6DA1">
        <w:rPr>
          <w:rFonts w:ascii="Book Antiqua" w:hAnsi="Book Antiqua" w:cs="Arial"/>
        </w:rPr>
        <w:t>J</w:t>
      </w:r>
      <w:r w:rsidR="00374E9A">
        <w:rPr>
          <w:rFonts w:ascii="Book Antiqua" w:hAnsi="Book Antiqua" w:cs="Arial"/>
        </w:rPr>
        <w:t xml:space="preserve">udge was seeking to be fair to both sides in applying guidance which has the endorsement of the Court of Appeal; </w:t>
      </w:r>
      <w:r w:rsidR="00374E9A" w:rsidRPr="000F607D">
        <w:rPr>
          <w:rFonts w:ascii="Book Antiqua" w:hAnsi="Book Antiqua" w:cs="Arial"/>
          <w:i/>
        </w:rPr>
        <w:t>AM (Afghanistan)</w:t>
      </w:r>
      <w:r w:rsidR="00374E9A">
        <w:rPr>
          <w:rFonts w:ascii="Book Antiqua" w:hAnsi="Book Antiqua" w:cs="Arial"/>
        </w:rPr>
        <w:t>.</w:t>
      </w:r>
    </w:p>
    <w:p w:rsidR="00DE0546" w:rsidRPr="00DE0546" w:rsidRDefault="00DE0546" w:rsidP="00DE0546">
      <w:pPr>
        <w:spacing w:before="240"/>
        <w:jc w:val="both"/>
        <w:rPr>
          <w:rFonts w:ascii="Book Antiqua" w:hAnsi="Book Antiqua" w:cs="Arial"/>
          <w:i/>
        </w:rPr>
      </w:pPr>
      <w:r>
        <w:rPr>
          <w:rFonts w:ascii="Book Antiqua" w:hAnsi="Book Antiqua" w:cs="Arial"/>
          <w:i/>
        </w:rPr>
        <w:t>Materiality</w:t>
      </w:r>
    </w:p>
    <w:p w:rsidR="00DE0546" w:rsidRDefault="006349FB"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Mr Tufan</w:t>
      </w:r>
      <w:r w:rsidR="00DE0546">
        <w:rPr>
          <w:rFonts w:ascii="Book Antiqua" w:hAnsi="Book Antiqua" w:cs="Arial"/>
        </w:rPr>
        <w:t xml:space="preserve"> accepted that the claim was a reasonably strong one given the supporting evidence available. Having conceded that the exclusion of questioning about torture and ill-treatment was not important in the particular circumstances of this case, </w:t>
      </w:r>
      <w:proofErr w:type="gramStart"/>
      <w:r w:rsidR="00DE0546">
        <w:rPr>
          <w:rFonts w:ascii="Book Antiqua" w:hAnsi="Book Antiqua" w:cs="Arial"/>
        </w:rPr>
        <w:t>he  was</w:t>
      </w:r>
      <w:proofErr w:type="gramEnd"/>
      <w:r w:rsidR="00DE0546">
        <w:rPr>
          <w:rFonts w:ascii="Book Antiqua" w:hAnsi="Book Antiqua" w:cs="Arial"/>
        </w:rPr>
        <w:t xml:space="preserve"> unable to articulate how the ruling that open questions should be used in cross-examination materially prejudiced the Secretary of State. The best h</w:t>
      </w:r>
      <w:r w:rsidR="008E7EF3">
        <w:rPr>
          <w:rFonts w:ascii="Book Antiqua" w:hAnsi="Book Antiqua" w:cs="Arial"/>
        </w:rPr>
        <w:t>e c</w:t>
      </w:r>
      <w:r w:rsidR="00DE0546">
        <w:rPr>
          <w:rFonts w:ascii="Book Antiqua" w:hAnsi="Book Antiqua" w:cs="Arial"/>
        </w:rPr>
        <w:t>ould do was to suggest that it might have made a difference, it could not be known what might have happened</w:t>
      </w:r>
      <w:r w:rsidR="00AD4CC8">
        <w:rPr>
          <w:rFonts w:ascii="Book Antiqua" w:hAnsi="Book Antiqua" w:cs="Arial"/>
        </w:rPr>
        <w:t xml:space="preserve"> had closed-question cross-examination been allowed</w:t>
      </w:r>
      <w:r w:rsidR="00DE0546">
        <w:rPr>
          <w:rFonts w:ascii="Book Antiqua" w:hAnsi="Book Antiqua" w:cs="Arial"/>
        </w:rPr>
        <w:t xml:space="preserve">. </w:t>
      </w:r>
    </w:p>
    <w:p w:rsidR="00DE0546" w:rsidRDefault="00AD4CC8"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On that last point, we consider that the</w:t>
      </w:r>
      <w:r w:rsidR="00DE0546">
        <w:rPr>
          <w:rFonts w:ascii="Book Antiqua" w:hAnsi="Book Antiqua" w:cs="Arial"/>
        </w:rPr>
        <w:t xml:space="preserve"> Secretary of State might have been in a better position to demonstrate what might have been different if an attempt had been made to cross-examine with open questions.</w:t>
      </w:r>
      <w:r w:rsidR="008E7EF3">
        <w:rPr>
          <w:rFonts w:ascii="Book Antiqua" w:hAnsi="Book Antiqua" w:cs="Arial"/>
        </w:rPr>
        <w:t xml:space="preserve"> </w:t>
      </w:r>
    </w:p>
    <w:p w:rsidR="000978E4" w:rsidRDefault="00374E9A"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Mr Tufan</w:t>
      </w:r>
      <w:r w:rsidR="00DE0546">
        <w:rPr>
          <w:rFonts w:ascii="Book Antiqua" w:hAnsi="Book Antiqua" w:cs="Arial"/>
        </w:rPr>
        <w:t xml:space="preserve"> was candid in accepting that the real grounds of attack on the claimant’s credibility lay in contrasting different sources of information, exploring inconsistencies in the claimant’s accounts and in arguing that parts of it were inherently implausible. </w:t>
      </w:r>
    </w:p>
    <w:p w:rsidR="00DE0546" w:rsidRDefault="00DE0546"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All of those means remained open to the Secretary of State and</w:t>
      </w:r>
      <w:r w:rsidR="000978E4">
        <w:rPr>
          <w:rFonts w:ascii="Book Antiqua" w:hAnsi="Book Antiqua" w:cs="Arial"/>
        </w:rPr>
        <w:t>,</w:t>
      </w:r>
      <w:r>
        <w:rPr>
          <w:rFonts w:ascii="Book Antiqua" w:hAnsi="Book Antiqua" w:cs="Arial"/>
        </w:rPr>
        <w:t xml:space="preserve"> from</w:t>
      </w:r>
      <w:r w:rsidR="000978E4">
        <w:rPr>
          <w:rFonts w:ascii="Book Antiqua" w:hAnsi="Book Antiqua" w:cs="Arial"/>
        </w:rPr>
        <w:t xml:space="preserve"> the terms of</w:t>
      </w:r>
      <w:r>
        <w:rPr>
          <w:rFonts w:ascii="Book Antiqua" w:hAnsi="Book Antiqua" w:cs="Arial"/>
        </w:rPr>
        <w:t xml:space="preserve"> the determination</w:t>
      </w:r>
      <w:r w:rsidR="000978E4">
        <w:rPr>
          <w:rFonts w:ascii="Book Antiqua" w:hAnsi="Book Antiqua" w:cs="Arial"/>
        </w:rPr>
        <w:t>,</w:t>
      </w:r>
      <w:r>
        <w:rPr>
          <w:rFonts w:ascii="Book Antiqua" w:hAnsi="Book Antiqua" w:cs="Arial"/>
        </w:rPr>
        <w:t xml:space="preserve"> they appear to have been deployed. Some of the plausibility arguments were defeated by other sources of information, including country information.</w:t>
      </w:r>
      <w:r w:rsidR="00374E9A">
        <w:rPr>
          <w:rFonts w:ascii="Book Antiqua" w:hAnsi="Book Antiqua" w:cs="Arial"/>
        </w:rPr>
        <w:t xml:space="preserve"> Some of the inconsistencies had been explained by the claimant in a subsequent statement and the evidence about his PTSD was relevant in evaluating their significance.</w:t>
      </w:r>
    </w:p>
    <w:p w:rsidR="006477FD" w:rsidRDefault="006477FD"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approach of the Court of Appeal in </w:t>
      </w:r>
      <w:r w:rsidRPr="000F607D">
        <w:rPr>
          <w:rFonts w:ascii="Book Antiqua" w:hAnsi="Book Antiqua" w:cs="Arial"/>
          <w:i/>
        </w:rPr>
        <w:t>AM (Afghanistan)</w:t>
      </w:r>
      <w:r>
        <w:rPr>
          <w:rFonts w:ascii="Book Antiqua" w:hAnsi="Book Antiqua" w:cs="Arial"/>
        </w:rPr>
        <w:t xml:space="preserve"> rather undermines any suggestion that an ability to cross-examine at large with closed questions is a necessary feature of a fair trial in </w:t>
      </w:r>
      <w:r w:rsidR="00130BBB">
        <w:rPr>
          <w:rFonts w:ascii="Book Antiqua" w:hAnsi="Book Antiqua" w:cs="Arial"/>
        </w:rPr>
        <w:t>the</w:t>
      </w:r>
      <w:r>
        <w:rPr>
          <w:rFonts w:ascii="Book Antiqua" w:hAnsi="Book Antiqua" w:cs="Arial"/>
        </w:rPr>
        <w:t xml:space="preserve"> asylum context; paras 21 and 22 where the court favoured the assessment of the relevant evidence being carried out holistically.</w:t>
      </w:r>
      <w:r w:rsidR="0076766C">
        <w:rPr>
          <w:rFonts w:ascii="Book Antiqua" w:hAnsi="Book Antiqua" w:cs="Arial"/>
        </w:rPr>
        <w:t xml:space="preserve"> I</w:t>
      </w:r>
      <w:r>
        <w:rPr>
          <w:rFonts w:ascii="Book Antiqua" w:hAnsi="Book Antiqua" w:cs="Arial"/>
        </w:rPr>
        <w:t>n the claimant’s case there was independent supportive evidence which</w:t>
      </w:r>
      <w:r w:rsidR="00130BBB">
        <w:rPr>
          <w:rFonts w:ascii="Book Antiqua" w:hAnsi="Book Antiqua" w:cs="Arial"/>
        </w:rPr>
        <w:t>,</w:t>
      </w:r>
      <w:r>
        <w:rPr>
          <w:rFonts w:ascii="Book Antiqua" w:hAnsi="Book Antiqua" w:cs="Arial"/>
        </w:rPr>
        <w:t xml:space="preserve"> in light of the </w:t>
      </w:r>
      <w:r w:rsidRPr="000F607D">
        <w:rPr>
          <w:rFonts w:ascii="Book Antiqua" w:hAnsi="Book Antiqua" w:cs="Arial"/>
          <w:i/>
        </w:rPr>
        <w:t>AM (Afghanistan)</w:t>
      </w:r>
      <w:r>
        <w:rPr>
          <w:rFonts w:ascii="Book Antiqua" w:hAnsi="Book Antiqua" w:cs="Arial"/>
        </w:rPr>
        <w:t xml:space="preserve"> analysis</w:t>
      </w:r>
      <w:r w:rsidR="00130BBB">
        <w:rPr>
          <w:rFonts w:ascii="Book Antiqua" w:hAnsi="Book Antiqua" w:cs="Arial"/>
        </w:rPr>
        <w:t>,</w:t>
      </w:r>
      <w:r>
        <w:rPr>
          <w:rFonts w:ascii="Book Antiqua" w:hAnsi="Book Antiqua" w:cs="Arial"/>
        </w:rPr>
        <w:t xml:space="preserve"> may render challenge by cross-examination less </w:t>
      </w:r>
      <w:r w:rsidR="00AD4CC8">
        <w:rPr>
          <w:rFonts w:ascii="Book Antiqua" w:hAnsi="Book Antiqua" w:cs="Arial"/>
        </w:rPr>
        <w:t>important</w:t>
      </w:r>
      <w:r>
        <w:rPr>
          <w:rFonts w:ascii="Book Antiqua" w:hAnsi="Book Antiqua" w:cs="Arial"/>
        </w:rPr>
        <w:t xml:space="preserve"> than it might otherwise be.   </w:t>
      </w:r>
    </w:p>
    <w:p w:rsidR="00B96321" w:rsidRDefault="006B138E"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Judges in the Immigration and Asylum Chamber </w:t>
      </w:r>
      <w:r w:rsidR="00F70EDA">
        <w:rPr>
          <w:rFonts w:ascii="Book Antiqua" w:hAnsi="Book Antiqua" w:cs="Arial"/>
        </w:rPr>
        <w:t>know to</w:t>
      </w:r>
      <w:r w:rsidR="0086057F">
        <w:rPr>
          <w:rFonts w:ascii="Book Antiqua" w:hAnsi="Book Antiqua" w:cs="Arial"/>
        </w:rPr>
        <w:t xml:space="preserve"> be</w:t>
      </w:r>
      <w:r w:rsidR="00F70EDA">
        <w:rPr>
          <w:rFonts w:ascii="Book Antiqua" w:hAnsi="Book Antiqua" w:cs="Arial"/>
        </w:rPr>
        <w:t xml:space="preserve"> extremely circumspect about giving any weight to demeanour because the Tribunal routinely hears witnesses from a variety of cultures and traditions. Any potential benefit from hearing and seeing the witness give evidence would be of still more </w:t>
      </w:r>
      <w:r w:rsidR="00B96321">
        <w:rPr>
          <w:rFonts w:ascii="Book Antiqua" w:hAnsi="Book Antiqua" w:cs="Arial"/>
        </w:rPr>
        <w:t xml:space="preserve">limited value in this case because of the </w:t>
      </w:r>
      <w:r w:rsidR="00091081">
        <w:rPr>
          <w:rFonts w:ascii="Book Antiqua" w:hAnsi="Book Antiqua" w:cs="Arial"/>
        </w:rPr>
        <w:t xml:space="preserve">unchallenged expert opinion about the </w:t>
      </w:r>
      <w:r w:rsidR="00B96321">
        <w:rPr>
          <w:rFonts w:ascii="Book Antiqua" w:hAnsi="Book Antiqua" w:cs="Arial"/>
        </w:rPr>
        <w:t>claimant’s PTSD</w:t>
      </w:r>
      <w:r w:rsidR="00091081">
        <w:rPr>
          <w:rFonts w:ascii="Book Antiqua" w:hAnsi="Book Antiqua" w:cs="Arial"/>
        </w:rPr>
        <w:t xml:space="preserve"> and depression and the effects it would have</w:t>
      </w:r>
      <w:r w:rsidR="00B96321">
        <w:rPr>
          <w:rFonts w:ascii="Book Antiqua" w:hAnsi="Book Antiqua" w:cs="Arial"/>
        </w:rPr>
        <w:t xml:space="preserve">. It can only be speculative as to how much difference there would have been in the claimant’s demeanour on being cross-examined on the basis of open rather than closed questions. Again we observe that the Secretary of State </w:t>
      </w:r>
      <w:r w:rsidR="00B96321">
        <w:rPr>
          <w:rFonts w:ascii="Book Antiqua" w:hAnsi="Book Antiqua" w:cs="Arial"/>
        </w:rPr>
        <w:lastRenderedPageBreak/>
        <w:t>might have been in a better position to demonstrate what might have been different if an attempt had been made to cross-examine with open questions.</w:t>
      </w:r>
    </w:p>
    <w:p w:rsidR="00374E9A" w:rsidRDefault="00374E9A" w:rsidP="00E70F3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determination is conspicuous for the care with which the judge evaluated all of the evidence and submissions made. Neither the reasoning nor the conclusion is criticised.</w:t>
      </w:r>
    </w:p>
    <w:p w:rsidR="00B96321" w:rsidRPr="00776905" w:rsidRDefault="00091081" w:rsidP="00776905">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Secretary of State is unable to demonstrate in what way the fairness of the proceedings was undermined by the ruling as to the form of questions to be used in cross-examination. If there was an error by the F</w:t>
      </w:r>
      <w:r w:rsidR="00F70EDA">
        <w:rPr>
          <w:rFonts w:ascii="Book Antiqua" w:hAnsi="Book Antiqua" w:cs="Arial"/>
        </w:rPr>
        <w:t>-</w:t>
      </w:r>
      <w:proofErr w:type="spellStart"/>
      <w:r w:rsidR="00F70EDA">
        <w:rPr>
          <w:rFonts w:ascii="Book Antiqua" w:hAnsi="Book Antiqua" w:cs="Arial"/>
        </w:rPr>
        <w:t>t</w:t>
      </w:r>
      <w:r>
        <w:rPr>
          <w:rFonts w:ascii="Book Antiqua" w:hAnsi="Book Antiqua" w:cs="Arial"/>
        </w:rPr>
        <w:t>T</w:t>
      </w:r>
      <w:proofErr w:type="spellEnd"/>
      <w:r>
        <w:rPr>
          <w:rFonts w:ascii="Book Antiqua" w:hAnsi="Book Antiqua" w:cs="Arial"/>
        </w:rPr>
        <w:t xml:space="preserve"> judge, the Secretary of State is unable to demonstrate any material impact on the outcome of the appeal before the F</w:t>
      </w:r>
      <w:r w:rsidR="00F70EDA">
        <w:rPr>
          <w:rFonts w:ascii="Book Antiqua" w:hAnsi="Book Antiqua" w:cs="Arial"/>
        </w:rPr>
        <w:t>-</w:t>
      </w:r>
      <w:proofErr w:type="spellStart"/>
      <w:r w:rsidR="00F70EDA">
        <w:rPr>
          <w:rFonts w:ascii="Book Antiqua" w:hAnsi="Book Antiqua" w:cs="Arial"/>
        </w:rPr>
        <w:t>t</w:t>
      </w:r>
      <w:r>
        <w:rPr>
          <w:rFonts w:ascii="Book Antiqua" w:hAnsi="Book Antiqua" w:cs="Arial"/>
        </w:rPr>
        <w:t>T</w:t>
      </w:r>
      <w:proofErr w:type="spellEnd"/>
      <w:r>
        <w:rPr>
          <w:rFonts w:ascii="Book Antiqua" w:hAnsi="Book Antiqua" w:cs="Arial"/>
        </w:rPr>
        <w:t>.</w:t>
      </w:r>
    </w:p>
    <w:p w:rsidR="0076766C" w:rsidRDefault="0076766C" w:rsidP="00E70F37">
      <w:pPr>
        <w:jc w:val="both"/>
        <w:rPr>
          <w:rFonts w:ascii="Book Antiqua" w:hAnsi="Book Antiqua" w:cs="Arial"/>
          <w:b/>
          <w:u w:val="single"/>
        </w:rPr>
      </w:pPr>
    </w:p>
    <w:p w:rsidR="00E70F37" w:rsidRPr="00D6134E" w:rsidRDefault="00E70F37" w:rsidP="00E70F37">
      <w:pPr>
        <w:jc w:val="both"/>
        <w:rPr>
          <w:rFonts w:ascii="Book Antiqua" w:hAnsi="Book Antiqua" w:cs="Arial"/>
          <w:b/>
          <w:u w:val="single"/>
        </w:rPr>
      </w:pPr>
      <w:r w:rsidRPr="00D6134E">
        <w:rPr>
          <w:rFonts w:ascii="Book Antiqua" w:hAnsi="Book Antiqua" w:cs="Arial"/>
          <w:b/>
          <w:u w:val="single"/>
        </w:rPr>
        <w:t>Notice of Decision</w:t>
      </w:r>
    </w:p>
    <w:p w:rsidR="00E70F37" w:rsidRPr="00D6134E" w:rsidRDefault="00E70F37" w:rsidP="00E70F37">
      <w:pPr>
        <w:jc w:val="both"/>
        <w:rPr>
          <w:rFonts w:ascii="Book Antiqua" w:hAnsi="Book Antiqua" w:cs="Arial"/>
        </w:rPr>
      </w:pPr>
    </w:p>
    <w:p w:rsidR="00E70F37" w:rsidRPr="00D6134E" w:rsidRDefault="00E70F37" w:rsidP="00E70F37">
      <w:pPr>
        <w:jc w:val="both"/>
        <w:rPr>
          <w:rFonts w:ascii="Book Antiqua" w:hAnsi="Book Antiqua" w:cs="Arial"/>
        </w:rPr>
      </w:pPr>
      <w:r w:rsidRPr="00D6134E">
        <w:rPr>
          <w:rFonts w:ascii="Book Antiqua" w:hAnsi="Book Antiqua" w:cs="Arial"/>
        </w:rPr>
        <w:t>The</w:t>
      </w:r>
      <w:r w:rsidR="00776905">
        <w:rPr>
          <w:rFonts w:ascii="Book Antiqua" w:hAnsi="Book Antiqua" w:cs="Arial"/>
        </w:rPr>
        <w:t xml:space="preserve"> Secretary of State’s</w:t>
      </w:r>
      <w:r w:rsidRPr="00D6134E">
        <w:rPr>
          <w:rFonts w:ascii="Book Antiqua" w:hAnsi="Book Antiqua" w:cs="Arial"/>
        </w:rPr>
        <w:t xml:space="preserve"> appeal</w:t>
      </w:r>
      <w:r w:rsidR="00776905">
        <w:rPr>
          <w:rFonts w:ascii="Book Antiqua" w:hAnsi="Book Antiqua" w:cs="Arial"/>
        </w:rPr>
        <w:t xml:space="preserve"> against the </w:t>
      </w:r>
      <w:r w:rsidR="00275FB9">
        <w:rPr>
          <w:rFonts w:ascii="Book Antiqua" w:hAnsi="Book Antiqua" w:cs="Arial"/>
        </w:rPr>
        <w:t>F-Tt’s</w:t>
      </w:r>
      <w:r w:rsidR="00776905">
        <w:rPr>
          <w:rFonts w:ascii="Book Antiqua" w:hAnsi="Book Antiqua" w:cs="Arial"/>
        </w:rPr>
        <w:t xml:space="preserve"> decision of 8 February 2018</w:t>
      </w:r>
      <w:r w:rsidRPr="00D6134E">
        <w:rPr>
          <w:rFonts w:ascii="Book Antiqua" w:hAnsi="Book Antiqua" w:cs="Arial"/>
        </w:rPr>
        <w:t xml:space="preserve"> is </w:t>
      </w:r>
      <w:r w:rsidR="00776905">
        <w:rPr>
          <w:rFonts w:ascii="Book Antiqua" w:hAnsi="Book Antiqua" w:cs="Arial"/>
        </w:rPr>
        <w:t>dismissed.</w:t>
      </w:r>
    </w:p>
    <w:p w:rsidR="00E70F37" w:rsidRPr="00D6134E" w:rsidRDefault="00E70F37" w:rsidP="00E70F37">
      <w:pPr>
        <w:jc w:val="both"/>
        <w:rPr>
          <w:rFonts w:ascii="Book Antiqua" w:hAnsi="Book Antiqua" w:cs="Arial"/>
        </w:rPr>
      </w:pPr>
    </w:p>
    <w:p w:rsidR="000978E4" w:rsidRDefault="000978E4" w:rsidP="00E70F37">
      <w:pPr>
        <w:jc w:val="both"/>
        <w:rPr>
          <w:rFonts w:ascii="Book Antiqua" w:hAnsi="Book Antiqua" w:cs="Arial"/>
          <w:b/>
          <w:u w:val="single"/>
        </w:rPr>
      </w:pPr>
    </w:p>
    <w:p w:rsidR="00E70F37" w:rsidRPr="00D6134E" w:rsidRDefault="00E70F37" w:rsidP="00E70F37">
      <w:pPr>
        <w:jc w:val="both"/>
        <w:rPr>
          <w:rFonts w:ascii="Book Antiqua" w:hAnsi="Book Antiqua" w:cs="Arial"/>
        </w:rPr>
      </w:pPr>
      <w:r w:rsidRPr="00D6134E">
        <w:rPr>
          <w:rFonts w:ascii="Book Antiqua" w:hAnsi="Book Antiqua" w:cs="Arial"/>
          <w:b/>
          <w:u w:val="single"/>
        </w:rPr>
        <w:t>Direction Regarding Anonymity – Rule 14 of the Tribunal Procedure (Upper Tribunal) Rules 2008</w:t>
      </w:r>
    </w:p>
    <w:p w:rsidR="00E70F37" w:rsidRPr="00D6134E" w:rsidRDefault="00E70F37" w:rsidP="00E70F37">
      <w:pPr>
        <w:jc w:val="both"/>
        <w:rPr>
          <w:rFonts w:ascii="Book Antiqua" w:hAnsi="Book Antiqua" w:cs="Arial"/>
        </w:rPr>
      </w:pPr>
    </w:p>
    <w:p w:rsidR="00E70F37" w:rsidRPr="00687601" w:rsidRDefault="00E70F37" w:rsidP="00E70F37">
      <w:pPr>
        <w:jc w:val="both"/>
        <w:rPr>
          <w:rFonts w:ascii="Book Antiqua" w:hAnsi="Book Antiqua" w:cs="Arial"/>
        </w:rPr>
      </w:pPr>
      <w:r w:rsidRPr="00D6134E">
        <w:rPr>
          <w:rFonts w:ascii="Book Antiqua" w:hAnsi="Book Antiqua" w:cs="Arial"/>
        </w:rPr>
        <w:t xml:space="preserve">Unless and </w:t>
      </w:r>
      <w:r w:rsidRPr="00D6134E">
        <w:rPr>
          <w:rFonts w:ascii="Book Antiqua" w:hAnsi="Book Antiqua"/>
        </w:rPr>
        <w:t>until a Tribunal o</w:t>
      </w:r>
      <w:r>
        <w:rPr>
          <w:rFonts w:ascii="Book Antiqua" w:hAnsi="Book Antiqua"/>
        </w:rPr>
        <w:t xml:space="preserve">r court directs otherwise, the </w:t>
      </w:r>
      <w:r w:rsidR="002066F3">
        <w:rPr>
          <w:rFonts w:ascii="Book Antiqua" w:hAnsi="Book Antiqua"/>
        </w:rPr>
        <w:t xml:space="preserve">claimant </w:t>
      </w:r>
      <w:r w:rsidRPr="00D6134E">
        <w:rPr>
          <w:rFonts w:ascii="Book Antiqua" w:hAnsi="Book Antiqua"/>
        </w:rPr>
        <w:t>is granted anonymity.  No report of these proceedings shall directly or indirectly identify him or any member of their family.  This</w:t>
      </w:r>
      <w:r>
        <w:rPr>
          <w:rFonts w:ascii="Book Antiqua" w:hAnsi="Book Antiqua"/>
        </w:rPr>
        <w:t xml:space="preserve"> direction applies both to the </w:t>
      </w:r>
      <w:r w:rsidR="002066F3">
        <w:rPr>
          <w:rFonts w:ascii="Book Antiqua" w:hAnsi="Book Antiqua"/>
        </w:rPr>
        <w:t>claimant</w:t>
      </w:r>
      <w:r>
        <w:rPr>
          <w:rFonts w:ascii="Book Antiqua" w:hAnsi="Book Antiqua"/>
        </w:rPr>
        <w:t xml:space="preserve"> and to the </w:t>
      </w:r>
      <w:r w:rsidR="002066F3">
        <w:rPr>
          <w:rFonts w:ascii="Book Antiqua" w:hAnsi="Book Antiqua"/>
        </w:rPr>
        <w:t>Secretary of State</w:t>
      </w:r>
      <w:r w:rsidRPr="00D6134E">
        <w:rPr>
          <w:rFonts w:ascii="Book Antiqua" w:hAnsi="Book Antiqua"/>
        </w:rPr>
        <w:t>.  Failure to comply with this direction could lead to contempt of court proceedings.</w:t>
      </w:r>
    </w:p>
    <w:p w:rsidR="00E70F37" w:rsidRPr="001C5703" w:rsidRDefault="00E70F37" w:rsidP="00E70F37">
      <w:pPr>
        <w:ind w:left="540" w:hanging="540"/>
        <w:jc w:val="both"/>
        <w:rPr>
          <w:rFonts w:ascii="Book Antiqua" w:hAnsi="Book Antiqua" w:cs="Arial"/>
        </w:rPr>
      </w:pPr>
    </w:p>
    <w:p w:rsidR="00E70F37" w:rsidRDefault="00E70F37" w:rsidP="00E70F37">
      <w:pPr>
        <w:jc w:val="both"/>
        <w:rPr>
          <w:rFonts w:ascii="Book Antiqua" w:hAnsi="Book Antiqua" w:cs="Arial"/>
        </w:rPr>
      </w:pPr>
    </w:p>
    <w:p w:rsidR="00E70F37" w:rsidRPr="001C5703" w:rsidRDefault="00E70F37" w:rsidP="00E70F37">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t>Date</w:t>
      </w:r>
      <w:r w:rsidR="000D58D2">
        <w:rPr>
          <w:rFonts w:ascii="Book Antiqua" w:hAnsi="Book Antiqua" w:cs="Arial"/>
        </w:rPr>
        <w:t xml:space="preserve"> 14 September 2018</w:t>
      </w:r>
    </w:p>
    <w:p w:rsidR="00E70F37" w:rsidRPr="001C5703" w:rsidRDefault="00E70F37" w:rsidP="00E70F37">
      <w:pPr>
        <w:tabs>
          <w:tab w:val="left" w:pos="2520"/>
        </w:tabs>
        <w:ind w:left="540" w:hanging="540"/>
        <w:jc w:val="both"/>
        <w:rPr>
          <w:rFonts w:ascii="Book Antiqua" w:hAnsi="Book Antiqua" w:cs="Arial"/>
        </w:rPr>
      </w:pPr>
    </w:p>
    <w:p w:rsidR="00E70F37" w:rsidRPr="001C5703" w:rsidRDefault="00E70F37" w:rsidP="00E14A8E">
      <w:pPr>
        <w:tabs>
          <w:tab w:val="left" w:pos="2520"/>
        </w:tabs>
        <w:ind w:left="540" w:hanging="540"/>
        <w:rPr>
          <w:rFonts w:ascii="Book Antiqua" w:hAnsi="Book Antiqua" w:cs="Arial"/>
        </w:rPr>
      </w:pPr>
      <w:r>
        <w:rPr>
          <w:rFonts w:ascii="Book Antiqua" w:hAnsi="Book Antiqua" w:cs="Arial"/>
          <w:color w:val="000000"/>
        </w:rPr>
        <w:t xml:space="preserve">Lord </w:t>
      </w:r>
      <w:r w:rsidR="000D58D2">
        <w:rPr>
          <w:rFonts w:ascii="Book Antiqua" w:hAnsi="Book Antiqua" w:cs="Arial"/>
          <w:color w:val="000000"/>
        </w:rPr>
        <w:t>Beckett</w:t>
      </w:r>
      <w:r>
        <w:rPr>
          <w:rFonts w:ascii="Book Antiqua" w:hAnsi="Book Antiqua" w:cs="Arial"/>
          <w:color w:val="000000"/>
        </w:rPr>
        <w:t xml:space="preserve"> sitting as an Upper Tribunal Judge.</w:t>
      </w:r>
    </w:p>
    <w:p w:rsidR="00AD4251" w:rsidRDefault="00DD4C94"/>
    <w:sectPr w:rsidR="00AD4251" w:rsidSect="00776E97">
      <w:headerReference w:type="default" r:id="rId16"/>
      <w:footerReference w:type="default" r:id="rId17"/>
      <w:headerReference w:type="first" r:id="rId18"/>
      <w:footerReference w:type="first" r:id="rId19"/>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3B22" w:rsidRDefault="00D13B22">
      <w:r>
        <w:separator/>
      </w:r>
    </w:p>
  </w:endnote>
  <w:endnote w:type="continuationSeparator" w:id="0">
    <w:p w:rsidR="00D13B22" w:rsidRDefault="00D13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6E2" w:rsidRPr="001C5703" w:rsidRDefault="00662560" w:rsidP="00593795">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DD4C94">
      <w:rPr>
        <w:rStyle w:val="PageNumber"/>
        <w:rFonts w:ascii="Book Antiqua" w:hAnsi="Book Antiqua" w:cs="Arial"/>
        <w:noProof/>
        <w:sz w:val="16"/>
        <w:szCs w:val="16"/>
      </w:rPr>
      <w:t>9</w:t>
    </w:r>
    <w:r w:rsidRPr="001C570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6E2" w:rsidRPr="001C5703" w:rsidRDefault="00662560" w:rsidP="009A0C11">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3B22" w:rsidRDefault="00D13B22">
      <w:r>
        <w:separator/>
      </w:r>
    </w:p>
  </w:footnote>
  <w:footnote w:type="continuationSeparator" w:id="0">
    <w:p w:rsidR="00D13B22" w:rsidRDefault="00D13B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6E2" w:rsidRPr="001C5703" w:rsidRDefault="00662560" w:rsidP="00593795">
    <w:pPr>
      <w:pStyle w:val="Header"/>
      <w:jc w:val="right"/>
      <w:rPr>
        <w:rFonts w:ascii="Book Antiqua" w:hAnsi="Book Antiqua" w:cs="Arial"/>
        <w:sz w:val="16"/>
        <w:szCs w:val="16"/>
      </w:rPr>
    </w:pPr>
    <w:r w:rsidRPr="001C5703">
      <w:rPr>
        <w:rFonts w:ascii="Book Antiqua" w:hAnsi="Book Antiqua" w:cs="Arial"/>
        <w:sz w:val="16"/>
        <w:szCs w:val="16"/>
      </w:rPr>
      <w:t xml:space="preserve">Appeal Number: </w:t>
    </w:r>
    <w:r w:rsidR="00726EC1" w:rsidRPr="00726EC1">
      <w:rPr>
        <w:rFonts w:ascii="Book Antiqua" w:hAnsi="Book Antiqua" w:cs="Arial"/>
        <w:sz w:val="16"/>
        <w:szCs w:val="16"/>
      </w:rPr>
      <w:t>PA/06783/2017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6E2" w:rsidRPr="001C5703" w:rsidRDefault="00662560">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9628D9"/>
    <w:multiLevelType w:val="hybridMultilevel"/>
    <w:tmpl w:val="A72A879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0">
    <w:nsid w:val="69FF1D12"/>
    <w:multiLevelType w:val="hybridMultilevel"/>
    <w:tmpl w:val="CC268CE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F37"/>
    <w:rsid w:val="00091081"/>
    <w:rsid w:val="000978E4"/>
    <w:rsid w:val="000C1F6A"/>
    <w:rsid w:val="000D1796"/>
    <w:rsid w:val="000D58D2"/>
    <w:rsid w:val="000F5B45"/>
    <w:rsid w:val="000F607D"/>
    <w:rsid w:val="00105347"/>
    <w:rsid w:val="00130BBB"/>
    <w:rsid w:val="001A33C3"/>
    <w:rsid w:val="001C37DD"/>
    <w:rsid w:val="001D66E1"/>
    <w:rsid w:val="002066F3"/>
    <w:rsid w:val="00241450"/>
    <w:rsid w:val="002434E4"/>
    <w:rsid w:val="00275FB9"/>
    <w:rsid w:val="002857B8"/>
    <w:rsid w:val="00313277"/>
    <w:rsid w:val="00334E01"/>
    <w:rsid w:val="00374E9A"/>
    <w:rsid w:val="00382907"/>
    <w:rsid w:val="003848A3"/>
    <w:rsid w:val="003A696F"/>
    <w:rsid w:val="003D0CF0"/>
    <w:rsid w:val="003F5B09"/>
    <w:rsid w:val="00420274"/>
    <w:rsid w:val="00447F5A"/>
    <w:rsid w:val="00453F2A"/>
    <w:rsid w:val="004B75C3"/>
    <w:rsid w:val="004D47E2"/>
    <w:rsid w:val="00545BC9"/>
    <w:rsid w:val="005A0380"/>
    <w:rsid w:val="005B6219"/>
    <w:rsid w:val="005C7376"/>
    <w:rsid w:val="005D632C"/>
    <w:rsid w:val="005D6DA1"/>
    <w:rsid w:val="005E5F72"/>
    <w:rsid w:val="006043AC"/>
    <w:rsid w:val="0062151A"/>
    <w:rsid w:val="006349FB"/>
    <w:rsid w:val="006477FD"/>
    <w:rsid w:val="00662560"/>
    <w:rsid w:val="00666CDD"/>
    <w:rsid w:val="0069454D"/>
    <w:rsid w:val="006A5B0A"/>
    <w:rsid w:val="006B138E"/>
    <w:rsid w:val="006C1857"/>
    <w:rsid w:val="007170B2"/>
    <w:rsid w:val="00726EC1"/>
    <w:rsid w:val="00744075"/>
    <w:rsid w:val="0076570B"/>
    <w:rsid w:val="0076766C"/>
    <w:rsid w:val="00776905"/>
    <w:rsid w:val="007D477E"/>
    <w:rsid w:val="007F49C0"/>
    <w:rsid w:val="00830ADE"/>
    <w:rsid w:val="008455F6"/>
    <w:rsid w:val="0086057F"/>
    <w:rsid w:val="008E7EF3"/>
    <w:rsid w:val="00965CF1"/>
    <w:rsid w:val="00975340"/>
    <w:rsid w:val="0098273D"/>
    <w:rsid w:val="009B5703"/>
    <w:rsid w:val="00AC00BD"/>
    <w:rsid w:val="00AC5D04"/>
    <w:rsid w:val="00AD1B03"/>
    <w:rsid w:val="00AD4CC8"/>
    <w:rsid w:val="00AF3E25"/>
    <w:rsid w:val="00B356B2"/>
    <w:rsid w:val="00B96321"/>
    <w:rsid w:val="00BB43FD"/>
    <w:rsid w:val="00C040B2"/>
    <w:rsid w:val="00C35799"/>
    <w:rsid w:val="00CD6560"/>
    <w:rsid w:val="00D13B22"/>
    <w:rsid w:val="00D2657D"/>
    <w:rsid w:val="00D53ABD"/>
    <w:rsid w:val="00DB1792"/>
    <w:rsid w:val="00DD4C94"/>
    <w:rsid w:val="00DE0546"/>
    <w:rsid w:val="00E14A8E"/>
    <w:rsid w:val="00E528BC"/>
    <w:rsid w:val="00E553AF"/>
    <w:rsid w:val="00E57DE1"/>
    <w:rsid w:val="00E70F37"/>
    <w:rsid w:val="00E82501"/>
    <w:rsid w:val="00F45601"/>
    <w:rsid w:val="00F621AE"/>
    <w:rsid w:val="00F70EDA"/>
    <w:rsid w:val="00F87DA0"/>
    <w:rsid w:val="00FB28F3"/>
    <w:rsid w:val="00FD1A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D06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F37"/>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70F37"/>
    <w:pPr>
      <w:tabs>
        <w:tab w:val="center" w:pos="4153"/>
        <w:tab w:val="right" w:pos="8306"/>
      </w:tabs>
    </w:pPr>
  </w:style>
  <w:style w:type="character" w:customStyle="1" w:styleId="HeaderChar">
    <w:name w:val="Header Char"/>
    <w:basedOn w:val="DefaultParagraphFont"/>
    <w:link w:val="Header"/>
    <w:rsid w:val="00E70F37"/>
    <w:rPr>
      <w:rFonts w:ascii="Times New Roman" w:eastAsia="Times New Roman" w:hAnsi="Times New Roman" w:cs="Times New Roman"/>
      <w:sz w:val="24"/>
      <w:szCs w:val="24"/>
      <w:lang w:eastAsia="en-GB"/>
    </w:rPr>
  </w:style>
  <w:style w:type="paragraph" w:styleId="Footer">
    <w:name w:val="footer"/>
    <w:basedOn w:val="Normal"/>
    <w:link w:val="FooterChar"/>
    <w:rsid w:val="00E70F37"/>
    <w:pPr>
      <w:tabs>
        <w:tab w:val="center" w:pos="4153"/>
        <w:tab w:val="right" w:pos="8306"/>
      </w:tabs>
    </w:pPr>
  </w:style>
  <w:style w:type="character" w:customStyle="1" w:styleId="FooterChar">
    <w:name w:val="Footer Char"/>
    <w:basedOn w:val="DefaultParagraphFont"/>
    <w:link w:val="Footer"/>
    <w:rsid w:val="00E70F37"/>
    <w:rPr>
      <w:rFonts w:ascii="Times New Roman" w:eastAsia="Times New Roman" w:hAnsi="Times New Roman" w:cs="Times New Roman"/>
      <w:sz w:val="24"/>
      <w:szCs w:val="24"/>
      <w:lang w:eastAsia="en-GB"/>
    </w:rPr>
  </w:style>
  <w:style w:type="character" w:styleId="PageNumber">
    <w:name w:val="page number"/>
    <w:basedOn w:val="DefaultParagraphFont"/>
    <w:rsid w:val="00E70F37"/>
  </w:style>
  <w:style w:type="table" w:styleId="TableGrid">
    <w:name w:val="Table Grid"/>
    <w:basedOn w:val="TableNormal"/>
    <w:rsid w:val="00E70F37"/>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0F37"/>
    <w:rPr>
      <w:rFonts w:ascii="Tahoma" w:hAnsi="Tahoma" w:cs="Tahoma"/>
      <w:sz w:val="16"/>
      <w:szCs w:val="16"/>
    </w:rPr>
  </w:style>
  <w:style w:type="character" w:customStyle="1" w:styleId="BalloonTextChar">
    <w:name w:val="Balloon Text Char"/>
    <w:basedOn w:val="DefaultParagraphFont"/>
    <w:link w:val="BalloonText"/>
    <w:uiPriority w:val="99"/>
    <w:semiHidden/>
    <w:rsid w:val="00E70F37"/>
    <w:rPr>
      <w:rFonts w:ascii="Tahoma" w:eastAsia="Times New Roman" w:hAnsi="Tahoma" w:cs="Tahoma"/>
      <w:sz w:val="16"/>
      <w:szCs w:val="16"/>
      <w:lang w:eastAsia="en-GB"/>
    </w:rPr>
  </w:style>
  <w:style w:type="paragraph" w:styleId="ListParagraph">
    <w:name w:val="List Paragraph"/>
    <w:basedOn w:val="Normal"/>
    <w:uiPriority w:val="34"/>
    <w:qFormat/>
    <w:rsid w:val="005A0380"/>
    <w:pPr>
      <w:ind w:left="720"/>
      <w:contextualSpacing/>
    </w:pPr>
  </w:style>
  <w:style w:type="paragraph" w:styleId="Revision">
    <w:name w:val="Revision"/>
    <w:hidden/>
    <w:uiPriority w:val="99"/>
    <w:semiHidden/>
    <w:rsid w:val="00726EC1"/>
    <w:pPr>
      <w:spacing w:after="0"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66C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customXml" Target="ink/ink2.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9-13T14:18:47.460"/>
    </inkml:context>
    <inkml:brush xml:id="br0">
      <inkml:brushProperty name="width" value="0.05" units="cm"/>
      <inkml:brushProperty name="height" value="0.05" units="cm"/>
    </inkml:brush>
  </inkml:definitions>
  <inkml:trace contextRef="#ctx0" brushRef="#br0">1 0 32767,'0'0'0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9-13T14:19:15.926"/>
    </inkml:context>
    <inkml:brush xml:id="br0">
      <inkml:brushProperty name="width" value="0.05" units="cm"/>
      <inkml:brushProperty name="height" value="0.05" units="cm"/>
    </inkml:brush>
  </inkml:definitions>
  <inkml:trace contextRef="#ctx0" brushRef="#br0">0 0 8872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9-13T15:12:00.527"/>
    </inkml:context>
    <inkml:brush xml:id="br0">
      <inkml:brushProperty name="width" value="0.05" units="cm"/>
      <inkml:brushProperty name="height" value="0.05" units="cm"/>
    </inkml:brush>
  </inkml:definitions>
  <inkml:trace contextRef="#ctx0" brushRef="#br0">1 0 32767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3318</Words>
  <Characters>18913</Characters>
  <Application>Microsoft Office Word</Application>
  <DocSecurity>0</DocSecurity>
  <Lines>157</Lines>
  <Paragraphs>44</Paragraphs>
  <ScaleCrop>false</ScaleCrop>
  <Company/>
  <LinksUpToDate>false</LinksUpToDate>
  <CharactersWithSpaces>22187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2018-10-04T15:45:00Z</dcterms:created>
  <dcterms:modified xsi:type="dcterms:W3CDTF">2018-10-04T15:45:00Z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