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B3768A" w:rsidP="00C321B5">
      <w:pPr>
        <w:jc w:val="center"/>
        <w:rPr>
          <w:rFonts w:ascii="Book Antiqua" w:hAnsi="Book Antiqua" w:cs="Arial"/>
          <w:sz w:val="16"/>
          <w:szCs w:val="16"/>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71.25pt">
            <v:imagedata r:id="rId7" o:title=""/>
          </v:shape>
        </w:pict>
      </w:r>
    </w:p>
    <w:p w:rsidR="00D94AFC" w:rsidRPr="00F5664C" w:rsidRDefault="00D94AFC">
      <w:pPr>
        <w:rPr>
          <w:rFonts w:ascii="Book Antiqua" w:hAnsi="Book Antiqua" w:cs="Arial"/>
          <w:sz w:val="16"/>
          <w:szCs w:val="16"/>
        </w:rPr>
      </w:pPr>
    </w:p>
    <w:p w:rsidR="00D94AFC" w:rsidRPr="00F5664C" w:rsidRDefault="00D94AFC">
      <w:pPr>
        <w:rPr>
          <w:rFonts w:ascii="Book Antiqua" w:hAnsi="Book Antiqua" w:cs="Arial"/>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4F7036">
        <w:rPr>
          <w:rFonts w:ascii="Book Antiqua" w:hAnsi="Book Antiqua" w:cs="Arial"/>
          <w:caps/>
        </w:rPr>
        <w:t>PA/06938/2017</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6819AB" w:rsidTr="006819AB">
        <w:tc>
          <w:tcPr>
            <w:tcW w:w="6048" w:type="dxa"/>
            <w:shd w:val="clear" w:color="auto" w:fill="auto"/>
          </w:tcPr>
          <w:p w:rsidR="00D22636" w:rsidRPr="006819AB" w:rsidRDefault="00D22636" w:rsidP="006819AB">
            <w:pPr>
              <w:jc w:val="both"/>
              <w:rPr>
                <w:rFonts w:ascii="Book Antiqua" w:hAnsi="Book Antiqua" w:cs="Arial"/>
                <w:b/>
              </w:rPr>
            </w:pPr>
            <w:r w:rsidRPr="006819AB">
              <w:rPr>
                <w:rFonts w:ascii="Book Antiqua" w:hAnsi="Book Antiqua" w:cs="Arial"/>
                <w:b/>
              </w:rPr>
              <w:t>Heard at</w:t>
            </w:r>
            <w:r w:rsidR="004F7036" w:rsidRPr="006819AB">
              <w:rPr>
                <w:rFonts w:ascii="Book Antiqua" w:hAnsi="Book Antiqua" w:cs="Arial"/>
                <w:b/>
              </w:rPr>
              <w:t xml:space="preserve"> UT (IAC) hearing in</w:t>
            </w:r>
            <w:r w:rsidRPr="006819AB">
              <w:rPr>
                <w:rFonts w:ascii="Book Antiqua" w:hAnsi="Book Antiqua" w:cs="Arial"/>
                <w:b/>
              </w:rPr>
              <w:t xml:space="preserve"> </w:t>
            </w:r>
            <w:r w:rsidR="004F7036" w:rsidRPr="006819AB">
              <w:rPr>
                <w:rFonts w:ascii="Book Antiqua" w:hAnsi="Book Antiqua" w:cs="Arial"/>
                <w:b/>
              </w:rPr>
              <w:t>Field House</w:t>
            </w:r>
          </w:p>
        </w:tc>
        <w:tc>
          <w:tcPr>
            <w:tcW w:w="3960" w:type="dxa"/>
            <w:shd w:val="clear" w:color="auto" w:fill="auto"/>
          </w:tcPr>
          <w:p w:rsidR="00D22636" w:rsidRPr="006819AB" w:rsidRDefault="009F518E" w:rsidP="006819AB">
            <w:pPr>
              <w:jc w:val="both"/>
              <w:rPr>
                <w:rFonts w:ascii="Book Antiqua" w:hAnsi="Book Antiqua" w:cs="Arial"/>
                <w:b/>
              </w:rPr>
            </w:pPr>
            <w:r w:rsidRPr="006819AB">
              <w:rPr>
                <w:rFonts w:ascii="Book Antiqua" w:hAnsi="Book Antiqua" w:cs="Arial"/>
                <w:b/>
              </w:rPr>
              <w:t>Decision &amp; Reasons</w:t>
            </w:r>
            <w:r w:rsidR="00283659" w:rsidRPr="006819AB">
              <w:rPr>
                <w:rFonts w:ascii="Book Antiqua" w:hAnsi="Book Antiqua" w:cs="Arial"/>
                <w:b/>
              </w:rPr>
              <w:t xml:space="preserve"> Promulgated</w:t>
            </w:r>
          </w:p>
        </w:tc>
      </w:tr>
      <w:tr w:rsidR="00D22636" w:rsidRPr="006819AB" w:rsidTr="006819AB">
        <w:tc>
          <w:tcPr>
            <w:tcW w:w="6048" w:type="dxa"/>
            <w:shd w:val="clear" w:color="auto" w:fill="auto"/>
          </w:tcPr>
          <w:p w:rsidR="00D22636" w:rsidRPr="006819AB" w:rsidRDefault="00D22636" w:rsidP="006819AB">
            <w:pPr>
              <w:jc w:val="both"/>
              <w:rPr>
                <w:rFonts w:ascii="Book Antiqua" w:hAnsi="Book Antiqua" w:cs="Arial"/>
                <w:b/>
              </w:rPr>
            </w:pPr>
            <w:r w:rsidRPr="006819AB">
              <w:rPr>
                <w:rFonts w:ascii="Book Antiqua" w:hAnsi="Book Antiqua" w:cs="Arial"/>
                <w:b/>
              </w:rPr>
              <w:t xml:space="preserve">On </w:t>
            </w:r>
            <w:r w:rsidR="004F7036" w:rsidRPr="006819AB">
              <w:rPr>
                <w:rFonts w:ascii="Book Antiqua" w:hAnsi="Book Antiqua" w:cs="Arial"/>
                <w:b/>
              </w:rPr>
              <w:t>7</w:t>
            </w:r>
            <w:r w:rsidR="004F7036" w:rsidRPr="006819AB">
              <w:rPr>
                <w:rFonts w:ascii="Book Antiqua" w:hAnsi="Book Antiqua" w:cs="Arial"/>
                <w:b/>
                <w:vertAlign w:val="superscript"/>
              </w:rPr>
              <w:t>th</w:t>
            </w:r>
            <w:r w:rsidR="004F7036" w:rsidRPr="006819AB">
              <w:rPr>
                <w:rFonts w:ascii="Book Antiqua" w:hAnsi="Book Antiqua" w:cs="Arial"/>
                <w:b/>
              </w:rPr>
              <w:t xml:space="preserve"> June 2018</w:t>
            </w:r>
          </w:p>
        </w:tc>
        <w:tc>
          <w:tcPr>
            <w:tcW w:w="3960" w:type="dxa"/>
            <w:shd w:val="clear" w:color="auto" w:fill="auto"/>
          </w:tcPr>
          <w:p w:rsidR="00D22636" w:rsidRPr="006819AB" w:rsidRDefault="00F5643D" w:rsidP="006819AB">
            <w:pPr>
              <w:jc w:val="both"/>
              <w:rPr>
                <w:rFonts w:ascii="Book Antiqua" w:hAnsi="Book Antiqua" w:cs="Arial"/>
                <w:b/>
              </w:rPr>
            </w:pPr>
            <w:r>
              <w:rPr>
                <w:rFonts w:ascii="Book Antiqua" w:hAnsi="Book Antiqua" w:cs="Arial"/>
                <w:b/>
              </w:rPr>
              <w:t>On 18</w:t>
            </w:r>
            <w:r w:rsidRPr="00F5643D">
              <w:rPr>
                <w:rFonts w:ascii="Book Antiqua" w:hAnsi="Book Antiqua" w:cs="Arial"/>
                <w:b/>
                <w:vertAlign w:val="superscript"/>
              </w:rPr>
              <w:t>th</w:t>
            </w:r>
            <w:r>
              <w:rPr>
                <w:rFonts w:ascii="Book Antiqua" w:hAnsi="Book Antiqua" w:cs="Arial"/>
                <w:b/>
              </w:rPr>
              <w:t xml:space="preserve"> June 2018</w:t>
            </w:r>
          </w:p>
        </w:tc>
      </w:tr>
      <w:tr w:rsidR="00D22636" w:rsidRPr="006819AB" w:rsidTr="006819AB">
        <w:tc>
          <w:tcPr>
            <w:tcW w:w="6048" w:type="dxa"/>
            <w:shd w:val="clear" w:color="auto" w:fill="auto"/>
          </w:tcPr>
          <w:p w:rsidR="00D22636" w:rsidRPr="006819AB" w:rsidRDefault="00D22636" w:rsidP="006819AB">
            <w:pPr>
              <w:jc w:val="both"/>
              <w:rPr>
                <w:rFonts w:ascii="Book Antiqua" w:hAnsi="Book Antiqua" w:cs="Arial"/>
                <w:b/>
              </w:rPr>
            </w:pPr>
          </w:p>
        </w:tc>
        <w:tc>
          <w:tcPr>
            <w:tcW w:w="3960" w:type="dxa"/>
            <w:shd w:val="clear" w:color="auto" w:fill="auto"/>
          </w:tcPr>
          <w:p w:rsidR="00D22636" w:rsidRPr="006819AB" w:rsidRDefault="00D22636" w:rsidP="006819AB">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 xml:space="preserve">JUDGE </w:t>
      </w:r>
      <w:r w:rsidR="0093333B">
        <w:rPr>
          <w:rFonts w:ascii="Book Antiqua" w:hAnsi="Book Antiqua" w:cs="Arial"/>
          <w:b/>
        </w:rPr>
        <w:t>J G MACDONALD</w:t>
      </w:r>
    </w:p>
    <w:p w:rsidR="00B16F58" w:rsidRDefault="00B16F58" w:rsidP="00A15234">
      <w:pPr>
        <w:jc w:val="center"/>
        <w:rPr>
          <w:rFonts w:ascii="Book Antiqua" w:hAnsi="Book Antiqua" w:cs="Arial"/>
          <w:b/>
        </w:rPr>
      </w:pPr>
    </w:p>
    <w:p w:rsidR="00B3768A" w:rsidRPr="00F5664C" w:rsidRDefault="00B3768A"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4F7036" w:rsidP="00742A8D">
      <w:pPr>
        <w:jc w:val="center"/>
        <w:rPr>
          <w:rFonts w:ascii="Book Antiqua" w:hAnsi="Book Antiqua" w:cs="Arial"/>
          <w:b/>
          <w:caps/>
        </w:rPr>
      </w:pPr>
      <w:r>
        <w:rPr>
          <w:rFonts w:ascii="Book Antiqua" w:hAnsi="Book Antiqua" w:cs="Arial"/>
          <w:b/>
          <w:caps/>
        </w:rPr>
        <w:t>SGF</w:t>
      </w:r>
    </w:p>
    <w:p w:rsidR="009F518E" w:rsidRDefault="009F518E" w:rsidP="009F518E">
      <w:pPr>
        <w:jc w:val="center"/>
        <w:rPr>
          <w:rFonts w:ascii="Book Antiqua" w:hAnsi="Book Antiqua" w:cs="Arial"/>
          <w:b/>
          <w:caps/>
        </w:rPr>
      </w:pPr>
      <w:r w:rsidRPr="009F518E">
        <w:rPr>
          <w:rFonts w:ascii="Book Antiqua" w:hAnsi="Book Antiqua" w:cs="Arial"/>
          <w:b/>
          <w:caps/>
        </w:rPr>
        <w:t xml:space="preserve">(ANONYMITY </w:t>
      </w:r>
      <w:r w:rsidR="00532E7D">
        <w:rPr>
          <w:rFonts w:ascii="Book Antiqua" w:hAnsi="Book Antiqua" w:cs="Arial"/>
          <w:b/>
          <w:caps/>
        </w:rPr>
        <w:t>order</w:t>
      </w:r>
      <w:r w:rsidRPr="009F518E">
        <w:rPr>
          <w:rFonts w:ascii="Book Antiqua" w:hAnsi="Book Antiqua" w:cs="Arial"/>
          <w:b/>
          <w:caps/>
        </w:rPr>
        <w:t xml:space="preserve"> </w:t>
      </w:r>
      <w:r w:rsidR="004F7036">
        <w:rPr>
          <w:rFonts w:ascii="Book Antiqua" w:hAnsi="Book Antiqua" w:cs="Arial"/>
          <w:b/>
          <w:caps/>
        </w:rPr>
        <w:t>MADE</w:t>
      </w:r>
      <w:r w:rsidRPr="009F518E">
        <w:rPr>
          <w:rFonts w:ascii="Book Antiqua" w:hAnsi="Book Antiqua" w:cs="Arial"/>
          <w:b/>
          <w:caps/>
        </w:rPr>
        <w:t>)</w:t>
      </w:r>
    </w:p>
    <w:p w:rsidR="00704B61" w:rsidRPr="00F5664C" w:rsidRDefault="00D1773E" w:rsidP="00704B61">
      <w:pPr>
        <w:jc w:val="right"/>
        <w:rPr>
          <w:rFonts w:ascii="Book Antiqua" w:hAnsi="Book Antiqua" w:cs="Arial"/>
          <w:u w:val="single"/>
        </w:rPr>
      </w:pPr>
      <w:r>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1773E" w:rsidP="00DD5071">
      <w:pPr>
        <w:jc w:val="right"/>
        <w:rPr>
          <w:rFonts w:ascii="Book Antiqua" w:hAnsi="Book Antiqua" w:cs="Arial"/>
          <w:u w:val="single"/>
        </w:rPr>
      </w:pPr>
      <w:r>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D1773E">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4F7036">
        <w:rPr>
          <w:rFonts w:ascii="Book Antiqua" w:hAnsi="Book Antiqua" w:cs="Arial"/>
        </w:rPr>
        <w:t xml:space="preserve">Ms A </w:t>
      </w:r>
      <w:proofErr w:type="spellStart"/>
      <w:r w:rsidR="004F7036">
        <w:rPr>
          <w:rFonts w:ascii="Book Antiqua" w:hAnsi="Book Antiqua" w:cs="Arial"/>
        </w:rPr>
        <w:t>Patyna</w:t>
      </w:r>
      <w:proofErr w:type="spellEnd"/>
      <w:r w:rsidR="004F7036">
        <w:rPr>
          <w:rFonts w:ascii="Book Antiqua" w:hAnsi="Book Antiqua" w:cs="Arial"/>
        </w:rPr>
        <w:t>, Counsel instructed by Gurney Harden Solicitors</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D1773E">
        <w:rPr>
          <w:rFonts w:ascii="Book Antiqua" w:hAnsi="Book Antiqua" w:cs="Arial"/>
        </w:rPr>
        <w:t>Respondent</w:t>
      </w:r>
      <w:r w:rsidRPr="00F5664C">
        <w:rPr>
          <w:rFonts w:ascii="Book Antiqua" w:hAnsi="Book Antiqua" w:cs="Arial"/>
        </w:rPr>
        <w:t>:</w:t>
      </w:r>
      <w:r w:rsidRPr="00F5664C">
        <w:rPr>
          <w:rFonts w:ascii="Book Antiqua" w:hAnsi="Book Antiqua" w:cs="Arial"/>
        </w:rPr>
        <w:tab/>
      </w:r>
      <w:r w:rsidR="004F7036">
        <w:rPr>
          <w:rFonts w:ascii="Book Antiqua" w:hAnsi="Book Antiqua" w:cs="Arial"/>
        </w:rPr>
        <w:t xml:space="preserve">Mr C Howells, Senior Home Office Presenting Officer </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9F518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52A42" w:rsidRDefault="004F7036" w:rsidP="00B52A42">
      <w:pPr>
        <w:numPr>
          <w:ilvl w:val="0"/>
          <w:numId w:val="3"/>
        </w:numPr>
        <w:spacing w:before="240"/>
        <w:jc w:val="both"/>
        <w:rPr>
          <w:rFonts w:ascii="Book Antiqua" w:hAnsi="Book Antiqua" w:cs="Arial"/>
        </w:rPr>
      </w:pPr>
      <w:r>
        <w:rPr>
          <w:rFonts w:ascii="Book Antiqua" w:hAnsi="Book Antiqua" w:cs="Arial"/>
        </w:rPr>
        <w:t xml:space="preserve">The </w:t>
      </w:r>
      <w:r w:rsidR="00D1773E">
        <w:rPr>
          <w:rFonts w:ascii="Book Antiqua" w:hAnsi="Book Antiqua" w:cs="Arial"/>
        </w:rPr>
        <w:t>Appellant</w:t>
      </w:r>
      <w:r>
        <w:rPr>
          <w:rFonts w:ascii="Book Antiqua" w:hAnsi="Book Antiqua" w:cs="Arial"/>
        </w:rPr>
        <w:t xml:space="preserve"> is a citizen of Sri Lanka.  He sought and obtained a Tier 4 Student visa enabling him to come here which was valid from 29</w:t>
      </w:r>
      <w:r w:rsidRPr="004F7036">
        <w:rPr>
          <w:rFonts w:ascii="Book Antiqua" w:hAnsi="Book Antiqua" w:cs="Arial"/>
          <w:vertAlign w:val="superscript"/>
        </w:rPr>
        <w:t>th</w:t>
      </w:r>
      <w:r>
        <w:rPr>
          <w:rFonts w:ascii="Book Antiqua" w:hAnsi="Book Antiqua" w:cs="Arial"/>
        </w:rPr>
        <w:t xml:space="preserve"> September 2009 until 28</w:t>
      </w:r>
      <w:r w:rsidRPr="004F7036">
        <w:rPr>
          <w:rFonts w:ascii="Book Antiqua" w:hAnsi="Book Antiqua" w:cs="Arial"/>
          <w:vertAlign w:val="superscript"/>
        </w:rPr>
        <w:t>th</w:t>
      </w:r>
      <w:r>
        <w:rPr>
          <w:rFonts w:ascii="Book Antiqua" w:hAnsi="Book Antiqua" w:cs="Arial"/>
        </w:rPr>
        <w:t xml:space="preserve"> February 2011.  He sought asylum on 10</w:t>
      </w:r>
      <w:r w:rsidRPr="004F7036">
        <w:rPr>
          <w:rFonts w:ascii="Book Antiqua" w:hAnsi="Book Antiqua" w:cs="Arial"/>
          <w:vertAlign w:val="superscript"/>
        </w:rPr>
        <w:t>th</w:t>
      </w:r>
      <w:r>
        <w:rPr>
          <w:rFonts w:ascii="Book Antiqua" w:hAnsi="Book Antiqua" w:cs="Arial"/>
        </w:rPr>
        <w:t xml:space="preserve"> January 2017 and his claim was refused with the subsequent appeal to First-tier Tribunal Judge Cockrill dismissed in a decision dated 8</w:t>
      </w:r>
      <w:r w:rsidRPr="004F7036">
        <w:rPr>
          <w:rFonts w:ascii="Book Antiqua" w:hAnsi="Book Antiqua" w:cs="Arial"/>
          <w:vertAlign w:val="superscript"/>
        </w:rPr>
        <w:t>th</w:t>
      </w:r>
      <w:r>
        <w:rPr>
          <w:rFonts w:ascii="Book Antiqua" w:hAnsi="Book Antiqua" w:cs="Arial"/>
        </w:rPr>
        <w:t xml:space="preserve"> February 2018.  </w:t>
      </w:r>
    </w:p>
    <w:p w:rsidR="004F7036" w:rsidRDefault="004F7036" w:rsidP="00B52A42">
      <w:pPr>
        <w:numPr>
          <w:ilvl w:val="0"/>
          <w:numId w:val="3"/>
        </w:numPr>
        <w:spacing w:before="240"/>
        <w:jc w:val="both"/>
        <w:rPr>
          <w:rFonts w:ascii="Book Antiqua" w:hAnsi="Book Antiqua" w:cs="Arial"/>
        </w:rPr>
      </w:pPr>
      <w:r>
        <w:rPr>
          <w:rFonts w:ascii="Book Antiqua" w:hAnsi="Book Antiqua" w:cs="Arial"/>
        </w:rPr>
        <w:lastRenderedPageBreak/>
        <w:t xml:space="preserve">The </w:t>
      </w:r>
      <w:r w:rsidR="00D1773E">
        <w:rPr>
          <w:rFonts w:ascii="Book Antiqua" w:hAnsi="Book Antiqua" w:cs="Arial"/>
        </w:rPr>
        <w:t>Appellant</w:t>
      </w:r>
      <w:r>
        <w:rPr>
          <w:rFonts w:ascii="Book Antiqua" w:hAnsi="Book Antiqua" w:cs="Arial"/>
        </w:rPr>
        <w:t xml:space="preserve"> lodged grounds of application.  Ground 1 relates to the alleged failure to take accoun</w:t>
      </w:r>
      <w:r w:rsidR="00A90623">
        <w:rPr>
          <w:rFonts w:ascii="Book Antiqua" w:hAnsi="Book Antiqua" w:cs="Arial"/>
        </w:rPr>
        <w:t>t of relevant evidence and give</w:t>
      </w:r>
      <w:r>
        <w:rPr>
          <w:rFonts w:ascii="Book Antiqua" w:hAnsi="Book Antiqua" w:cs="Arial"/>
        </w:rPr>
        <w:t xml:space="preserve"> sustainable reasons for the conclusions.  Various points are made.  Given that the judge accepted the credibility of the </w:t>
      </w:r>
      <w:r w:rsidR="00D1773E">
        <w:rPr>
          <w:rFonts w:ascii="Book Antiqua" w:hAnsi="Book Antiqua" w:cs="Arial"/>
        </w:rPr>
        <w:t>Appellant</w:t>
      </w:r>
      <w:r>
        <w:rPr>
          <w:rFonts w:ascii="Book Antiqua" w:hAnsi="Book Antiqua" w:cs="Arial"/>
        </w:rPr>
        <w:t xml:space="preserve">’s account including in relation to adverse interest in him, insufficient reasons were given by the judge as to why the </w:t>
      </w:r>
      <w:r w:rsidR="00D1773E">
        <w:rPr>
          <w:rFonts w:ascii="Book Antiqua" w:hAnsi="Book Antiqua" w:cs="Arial"/>
        </w:rPr>
        <w:t>Appellant</w:t>
      </w:r>
      <w:r>
        <w:rPr>
          <w:rFonts w:ascii="Book Antiqua" w:hAnsi="Book Antiqua" w:cs="Arial"/>
        </w:rPr>
        <w:t xml:space="preserve"> would not be at risk on return.  Reference is made to </w:t>
      </w:r>
      <w:r>
        <w:rPr>
          <w:rFonts w:ascii="Book Antiqua" w:hAnsi="Book Antiqua" w:cs="Arial"/>
          <w:b/>
          <w:u w:val="single"/>
        </w:rPr>
        <w:t>GJ &amp; Others</w:t>
      </w:r>
      <w:r>
        <w:rPr>
          <w:rFonts w:ascii="Book Antiqua" w:hAnsi="Book Antiqua" w:cs="Arial"/>
          <w:b/>
        </w:rPr>
        <w:t xml:space="preserve"> (post-civil war: returnees) </w:t>
      </w:r>
      <w:smartTag w:uri="urn:schemas-microsoft-com:office:smarttags" w:element="country-region">
        <w:smartTag w:uri="urn:schemas-microsoft-com:office:smarttags" w:element="place">
          <w:r>
            <w:rPr>
              <w:rFonts w:ascii="Book Antiqua" w:hAnsi="Book Antiqua" w:cs="Arial"/>
              <w:b/>
            </w:rPr>
            <w:t>Sri Lanka</w:t>
          </w:r>
        </w:smartTag>
      </w:smartTag>
      <w:r>
        <w:rPr>
          <w:rFonts w:ascii="Book Antiqua" w:hAnsi="Book Antiqua" w:cs="Arial"/>
          <w:b/>
        </w:rPr>
        <w:t xml:space="preserve"> CG [2013] UKUT 00319 (IAC)</w:t>
      </w:r>
      <w:r>
        <w:rPr>
          <w:rFonts w:ascii="Book Antiqua" w:hAnsi="Book Antiqua" w:cs="Arial"/>
        </w:rPr>
        <w:t xml:space="preserve">.  The grounds contend that given the accepted facts of the case and the relevant country guidance of </w:t>
      </w:r>
      <w:r>
        <w:rPr>
          <w:rFonts w:ascii="Book Antiqua" w:hAnsi="Book Antiqua" w:cs="Arial"/>
          <w:b/>
          <w:u w:val="single"/>
        </w:rPr>
        <w:t>GJ</w:t>
      </w:r>
      <w:r>
        <w:rPr>
          <w:rFonts w:ascii="Book Antiqua" w:hAnsi="Book Antiqua" w:cs="Arial"/>
        </w:rPr>
        <w:t xml:space="preserve"> the conclusion that the </w:t>
      </w:r>
      <w:r w:rsidR="00D1773E">
        <w:rPr>
          <w:rFonts w:ascii="Book Antiqua" w:hAnsi="Book Antiqua" w:cs="Arial"/>
        </w:rPr>
        <w:t>Appellant</w:t>
      </w:r>
      <w:r>
        <w:rPr>
          <w:rFonts w:ascii="Book Antiqua" w:hAnsi="Book Antiqua" w:cs="Arial"/>
        </w:rPr>
        <w:t xml:space="preserve"> was of no further interest to the authorities was not a finding open to the judge.  Reference is also made to paragraph 339K of the Rules which establishes that past persecution is a significant indicator of future persecution.</w:t>
      </w:r>
    </w:p>
    <w:p w:rsidR="004F7036" w:rsidRDefault="004F7036" w:rsidP="00B52A42">
      <w:pPr>
        <w:numPr>
          <w:ilvl w:val="0"/>
          <w:numId w:val="3"/>
        </w:numPr>
        <w:spacing w:before="240"/>
        <w:jc w:val="both"/>
        <w:rPr>
          <w:rFonts w:ascii="Book Antiqua" w:hAnsi="Book Antiqua" w:cs="Arial"/>
        </w:rPr>
      </w:pPr>
      <w:r>
        <w:rPr>
          <w:rFonts w:ascii="Book Antiqua" w:hAnsi="Book Antiqua" w:cs="Arial"/>
        </w:rPr>
        <w:t xml:space="preserve">Secondly, there was a failure to determine the subsidiary claim on Article 3 ECHR grounds, namely that he was at risk of detention and ill-treatment on the basis that he had left </w:t>
      </w:r>
      <w:smartTag w:uri="urn:schemas-microsoft-com:office:smarttags" w:element="country-region">
        <w:smartTag w:uri="urn:schemas-microsoft-com:office:smarttags" w:element="place">
          <w:r>
            <w:rPr>
              <w:rFonts w:ascii="Book Antiqua" w:hAnsi="Book Antiqua" w:cs="Arial"/>
            </w:rPr>
            <w:t>Sri Lanka</w:t>
          </w:r>
        </w:smartTag>
      </w:smartTag>
      <w:r>
        <w:rPr>
          <w:rFonts w:ascii="Book Antiqua" w:hAnsi="Book Antiqua" w:cs="Arial"/>
        </w:rPr>
        <w:t xml:space="preserve"> with the assistance of an agent and therefore would be considered as a person who had left the country illegally.  </w:t>
      </w:r>
    </w:p>
    <w:p w:rsidR="004F7036" w:rsidRDefault="004F7036" w:rsidP="00B52A42">
      <w:pPr>
        <w:numPr>
          <w:ilvl w:val="0"/>
          <w:numId w:val="3"/>
        </w:numPr>
        <w:spacing w:before="240"/>
        <w:jc w:val="both"/>
        <w:rPr>
          <w:rFonts w:ascii="Book Antiqua" w:hAnsi="Book Antiqua" w:cs="Arial"/>
        </w:rPr>
      </w:pPr>
      <w:r>
        <w:rPr>
          <w:rFonts w:ascii="Book Antiqua" w:hAnsi="Book Antiqua" w:cs="Arial"/>
        </w:rPr>
        <w:t xml:space="preserve">Permission to appeal was initially refused but granted by Upper Tribunal Judge King who considered that there was merit in the grounds and that the witness statement as set out by the attorney had been inadequately considered in terms of risk on return.  </w:t>
      </w:r>
    </w:p>
    <w:p w:rsidR="004F7036" w:rsidRDefault="00A90623" w:rsidP="00B52A42">
      <w:pPr>
        <w:numPr>
          <w:ilvl w:val="0"/>
          <w:numId w:val="3"/>
        </w:numPr>
        <w:spacing w:before="240"/>
        <w:jc w:val="both"/>
        <w:rPr>
          <w:rFonts w:ascii="Book Antiqua" w:hAnsi="Book Antiqua" w:cs="Arial"/>
        </w:rPr>
      </w:pPr>
      <w:r>
        <w:rPr>
          <w:rFonts w:ascii="Book Antiqua" w:hAnsi="Book Antiqua" w:cs="Arial"/>
        </w:rPr>
        <w:t>Thus,</w:t>
      </w:r>
      <w:r w:rsidR="004F7036">
        <w:rPr>
          <w:rFonts w:ascii="Book Antiqua" w:hAnsi="Book Antiqua" w:cs="Arial"/>
        </w:rPr>
        <w:t xml:space="preserve"> the matter came before me on the above date.</w:t>
      </w:r>
    </w:p>
    <w:p w:rsidR="004F7036" w:rsidRDefault="004F7036" w:rsidP="00B52A42">
      <w:pPr>
        <w:numPr>
          <w:ilvl w:val="0"/>
          <w:numId w:val="3"/>
        </w:numPr>
        <w:spacing w:before="240"/>
        <w:jc w:val="both"/>
        <w:rPr>
          <w:rFonts w:ascii="Book Antiqua" w:hAnsi="Book Antiqua" w:cs="Arial"/>
        </w:rPr>
      </w:pPr>
      <w:r>
        <w:rPr>
          <w:rFonts w:ascii="Book Antiqua" w:hAnsi="Book Antiqua" w:cs="Arial"/>
        </w:rPr>
        <w:t xml:space="preserve">For the </w:t>
      </w:r>
      <w:r w:rsidR="00D1773E">
        <w:rPr>
          <w:rFonts w:ascii="Book Antiqua" w:hAnsi="Book Antiqua" w:cs="Arial"/>
        </w:rPr>
        <w:t>Appellant</w:t>
      </w:r>
      <w:r>
        <w:rPr>
          <w:rFonts w:ascii="Book Antiqua" w:hAnsi="Book Antiqua" w:cs="Arial"/>
        </w:rPr>
        <w:t xml:space="preserve"> Ms </w:t>
      </w:r>
      <w:proofErr w:type="spellStart"/>
      <w:r>
        <w:rPr>
          <w:rFonts w:ascii="Book Antiqua" w:hAnsi="Book Antiqua" w:cs="Arial"/>
        </w:rPr>
        <w:t>Patyna</w:t>
      </w:r>
      <w:proofErr w:type="spellEnd"/>
      <w:r>
        <w:rPr>
          <w:rFonts w:ascii="Book Antiqua" w:hAnsi="Book Antiqua" w:cs="Arial"/>
        </w:rPr>
        <w:t xml:space="preserve"> relied </w:t>
      </w:r>
      <w:r w:rsidR="00F329D3">
        <w:rPr>
          <w:rFonts w:ascii="Book Antiqua" w:hAnsi="Book Antiqua" w:cs="Arial"/>
        </w:rPr>
        <w:t xml:space="preserve">on her note and her skeleton argument presented before the First-tier Tribunal.  There were </w:t>
      </w:r>
      <w:r w:rsidR="00A90623">
        <w:rPr>
          <w:rFonts w:ascii="Book Antiqua" w:hAnsi="Book Antiqua" w:cs="Arial"/>
        </w:rPr>
        <w:t>many</w:t>
      </w:r>
      <w:r w:rsidR="00F329D3">
        <w:rPr>
          <w:rFonts w:ascii="Book Antiqua" w:hAnsi="Book Antiqua" w:cs="Arial"/>
        </w:rPr>
        <w:t xml:space="preserve"> matters set out there which had not been dealt with by the judge.  Given that the </w:t>
      </w:r>
      <w:r w:rsidR="00D1773E">
        <w:rPr>
          <w:rFonts w:ascii="Book Antiqua" w:hAnsi="Book Antiqua" w:cs="Arial"/>
        </w:rPr>
        <w:t>Appellant</w:t>
      </w:r>
      <w:r w:rsidR="00F329D3">
        <w:rPr>
          <w:rFonts w:ascii="Book Antiqua" w:hAnsi="Book Antiqua" w:cs="Arial"/>
        </w:rPr>
        <w:t xml:space="preserve"> was found to be a wholly credible witness her primary submission was that the decision of Judge Cockrill should be set aside and re</w:t>
      </w:r>
      <w:r w:rsidR="00D1773E">
        <w:rPr>
          <w:rFonts w:ascii="Book Antiqua" w:hAnsi="Book Antiqua" w:cs="Arial"/>
        </w:rPr>
        <w:t>-</w:t>
      </w:r>
      <w:r w:rsidR="00F329D3">
        <w:rPr>
          <w:rFonts w:ascii="Book Antiqua" w:hAnsi="Book Antiqua" w:cs="Arial"/>
        </w:rPr>
        <w:t xml:space="preserve">made allowing the </w:t>
      </w:r>
      <w:r w:rsidR="00D1773E">
        <w:rPr>
          <w:rFonts w:ascii="Book Antiqua" w:hAnsi="Book Antiqua" w:cs="Arial"/>
        </w:rPr>
        <w:t>Appellant</w:t>
      </w:r>
      <w:r w:rsidR="00F329D3">
        <w:rPr>
          <w:rFonts w:ascii="Book Antiqua" w:hAnsi="Book Antiqua" w:cs="Arial"/>
        </w:rPr>
        <w:t xml:space="preserve">’s appeal.  Her secondary submission was that the matter would have to be heard again by being remitted to the First-tier Tribunal having found a material error in law.  </w:t>
      </w:r>
    </w:p>
    <w:p w:rsidR="00F329D3" w:rsidRDefault="00F329D3" w:rsidP="00B52A42">
      <w:pPr>
        <w:numPr>
          <w:ilvl w:val="0"/>
          <w:numId w:val="3"/>
        </w:numPr>
        <w:spacing w:before="240"/>
        <w:jc w:val="both"/>
        <w:rPr>
          <w:rFonts w:ascii="Book Antiqua" w:hAnsi="Book Antiqua" w:cs="Arial"/>
        </w:rPr>
      </w:pPr>
      <w:r>
        <w:rPr>
          <w:rFonts w:ascii="Book Antiqua" w:hAnsi="Book Antiqua" w:cs="Arial"/>
        </w:rPr>
        <w:t xml:space="preserve">For the Home Office Mr Howells submitted that the judge had found the </w:t>
      </w:r>
      <w:r w:rsidR="00D1773E">
        <w:rPr>
          <w:rFonts w:ascii="Book Antiqua" w:hAnsi="Book Antiqua" w:cs="Arial"/>
        </w:rPr>
        <w:t>Appellant</w:t>
      </w:r>
      <w:r>
        <w:rPr>
          <w:rFonts w:ascii="Book Antiqua" w:hAnsi="Book Antiqua" w:cs="Arial"/>
        </w:rPr>
        <w:t xml:space="preserve"> to be credible and had considered the position of the attorney’s letter in paragraph 61.  The judge had been entitled to conclude that there was no continuing adverse interest in the </w:t>
      </w:r>
      <w:r w:rsidR="00D1773E">
        <w:rPr>
          <w:rFonts w:ascii="Book Antiqua" w:hAnsi="Book Antiqua" w:cs="Arial"/>
        </w:rPr>
        <w:t>Appellant</w:t>
      </w:r>
      <w:r>
        <w:rPr>
          <w:rFonts w:ascii="Book Antiqua" w:hAnsi="Book Antiqua" w:cs="Arial"/>
        </w:rPr>
        <w:t xml:space="preserve"> and therefore there was no material error in law and the decision should stand.</w:t>
      </w:r>
    </w:p>
    <w:p w:rsidR="00F329D3" w:rsidRDefault="00F329D3" w:rsidP="00B52A42">
      <w:pPr>
        <w:numPr>
          <w:ilvl w:val="0"/>
          <w:numId w:val="3"/>
        </w:numPr>
        <w:spacing w:before="240"/>
        <w:jc w:val="both"/>
        <w:rPr>
          <w:rFonts w:ascii="Book Antiqua" w:hAnsi="Book Antiqua" w:cs="Arial"/>
        </w:rPr>
      </w:pPr>
      <w:r>
        <w:rPr>
          <w:rFonts w:ascii="Book Antiqua" w:hAnsi="Book Antiqua" w:cs="Arial"/>
        </w:rPr>
        <w:t xml:space="preserve">I reserved my decision.  </w:t>
      </w:r>
    </w:p>
    <w:p w:rsidR="00F329D3" w:rsidRDefault="00F329D3" w:rsidP="00F329D3">
      <w:pPr>
        <w:spacing w:before="240"/>
        <w:jc w:val="both"/>
        <w:rPr>
          <w:rFonts w:ascii="Book Antiqua" w:hAnsi="Book Antiqua" w:cs="Arial"/>
        </w:rPr>
      </w:pPr>
      <w:r>
        <w:rPr>
          <w:rFonts w:ascii="Book Antiqua" w:hAnsi="Book Antiqua" w:cs="Arial"/>
          <w:b/>
          <w:u w:val="single"/>
        </w:rPr>
        <w:t>Conclusions</w:t>
      </w:r>
    </w:p>
    <w:p w:rsidR="00F329D3" w:rsidRDefault="00F329D3" w:rsidP="00B52A42">
      <w:pPr>
        <w:numPr>
          <w:ilvl w:val="0"/>
          <w:numId w:val="3"/>
        </w:numPr>
        <w:spacing w:before="240"/>
        <w:jc w:val="both"/>
        <w:rPr>
          <w:rFonts w:ascii="Book Antiqua" w:hAnsi="Book Antiqua" w:cs="Arial"/>
        </w:rPr>
      </w:pPr>
      <w:r>
        <w:rPr>
          <w:rFonts w:ascii="Book Antiqua" w:hAnsi="Book Antiqua" w:cs="Arial"/>
        </w:rPr>
        <w:t xml:space="preserve">The judge did accept (paragraph 64) that the </w:t>
      </w:r>
      <w:r w:rsidR="00D1773E">
        <w:rPr>
          <w:rFonts w:ascii="Book Antiqua" w:hAnsi="Book Antiqua" w:cs="Arial"/>
        </w:rPr>
        <w:t>Appellant</w:t>
      </w:r>
      <w:r>
        <w:rPr>
          <w:rFonts w:ascii="Book Antiqua" w:hAnsi="Book Antiqua" w:cs="Arial"/>
        </w:rPr>
        <w:t xml:space="preserve"> was a reliable and credible witness </w:t>
      </w:r>
      <w:r w:rsidR="00A90623">
        <w:rPr>
          <w:rFonts w:ascii="Book Antiqua" w:hAnsi="Book Antiqua" w:cs="Arial"/>
        </w:rPr>
        <w:t xml:space="preserve">and </w:t>
      </w:r>
      <w:r>
        <w:rPr>
          <w:rFonts w:ascii="Book Antiqua" w:hAnsi="Book Antiqua" w:cs="Arial"/>
        </w:rPr>
        <w:t xml:space="preserve"> she accepted the core features of the </w:t>
      </w:r>
      <w:r w:rsidR="00D1773E">
        <w:rPr>
          <w:rFonts w:ascii="Book Antiqua" w:hAnsi="Book Antiqua" w:cs="Arial"/>
        </w:rPr>
        <w:t>Appellant</w:t>
      </w:r>
      <w:r>
        <w:rPr>
          <w:rFonts w:ascii="Book Antiqua" w:hAnsi="Book Antiqua" w:cs="Arial"/>
        </w:rPr>
        <w:t>’s account – see paragraph</w:t>
      </w:r>
      <w:r w:rsidR="00D1773E">
        <w:rPr>
          <w:rFonts w:ascii="Book Antiqua" w:hAnsi="Book Antiqua" w:cs="Arial"/>
        </w:rPr>
        <w:t>s</w:t>
      </w:r>
      <w:r>
        <w:rPr>
          <w:rFonts w:ascii="Book Antiqua" w:hAnsi="Book Antiqua" w:cs="Arial"/>
        </w:rPr>
        <w:t xml:space="preserve"> 64 and 69 of the decision.  She concluded, given all the material presented to her that the </w:t>
      </w:r>
      <w:r w:rsidR="00D1773E">
        <w:rPr>
          <w:rFonts w:ascii="Book Antiqua" w:hAnsi="Book Antiqua" w:cs="Arial"/>
        </w:rPr>
        <w:t>Appellant</w:t>
      </w:r>
      <w:r>
        <w:rPr>
          <w:rFonts w:ascii="Book Antiqua" w:hAnsi="Book Antiqua" w:cs="Arial"/>
        </w:rPr>
        <w:t xml:space="preserve"> could return to </w:t>
      </w:r>
      <w:smartTag w:uri="urn:schemas-microsoft-com:office:smarttags" w:element="place">
        <w:smartTag w:uri="urn:schemas-microsoft-com:office:smarttags" w:element="country-region">
          <w:r>
            <w:rPr>
              <w:rFonts w:ascii="Book Antiqua" w:hAnsi="Book Antiqua" w:cs="Arial"/>
            </w:rPr>
            <w:t>Sri Lanka</w:t>
          </w:r>
        </w:smartTag>
      </w:smartTag>
      <w:r>
        <w:rPr>
          <w:rFonts w:ascii="Book Antiqua" w:hAnsi="Book Antiqua" w:cs="Arial"/>
        </w:rPr>
        <w:t xml:space="preserve"> safely.  </w:t>
      </w:r>
    </w:p>
    <w:p w:rsidR="00F329D3" w:rsidRDefault="00F329D3" w:rsidP="00B52A42">
      <w:pPr>
        <w:numPr>
          <w:ilvl w:val="0"/>
          <w:numId w:val="3"/>
        </w:numPr>
        <w:spacing w:before="240"/>
        <w:jc w:val="both"/>
        <w:rPr>
          <w:rFonts w:ascii="Book Antiqua" w:hAnsi="Book Antiqua" w:cs="Arial"/>
        </w:rPr>
      </w:pPr>
      <w:r>
        <w:rPr>
          <w:rFonts w:ascii="Book Antiqua" w:hAnsi="Book Antiqua" w:cs="Arial"/>
        </w:rPr>
        <w:lastRenderedPageBreak/>
        <w:t xml:space="preserve">The judge did accept the </w:t>
      </w:r>
      <w:r w:rsidR="00D1773E">
        <w:rPr>
          <w:rFonts w:ascii="Book Antiqua" w:hAnsi="Book Antiqua" w:cs="Arial"/>
        </w:rPr>
        <w:t>Appellant</w:t>
      </w:r>
      <w:r>
        <w:rPr>
          <w:rFonts w:ascii="Book Antiqua" w:hAnsi="Book Antiqua" w:cs="Arial"/>
        </w:rPr>
        <w:t xml:space="preserve">’s account describing it as “straightforward” (paragraph 57).  The difficulty with the decision is that it seems to me it is incomplete on a number of important issues.  </w:t>
      </w:r>
      <w:r w:rsidR="000B3257">
        <w:rPr>
          <w:rFonts w:ascii="Book Antiqua" w:hAnsi="Book Antiqua" w:cs="Arial"/>
        </w:rPr>
        <w:t>There</w:t>
      </w:r>
      <w:r>
        <w:rPr>
          <w:rFonts w:ascii="Book Antiqua" w:hAnsi="Book Antiqua" w:cs="Arial"/>
        </w:rPr>
        <w:t xml:space="preserve"> are no findings on a number of issues as highlighted in the skeleton argument and Counsel’s note.  In particular there are no findings that the </w:t>
      </w:r>
      <w:r w:rsidR="00D1773E">
        <w:rPr>
          <w:rFonts w:ascii="Book Antiqua" w:hAnsi="Book Antiqua" w:cs="Arial"/>
        </w:rPr>
        <w:t>Appellant</w:t>
      </w:r>
      <w:r>
        <w:rPr>
          <w:rFonts w:ascii="Book Antiqua" w:hAnsi="Book Antiqua" w:cs="Arial"/>
        </w:rPr>
        <w:t xml:space="preserve"> was not released officially but was released on payment of a bribe </w:t>
      </w:r>
      <w:r w:rsidR="00A90623">
        <w:rPr>
          <w:rFonts w:ascii="Book Antiqua" w:hAnsi="Book Antiqua" w:cs="Arial"/>
        </w:rPr>
        <w:t>paid</w:t>
      </w:r>
      <w:r>
        <w:rPr>
          <w:rFonts w:ascii="Book Antiqua" w:hAnsi="Book Antiqua" w:cs="Arial"/>
        </w:rPr>
        <w:t xml:space="preserve"> by his father.  Furthermore</w:t>
      </w:r>
      <w:r w:rsidR="00D1773E">
        <w:rPr>
          <w:rFonts w:ascii="Book Antiqua" w:hAnsi="Book Antiqua" w:cs="Arial"/>
        </w:rPr>
        <w:t>,</w:t>
      </w:r>
      <w:r>
        <w:rPr>
          <w:rFonts w:ascii="Book Antiqua" w:hAnsi="Book Antiqua" w:cs="Arial"/>
        </w:rPr>
        <w:t xml:space="preserve"> there are no findings that he was required to sign a document in Sinhalese which he did not understand and that he was given reporting conditions to the police station with which he failed to comply which led the authorities to go to his family home and enquire about his whereabouts.  Furthermore, it is the </w:t>
      </w:r>
      <w:r w:rsidR="00D1773E">
        <w:rPr>
          <w:rFonts w:ascii="Book Antiqua" w:hAnsi="Book Antiqua" w:cs="Arial"/>
        </w:rPr>
        <w:t>Appellant</w:t>
      </w:r>
      <w:r>
        <w:rPr>
          <w:rFonts w:ascii="Book Antiqua" w:hAnsi="Book Antiqua" w:cs="Arial"/>
        </w:rPr>
        <w:t xml:space="preserve">’s case that the authorities attended at his home a few times down to the middle of 2012 and then in late 2012 and 2013 and that unidentified men had attended the </w:t>
      </w:r>
      <w:r w:rsidR="00D1773E">
        <w:rPr>
          <w:rFonts w:ascii="Book Antiqua" w:hAnsi="Book Antiqua" w:cs="Arial"/>
        </w:rPr>
        <w:t>Appellant</w:t>
      </w:r>
      <w:r>
        <w:rPr>
          <w:rFonts w:ascii="Book Antiqua" w:hAnsi="Book Antiqua" w:cs="Arial"/>
        </w:rPr>
        <w:t xml:space="preserve">’s home looking for him.  It was also said on the </w:t>
      </w:r>
      <w:r w:rsidR="00D1773E">
        <w:rPr>
          <w:rFonts w:ascii="Book Antiqua" w:hAnsi="Book Antiqua" w:cs="Arial"/>
        </w:rPr>
        <w:t>Appellant</w:t>
      </w:r>
      <w:r>
        <w:rPr>
          <w:rFonts w:ascii="Book Antiqua" w:hAnsi="Book Antiqua" w:cs="Arial"/>
        </w:rPr>
        <w:t xml:space="preserve">’s behalf that his brother had been targeted and had left the country and moved to </w:t>
      </w:r>
      <w:smartTag w:uri="urn:schemas-microsoft-com:office:smarttags" w:element="place">
        <w:smartTag w:uri="urn:schemas-microsoft-com:office:smarttags" w:element="country-region">
          <w:r>
            <w:rPr>
              <w:rFonts w:ascii="Book Antiqua" w:hAnsi="Book Antiqua" w:cs="Arial"/>
            </w:rPr>
            <w:t>Qatar</w:t>
          </w:r>
        </w:smartTag>
      </w:smartTag>
      <w:r>
        <w:rPr>
          <w:rFonts w:ascii="Book Antiqua" w:hAnsi="Book Antiqua" w:cs="Arial"/>
        </w:rPr>
        <w:t xml:space="preserve">.  There is also an issue that the authorities were looking for him in 2014.  </w:t>
      </w:r>
    </w:p>
    <w:p w:rsidR="00F329D3" w:rsidRDefault="00F329D3" w:rsidP="00B52A42">
      <w:pPr>
        <w:numPr>
          <w:ilvl w:val="0"/>
          <w:numId w:val="3"/>
        </w:numPr>
        <w:spacing w:before="240"/>
        <w:jc w:val="both"/>
        <w:rPr>
          <w:rFonts w:ascii="Book Antiqua" w:hAnsi="Book Antiqua" w:cs="Arial"/>
        </w:rPr>
      </w:pPr>
      <w:r>
        <w:rPr>
          <w:rFonts w:ascii="Book Antiqua" w:hAnsi="Book Antiqua" w:cs="Arial"/>
        </w:rPr>
        <w:t>These are important factual matters which go the</w:t>
      </w:r>
      <w:r w:rsidR="00D826ED">
        <w:rPr>
          <w:rFonts w:ascii="Book Antiqua" w:hAnsi="Book Antiqua" w:cs="Arial"/>
        </w:rPr>
        <w:t xml:space="preserve"> issue of whether there is real risk to the appellant </w:t>
      </w:r>
      <w:r w:rsidR="000B3257">
        <w:rPr>
          <w:rFonts w:ascii="Book Antiqua" w:hAnsi="Book Antiqua" w:cs="Arial"/>
        </w:rPr>
        <w:t>on return</w:t>
      </w:r>
      <w:r>
        <w:rPr>
          <w:rFonts w:ascii="Book Antiqua" w:hAnsi="Book Antiqua" w:cs="Arial"/>
        </w:rPr>
        <w:t xml:space="preserve">.  It might </w:t>
      </w:r>
      <w:r w:rsidR="00A90623">
        <w:rPr>
          <w:rFonts w:ascii="Book Antiqua" w:hAnsi="Book Antiqua" w:cs="Arial"/>
        </w:rPr>
        <w:t>be thought reasonable</w:t>
      </w:r>
      <w:r>
        <w:rPr>
          <w:rFonts w:ascii="Book Antiqua" w:hAnsi="Book Antiqua" w:cs="Arial"/>
        </w:rPr>
        <w:t xml:space="preserve"> to draw the inference from the fact that the judge found the </w:t>
      </w:r>
      <w:r w:rsidR="00D1773E">
        <w:rPr>
          <w:rFonts w:ascii="Book Antiqua" w:hAnsi="Book Antiqua" w:cs="Arial"/>
        </w:rPr>
        <w:t>Appellant</w:t>
      </w:r>
      <w:r>
        <w:rPr>
          <w:rFonts w:ascii="Book Antiqua" w:hAnsi="Book Antiqua" w:cs="Arial"/>
        </w:rPr>
        <w:t xml:space="preserve"> to be </w:t>
      </w:r>
      <w:r w:rsidR="00D1773E">
        <w:rPr>
          <w:rFonts w:ascii="Book Antiqua" w:hAnsi="Book Antiqua" w:cs="Arial"/>
        </w:rPr>
        <w:t xml:space="preserve">a credible </w:t>
      </w:r>
      <w:r w:rsidR="00A90623">
        <w:rPr>
          <w:rFonts w:ascii="Book Antiqua" w:hAnsi="Book Antiqua" w:cs="Arial"/>
        </w:rPr>
        <w:t>and reliable witness</w:t>
      </w:r>
      <w:r>
        <w:rPr>
          <w:rFonts w:ascii="Book Antiqua" w:hAnsi="Book Antiqua" w:cs="Arial"/>
        </w:rPr>
        <w:t xml:space="preserve"> that all these points should go in his favour but that seems to me to be problematical</w:t>
      </w:r>
      <w:r w:rsidR="000B3257">
        <w:rPr>
          <w:rFonts w:ascii="Book Antiqua" w:hAnsi="Book Antiqua" w:cs="Arial"/>
        </w:rPr>
        <w:t xml:space="preserve"> and unsafe</w:t>
      </w:r>
      <w:r>
        <w:rPr>
          <w:rFonts w:ascii="Book Antiqua" w:hAnsi="Book Antiqua" w:cs="Arial"/>
        </w:rPr>
        <w:t xml:space="preserve"> given that the judge found other evidence to be less than satisfactory – see paragraph 61.  </w:t>
      </w:r>
    </w:p>
    <w:p w:rsidR="00F329D3" w:rsidRDefault="00F329D3" w:rsidP="00B52A42">
      <w:pPr>
        <w:numPr>
          <w:ilvl w:val="0"/>
          <w:numId w:val="3"/>
        </w:numPr>
        <w:spacing w:before="240"/>
        <w:jc w:val="both"/>
        <w:rPr>
          <w:rFonts w:ascii="Book Antiqua" w:hAnsi="Book Antiqua" w:cs="Arial"/>
        </w:rPr>
      </w:pPr>
      <w:r>
        <w:rPr>
          <w:rFonts w:ascii="Book Antiqua" w:hAnsi="Book Antiqua" w:cs="Arial"/>
        </w:rPr>
        <w:t>It therefore seems to me that the decision is incomplete</w:t>
      </w:r>
      <w:r w:rsidR="000B3257">
        <w:rPr>
          <w:rFonts w:ascii="Book Antiqua" w:hAnsi="Book Antiqua" w:cs="Arial"/>
        </w:rPr>
        <w:t xml:space="preserve"> which in all the circumstances amounts to a material error in law</w:t>
      </w:r>
      <w:r>
        <w:rPr>
          <w:rFonts w:ascii="Book Antiqua" w:hAnsi="Book Antiqua" w:cs="Arial"/>
        </w:rPr>
        <w:t xml:space="preserve"> and it is necessary for clear findings to be made on the points raised above which has not, </w:t>
      </w:r>
      <w:r w:rsidR="00D826ED">
        <w:rPr>
          <w:rFonts w:ascii="Book Antiqua" w:hAnsi="Book Antiqua" w:cs="Arial"/>
        </w:rPr>
        <w:t>yet</w:t>
      </w:r>
      <w:r>
        <w:rPr>
          <w:rFonts w:ascii="Book Antiqua" w:hAnsi="Book Antiqua" w:cs="Arial"/>
        </w:rPr>
        <w:t xml:space="preserve">, been done.  If those points mentioned above are really to go in the </w:t>
      </w:r>
      <w:r w:rsidR="00D1773E">
        <w:rPr>
          <w:rFonts w:ascii="Book Antiqua" w:hAnsi="Book Antiqua" w:cs="Arial"/>
        </w:rPr>
        <w:t>Appellant</w:t>
      </w:r>
      <w:r>
        <w:rPr>
          <w:rFonts w:ascii="Book Antiqua" w:hAnsi="Book Antiqua" w:cs="Arial"/>
        </w:rPr>
        <w:t>’s favour then it is arguable that, to the low standard of proof,</w:t>
      </w:r>
      <w:r w:rsidR="00D826ED">
        <w:rPr>
          <w:rFonts w:ascii="Book Antiqua" w:hAnsi="Book Antiqua" w:cs="Arial"/>
        </w:rPr>
        <w:t xml:space="preserve"> and as Ms </w:t>
      </w:r>
      <w:proofErr w:type="spellStart"/>
      <w:r w:rsidR="00D826ED">
        <w:rPr>
          <w:rFonts w:ascii="Book Antiqua" w:hAnsi="Book Antiqua" w:cs="Arial"/>
        </w:rPr>
        <w:t>Patyna</w:t>
      </w:r>
      <w:proofErr w:type="spellEnd"/>
      <w:r w:rsidR="00D826ED">
        <w:rPr>
          <w:rFonts w:ascii="Book Antiqua" w:hAnsi="Book Antiqua" w:cs="Arial"/>
        </w:rPr>
        <w:t xml:space="preserve"> suggested,</w:t>
      </w:r>
      <w:r>
        <w:rPr>
          <w:rFonts w:ascii="Book Antiqua" w:hAnsi="Book Antiqua" w:cs="Arial"/>
        </w:rPr>
        <w:t xml:space="preserve"> he has proved there is a </w:t>
      </w:r>
      <w:r w:rsidR="00D826ED">
        <w:rPr>
          <w:rFonts w:ascii="Book Antiqua" w:hAnsi="Book Antiqua" w:cs="Arial"/>
        </w:rPr>
        <w:t xml:space="preserve">real </w:t>
      </w:r>
      <w:r>
        <w:rPr>
          <w:rFonts w:ascii="Book Antiqua" w:hAnsi="Book Antiqua" w:cs="Arial"/>
        </w:rPr>
        <w:t xml:space="preserve">risk to him on return.  </w:t>
      </w:r>
      <w:r w:rsidR="00D1773E">
        <w:rPr>
          <w:rFonts w:ascii="Book Antiqua" w:hAnsi="Book Antiqua" w:cs="Arial"/>
        </w:rPr>
        <w:t>Furthermore, the second Ground of A</w:t>
      </w:r>
      <w:r>
        <w:rPr>
          <w:rFonts w:ascii="Book Antiqua" w:hAnsi="Book Antiqua" w:cs="Arial"/>
        </w:rPr>
        <w:t xml:space="preserve">ppeal, namely that the </w:t>
      </w:r>
      <w:r w:rsidR="00D1773E">
        <w:rPr>
          <w:rFonts w:ascii="Book Antiqua" w:hAnsi="Book Antiqua" w:cs="Arial"/>
        </w:rPr>
        <w:t>Appellant</w:t>
      </w:r>
      <w:r>
        <w:rPr>
          <w:rFonts w:ascii="Book Antiqua" w:hAnsi="Book Antiqua" w:cs="Arial"/>
        </w:rPr>
        <w:t xml:space="preserve"> would be kept in detention and suffer</w:t>
      </w:r>
      <w:r w:rsidR="00E17449">
        <w:rPr>
          <w:rFonts w:ascii="Book Antiqua" w:hAnsi="Book Antiqua" w:cs="Arial"/>
        </w:rPr>
        <w:t xml:space="preserve"> the</w:t>
      </w:r>
      <w:r>
        <w:rPr>
          <w:rFonts w:ascii="Book Antiqua" w:hAnsi="Book Antiqua" w:cs="Arial"/>
        </w:rPr>
        <w:t xml:space="preserve"> risk of ill-treatment when he returned has not been dealt with at all.  </w:t>
      </w:r>
    </w:p>
    <w:p w:rsidR="00F329D3" w:rsidRDefault="00F329D3" w:rsidP="00B52A42">
      <w:pPr>
        <w:numPr>
          <w:ilvl w:val="0"/>
          <w:numId w:val="3"/>
        </w:numPr>
        <w:spacing w:before="240"/>
        <w:jc w:val="both"/>
        <w:rPr>
          <w:rFonts w:ascii="Book Antiqua" w:hAnsi="Book Antiqua" w:cs="Arial"/>
        </w:rPr>
      </w:pPr>
      <w:r>
        <w:rPr>
          <w:rFonts w:ascii="Book Antiqua" w:hAnsi="Book Antiqua" w:cs="Arial"/>
        </w:rPr>
        <w:t xml:space="preserve">In these circumstances it seems to me that the decision cannot </w:t>
      </w:r>
      <w:r w:rsidR="00D826ED">
        <w:rPr>
          <w:rFonts w:ascii="Book Antiqua" w:hAnsi="Book Antiqua" w:cs="Arial"/>
        </w:rPr>
        <w:t xml:space="preserve">safely </w:t>
      </w:r>
      <w:r>
        <w:rPr>
          <w:rFonts w:ascii="Book Antiqua" w:hAnsi="Book Antiqua" w:cs="Arial"/>
        </w:rPr>
        <w:t xml:space="preserve">stand.  </w:t>
      </w:r>
      <w:r w:rsidR="00D826ED">
        <w:rPr>
          <w:rFonts w:ascii="Book Antiqua" w:hAnsi="Book Antiqua" w:cs="Arial"/>
        </w:rPr>
        <w:t>Unfortunately,</w:t>
      </w:r>
      <w:r>
        <w:rPr>
          <w:rFonts w:ascii="Book Antiqua" w:hAnsi="Book Antiqua" w:cs="Arial"/>
        </w:rPr>
        <w:t xml:space="preserve"> it seems to me that further fact-finding is necessary and the matter will have to be heard again by the First-tier Tribunal.</w:t>
      </w:r>
    </w:p>
    <w:p w:rsidR="00F329D3" w:rsidRDefault="00F329D3" w:rsidP="00B52A42">
      <w:pPr>
        <w:numPr>
          <w:ilvl w:val="0"/>
          <w:numId w:val="3"/>
        </w:numPr>
        <w:spacing w:before="240"/>
        <w:jc w:val="both"/>
        <w:rPr>
          <w:rFonts w:ascii="Book Antiqua" w:hAnsi="Book Antiqua" w:cs="Arial"/>
        </w:rPr>
      </w:pPr>
      <w:r>
        <w:rPr>
          <w:rFonts w:ascii="Book Antiqua" w:hAnsi="Book Antiqua" w:cs="Arial"/>
        </w:rPr>
        <w:t>The decision of the First-tier Tribunal is therefore set aside in its entirety.  No findings of the First-tier Tribunal are to stand.  Under Section 12(2)(b)(</w:t>
      </w:r>
      <w:proofErr w:type="spellStart"/>
      <w:r>
        <w:rPr>
          <w:rFonts w:ascii="Book Antiqua" w:hAnsi="Book Antiqua" w:cs="Arial"/>
        </w:rPr>
        <w:t>i</w:t>
      </w:r>
      <w:proofErr w:type="spellEnd"/>
      <w:r>
        <w:rPr>
          <w:rFonts w:ascii="Book Antiqua" w:hAnsi="Book Antiqua" w:cs="Arial"/>
        </w:rPr>
        <w:t>) of the 2007 Act and of Practice Statement 7.2 the nature and extent of the judicial fact-finding necessary for the decision to be re-made is such that it is appropriate to remit the case to the First-tier Tribunal.</w:t>
      </w:r>
    </w:p>
    <w:p w:rsidR="009F518E" w:rsidRPr="00F329D3" w:rsidRDefault="009F518E" w:rsidP="00F329D3">
      <w:pPr>
        <w:spacing w:before="240"/>
        <w:jc w:val="both"/>
        <w:rPr>
          <w:rFonts w:ascii="Book Antiqua" w:hAnsi="Book Antiqua" w:cs="Arial"/>
          <w:b/>
          <w:u w:val="single"/>
        </w:rPr>
      </w:pPr>
      <w:r w:rsidRPr="009F518E">
        <w:rPr>
          <w:rFonts w:ascii="Book Antiqua" w:hAnsi="Book Antiqua" w:cs="Arial"/>
          <w:b/>
          <w:u w:val="single"/>
        </w:rPr>
        <w:t>Notice of Decision</w:t>
      </w:r>
    </w:p>
    <w:p w:rsidR="00F329D3" w:rsidRPr="00F329D3" w:rsidRDefault="00F329D3" w:rsidP="00B52A42">
      <w:pPr>
        <w:numPr>
          <w:ilvl w:val="0"/>
          <w:numId w:val="3"/>
        </w:numPr>
        <w:spacing w:before="240"/>
        <w:jc w:val="both"/>
        <w:rPr>
          <w:rFonts w:ascii="Book Antiqua" w:hAnsi="Book Antiqua" w:cs="Arial"/>
          <w:b/>
          <w:u w:val="single"/>
        </w:rPr>
      </w:pPr>
      <w:r>
        <w:rPr>
          <w:rFonts w:ascii="Book Antiqua" w:hAnsi="Book Antiqua" w:cs="Arial"/>
        </w:rPr>
        <w:t xml:space="preserve">The making of the decision of the First-tier Tribunal did involve the making of an error on a point of law.  </w:t>
      </w:r>
    </w:p>
    <w:p w:rsidR="00F329D3" w:rsidRPr="00F329D3" w:rsidRDefault="00F329D3" w:rsidP="00B52A42">
      <w:pPr>
        <w:numPr>
          <w:ilvl w:val="0"/>
          <w:numId w:val="3"/>
        </w:numPr>
        <w:spacing w:before="240"/>
        <w:jc w:val="both"/>
        <w:rPr>
          <w:rFonts w:ascii="Book Antiqua" w:hAnsi="Book Antiqua" w:cs="Arial"/>
          <w:b/>
          <w:u w:val="single"/>
        </w:rPr>
      </w:pPr>
      <w:r>
        <w:rPr>
          <w:rFonts w:ascii="Book Antiqua" w:hAnsi="Book Antiqua" w:cs="Arial"/>
        </w:rPr>
        <w:t>I set aside the decision.</w:t>
      </w:r>
    </w:p>
    <w:p w:rsidR="00F329D3" w:rsidRPr="009F518E" w:rsidRDefault="00F329D3" w:rsidP="00B52A42">
      <w:pPr>
        <w:numPr>
          <w:ilvl w:val="0"/>
          <w:numId w:val="3"/>
        </w:numPr>
        <w:spacing w:before="240"/>
        <w:jc w:val="both"/>
        <w:rPr>
          <w:rFonts w:ascii="Book Antiqua" w:hAnsi="Book Antiqua" w:cs="Arial"/>
          <w:b/>
          <w:u w:val="single"/>
        </w:rPr>
      </w:pPr>
      <w:r>
        <w:rPr>
          <w:rFonts w:ascii="Book Antiqua" w:hAnsi="Book Antiqua" w:cs="Arial"/>
        </w:rPr>
        <w:lastRenderedPageBreak/>
        <w:t>I remit the appeal to the First-tier Tribunal.</w:t>
      </w:r>
    </w:p>
    <w:p w:rsidR="009F518E" w:rsidRPr="009F518E" w:rsidRDefault="009F518E" w:rsidP="009F518E">
      <w:pPr>
        <w:jc w:val="both"/>
        <w:rPr>
          <w:rFonts w:ascii="Book Antiqua" w:hAnsi="Book Antiqua" w:cs="Arial"/>
        </w:rPr>
      </w:pPr>
    </w:p>
    <w:p w:rsidR="009F518E" w:rsidRPr="009F518E" w:rsidRDefault="00532E7D" w:rsidP="009F518E">
      <w:pPr>
        <w:jc w:val="both"/>
        <w:rPr>
          <w:rFonts w:ascii="Book Antiqua" w:hAnsi="Book Antiqua" w:cs="Arial"/>
        </w:rPr>
      </w:pPr>
      <w:r>
        <w:rPr>
          <w:rFonts w:ascii="Book Antiqua" w:hAnsi="Book Antiqua" w:cs="Arial"/>
          <w:b/>
          <w:u w:val="single"/>
        </w:rPr>
        <w:t>Order</w:t>
      </w:r>
      <w:r w:rsidR="009F518E" w:rsidRPr="009F518E">
        <w:rPr>
          <w:rFonts w:ascii="Book Antiqua" w:hAnsi="Book Antiqua" w:cs="Arial"/>
          <w:b/>
          <w:u w:val="single"/>
        </w:rPr>
        <w:t xml:space="preserve"> Regarding Anonymity – Rule 14 of the Tribunal Procedure (Upper Tribunal) Rules 2008</w:t>
      </w:r>
    </w:p>
    <w:p w:rsidR="009F518E" w:rsidRPr="009F518E" w:rsidRDefault="009F518E" w:rsidP="009F518E">
      <w:pPr>
        <w:jc w:val="both"/>
        <w:rPr>
          <w:rFonts w:ascii="Book Antiqua" w:hAnsi="Book Antiqua" w:cs="Arial"/>
        </w:rPr>
      </w:pPr>
    </w:p>
    <w:p w:rsidR="009F518E" w:rsidRPr="00687601" w:rsidRDefault="009F518E" w:rsidP="009F518E">
      <w:pPr>
        <w:jc w:val="both"/>
        <w:rPr>
          <w:rFonts w:ascii="Book Antiqua" w:hAnsi="Book Antiqua" w:cs="Arial"/>
        </w:rPr>
      </w:pPr>
      <w:r w:rsidRPr="009F518E">
        <w:rPr>
          <w:rFonts w:ascii="Book Antiqua" w:hAnsi="Book Antiqua" w:cs="Arial"/>
        </w:rPr>
        <w:t xml:space="preserve">Unless and </w:t>
      </w:r>
      <w:r w:rsidRPr="009F518E">
        <w:rPr>
          <w:rFonts w:ascii="Book Antiqua" w:hAnsi="Book Antiqua"/>
        </w:rPr>
        <w:t xml:space="preserve">until a Tribunal or court directs otherwise, the </w:t>
      </w:r>
      <w:r w:rsidR="00D1773E">
        <w:rPr>
          <w:rFonts w:ascii="Book Antiqua" w:hAnsi="Book Antiqua"/>
        </w:rPr>
        <w:t>Appellant</w:t>
      </w:r>
      <w:r w:rsidRPr="009F518E">
        <w:rPr>
          <w:rFonts w:ascii="Book Antiqua" w:hAnsi="Book Antiqua"/>
        </w:rPr>
        <w:t xml:space="preserve"> is granted anonymity.  No report of these proceedings shall directly or indirectly identify him or any member of their family.  This </w:t>
      </w:r>
      <w:r w:rsidR="00532E7D">
        <w:rPr>
          <w:rFonts w:ascii="Book Antiqua" w:hAnsi="Book Antiqua"/>
        </w:rPr>
        <w:t>order</w:t>
      </w:r>
      <w:r w:rsidRPr="009F518E">
        <w:rPr>
          <w:rFonts w:ascii="Book Antiqua" w:hAnsi="Book Antiqua"/>
        </w:rPr>
        <w:t xml:space="preserve"> applies both to the </w:t>
      </w:r>
      <w:r w:rsidR="00D1773E">
        <w:rPr>
          <w:rFonts w:ascii="Book Antiqua" w:hAnsi="Book Antiqua"/>
        </w:rPr>
        <w:t>Appellant</w:t>
      </w:r>
      <w:r w:rsidRPr="009F518E">
        <w:rPr>
          <w:rFonts w:ascii="Book Antiqua" w:hAnsi="Book Antiqua"/>
        </w:rPr>
        <w:t xml:space="preserve"> and to the </w:t>
      </w:r>
      <w:r w:rsidR="00D1773E">
        <w:rPr>
          <w:rFonts w:ascii="Book Antiqua" w:hAnsi="Book Antiqua"/>
        </w:rPr>
        <w:t>Respondent</w:t>
      </w:r>
      <w:r w:rsidRPr="009F518E">
        <w:rPr>
          <w:rFonts w:ascii="Book Antiqua" w:hAnsi="Book Antiqua"/>
        </w:rPr>
        <w:t xml:space="preserve">.  Failure to comply with this </w:t>
      </w:r>
      <w:r w:rsidR="00532E7D">
        <w:rPr>
          <w:rFonts w:ascii="Book Antiqua" w:hAnsi="Book Antiqua"/>
        </w:rPr>
        <w:t>order</w:t>
      </w:r>
      <w:r w:rsidRPr="009F518E">
        <w:rPr>
          <w:rFonts w:ascii="Book Antiqua" w:hAnsi="Book Antiqua"/>
        </w:rPr>
        <w:t xml:space="preserve"> could lead to contempt of court proceedings.</w:t>
      </w:r>
    </w:p>
    <w:p w:rsidR="009F518E" w:rsidRPr="00F5664C" w:rsidRDefault="009F518E" w:rsidP="009F518E">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000A5936">
        <w:rPr>
          <w:rFonts w:ascii="Book Antiqua" w:hAnsi="Book Antiqua" w:cs="Arial"/>
        </w:rPr>
        <w:t xml:space="preserve">   </w:t>
      </w:r>
      <w:r w:rsidR="000A5936" w:rsidRPr="000A5936">
        <w:rPr>
          <w:rFonts w:ascii="Book Antiqua" w:hAnsi="Book Antiqua" w:cs="Arial"/>
          <w:i/>
        </w:rPr>
        <w:t>JG Macdonald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0A5936">
        <w:rPr>
          <w:rFonts w:ascii="Book Antiqua" w:hAnsi="Book Antiqua" w:cs="Arial"/>
        </w:rPr>
        <w:t xml:space="preserve">   14</w:t>
      </w:r>
      <w:r w:rsidR="000A5936" w:rsidRPr="000A5936">
        <w:rPr>
          <w:rFonts w:ascii="Book Antiqua" w:hAnsi="Book Antiqua" w:cs="Arial"/>
          <w:vertAlign w:val="superscript"/>
        </w:rPr>
        <w:t>th</w:t>
      </w:r>
      <w:r w:rsidR="000A5936">
        <w:rPr>
          <w:rFonts w:ascii="Book Antiqua" w:hAnsi="Book Antiqua" w:cs="Arial"/>
        </w:rPr>
        <w:t xml:space="preserve"> June 2018</w:t>
      </w:r>
    </w:p>
    <w:p w:rsidR="001F2716" w:rsidRPr="00F5664C" w:rsidRDefault="001F2716" w:rsidP="000369F5">
      <w:pPr>
        <w:tabs>
          <w:tab w:val="left" w:pos="2520"/>
        </w:tabs>
        <w:jc w:val="both"/>
        <w:rPr>
          <w:rFonts w:ascii="Book Antiqua" w:hAnsi="Book Antiqua" w:cs="Arial"/>
        </w:rPr>
      </w:pPr>
    </w:p>
    <w:p w:rsidR="005B7789" w:rsidRPr="00F5664C" w:rsidRDefault="00255071" w:rsidP="000369F5">
      <w:pPr>
        <w:tabs>
          <w:tab w:val="left" w:pos="2520"/>
        </w:tabs>
        <w:jc w:val="both"/>
        <w:rPr>
          <w:rFonts w:ascii="Book Antiqua" w:hAnsi="Book Antiqua" w:cs="Arial"/>
        </w:rPr>
      </w:pPr>
      <w:r>
        <w:rPr>
          <w:rFonts w:ascii="Book Antiqua" w:hAnsi="Book Antiqua" w:cs="Arial"/>
        </w:rPr>
        <w:t xml:space="preserve">Deputy Upper Tribunal Judge </w:t>
      </w:r>
      <w:r w:rsidR="0093333B">
        <w:rPr>
          <w:rFonts w:ascii="Book Antiqua" w:hAnsi="Book Antiqua" w:cs="Arial"/>
        </w:rPr>
        <w:t>J G Macdonald</w:t>
      </w:r>
    </w:p>
    <w:p w:rsidR="00C321B5" w:rsidRDefault="00C321B5" w:rsidP="000369F5">
      <w:pPr>
        <w:tabs>
          <w:tab w:val="left" w:pos="2520"/>
        </w:tabs>
        <w:jc w:val="both"/>
        <w:rPr>
          <w:rFonts w:ascii="Book Antiqua" w:hAnsi="Book Antiqua" w:cs="Arial"/>
        </w:rPr>
      </w:pPr>
    </w:p>
    <w:p w:rsidR="009F518E" w:rsidRPr="00F5664C" w:rsidRDefault="009F518E" w:rsidP="000369F5">
      <w:pPr>
        <w:tabs>
          <w:tab w:val="left" w:pos="2520"/>
        </w:tabs>
        <w:jc w:val="both"/>
        <w:rPr>
          <w:rFonts w:ascii="Book Antiqua" w:hAnsi="Book Antiqua" w:cs="Arial"/>
        </w:rPr>
      </w:pPr>
    </w:p>
    <w:p w:rsidR="005B7789" w:rsidRPr="00F5664C" w:rsidRDefault="005B7789" w:rsidP="005B7789">
      <w:pPr>
        <w:rPr>
          <w:rFonts w:ascii="Book Antiqua" w:hAnsi="Book Antiqua" w:cs="Arial"/>
        </w:rPr>
      </w:pPr>
    </w:p>
    <w:p w:rsidR="005B7789" w:rsidRPr="00F5664C" w:rsidRDefault="005B7789" w:rsidP="005B7789">
      <w:pPr>
        <w:tabs>
          <w:tab w:val="left" w:pos="2520"/>
        </w:tabs>
        <w:ind w:left="540" w:hanging="540"/>
        <w:jc w:val="both"/>
        <w:rPr>
          <w:rFonts w:ascii="Book Antiqua" w:hAnsi="Book Antiqua" w:cs="Arial"/>
        </w:rPr>
      </w:pPr>
    </w:p>
    <w:p w:rsidR="005B7789" w:rsidRPr="00F5664C" w:rsidRDefault="005B7789" w:rsidP="000369F5">
      <w:pPr>
        <w:tabs>
          <w:tab w:val="left" w:pos="2520"/>
        </w:tabs>
        <w:jc w:val="both"/>
        <w:rPr>
          <w:rFonts w:ascii="Book Antiqua" w:hAnsi="Book Antiqua" w:cs="Arial"/>
        </w:rPr>
      </w:pP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23D4" w:rsidRDefault="006B23D4">
      <w:r>
        <w:separator/>
      </w:r>
    </w:p>
  </w:endnote>
  <w:endnote w:type="continuationSeparator" w:id="0">
    <w:p w:rsidR="006B23D4" w:rsidRDefault="006B2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054405">
      <w:rPr>
        <w:rStyle w:val="PageNumber"/>
        <w:rFonts w:ascii="Book Antiqua" w:hAnsi="Book Antiqua" w:cs="Arial"/>
        <w:noProof/>
        <w:sz w:val="16"/>
        <w:szCs w:val="16"/>
      </w:rPr>
      <w:t>4</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F541B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23D4" w:rsidRDefault="006B23D4">
      <w:r>
        <w:separator/>
      </w:r>
    </w:p>
  </w:footnote>
  <w:footnote w:type="continuationSeparator" w:id="0">
    <w:p w:rsidR="006B23D4" w:rsidRDefault="006B23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D1773E">
      <w:rPr>
        <w:rFonts w:ascii="Book Antiqua" w:hAnsi="Book Antiqua" w:cs="Arial"/>
        <w:sz w:val="16"/>
        <w:szCs w:val="16"/>
      </w:rPr>
      <w:t xml:space="preserve"> PA/06938/2017</w:t>
    </w:r>
    <w:r w:rsidR="000369F5" w:rsidRPr="00F5664C">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8B748C76"/>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6D4402"/>
    <w:multiLevelType w:val="multilevel"/>
    <w:tmpl w:val="6032DAF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5A5D10"/>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noPunctuationKerning/>
  <w:characterSpacingControl w:val="doNotCompress"/>
  <w:hdrShapeDefaults>
    <o:shapedefaults v:ext="edit" spidmax="5121"/>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810DD"/>
    <w:rsid w:val="00000621"/>
    <w:rsid w:val="000036C2"/>
    <w:rsid w:val="00033D3D"/>
    <w:rsid w:val="000369F5"/>
    <w:rsid w:val="00054405"/>
    <w:rsid w:val="00071A7E"/>
    <w:rsid w:val="000746C0"/>
    <w:rsid w:val="00074D1D"/>
    <w:rsid w:val="00077227"/>
    <w:rsid w:val="00092580"/>
    <w:rsid w:val="000A5936"/>
    <w:rsid w:val="000A5ADA"/>
    <w:rsid w:val="000B3257"/>
    <w:rsid w:val="000D01C9"/>
    <w:rsid w:val="000D5D94"/>
    <w:rsid w:val="000E0CD7"/>
    <w:rsid w:val="001030C8"/>
    <w:rsid w:val="00114F8B"/>
    <w:rsid w:val="001165A7"/>
    <w:rsid w:val="00151BB7"/>
    <w:rsid w:val="00167D3A"/>
    <w:rsid w:val="00172A08"/>
    <w:rsid w:val="001810DD"/>
    <w:rsid w:val="001A1E2C"/>
    <w:rsid w:val="001E6D6D"/>
    <w:rsid w:val="001F2716"/>
    <w:rsid w:val="0020133A"/>
    <w:rsid w:val="00207617"/>
    <w:rsid w:val="00255071"/>
    <w:rsid w:val="00283659"/>
    <w:rsid w:val="00286C65"/>
    <w:rsid w:val="002C4E73"/>
    <w:rsid w:val="002D5A7F"/>
    <w:rsid w:val="002D68BF"/>
    <w:rsid w:val="002E75DE"/>
    <w:rsid w:val="0030070F"/>
    <w:rsid w:val="00336CBF"/>
    <w:rsid w:val="003546C8"/>
    <w:rsid w:val="003A7CF2"/>
    <w:rsid w:val="003C5CE5"/>
    <w:rsid w:val="003E267B"/>
    <w:rsid w:val="003E7CD1"/>
    <w:rsid w:val="00402B9E"/>
    <w:rsid w:val="004061C2"/>
    <w:rsid w:val="0041360E"/>
    <w:rsid w:val="00423932"/>
    <w:rsid w:val="004249CB"/>
    <w:rsid w:val="0044127D"/>
    <w:rsid w:val="004448DB"/>
    <w:rsid w:val="00446C9A"/>
    <w:rsid w:val="00477193"/>
    <w:rsid w:val="004A1848"/>
    <w:rsid w:val="004E4085"/>
    <w:rsid w:val="004F7036"/>
    <w:rsid w:val="00507FEC"/>
    <w:rsid w:val="00510F0E"/>
    <w:rsid w:val="00530B04"/>
    <w:rsid w:val="00532E7D"/>
    <w:rsid w:val="00542DB1"/>
    <w:rsid w:val="005479E1"/>
    <w:rsid w:val="005570FD"/>
    <w:rsid w:val="005575EA"/>
    <w:rsid w:val="005634ED"/>
    <w:rsid w:val="0057790C"/>
    <w:rsid w:val="00593795"/>
    <w:rsid w:val="005A75FF"/>
    <w:rsid w:val="005B7789"/>
    <w:rsid w:val="0065791C"/>
    <w:rsid w:val="006646A7"/>
    <w:rsid w:val="006803E1"/>
    <w:rsid w:val="006819AB"/>
    <w:rsid w:val="00690B8A"/>
    <w:rsid w:val="006B23D4"/>
    <w:rsid w:val="006D1DFA"/>
    <w:rsid w:val="006D506B"/>
    <w:rsid w:val="006E3C90"/>
    <w:rsid w:val="00704B61"/>
    <w:rsid w:val="00707DB1"/>
    <w:rsid w:val="007353BB"/>
    <w:rsid w:val="00742A8D"/>
    <w:rsid w:val="007552A9"/>
    <w:rsid w:val="00761858"/>
    <w:rsid w:val="00767D59"/>
    <w:rsid w:val="00776E97"/>
    <w:rsid w:val="00780FD7"/>
    <w:rsid w:val="0078703A"/>
    <w:rsid w:val="007912AD"/>
    <w:rsid w:val="007A1F28"/>
    <w:rsid w:val="007B0824"/>
    <w:rsid w:val="008303B8"/>
    <w:rsid w:val="00833DCE"/>
    <w:rsid w:val="00842418"/>
    <w:rsid w:val="008533CF"/>
    <w:rsid w:val="008634DB"/>
    <w:rsid w:val="0086476D"/>
    <w:rsid w:val="00864C76"/>
    <w:rsid w:val="00865952"/>
    <w:rsid w:val="00871D34"/>
    <w:rsid w:val="008A2D7B"/>
    <w:rsid w:val="008B270C"/>
    <w:rsid w:val="008C3D3D"/>
    <w:rsid w:val="008D4131"/>
    <w:rsid w:val="008F1932"/>
    <w:rsid w:val="008F294D"/>
    <w:rsid w:val="00921062"/>
    <w:rsid w:val="0092618D"/>
    <w:rsid w:val="0093083E"/>
    <w:rsid w:val="0093333B"/>
    <w:rsid w:val="00966ECF"/>
    <w:rsid w:val="009727A3"/>
    <w:rsid w:val="00987774"/>
    <w:rsid w:val="009A11E8"/>
    <w:rsid w:val="009E4E62"/>
    <w:rsid w:val="009F518E"/>
    <w:rsid w:val="009F5220"/>
    <w:rsid w:val="009F7C4D"/>
    <w:rsid w:val="00A15234"/>
    <w:rsid w:val="00A201AB"/>
    <w:rsid w:val="00A31C8B"/>
    <w:rsid w:val="00A75965"/>
    <w:rsid w:val="00A845DC"/>
    <w:rsid w:val="00A90623"/>
    <w:rsid w:val="00A97AEE"/>
    <w:rsid w:val="00AC5CF6"/>
    <w:rsid w:val="00B144FA"/>
    <w:rsid w:val="00B16F58"/>
    <w:rsid w:val="00B30648"/>
    <w:rsid w:val="00B3524D"/>
    <w:rsid w:val="00B35AF6"/>
    <w:rsid w:val="00B3768A"/>
    <w:rsid w:val="00B40F69"/>
    <w:rsid w:val="00B46616"/>
    <w:rsid w:val="00B52A42"/>
    <w:rsid w:val="00B610E3"/>
    <w:rsid w:val="00B61205"/>
    <w:rsid w:val="00B617C4"/>
    <w:rsid w:val="00B626FA"/>
    <w:rsid w:val="00B7040A"/>
    <w:rsid w:val="00B96FA0"/>
    <w:rsid w:val="00BC42D3"/>
    <w:rsid w:val="00BD4196"/>
    <w:rsid w:val="00BF22CA"/>
    <w:rsid w:val="00C26032"/>
    <w:rsid w:val="00C265B0"/>
    <w:rsid w:val="00C321B5"/>
    <w:rsid w:val="00C345E1"/>
    <w:rsid w:val="00C36A07"/>
    <w:rsid w:val="00C977BA"/>
    <w:rsid w:val="00CB6E35"/>
    <w:rsid w:val="00CE1A46"/>
    <w:rsid w:val="00CE26B2"/>
    <w:rsid w:val="00CE6AFA"/>
    <w:rsid w:val="00CF01A8"/>
    <w:rsid w:val="00CF253F"/>
    <w:rsid w:val="00CF56B4"/>
    <w:rsid w:val="00D1773E"/>
    <w:rsid w:val="00D20F09"/>
    <w:rsid w:val="00D22636"/>
    <w:rsid w:val="00D22FA8"/>
    <w:rsid w:val="00D24A9C"/>
    <w:rsid w:val="00D40FD9"/>
    <w:rsid w:val="00D53769"/>
    <w:rsid w:val="00D562ED"/>
    <w:rsid w:val="00D63446"/>
    <w:rsid w:val="00D647F9"/>
    <w:rsid w:val="00D65912"/>
    <w:rsid w:val="00D826ED"/>
    <w:rsid w:val="00D85C13"/>
    <w:rsid w:val="00D91BE3"/>
    <w:rsid w:val="00D94AFC"/>
    <w:rsid w:val="00DB70AE"/>
    <w:rsid w:val="00DB7231"/>
    <w:rsid w:val="00DD5071"/>
    <w:rsid w:val="00DD5C39"/>
    <w:rsid w:val="00DE26AF"/>
    <w:rsid w:val="00DE7DB7"/>
    <w:rsid w:val="00E00A0A"/>
    <w:rsid w:val="00E07F57"/>
    <w:rsid w:val="00E1040E"/>
    <w:rsid w:val="00E17449"/>
    <w:rsid w:val="00E46AC8"/>
    <w:rsid w:val="00E50BCE"/>
    <w:rsid w:val="00E61292"/>
    <w:rsid w:val="00E76309"/>
    <w:rsid w:val="00E77C4D"/>
    <w:rsid w:val="00E81D01"/>
    <w:rsid w:val="00EA161D"/>
    <w:rsid w:val="00EE45D8"/>
    <w:rsid w:val="00F004CD"/>
    <w:rsid w:val="00F22A22"/>
    <w:rsid w:val="00F22EDA"/>
    <w:rsid w:val="00F3224D"/>
    <w:rsid w:val="00F329D3"/>
    <w:rsid w:val="00F33E0E"/>
    <w:rsid w:val="00F518FB"/>
    <w:rsid w:val="00F541B5"/>
    <w:rsid w:val="00F5643D"/>
    <w:rsid w:val="00F5664C"/>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5121"/>
    <o:shapelayout v:ext="edit">
      <o:idmap v:ext="edit" data="1"/>
    </o:shapelayout>
  </w:shapeDefaults>
  <w:decimalSymbol w:val="."/>
  <w:listSeparator w:val=","/>
  <w14:docId w14:val="65F80D6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1087</Words>
  <Characters>6201</Characters>
  <Application>Microsoft Office Word</Application>
  <DocSecurity>0</DocSecurity>
  <Lines>51</Lines>
  <Paragraphs>14</Paragraphs>
  <ScaleCrop>false</ScaleCrop>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2018-07-11T15:33:00Z</dcterms:created>
  <dcterms:modified xsi:type="dcterms:W3CDTF">2018-07-11T15:33:00Z</dcterms:modified>
</cp:coreProperties>
</file>