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344" w:rsidRPr="00A925BA" w:rsidRDefault="001E331B" w:rsidP="00545D7E">
      <w:pPr>
        <w:spacing w:after="0" w:line="240" w:lineRule="auto"/>
        <w:jc w:val="center"/>
        <w:rPr>
          <w:rFonts w:ascii="Book Antiqua" w:hAnsi="Book Antiqua" w:cs="Arial"/>
          <w:sz w:val="16"/>
          <w:szCs w:val="16"/>
        </w:rPr>
      </w:pPr>
      <w:r w:rsidRPr="00A925BA">
        <w:rPr>
          <w:rFonts w:ascii="Book Antiqua" w:hAnsi="Book Antiqua"/>
          <w:noProof/>
          <w:sz w:val="16"/>
          <w:szCs w:val="16"/>
          <w:lang w:eastAsia="en-GB"/>
        </w:rPr>
        <w:drawing>
          <wp:inline distT="0" distB="0" distL="0" distR="0">
            <wp:extent cx="102870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906780"/>
                    </a:xfrm>
                    <a:prstGeom prst="rect">
                      <a:avLst/>
                    </a:prstGeom>
                    <a:noFill/>
                    <a:ln>
                      <a:noFill/>
                    </a:ln>
                  </pic:spPr>
                </pic:pic>
              </a:graphicData>
            </a:graphic>
          </wp:inline>
        </w:drawing>
      </w:r>
    </w:p>
    <w:p w:rsidR="00F10344" w:rsidRPr="00A925BA" w:rsidRDefault="00F10344" w:rsidP="00545D7E">
      <w:pPr>
        <w:spacing w:after="0" w:line="240" w:lineRule="auto"/>
        <w:rPr>
          <w:rFonts w:ascii="Book Antiqua" w:hAnsi="Book Antiqua" w:cs="Arial"/>
          <w:sz w:val="16"/>
          <w:szCs w:val="16"/>
        </w:rPr>
      </w:pPr>
    </w:p>
    <w:p w:rsidR="00F10344" w:rsidRPr="004A28AB" w:rsidRDefault="00F10344" w:rsidP="00545D7E">
      <w:pPr>
        <w:spacing w:after="0" w:line="240" w:lineRule="auto"/>
        <w:rPr>
          <w:rFonts w:ascii="Book Antiqua" w:hAnsi="Book Antiqua" w:cs="Arial"/>
          <w:b/>
          <w:sz w:val="24"/>
          <w:szCs w:val="24"/>
        </w:rPr>
      </w:pPr>
      <w:r w:rsidRPr="004A28AB">
        <w:rPr>
          <w:rFonts w:ascii="Book Antiqua" w:hAnsi="Book Antiqua" w:cs="Arial"/>
          <w:b/>
          <w:sz w:val="24"/>
          <w:szCs w:val="24"/>
        </w:rPr>
        <w:t>Upper Tribunal</w:t>
      </w:r>
    </w:p>
    <w:p w:rsidR="00F10344" w:rsidRPr="004A28AB" w:rsidRDefault="00F10344" w:rsidP="00545D7E">
      <w:pPr>
        <w:tabs>
          <w:tab w:val="right" w:pos="9638"/>
        </w:tabs>
        <w:spacing w:after="0" w:line="240" w:lineRule="auto"/>
        <w:rPr>
          <w:rFonts w:ascii="Book Antiqua" w:hAnsi="Book Antiqua" w:cs="Arial"/>
          <w:sz w:val="24"/>
          <w:szCs w:val="24"/>
        </w:rPr>
      </w:pPr>
      <w:r w:rsidRPr="004A28AB">
        <w:rPr>
          <w:rFonts w:ascii="Book Antiqua" w:hAnsi="Book Antiqua" w:cs="Arial"/>
          <w:b/>
          <w:sz w:val="24"/>
          <w:szCs w:val="24"/>
        </w:rPr>
        <w:t>(Immigration and Asylum Chamber)</w:t>
      </w:r>
      <w:r w:rsidR="00545D7E">
        <w:rPr>
          <w:rFonts w:ascii="Book Antiqua" w:hAnsi="Book Antiqua" w:cs="Arial"/>
          <w:b/>
          <w:sz w:val="24"/>
          <w:szCs w:val="24"/>
        </w:rPr>
        <w:tab/>
      </w:r>
      <w:r w:rsidRPr="004A28AB">
        <w:rPr>
          <w:rFonts w:ascii="Book Antiqua" w:hAnsi="Book Antiqua" w:cs="Arial"/>
          <w:sz w:val="24"/>
          <w:szCs w:val="24"/>
        </w:rPr>
        <w:t>Appeal Numbers:</w:t>
      </w:r>
      <w:r w:rsidR="00A925BA">
        <w:rPr>
          <w:rFonts w:ascii="Book Antiqua" w:hAnsi="Book Antiqua" w:cs="Arial"/>
          <w:sz w:val="24"/>
          <w:szCs w:val="24"/>
        </w:rPr>
        <w:t xml:space="preserve"> </w:t>
      </w:r>
      <w:bookmarkStart w:id="0" w:name="_GoBack"/>
      <w:r w:rsidRPr="004A28AB">
        <w:rPr>
          <w:rFonts w:ascii="Book Antiqua" w:hAnsi="Book Antiqua" w:cs="Arial"/>
          <w:sz w:val="24"/>
          <w:szCs w:val="24"/>
        </w:rPr>
        <w:t>PA/07115/2017</w:t>
      </w:r>
      <w:r w:rsidR="00840E91">
        <w:rPr>
          <w:rFonts w:ascii="Book Antiqua" w:hAnsi="Book Antiqua" w:cs="Arial"/>
          <w:sz w:val="24"/>
          <w:szCs w:val="24"/>
        </w:rPr>
        <w:t xml:space="preserve"> </w:t>
      </w:r>
      <w:bookmarkEnd w:id="0"/>
    </w:p>
    <w:p w:rsidR="00545D7E" w:rsidRDefault="00545D7E" w:rsidP="00545D7E">
      <w:pPr>
        <w:spacing w:after="0" w:line="240" w:lineRule="auto"/>
        <w:jc w:val="center"/>
        <w:rPr>
          <w:rFonts w:ascii="Book Antiqua" w:hAnsi="Book Antiqua" w:cs="Arial"/>
          <w:b/>
          <w:sz w:val="24"/>
          <w:szCs w:val="24"/>
        </w:rPr>
      </w:pPr>
    </w:p>
    <w:p w:rsidR="00545D7E" w:rsidRDefault="00545D7E" w:rsidP="00545D7E">
      <w:pPr>
        <w:spacing w:after="0" w:line="240" w:lineRule="auto"/>
        <w:jc w:val="center"/>
        <w:rPr>
          <w:rFonts w:ascii="Book Antiqua" w:hAnsi="Book Antiqua" w:cs="Arial"/>
          <w:b/>
          <w:sz w:val="24"/>
          <w:szCs w:val="24"/>
        </w:rPr>
      </w:pPr>
    </w:p>
    <w:p w:rsidR="00F10344" w:rsidRDefault="00F10344" w:rsidP="00545D7E">
      <w:pPr>
        <w:spacing w:after="0" w:line="240" w:lineRule="auto"/>
        <w:jc w:val="center"/>
        <w:rPr>
          <w:rFonts w:ascii="Book Antiqua" w:hAnsi="Book Antiqua" w:cs="Arial"/>
          <w:b/>
          <w:sz w:val="24"/>
          <w:szCs w:val="24"/>
          <w:u w:val="single"/>
        </w:rPr>
      </w:pPr>
      <w:r w:rsidRPr="004A28AB">
        <w:rPr>
          <w:rFonts w:ascii="Book Antiqua" w:hAnsi="Book Antiqua" w:cs="Arial"/>
          <w:b/>
          <w:sz w:val="24"/>
          <w:szCs w:val="24"/>
          <w:u w:val="single"/>
        </w:rPr>
        <w:t>THE IMMIGRATION ACTS</w:t>
      </w:r>
    </w:p>
    <w:p w:rsidR="00545D7E" w:rsidRDefault="00545D7E" w:rsidP="00545D7E">
      <w:pPr>
        <w:spacing w:after="0" w:line="240" w:lineRule="auto"/>
        <w:jc w:val="center"/>
        <w:rPr>
          <w:rFonts w:ascii="Book Antiqua" w:hAnsi="Book Antiqua" w:cs="Arial"/>
          <w:b/>
          <w:sz w:val="24"/>
          <w:szCs w:val="24"/>
          <w:u w:val="single"/>
        </w:rPr>
      </w:pPr>
    </w:p>
    <w:p w:rsidR="00545D7E" w:rsidRPr="004A28AB" w:rsidRDefault="00545D7E" w:rsidP="00545D7E">
      <w:pPr>
        <w:spacing w:after="0" w:line="240" w:lineRule="auto"/>
        <w:jc w:val="center"/>
        <w:rPr>
          <w:rFonts w:ascii="Book Antiqua" w:hAnsi="Book Antiqua" w:cs="Arial"/>
          <w:b/>
          <w:sz w:val="24"/>
          <w:szCs w:val="24"/>
          <w:u w:val="single"/>
        </w:rPr>
      </w:pPr>
    </w:p>
    <w:tbl>
      <w:tblPr>
        <w:tblW w:w="5000" w:type="pct"/>
        <w:tblLook w:val="01E0" w:firstRow="1" w:lastRow="1" w:firstColumn="1" w:lastColumn="1" w:noHBand="0" w:noVBand="0"/>
      </w:tblPr>
      <w:tblGrid>
        <w:gridCol w:w="9638"/>
      </w:tblGrid>
      <w:tr w:rsidR="00F10344" w:rsidRPr="004A28AB" w:rsidTr="005047B4">
        <w:trPr>
          <w:trHeight w:val="66"/>
        </w:trPr>
        <w:tc>
          <w:tcPr>
            <w:tcW w:w="5000" w:type="pct"/>
          </w:tcPr>
          <w:p w:rsidR="001E331B" w:rsidRPr="004A28AB" w:rsidRDefault="00F10344" w:rsidP="005047B4">
            <w:pPr>
              <w:tabs>
                <w:tab w:val="right" w:pos="9420"/>
              </w:tabs>
              <w:spacing w:after="0" w:line="240" w:lineRule="auto"/>
              <w:rPr>
                <w:rFonts w:ascii="Book Antiqua" w:hAnsi="Book Antiqua" w:cs="Arial"/>
                <w:b/>
                <w:sz w:val="24"/>
                <w:szCs w:val="24"/>
              </w:rPr>
            </w:pPr>
            <w:r w:rsidRPr="004A28AB">
              <w:rPr>
                <w:rFonts w:ascii="Book Antiqua" w:hAnsi="Book Antiqua" w:cs="Arial"/>
                <w:b/>
                <w:sz w:val="24"/>
                <w:szCs w:val="24"/>
              </w:rPr>
              <w:t>Heard at Field House</w:t>
            </w:r>
            <w:r w:rsidR="005047B4">
              <w:rPr>
                <w:rFonts w:ascii="Book Antiqua" w:hAnsi="Book Antiqua" w:cs="Arial"/>
                <w:b/>
                <w:sz w:val="24"/>
                <w:szCs w:val="24"/>
              </w:rPr>
              <w:tab/>
            </w:r>
            <w:r w:rsidR="001E331B">
              <w:rPr>
                <w:rFonts w:ascii="Book Antiqua" w:hAnsi="Book Antiqua" w:cs="Arial"/>
                <w:b/>
                <w:sz w:val="24"/>
                <w:szCs w:val="24"/>
              </w:rPr>
              <w:t>Decision &amp; Reasons Promulgated</w:t>
            </w:r>
          </w:p>
        </w:tc>
      </w:tr>
      <w:tr w:rsidR="00F10344" w:rsidRPr="004A28AB" w:rsidTr="005047B4">
        <w:trPr>
          <w:trHeight w:val="529"/>
        </w:trPr>
        <w:tc>
          <w:tcPr>
            <w:tcW w:w="5000" w:type="pct"/>
          </w:tcPr>
          <w:p w:rsidR="00F10344" w:rsidRPr="004A28AB" w:rsidRDefault="00F10344" w:rsidP="005047B4">
            <w:pPr>
              <w:tabs>
                <w:tab w:val="right" w:pos="9420"/>
              </w:tabs>
              <w:spacing w:after="0" w:line="240" w:lineRule="auto"/>
              <w:rPr>
                <w:rFonts w:ascii="Book Antiqua" w:hAnsi="Book Antiqua" w:cs="Arial"/>
                <w:b/>
                <w:sz w:val="24"/>
                <w:szCs w:val="24"/>
              </w:rPr>
            </w:pPr>
            <w:r w:rsidRPr="004A28AB">
              <w:rPr>
                <w:rFonts w:ascii="Book Antiqua" w:hAnsi="Book Antiqua" w:cs="Arial"/>
                <w:b/>
                <w:sz w:val="24"/>
                <w:szCs w:val="24"/>
              </w:rPr>
              <w:t>On 30</w:t>
            </w:r>
            <w:r w:rsidRPr="004A28AB">
              <w:rPr>
                <w:rFonts w:ascii="Book Antiqua" w:hAnsi="Book Antiqua" w:cs="Arial"/>
                <w:b/>
                <w:sz w:val="24"/>
                <w:szCs w:val="24"/>
                <w:vertAlign w:val="superscript"/>
              </w:rPr>
              <w:t>th</w:t>
            </w:r>
            <w:r w:rsidRPr="004A28AB">
              <w:rPr>
                <w:rFonts w:ascii="Book Antiqua" w:hAnsi="Book Antiqua" w:cs="Arial"/>
                <w:b/>
                <w:sz w:val="24"/>
                <w:szCs w:val="24"/>
              </w:rPr>
              <w:t xml:space="preserve"> August 2018</w:t>
            </w:r>
            <w:r w:rsidR="005047B4">
              <w:rPr>
                <w:rFonts w:ascii="Book Antiqua" w:hAnsi="Book Antiqua" w:cs="Arial"/>
                <w:b/>
                <w:sz w:val="24"/>
                <w:szCs w:val="24"/>
              </w:rPr>
              <w:tab/>
            </w:r>
            <w:r w:rsidR="001E331B">
              <w:rPr>
                <w:rFonts w:ascii="Book Antiqua" w:hAnsi="Book Antiqua" w:cs="Arial"/>
                <w:b/>
                <w:sz w:val="24"/>
                <w:szCs w:val="24"/>
              </w:rPr>
              <w:t>On 5</w:t>
            </w:r>
            <w:r w:rsidR="001E331B" w:rsidRPr="001E331B">
              <w:rPr>
                <w:rFonts w:ascii="Book Antiqua" w:hAnsi="Book Antiqua" w:cs="Arial"/>
                <w:b/>
                <w:sz w:val="24"/>
                <w:szCs w:val="24"/>
                <w:vertAlign w:val="superscript"/>
              </w:rPr>
              <w:t>th</w:t>
            </w:r>
            <w:r w:rsidR="001E331B">
              <w:rPr>
                <w:rFonts w:ascii="Book Antiqua" w:hAnsi="Book Antiqua" w:cs="Arial"/>
                <w:b/>
                <w:sz w:val="24"/>
                <w:szCs w:val="24"/>
              </w:rPr>
              <w:t xml:space="preserve"> September 2018</w:t>
            </w:r>
          </w:p>
        </w:tc>
      </w:tr>
    </w:tbl>
    <w:p w:rsidR="00F10344" w:rsidRPr="004A28AB" w:rsidRDefault="00F10344" w:rsidP="005047B4">
      <w:pPr>
        <w:spacing w:after="0" w:line="240" w:lineRule="auto"/>
        <w:rPr>
          <w:rFonts w:ascii="Book Antiqua" w:hAnsi="Book Antiqua" w:cs="Arial"/>
          <w:sz w:val="24"/>
          <w:szCs w:val="24"/>
        </w:rPr>
      </w:pPr>
    </w:p>
    <w:p w:rsidR="00F10344" w:rsidRDefault="00F10344" w:rsidP="00545D7E">
      <w:pPr>
        <w:spacing w:after="0" w:line="240" w:lineRule="auto"/>
        <w:jc w:val="center"/>
        <w:rPr>
          <w:rFonts w:ascii="Book Antiqua" w:hAnsi="Book Antiqua" w:cs="Arial"/>
          <w:b/>
          <w:sz w:val="24"/>
          <w:szCs w:val="24"/>
        </w:rPr>
      </w:pPr>
      <w:r w:rsidRPr="004A28AB">
        <w:rPr>
          <w:rFonts w:ascii="Book Antiqua" w:hAnsi="Book Antiqua" w:cs="Arial"/>
          <w:b/>
          <w:sz w:val="24"/>
          <w:szCs w:val="24"/>
        </w:rPr>
        <w:t>Before</w:t>
      </w:r>
    </w:p>
    <w:p w:rsidR="00545D7E" w:rsidRPr="004A28AB" w:rsidRDefault="00545D7E" w:rsidP="00545D7E">
      <w:pPr>
        <w:spacing w:after="0" w:line="240" w:lineRule="auto"/>
        <w:jc w:val="center"/>
        <w:rPr>
          <w:rFonts w:ascii="Book Antiqua" w:hAnsi="Book Antiqua" w:cs="Arial"/>
          <w:b/>
          <w:sz w:val="24"/>
          <w:szCs w:val="24"/>
        </w:rPr>
      </w:pPr>
    </w:p>
    <w:p w:rsidR="00F10344" w:rsidRPr="004A28AB" w:rsidRDefault="00F10344" w:rsidP="00545D7E">
      <w:pPr>
        <w:spacing w:after="0" w:line="240" w:lineRule="auto"/>
        <w:jc w:val="center"/>
        <w:rPr>
          <w:rFonts w:ascii="Book Antiqua" w:hAnsi="Book Antiqua" w:cs="Arial"/>
          <w:b/>
          <w:sz w:val="24"/>
          <w:szCs w:val="24"/>
        </w:rPr>
      </w:pPr>
      <w:r w:rsidRPr="004A28AB">
        <w:rPr>
          <w:rFonts w:ascii="Book Antiqua" w:hAnsi="Book Antiqua" w:cs="Arial"/>
          <w:b/>
          <w:sz w:val="24"/>
          <w:szCs w:val="24"/>
        </w:rPr>
        <w:t xml:space="preserve"> UPPER TRIBUNAL JUDGE RIMINGTON</w:t>
      </w:r>
    </w:p>
    <w:p w:rsidR="00545D7E" w:rsidRDefault="00545D7E" w:rsidP="00545D7E">
      <w:pPr>
        <w:spacing w:after="0" w:line="240" w:lineRule="auto"/>
        <w:jc w:val="center"/>
        <w:rPr>
          <w:rFonts w:ascii="Book Antiqua" w:hAnsi="Book Antiqua" w:cs="Arial"/>
          <w:b/>
          <w:sz w:val="24"/>
          <w:szCs w:val="24"/>
        </w:rPr>
      </w:pPr>
    </w:p>
    <w:p w:rsidR="00545D7E" w:rsidRDefault="00545D7E" w:rsidP="00545D7E">
      <w:pPr>
        <w:spacing w:after="0" w:line="240" w:lineRule="auto"/>
        <w:jc w:val="center"/>
        <w:rPr>
          <w:rFonts w:ascii="Book Antiqua" w:hAnsi="Book Antiqua" w:cs="Arial"/>
          <w:b/>
          <w:sz w:val="24"/>
          <w:szCs w:val="24"/>
        </w:rPr>
      </w:pPr>
    </w:p>
    <w:p w:rsidR="00F10344" w:rsidRPr="004A28AB" w:rsidRDefault="00F10344" w:rsidP="00545D7E">
      <w:pPr>
        <w:spacing w:after="0" w:line="240" w:lineRule="auto"/>
        <w:jc w:val="center"/>
        <w:rPr>
          <w:rFonts w:ascii="Book Antiqua" w:hAnsi="Book Antiqua" w:cs="Arial"/>
          <w:b/>
          <w:sz w:val="24"/>
          <w:szCs w:val="24"/>
        </w:rPr>
      </w:pPr>
      <w:r w:rsidRPr="004A28AB">
        <w:rPr>
          <w:rFonts w:ascii="Book Antiqua" w:hAnsi="Book Antiqua" w:cs="Arial"/>
          <w:b/>
          <w:sz w:val="24"/>
          <w:szCs w:val="24"/>
        </w:rPr>
        <w:t>Between</w:t>
      </w:r>
    </w:p>
    <w:p w:rsidR="00545D7E" w:rsidRDefault="00545D7E" w:rsidP="00545D7E">
      <w:pPr>
        <w:spacing w:after="0" w:line="240" w:lineRule="auto"/>
        <w:jc w:val="center"/>
        <w:rPr>
          <w:rFonts w:ascii="Book Antiqua" w:hAnsi="Book Antiqua" w:cs="Arial"/>
          <w:b/>
          <w:sz w:val="24"/>
          <w:szCs w:val="24"/>
        </w:rPr>
      </w:pPr>
    </w:p>
    <w:p w:rsidR="00F10344" w:rsidRPr="004A28AB" w:rsidRDefault="00F10344" w:rsidP="00545D7E">
      <w:pPr>
        <w:spacing w:after="0" w:line="240" w:lineRule="auto"/>
        <w:jc w:val="center"/>
        <w:rPr>
          <w:rFonts w:ascii="Book Antiqua" w:hAnsi="Book Antiqua" w:cs="Arial"/>
          <w:b/>
          <w:sz w:val="24"/>
          <w:szCs w:val="24"/>
        </w:rPr>
      </w:pPr>
      <w:r w:rsidRPr="004A28AB">
        <w:rPr>
          <w:rFonts w:ascii="Book Antiqua" w:hAnsi="Book Antiqua" w:cs="Arial"/>
          <w:b/>
          <w:sz w:val="24"/>
          <w:szCs w:val="24"/>
        </w:rPr>
        <w:t>M S H.</w:t>
      </w:r>
    </w:p>
    <w:p w:rsidR="00F10344" w:rsidRPr="004A28AB" w:rsidRDefault="00F10344" w:rsidP="00545D7E">
      <w:pPr>
        <w:spacing w:after="0" w:line="240" w:lineRule="auto"/>
        <w:jc w:val="center"/>
        <w:rPr>
          <w:rFonts w:ascii="Book Antiqua" w:hAnsi="Book Antiqua" w:cs="Arial"/>
          <w:b/>
          <w:sz w:val="24"/>
          <w:szCs w:val="24"/>
        </w:rPr>
      </w:pPr>
      <w:r w:rsidRPr="004A28AB">
        <w:rPr>
          <w:rFonts w:ascii="Book Antiqua" w:hAnsi="Book Antiqua" w:cs="Arial"/>
          <w:b/>
          <w:caps/>
          <w:sz w:val="24"/>
          <w:szCs w:val="24"/>
        </w:rPr>
        <w:t>(A</w:t>
      </w:r>
      <w:r w:rsidRPr="004A28AB">
        <w:rPr>
          <w:rFonts w:ascii="Book Antiqua" w:hAnsi="Book Antiqua" w:cs="Arial"/>
          <w:b/>
          <w:sz w:val="24"/>
          <w:szCs w:val="24"/>
        </w:rPr>
        <w:t>nonymity Direction Made)</w:t>
      </w:r>
    </w:p>
    <w:p w:rsidR="00F10344" w:rsidRPr="004A28AB" w:rsidRDefault="00F10344" w:rsidP="00545D7E">
      <w:pPr>
        <w:spacing w:after="0" w:line="240" w:lineRule="auto"/>
        <w:jc w:val="right"/>
        <w:rPr>
          <w:rFonts w:ascii="Book Antiqua" w:hAnsi="Book Antiqua" w:cs="Arial"/>
          <w:sz w:val="24"/>
          <w:szCs w:val="24"/>
          <w:u w:val="single"/>
        </w:rPr>
      </w:pPr>
      <w:r w:rsidRPr="004A28AB">
        <w:rPr>
          <w:rFonts w:ascii="Book Antiqua" w:hAnsi="Book Antiqua" w:cs="Arial"/>
          <w:sz w:val="24"/>
          <w:szCs w:val="24"/>
          <w:u w:val="single"/>
        </w:rPr>
        <w:t>Appellant</w:t>
      </w:r>
    </w:p>
    <w:p w:rsidR="00F10344" w:rsidRPr="004A28AB" w:rsidRDefault="00F10344" w:rsidP="00545D7E">
      <w:pPr>
        <w:spacing w:after="0" w:line="240" w:lineRule="auto"/>
        <w:jc w:val="center"/>
        <w:rPr>
          <w:rFonts w:ascii="Book Antiqua" w:hAnsi="Book Antiqua" w:cs="Arial"/>
          <w:b/>
          <w:sz w:val="24"/>
          <w:szCs w:val="24"/>
        </w:rPr>
      </w:pPr>
      <w:r w:rsidRPr="004A28AB">
        <w:rPr>
          <w:rFonts w:ascii="Book Antiqua" w:hAnsi="Book Antiqua" w:cs="Arial"/>
          <w:b/>
          <w:sz w:val="24"/>
          <w:szCs w:val="24"/>
        </w:rPr>
        <w:t xml:space="preserve">and </w:t>
      </w:r>
    </w:p>
    <w:p w:rsidR="00545D7E" w:rsidRDefault="00545D7E" w:rsidP="00545D7E">
      <w:pPr>
        <w:spacing w:after="0" w:line="240" w:lineRule="auto"/>
        <w:jc w:val="center"/>
        <w:rPr>
          <w:rFonts w:ascii="Book Antiqua" w:hAnsi="Book Antiqua" w:cs="Arial"/>
          <w:b/>
          <w:sz w:val="24"/>
          <w:szCs w:val="24"/>
        </w:rPr>
      </w:pPr>
    </w:p>
    <w:p w:rsidR="00F10344" w:rsidRPr="004A28AB" w:rsidRDefault="00F10344" w:rsidP="00545D7E">
      <w:pPr>
        <w:spacing w:after="0" w:line="240" w:lineRule="auto"/>
        <w:jc w:val="center"/>
        <w:rPr>
          <w:rFonts w:ascii="Book Antiqua" w:hAnsi="Book Antiqua" w:cs="Arial"/>
          <w:b/>
          <w:sz w:val="24"/>
          <w:szCs w:val="24"/>
        </w:rPr>
      </w:pPr>
      <w:r w:rsidRPr="004A28AB">
        <w:rPr>
          <w:rFonts w:ascii="Book Antiqua" w:hAnsi="Book Antiqua" w:cs="Arial"/>
          <w:b/>
          <w:sz w:val="24"/>
          <w:szCs w:val="24"/>
        </w:rPr>
        <w:t>The Secretary of State for the Home Department</w:t>
      </w:r>
    </w:p>
    <w:p w:rsidR="00F10344" w:rsidRPr="004A28AB" w:rsidRDefault="00F10344" w:rsidP="00545D7E">
      <w:pPr>
        <w:spacing w:after="0" w:line="240" w:lineRule="auto"/>
        <w:jc w:val="right"/>
        <w:rPr>
          <w:rFonts w:ascii="Book Antiqua" w:hAnsi="Book Antiqua" w:cs="Arial"/>
          <w:sz w:val="24"/>
          <w:szCs w:val="24"/>
          <w:u w:val="single"/>
        </w:rPr>
      </w:pPr>
      <w:r w:rsidRPr="004A28AB">
        <w:rPr>
          <w:rFonts w:ascii="Book Antiqua" w:hAnsi="Book Antiqua" w:cs="Arial"/>
          <w:sz w:val="24"/>
          <w:szCs w:val="24"/>
          <w:u w:val="single"/>
        </w:rPr>
        <w:t>Respondent</w:t>
      </w:r>
    </w:p>
    <w:p w:rsidR="00545D7E" w:rsidRDefault="00545D7E" w:rsidP="00545D7E">
      <w:pPr>
        <w:spacing w:after="0" w:line="240" w:lineRule="auto"/>
        <w:rPr>
          <w:rFonts w:ascii="Book Antiqua" w:hAnsi="Book Antiqua" w:cs="Arial"/>
          <w:b/>
          <w:sz w:val="24"/>
          <w:szCs w:val="24"/>
          <w:u w:val="single"/>
        </w:rPr>
      </w:pPr>
    </w:p>
    <w:p w:rsidR="00545D7E" w:rsidRDefault="00545D7E" w:rsidP="00545D7E">
      <w:pPr>
        <w:spacing w:after="0" w:line="240" w:lineRule="auto"/>
        <w:rPr>
          <w:rFonts w:ascii="Book Antiqua" w:hAnsi="Book Antiqua" w:cs="Arial"/>
          <w:b/>
          <w:sz w:val="24"/>
          <w:szCs w:val="24"/>
          <w:u w:val="single"/>
        </w:rPr>
      </w:pPr>
    </w:p>
    <w:p w:rsidR="00F10344" w:rsidRPr="004A28AB" w:rsidRDefault="00F10344" w:rsidP="00545D7E">
      <w:pPr>
        <w:spacing w:after="0" w:line="240" w:lineRule="auto"/>
        <w:rPr>
          <w:rFonts w:ascii="Book Antiqua" w:hAnsi="Book Antiqua" w:cs="Arial"/>
          <w:sz w:val="24"/>
          <w:szCs w:val="24"/>
        </w:rPr>
      </w:pPr>
      <w:r w:rsidRPr="004A28AB">
        <w:rPr>
          <w:rFonts w:ascii="Book Antiqua" w:hAnsi="Book Antiqua" w:cs="Arial"/>
          <w:b/>
          <w:sz w:val="24"/>
          <w:szCs w:val="24"/>
          <w:u w:val="single"/>
        </w:rPr>
        <w:t>Representation</w:t>
      </w:r>
      <w:r w:rsidRPr="004A28AB">
        <w:rPr>
          <w:rFonts w:ascii="Book Antiqua" w:hAnsi="Book Antiqua" w:cs="Arial"/>
          <w:b/>
          <w:sz w:val="24"/>
          <w:szCs w:val="24"/>
        </w:rPr>
        <w:t>:</w:t>
      </w:r>
    </w:p>
    <w:p w:rsidR="00F10344" w:rsidRPr="004A28AB" w:rsidRDefault="00E43812" w:rsidP="00545D7E">
      <w:pPr>
        <w:tabs>
          <w:tab w:val="left" w:pos="2552"/>
        </w:tabs>
        <w:spacing w:after="0" w:line="240" w:lineRule="auto"/>
        <w:rPr>
          <w:rFonts w:ascii="Book Antiqua" w:hAnsi="Book Antiqua" w:cs="Arial"/>
          <w:sz w:val="24"/>
          <w:szCs w:val="24"/>
        </w:rPr>
      </w:pPr>
      <w:r w:rsidRPr="004A28AB">
        <w:rPr>
          <w:rFonts w:ascii="Book Antiqua" w:hAnsi="Book Antiqua" w:cs="Arial"/>
          <w:sz w:val="24"/>
          <w:szCs w:val="24"/>
        </w:rPr>
        <w:t>For the Appellant:</w:t>
      </w:r>
      <w:r w:rsidRPr="004A28AB">
        <w:rPr>
          <w:rFonts w:ascii="Book Antiqua" w:hAnsi="Book Antiqua" w:cs="Arial"/>
          <w:sz w:val="24"/>
          <w:szCs w:val="24"/>
        </w:rPr>
        <w:tab/>
        <w:t xml:space="preserve">Ms F Clarke instructed by </w:t>
      </w:r>
      <w:proofErr w:type="spellStart"/>
      <w:r w:rsidRPr="004A28AB">
        <w:rPr>
          <w:rFonts w:ascii="Book Antiqua" w:hAnsi="Book Antiqua" w:cs="Arial"/>
          <w:sz w:val="24"/>
          <w:szCs w:val="24"/>
        </w:rPr>
        <w:t>Fadiga</w:t>
      </w:r>
      <w:proofErr w:type="spellEnd"/>
      <w:r w:rsidRPr="004A28AB">
        <w:rPr>
          <w:rFonts w:ascii="Book Antiqua" w:hAnsi="Book Antiqua" w:cs="Arial"/>
          <w:sz w:val="24"/>
          <w:szCs w:val="24"/>
        </w:rPr>
        <w:t xml:space="preserve"> and Co Solicitors</w:t>
      </w:r>
    </w:p>
    <w:p w:rsidR="00F10344" w:rsidRPr="004A28AB" w:rsidRDefault="00F10344" w:rsidP="00545D7E">
      <w:pPr>
        <w:tabs>
          <w:tab w:val="left" w:pos="2552"/>
        </w:tabs>
        <w:spacing w:after="0" w:line="240" w:lineRule="auto"/>
        <w:rPr>
          <w:rFonts w:ascii="Book Antiqua" w:hAnsi="Book Antiqua" w:cs="Arial"/>
          <w:sz w:val="24"/>
          <w:szCs w:val="24"/>
        </w:rPr>
      </w:pPr>
      <w:r w:rsidRPr="004A28AB">
        <w:rPr>
          <w:rFonts w:ascii="Book Antiqua" w:hAnsi="Book Antiqua" w:cs="Arial"/>
          <w:sz w:val="24"/>
          <w:szCs w:val="24"/>
        </w:rPr>
        <w:t>For the Respondent:</w:t>
      </w:r>
      <w:r w:rsidRPr="004A28AB">
        <w:rPr>
          <w:rFonts w:ascii="Book Antiqua" w:hAnsi="Book Antiqua" w:cs="Arial"/>
          <w:sz w:val="24"/>
          <w:szCs w:val="24"/>
        </w:rPr>
        <w:tab/>
        <w:t xml:space="preserve">Ms J Isherwood, Home Office Presenting Officer </w:t>
      </w:r>
    </w:p>
    <w:p w:rsidR="00545D7E" w:rsidRDefault="00545D7E" w:rsidP="00545D7E">
      <w:pPr>
        <w:tabs>
          <w:tab w:val="left" w:pos="2520"/>
        </w:tabs>
        <w:spacing w:after="0" w:line="240" w:lineRule="auto"/>
        <w:jc w:val="center"/>
        <w:rPr>
          <w:rFonts w:ascii="Book Antiqua" w:hAnsi="Book Antiqua" w:cs="Arial"/>
          <w:b/>
          <w:sz w:val="24"/>
          <w:szCs w:val="24"/>
          <w:u w:val="single"/>
        </w:rPr>
      </w:pPr>
    </w:p>
    <w:p w:rsidR="00545D7E" w:rsidRDefault="00545D7E" w:rsidP="00545D7E">
      <w:pPr>
        <w:tabs>
          <w:tab w:val="left" w:pos="2520"/>
        </w:tabs>
        <w:spacing w:after="0" w:line="240" w:lineRule="auto"/>
        <w:jc w:val="center"/>
        <w:rPr>
          <w:rFonts w:ascii="Book Antiqua" w:hAnsi="Book Antiqua" w:cs="Arial"/>
          <w:b/>
          <w:sz w:val="24"/>
          <w:szCs w:val="24"/>
          <w:u w:val="single"/>
        </w:rPr>
      </w:pPr>
    </w:p>
    <w:p w:rsidR="00F10344" w:rsidRPr="004A28AB" w:rsidRDefault="00F10344" w:rsidP="00545D7E">
      <w:pPr>
        <w:tabs>
          <w:tab w:val="left" w:pos="2520"/>
        </w:tabs>
        <w:spacing w:after="0" w:line="240" w:lineRule="auto"/>
        <w:jc w:val="center"/>
        <w:rPr>
          <w:rFonts w:ascii="Book Antiqua" w:hAnsi="Book Antiqua" w:cs="Arial"/>
          <w:sz w:val="24"/>
          <w:szCs w:val="24"/>
        </w:rPr>
      </w:pPr>
      <w:r w:rsidRPr="004A28AB">
        <w:rPr>
          <w:rFonts w:ascii="Book Antiqua" w:hAnsi="Book Antiqua" w:cs="Arial"/>
          <w:b/>
          <w:sz w:val="24"/>
          <w:szCs w:val="24"/>
          <w:u w:val="single"/>
        </w:rPr>
        <w:t>DECISION AND REASONS</w:t>
      </w:r>
    </w:p>
    <w:p w:rsidR="00F10344" w:rsidRPr="004A28AB" w:rsidRDefault="00F10344" w:rsidP="00F10344">
      <w:pPr>
        <w:numPr>
          <w:ilvl w:val="0"/>
          <w:numId w:val="1"/>
        </w:numPr>
        <w:tabs>
          <w:tab w:val="clear" w:pos="720"/>
        </w:tabs>
        <w:spacing w:before="240" w:after="0" w:line="240" w:lineRule="auto"/>
        <w:ind w:left="567" w:hanging="567"/>
        <w:jc w:val="both"/>
        <w:rPr>
          <w:rFonts w:ascii="Book Antiqua" w:hAnsi="Book Antiqua" w:cs="Arial"/>
          <w:sz w:val="24"/>
          <w:szCs w:val="24"/>
        </w:rPr>
      </w:pPr>
      <w:r w:rsidRPr="004A28AB">
        <w:rPr>
          <w:rFonts w:ascii="Book Antiqua" w:hAnsi="Book Antiqua" w:cs="Arial"/>
          <w:sz w:val="24"/>
          <w:szCs w:val="24"/>
        </w:rPr>
        <w:t>This is an appeal against the decision of First-tier Tribunal Judge Chana promulgated on 21</w:t>
      </w:r>
      <w:r w:rsidRPr="004A28AB">
        <w:rPr>
          <w:rFonts w:ascii="Book Antiqua" w:hAnsi="Book Antiqua" w:cs="Arial"/>
          <w:sz w:val="24"/>
          <w:szCs w:val="24"/>
          <w:vertAlign w:val="superscript"/>
        </w:rPr>
        <w:t>st</w:t>
      </w:r>
      <w:r w:rsidRPr="004A28AB">
        <w:rPr>
          <w:rFonts w:ascii="Book Antiqua" w:hAnsi="Book Antiqua" w:cs="Arial"/>
          <w:sz w:val="24"/>
          <w:szCs w:val="24"/>
        </w:rPr>
        <w:t xml:space="preserve"> February 2018 and in which she dismissed the appeal of the appellant against the refusal of his asylum, humanitarian protection and human rights claim.</w:t>
      </w:r>
    </w:p>
    <w:p w:rsidR="00F10344" w:rsidRPr="004A28AB" w:rsidRDefault="00F10344" w:rsidP="00F10344">
      <w:pPr>
        <w:numPr>
          <w:ilvl w:val="0"/>
          <w:numId w:val="1"/>
        </w:numPr>
        <w:tabs>
          <w:tab w:val="clear" w:pos="720"/>
        </w:tabs>
        <w:spacing w:before="240" w:after="0" w:line="240" w:lineRule="auto"/>
        <w:ind w:left="567" w:hanging="567"/>
        <w:jc w:val="both"/>
        <w:rPr>
          <w:rFonts w:ascii="Book Antiqua" w:hAnsi="Book Antiqua" w:cs="Arial"/>
          <w:sz w:val="24"/>
          <w:szCs w:val="24"/>
        </w:rPr>
      </w:pPr>
      <w:r w:rsidRPr="004A28AB">
        <w:rPr>
          <w:rFonts w:ascii="Book Antiqua" w:hAnsi="Book Antiqua" w:cs="Arial"/>
          <w:sz w:val="24"/>
          <w:szCs w:val="24"/>
        </w:rPr>
        <w:t xml:space="preserve">The grounds for permission to appeal contended that nowhere in the decision was there mention of the country expert report prepared by Professor Christopher Bluth, and therefore failed to approach the credibility findings with anxious scrutiny, </w:t>
      </w:r>
      <w:r w:rsidR="00545585" w:rsidRPr="004A28AB">
        <w:rPr>
          <w:rFonts w:ascii="Book Antiqua" w:hAnsi="Book Antiqua" w:cs="Arial"/>
          <w:sz w:val="24"/>
          <w:szCs w:val="24"/>
        </w:rPr>
        <w:t xml:space="preserve">and </w:t>
      </w:r>
      <w:r w:rsidRPr="004A28AB">
        <w:rPr>
          <w:rFonts w:ascii="Book Antiqua" w:hAnsi="Book Antiqua" w:cs="Arial"/>
          <w:sz w:val="24"/>
          <w:szCs w:val="24"/>
        </w:rPr>
        <w:t xml:space="preserve">failed to consider the </w:t>
      </w:r>
      <w:r w:rsidR="00545585" w:rsidRPr="004A28AB">
        <w:rPr>
          <w:rFonts w:ascii="Book Antiqua" w:hAnsi="Book Antiqua" w:cs="Arial"/>
          <w:sz w:val="24"/>
          <w:szCs w:val="24"/>
        </w:rPr>
        <w:t xml:space="preserve">sur place claim properly, </w:t>
      </w:r>
      <w:r w:rsidRPr="004A28AB">
        <w:rPr>
          <w:rFonts w:ascii="Book Antiqua" w:hAnsi="Book Antiqua" w:cs="Arial"/>
          <w:sz w:val="24"/>
          <w:szCs w:val="24"/>
        </w:rPr>
        <w:t xml:space="preserve">failed to assess the terrorist threat in </w:t>
      </w:r>
      <w:r w:rsidRPr="004A28AB">
        <w:rPr>
          <w:rFonts w:ascii="Book Antiqua" w:hAnsi="Book Antiqua" w:cs="Arial"/>
          <w:sz w:val="24"/>
          <w:szCs w:val="24"/>
        </w:rPr>
        <w:lastRenderedPageBreak/>
        <w:t xml:space="preserve">Pakistan and the UKPNP and the </w:t>
      </w:r>
      <w:r w:rsidR="00545585" w:rsidRPr="004A28AB">
        <w:rPr>
          <w:rFonts w:ascii="Book Antiqua" w:hAnsi="Book Antiqua" w:cs="Arial"/>
          <w:sz w:val="24"/>
          <w:szCs w:val="24"/>
        </w:rPr>
        <w:t>intertwining of these agencies. Further the judge failed to factor in the expert report when assessing risk on return. There were also errors of fact (the appellant was not arrested working but arrested at home).</w:t>
      </w:r>
    </w:p>
    <w:p w:rsidR="00545585" w:rsidRPr="004A28AB" w:rsidRDefault="00545585" w:rsidP="00F10344">
      <w:pPr>
        <w:numPr>
          <w:ilvl w:val="0"/>
          <w:numId w:val="1"/>
        </w:numPr>
        <w:tabs>
          <w:tab w:val="clear" w:pos="720"/>
        </w:tabs>
        <w:spacing w:before="240" w:after="0" w:line="240" w:lineRule="auto"/>
        <w:ind w:left="567" w:hanging="567"/>
        <w:jc w:val="both"/>
        <w:rPr>
          <w:rFonts w:ascii="Book Antiqua" w:hAnsi="Book Antiqua" w:cs="Arial"/>
          <w:sz w:val="24"/>
          <w:szCs w:val="24"/>
        </w:rPr>
      </w:pPr>
      <w:r w:rsidRPr="004A28AB">
        <w:rPr>
          <w:rFonts w:ascii="Book Antiqua" w:hAnsi="Book Antiqua" w:cs="Arial"/>
          <w:sz w:val="24"/>
          <w:szCs w:val="24"/>
        </w:rPr>
        <w:t>Permission was granted on the basis that expert report was not considered.</w:t>
      </w:r>
    </w:p>
    <w:p w:rsidR="00545585" w:rsidRPr="004A28AB" w:rsidRDefault="00545585" w:rsidP="00F10344">
      <w:pPr>
        <w:numPr>
          <w:ilvl w:val="0"/>
          <w:numId w:val="1"/>
        </w:numPr>
        <w:tabs>
          <w:tab w:val="clear" w:pos="720"/>
        </w:tabs>
        <w:spacing w:before="240" w:after="0" w:line="240" w:lineRule="auto"/>
        <w:ind w:left="567" w:hanging="567"/>
        <w:jc w:val="both"/>
        <w:rPr>
          <w:rFonts w:ascii="Book Antiqua" w:hAnsi="Book Antiqua" w:cs="Arial"/>
          <w:sz w:val="24"/>
          <w:szCs w:val="24"/>
        </w:rPr>
      </w:pPr>
      <w:r w:rsidRPr="004A28AB">
        <w:rPr>
          <w:rFonts w:ascii="Book Antiqua" w:hAnsi="Book Antiqua" w:cs="Arial"/>
          <w:sz w:val="24"/>
          <w:szCs w:val="24"/>
        </w:rPr>
        <w:t>At the hearing Ms Isherwood p</w:t>
      </w:r>
      <w:r w:rsidR="004A28AB" w:rsidRPr="004A28AB">
        <w:rPr>
          <w:rFonts w:ascii="Book Antiqua" w:hAnsi="Book Antiqua" w:cs="Arial"/>
          <w:sz w:val="24"/>
          <w:szCs w:val="24"/>
        </w:rPr>
        <w:t>roduced a Rule 24 response</w:t>
      </w:r>
      <w:r w:rsidRPr="004A28AB">
        <w:rPr>
          <w:rFonts w:ascii="Book Antiqua" w:hAnsi="Book Antiqua" w:cs="Arial"/>
          <w:sz w:val="24"/>
          <w:szCs w:val="24"/>
        </w:rPr>
        <w:t xml:space="preserve"> which conceded that there was indeed an error of law</w:t>
      </w:r>
      <w:r w:rsidR="004A28AB" w:rsidRPr="004A28AB">
        <w:rPr>
          <w:rFonts w:ascii="Book Antiqua" w:hAnsi="Book Antiqua" w:cs="Arial"/>
          <w:sz w:val="24"/>
          <w:szCs w:val="24"/>
        </w:rPr>
        <w:t xml:space="preserve"> in the decision</w:t>
      </w:r>
      <w:r w:rsidRPr="004A28AB">
        <w:rPr>
          <w:rFonts w:ascii="Book Antiqua" w:hAnsi="Book Antiqua" w:cs="Arial"/>
          <w:sz w:val="24"/>
          <w:szCs w:val="24"/>
        </w:rPr>
        <w:t xml:space="preserve">.  The Secretary of State asserted however that the findings of the judge in relation to the false documentation submitted by the appellant at [22-24] of the determination had not been challenged in the grounds of appeal, and that these findings were sustainable. </w:t>
      </w:r>
    </w:p>
    <w:p w:rsidR="00545585" w:rsidRPr="004A28AB" w:rsidRDefault="00545585" w:rsidP="00F10344">
      <w:pPr>
        <w:numPr>
          <w:ilvl w:val="0"/>
          <w:numId w:val="1"/>
        </w:numPr>
        <w:tabs>
          <w:tab w:val="clear" w:pos="720"/>
        </w:tabs>
        <w:spacing w:before="240" w:after="0" w:line="240" w:lineRule="auto"/>
        <w:ind w:left="567" w:hanging="567"/>
        <w:jc w:val="both"/>
        <w:rPr>
          <w:rFonts w:ascii="Book Antiqua" w:hAnsi="Book Antiqua" w:cs="Arial"/>
          <w:sz w:val="24"/>
          <w:szCs w:val="24"/>
        </w:rPr>
      </w:pPr>
      <w:r w:rsidRPr="004A28AB">
        <w:rPr>
          <w:rFonts w:ascii="Book Antiqua" w:hAnsi="Book Antiqua" w:cs="Arial"/>
          <w:sz w:val="24"/>
          <w:szCs w:val="24"/>
        </w:rPr>
        <w:t>I find there was indeed a material error of law.  Nowhere in the decision of the First-tier Tribunal Judge was there any reference to the expert report. This report was said to be of fundamental importance</w:t>
      </w:r>
      <w:r w:rsidR="004A28AB" w:rsidRPr="004A28AB">
        <w:rPr>
          <w:rFonts w:ascii="Book Antiqua" w:hAnsi="Book Antiqua" w:cs="Arial"/>
          <w:sz w:val="24"/>
          <w:szCs w:val="24"/>
        </w:rPr>
        <w:t xml:space="preserve"> and would impinge on the issues raised in the grounds for permission to appeal</w:t>
      </w:r>
      <w:r w:rsidRPr="004A28AB">
        <w:rPr>
          <w:rFonts w:ascii="Book Antiqua" w:hAnsi="Book Antiqua" w:cs="Arial"/>
          <w:sz w:val="24"/>
          <w:szCs w:val="24"/>
        </w:rPr>
        <w:t xml:space="preserve">.   There was limited reference by the expert to the authenticity of the documentation (and </w:t>
      </w:r>
      <w:r w:rsidR="004A28AB" w:rsidRPr="004A28AB">
        <w:rPr>
          <w:rFonts w:ascii="Book Antiqua" w:hAnsi="Book Antiqua" w:cs="Arial"/>
          <w:sz w:val="24"/>
          <w:szCs w:val="24"/>
        </w:rPr>
        <w:t>on which there is said to be a Document V</w:t>
      </w:r>
      <w:r w:rsidRPr="004A28AB">
        <w:rPr>
          <w:rFonts w:ascii="Book Antiqua" w:hAnsi="Book Antiqua" w:cs="Arial"/>
          <w:sz w:val="24"/>
          <w:szCs w:val="24"/>
        </w:rPr>
        <w:t xml:space="preserve">erification </w:t>
      </w:r>
      <w:r w:rsidR="004A28AB" w:rsidRPr="004A28AB">
        <w:rPr>
          <w:rFonts w:ascii="Book Antiqua" w:hAnsi="Book Antiqua" w:cs="Arial"/>
          <w:sz w:val="24"/>
          <w:szCs w:val="24"/>
        </w:rPr>
        <w:t>R</w:t>
      </w:r>
      <w:r w:rsidRPr="004A28AB">
        <w:rPr>
          <w:rFonts w:ascii="Book Antiqua" w:hAnsi="Book Antiqua" w:cs="Arial"/>
          <w:sz w:val="24"/>
          <w:szCs w:val="24"/>
        </w:rPr>
        <w:t>eport confirming that the FIR was false [22] of the decision), but without full cognisance of the expert report by the judge</w:t>
      </w:r>
      <w:r w:rsidR="004A28AB" w:rsidRPr="004A28AB">
        <w:rPr>
          <w:rFonts w:ascii="Book Antiqua" w:hAnsi="Book Antiqua" w:cs="Arial"/>
          <w:sz w:val="24"/>
          <w:szCs w:val="24"/>
        </w:rPr>
        <w:t>,</w:t>
      </w:r>
      <w:r w:rsidRPr="004A28AB">
        <w:rPr>
          <w:rFonts w:ascii="Book Antiqua" w:hAnsi="Book Antiqua" w:cs="Arial"/>
          <w:sz w:val="24"/>
          <w:szCs w:val="24"/>
        </w:rPr>
        <w:t xml:space="preserve"> when arriving at her findings overall, preservation of those findings would be unsafe.  The expert report would have an effect on the credibility findings and thus impinge on the findings as to the documentation as a whole.  That is not to state that another judge may not come to the same conclusion but in the meantime the decision is set aside in its totality.  </w:t>
      </w:r>
    </w:p>
    <w:p w:rsidR="004A28AB" w:rsidRDefault="00F10344" w:rsidP="004A28AB">
      <w:pPr>
        <w:numPr>
          <w:ilvl w:val="0"/>
          <w:numId w:val="1"/>
        </w:numPr>
        <w:tabs>
          <w:tab w:val="clear" w:pos="720"/>
        </w:tabs>
        <w:spacing w:before="240" w:after="0" w:line="240" w:lineRule="auto"/>
        <w:ind w:left="567" w:hanging="567"/>
        <w:jc w:val="both"/>
        <w:rPr>
          <w:rFonts w:ascii="Book Antiqua" w:hAnsi="Book Antiqua" w:cs="Arial"/>
          <w:sz w:val="24"/>
          <w:szCs w:val="24"/>
        </w:rPr>
      </w:pPr>
      <w:r w:rsidRPr="004A28AB">
        <w:rPr>
          <w:rFonts w:ascii="Book Antiqua" w:hAnsi="Book Antiqua" w:cs="Arial"/>
          <w:sz w:val="24"/>
          <w:szCs w:val="24"/>
        </w:rPr>
        <w:t>The Judge erred materially for the reasons identified. I set aside the decision pursuant to Section 12(2)(a) of the Tribunals Courts and Enforcement Act 2007 (TCE 2007).  Bearing in mind the nature and extent of the findings to be made the matter should be remitted to the First-tier Tribunal under section 12(2) (b) (</w:t>
      </w:r>
      <w:proofErr w:type="spellStart"/>
      <w:r w:rsidRPr="004A28AB">
        <w:rPr>
          <w:rFonts w:ascii="Book Antiqua" w:hAnsi="Book Antiqua" w:cs="Arial"/>
          <w:sz w:val="24"/>
          <w:szCs w:val="24"/>
        </w:rPr>
        <w:t>i</w:t>
      </w:r>
      <w:proofErr w:type="spellEnd"/>
      <w:r w:rsidRPr="004A28AB">
        <w:rPr>
          <w:rFonts w:ascii="Book Antiqua" w:hAnsi="Book Antiqua" w:cs="Arial"/>
          <w:sz w:val="24"/>
          <w:szCs w:val="24"/>
        </w:rPr>
        <w:t>) of the TCE 2007 and further to 7.2 (b) of the Presidential Practice Statement.</w:t>
      </w:r>
    </w:p>
    <w:p w:rsidR="00F10344" w:rsidRPr="004A28AB" w:rsidRDefault="00F10344" w:rsidP="00F10344">
      <w:pPr>
        <w:ind w:left="540" w:hanging="540"/>
        <w:jc w:val="both"/>
        <w:rPr>
          <w:rFonts w:ascii="Book Antiqua" w:hAnsi="Book Antiqua" w:cs="Arial"/>
          <w:b/>
          <w:sz w:val="24"/>
          <w:szCs w:val="24"/>
          <w:u w:val="single"/>
        </w:rPr>
      </w:pPr>
      <w:r w:rsidRPr="004A28AB">
        <w:rPr>
          <w:rFonts w:ascii="Book Antiqua" w:hAnsi="Book Antiqua" w:cs="Arial"/>
          <w:b/>
          <w:sz w:val="24"/>
          <w:szCs w:val="24"/>
          <w:u w:val="single"/>
        </w:rPr>
        <w:t>Direction</w:t>
      </w:r>
    </w:p>
    <w:p w:rsidR="00F10344" w:rsidRPr="004A28AB" w:rsidRDefault="00F10344" w:rsidP="00F10344">
      <w:pPr>
        <w:jc w:val="both"/>
        <w:rPr>
          <w:rFonts w:ascii="Book Antiqua" w:hAnsi="Book Antiqua" w:cs="Arial"/>
          <w:sz w:val="24"/>
          <w:szCs w:val="24"/>
        </w:rPr>
      </w:pPr>
      <w:r w:rsidRPr="004A28AB">
        <w:rPr>
          <w:rFonts w:ascii="Book Antiqua" w:hAnsi="Book Antiqua" w:cs="Arial"/>
          <w:sz w:val="24"/>
          <w:szCs w:val="24"/>
        </w:rPr>
        <w:t>Both parties are to file and serve any further evidence at least 14 days prior to the fresh hearing in the First-tier Tribunal.</w:t>
      </w:r>
    </w:p>
    <w:p w:rsidR="00F10344" w:rsidRPr="00545D7E" w:rsidRDefault="00F10344" w:rsidP="00F10344">
      <w:pPr>
        <w:jc w:val="both"/>
        <w:rPr>
          <w:rFonts w:ascii="Book Antiqua" w:hAnsi="Book Antiqua" w:cs="Arial"/>
          <w:sz w:val="24"/>
          <w:szCs w:val="24"/>
        </w:rPr>
      </w:pPr>
      <w:r w:rsidRPr="00545D7E">
        <w:rPr>
          <w:rFonts w:ascii="Book Antiqua" w:hAnsi="Book Antiqua" w:cs="Arial"/>
          <w:b/>
          <w:sz w:val="24"/>
          <w:szCs w:val="24"/>
          <w:u w:val="single"/>
        </w:rPr>
        <w:t>Direction Regarding Anonymity – Rule 14 of the Tribunal Procedure (Upper Tribunal) Rules 2008</w:t>
      </w:r>
    </w:p>
    <w:p w:rsidR="00F10344" w:rsidRPr="00545D7E" w:rsidRDefault="00F10344" w:rsidP="00F10344">
      <w:pPr>
        <w:jc w:val="both"/>
        <w:rPr>
          <w:rFonts w:ascii="Book Antiqua" w:hAnsi="Book Antiqua" w:cs="Arial"/>
          <w:sz w:val="24"/>
          <w:szCs w:val="24"/>
        </w:rPr>
      </w:pPr>
      <w:r w:rsidRPr="00545D7E">
        <w:rPr>
          <w:rFonts w:ascii="Book Antiqua" w:hAnsi="Book Antiqua" w:cs="Arial"/>
          <w:sz w:val="24"/>
          <w:szCs w:val="24"/>
        </w:rPr>
        <w:t xml:space="preserve">Unless and </w:t>
      </w:r>
      <w:r w:rsidRPr="00545D7E">
        <w:rPr>
          <w:rFonts w:ascii="Book Antiqua" w:hAnsi="Book Antiqua"/>
          <w:sz w:val="24"/>
          <w:szCs w:val="24"/>
        </w:rPr>
        <w:t>until a Tribunal or court directs otherwise, the appellant is granted anonymity.  No report of these proceedings shall directly or indirectly identify him or any member of his family.  This direction applies both to the appellant and to the respondent.  Failure to comply with this direction could lead to contempt of court proceedings.</w:t>
      </w:r>
    </w:p>
    <w:p w:rsidR="0075501A" w:rsidRDefault="0075501A" w:rsidP="00F10344">
      <w:pPr>
        <w:ind w:left="540" w:hanging="540"/>
        <w:jc w:val="both"/>
        <w:rPr>
          <w:rFonts w:ascii="Book Antiqua" w:hAnsi="Book Antiqua" w:cs="Arial"/>
          <w:sz w:val="24"/>
          <w:szCs w:val="24"/>
        </w:rPr>
      </w:pPr>
    </w:p>
    <w:p w:rsidR="00F10344" w:rsidRPr="004A28AB" w:rsidRDefault="00F10344" w:rsidP="00F10344">
      <w:pPr>
        <w:ind w:left="540" w:hanging="540"/>
        <w:jc w:val="both"/>
        <w:rPr>
          <w:rFonts w:ascii="Book Antiqua" w:hAnsi="Book Antiqua" w:cs="Arial"/>
          <w:sz w:val="24"/>
          <w:szCs w:val="24"/>
        </w:rPr>
      </w:pPr>
      <w:r w:rsidRPr="004A28AB">
        <w:rPr>
          <w:rFonts w:ascii="Book Antiqua" w:hAnsi="Book Antiqua" w:cs="Arial"/>
          <w:sz w:val="24"/>
          <w:szCs w:val="24"/>
        </w:rPr>
        <w:t>Signed</w:t>
      </w:r>
      <w:r w:rsidRPr="004A28AB">
        <w:rPr>
          <w:rFonts w:ascii="Book Antiqua" w:hAnsi="Book Antiqua" w:cs="Arial"/>
          <w:sz w:val="24"/>
          <w:szCs w:val="24"/>
        </w:rPr>
        <w:tab/>
      </w:r>
      <w:r w:rsidRPr="004A28AB">
        <w:rPr>
          <w:rFonts w:ascii="Book Antiqua" w:hAnsi="Book Antiqua" w:cs="Arial"/>
          <w:sz w:val="24"/>
          <w:szCs w:val="24"/>
        </w:rPr>
        <w:tab/>
      </w:r>
      <w:r w:rsidRPr="004A28AB">
        <w:rPr>
          <w:rFonts w:ascii="Blackadder ITC" w:hAnsi="Blackadder ITC" w:cs="Arial"/>
          <w:sz w:val="24"/>
          <w:szCs w:val="24"/>
        </w:rPr>
        <w:t xml:space="preserve">Helen </w:t>
      </w:r>
      <w:proofErr w:type="spellStart"/>
      <w:r w:rsidRPr="004A28AB">
        <w:rPr>
          <w:rFonts w:ascii="Blackadder ITC" w:hAnsi="Blackadder ITC" w:cs="Arial"/>
          <w:sz w:val="24"/>
          <w:szCs w:val="24"/>
        </w:rPr>
        <w:t>Rimington</w:t>
      </w:r>
      <w:proofErr w:type="spellEnd"/>
      <w:r w:rsidRPr="004A28AB">
        <w:rPr>
          <w:rFonts w:ascii="Blackadder ITC" w:hAnsi="Blackadder ITC" w:cs="Arial"/>
          <w:sz w:val="24"/>
          <w:szCs w:val="24"/>
        </w:rPr>
        <w:t xml:space="preserve"> </w:t>
      </w:r>
      <w:r w:rsidRPr="004A28AB">
        <w:rPr>
          <w:rFonts w:ascii="Book Antiqua" w:hAnsi="Book Antiqua" w:cs="Arial"/>
          <w:sz w:val="24"/>
          <w:szCs w:val="24"/>
        </w:rPr>
        <w:tab/>
      </w:r>
      <w:r w:rsidRPr="004A28AB">
        <w:rPr>
          <w:rFonts w:ascii="Book Antiqua" w:hAnsi="Book Antiqua" w:cs="Arial"/>
          <w:sz w:val="24"/>
          <w:szCs w:val="24"/>
        </w:rPr>
        <w:tab/>
      </w:r>
      <w:r w:rsidRPr="004A28AB">
        <w:rPr>
          <w:rFonts w:ascii="Book Antiqua" w:hAnsi="Book Antiqua" w:cs="Arial"/>
          <w:sz w:val="24"/>
          <w:szCs w:val="24"/>
        </w:rPr>
        <w:tab/>
        <w:t>Date 30</w:t>
      </w:r>
      <w:r w:rsidRPr="004A28AB">
        <w:rPr>
          <w:rFonts w:ascii="Book Antiqua" w:hAnsi="Book Antiqua" w:cs="Arial"/>
          <w:sz w:val="24"/>
          <w:szCs w:val="24"/>
          <w:vertAlign w:val="superscript"/>
        </w:rPr>
        <w:t>th</w:t>
      </w:r>
      <w:r w:rsidRPr="004A28AB">
        <w:rPr>
          <w:rFonts w:ascii="Book Antiqua" w:hAnsi="Book Antiqua" w:cs="Arial"/>
          <w:sz w:val="24"/>
          <w:szCs w:val="24"/>
        </w:rPr>
        <w:t xml:space="preserve"> August 2018</w:t>
      </w:r>
    </w:p>
    <w:p w:rsidR="00F10344" w:rsidRPr="004A28AB" w:rsidRDefault="00F10344" w:rsidP="001E331B">
      <w:pPr>
        <w:tabs>
          <w:tab w:val="left" w:pos="2520"/>
        </w:tabs>
        <w:rPr>
          <w:rFonts w:ascii="Book Antiqua" w:hAnsi="Book Antiqua" w:cs="Arial"/>
          <w:sz w:val="24"/>
          <w:szCs w:val="24"/>
        </w:rPr>
      </w:pPr>
      <w:r w:rsidRPr="004A28AB">
        <w:rPr>
          <w:rFonts w:ascii="Book Antiqua" w:hAnsi="Book Antiqua" w:cs="Arial"/>
          <w:sz w:val="24"/>
          <w:szCs w:val="24"/>
        </w:rPr>
        <w:t xml:space="preserve">Upper Tribunal Judge Rimington </w:t>
      </w:r>
      <w:r w:rsidR="001E331B">
        <w:rPr>
          <w:rFonts w:ascii="Book Antiqua" w:hAnsi="Book Antiqua" w:cs="Arial"/>
          <w:sz w:val="24"/>
          <w:szCs w:val="24"/>
        </w:rPr>
        <w:t xml:space="preserve">  </w:t>
      </w:r>
    </w:p>
    <w:p w:rsidR="00F10344" w:rsidRPr="004A28AB" w:rsidRDefault="00F10344" w:rsidP="00F10344">
      <w:pPr>
        <w:rPr>
          <w:rFonts w:ascii="Book Antiqua" w:hAnsi="Book Antiqua" w:cs="Arial"/>
          <w:sz w:val="24"/>
          <w:szCs w:val="24"/>
        </w:rPr>
      </w:pPr>
    </w:p>
    <w:sectPr w:rsidR="00F10344" w:rsidRPr="004A28AB" w:rsidSect="00A925BA">
      <w:headerReference w:type="default" r:id="rId9"/>
      <w:footerReference w:type="default" r:id="rId10"/>
      <w:headerReference w:type="first" r:id="rId11"/>
      <w:footerReference w:type="first" r:id="rId12"/>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8C7" w:rsidRDefault="00CD18C7">
      <w:r>
        <w:separator/>
      </w:r>
    </w:p>
  </w:endnote>
  <w:endnote w:type="continuationSeparator" w:id="0">
    <w:p w:rsidR="00CD18C7" w:rsidRDefault="00CD1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585" w:rsidRPr="00C4371F" w:rsidRDefault="00545585" w:rsidP="00545585">
    <w:pPr>
      <w:pStyle w:val="Footer"/>
      <w:jc w:val="center"/>
      <w:rPr>
        <w:rFonts w:ascii="Book Antiqua" w:hAnsi="Book Antiqua" w:cs="Arial"/>
        <w:sz w:val="16"/>
        <w:szCs w:val="16"/>
      </w:rPr>
    </w:pPr>
    <w:r w:rsidRPr="00C4371F">
      <w:rPr>
        <w:rStyle w:val="PageNumber"/>
        <w:rFonts w:ascii="Book Antiqua" w:hAnsi="Book Antiqua" w:cs="Arial"/>
        <w:sz w:val="16"/>
        <w:szCs w:val="16"/>
      </w:rPr>
      <w:fldChar w:fldCharType="begin"/>
    </w:r>
    <w:r w:rsidRPr="00C4371F">
      <w:rPr>
        <w:rStyle w:val="PageNumber"/>
        <w:rFonts w:ascii="Book Antiqua" w:hAnsi="Book Antiqua" w:cs="Arial"/>
        <w:sz w:val="16"/>
        <w:szCs w:val="16"/>
      </w:rPr>
      <w:instrText xml:space="preserve"> PAGE </w:instrText>
    </w:r>
    <w:r w:rsidRPr="00C4371F">
      <w:rPr>
        <w:rStyle w:val="PageNumber"/>
        <w:rFonts w:ascii="Book Antiqua" w:hAnsi="Book Antiqua" w:cs="Arial"/>
        <w:sz w:val="16"/>
        <w:szCs w:val="16"/>
      </w:rPr>
      <w:fldChar w:fldCharType="separate"/>
    </w:r>
    <w:r w:rsidR="00BB766F">
      <w:rPr>
        <w:rStyle w:val="PageNumber"/>
        <w:rFonts w:ascii="Book Antiqua" w:hAnsi="Book Antiqua" w:cs="Arial"/>
        <w:noProof/>
        <w:sz w:val="16"/>
        <w:szCs w:val="16"/>
      </w:rPr>
      <w:t>2</w:t>
    </w:r>
    <w:r w:rsidRPr="00C4371F">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585" w:rsidRPr="00C4371F" w:rsidRDefault="00545585" w:rsidP="00545585">
    <w:pPr>
      <w:jc w:val="center"/>
      <w:rPr>
        <w:rFonts w:ascii="Book Antiqua" w:hAnsi="Book Antiqua" w:cs="Arial"/>
        <w:b/>
      </w:rPr>
    </w:pPr>
    <w:r w:rsidRPr="00C4371F">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8C7" w:rsidRDefault="00CD18C7">
      <w:r>
        <w:separator/>
      </w:r>
    </w:p>
  </w:footnote>
  <w:footnote w:type="continuationSeparator" w:id="0">
    <w:p w:rsidR="00CD18C7" w:rsidRDefault="00CD1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585" w:rsidRPr="005047B4" w:rsidRDefault="005047B4" w:rsidP="005047B4">
    <w:pPr>
      <w:tabs>
        <w:tab w:val="right" w:pos="9720"/>
      </w:tabs>
      <w:ind w:left="5040" w:right="-82" w:hanging="5040"/>
      <w:jc w:val="right"/>
      <w:rPr>
        <w:rFonts w:ascii="Book Antiqua" w:hAnsi="Book Antiqua" w:cs="Arial"/>
        <w:sz w:val="20"/>
        <w:szCs w:val="20"/>
      </w:rPr>
    </w:pPr>
    <w:r w:rsidRPr="005047B4">
      <w:rPr>
        <w:rFonts w:ascii="Book Antiqua" w:hAnsi="Book Antiqua" w:cs="Arial"/>
        <w:sz w:val="20"/>
        <w:szCs w:val="20"/>
      </w:rPr>
      <w:t>Appeal Numbers: PA/07115/2017</w:t>
    </w:r>
  </w:p>
  <w:p w:rsidR="00545585" w:rsidRPr="00C4371F" w:rsidRDefault="00545585" w:rsidP="0054558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585" w:rsidRPr="00C4371F" w:rsidRDefault="00545585">
    <w:pPr>
      <w:pStyle w:val="Header"/>
      <w:rPr>
        <w:rFonts w:ascii="Book Antiqua" w:hAnsi="Book Antiqua"/>
      </w:rPr>
    </w:pPr>
    <w:r w:rsidRPr="00C4371F">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C59CC"/>
    <w:multiLevelType w:val="hybridMultilevel"/>
    <w:tmpl w:val="21B6BAA6"/>
    <w:lvl w:ilvl="0" w:tplc="0809000F">
      <w:start w:val="1"/>
      <w:numFmt w:val="decimal"/>
      <w:lvlText w:val="%1."/>
      <w:lvlJc w:val="left"/>
      <w:pPr>
        <w:tabs>
          <w:tab w:val="num" w:pos="720"/>
        </w:tabs>
        <w:ind w:left="720" w:hanging="360"/>
      </w:pPr>
      <w:rPr>
        <w:rFonts w:cs="Times New Roman"/>
      </w:rPr>
    </w:lvl>
    <w:lvl w:ilvl="1" w:tplc="CAC8F7A0">
      <w:start w:val="1"/>
      <w:numFmt w:val="lowerLetter"/>
      <w:lvlText w:val="(%2)"/>
      <w:lvlJc w:val="left"/>
      <w:pPr>
        <w:tabs>
          <w:tab w:val="num" w:pos="1440"/>
        </w:tabs>
        <w:ind w:left="1440" w:hanging="360"/>
      </w:pPr>
      <w:rPr>
        <w:rFonts w:cs="Times New Roman" w:hint="default"/>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E9C85E54">
      <w:start w:val="1"/>
      <w:numFmt w:val="lowerRoman"/>
      <w:lvlText w:val="(%6)"/>
      <w:lvlJc w:val="left"/>
      <w:pPr>
        <w:tabs>
          <w:tab w:val="num" w:pos="2835"/>
        </w:tabs>
        <w:ind w:left="2835" w:hanging="851"/>
      </w:pPr>
      <w:rPr>
        <w:rFonts w:cs="Times New Roman" w:hint="default"/>
        <w:b w:val="0"/>
      </w:rPr>
    </w:lvl>
    <w:lvl w:ilvl="6" w:tplc="0809000F">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344"/>
    <w:rsid w:val="00062C66"/>
    <w:rsid w:val="00067785"/>
    <w:rsid w:val="000B5231"/>
    <w:rsid w:val="0012185C"/>
    <w:rsid w:val="001252D7"/>
    <w:rsid w:val="001E331B"/>
    <w:rsid w:val="00257D10"/>
    <w:rsid w:val="00351331"/>
    <w:rsid w:val="003763B6"/>
    <w:rsid w:val="004A28AB"/>
    <w:rsid w:val="004E5DC5"/>
    <w:rsid w:val="005047B4"/>
    <w:rsid w:val="00545585"/>
    <w:rsid w:val="00545A98"/>
    <w:rsid w:val="00545D7E"/>
    <w:rsid w:val="00550982"/>
    <w:rsid w:val="005A51D4"/>
    <w:rsid w:val="00643CD7"/>
    <w:rsid w:val="00660EB0"/>
    <w:rsid w:val="0075501A"/>
    <w:rsid w:val="007A2F4A"/>
    <w:rsid w:val="007C7AEC"/>
    <w:rsid w:val="00814F2F"/>
    <w:rsid w:val="00840E91"/>
    <w:rsid w:val="008F49F0"/>
    <w:rsid w:val="00A925BA"/>
    <w:rsid w:val="00AB404C"/>
    <w:rsid w:val="00B33EFF"/>
    <w:rsid w:val="00BB766F"/>
    <w:rsid w:val="00CD18C7"/>
    <w:rsid w:val="00CE6066"/>
    <w:rsid w:val="00D877AC"/>
    <w:rsid w:val="00DA1D52"/>
    <w:rsid w:val="00DF67B5"/>
    <w:rsid w:val="00E43812"/>
    <w:rsid w:val="00E63249"/>
    <w:rsid w:val="00EA16E5"/>
    <w:rsid w:val="00EC3BF1"/>
    <w:rsid w:val="00F10344"/>
    <w:rsid w:val="00F46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9FFAB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10344"/>
    <w:pPr>
      <w:spacing w:after="160" w:line="259" w:lineRule="auto"/>
    </w:pPr>
    <w:rPr>
      <w:rFonts w:ascii="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10344"/>
    <w:pPr>
      <w:tabs>
        <w:tab w:val="center" w:pos="4153"/>
        <w:tab w:val="right" w:pos="8306"/>
      </w:tabs>
      <w:spacing w:after="0" w:line="240" w:lineRule="auto"/>
    </w:pPr>
    <w:rPr>
      <w:rFonts w:ascii="Times New Roman" w:eastAsia="Calibri" w:hAnsi="Times New Roman"/>
      <w:sz w:val="24"/>
      <w:szCs w:val="24"/>
      <w:lang w:eastAsia="en-GB"/>
    </w:rPr>
  </w:style>
  <w:style w:type="character" w:customStyle="1" w:styleId="HeaderChar">
    <w:name w:val="Header Char"/>
    <w:basedOn w:val="DefaultParagraphFont"/>
    <w:link w:val="Header"/>
    <w:locked/>
    <w:rsid w:val="00F10344"/>
    <w:rPr>
      <w:rFonts w:eastAsia="Calibri"/>
      <w:sz w:val="24"/>
      <w:szCs w:val="24"/>
      <w:lang w:val="en-GB" w:eastAsia="en-GB" w:bidi="ar-SA"/>
    </w:rPr>
  </w:style>
  <w:style w:type="paragraph" w:styleId="Footer">
    <w:name w:val="footer"/>
    <w:basedOn w:val="Normal"/>
    <w:link w:val="FooterChar"/>
    <w:rsid w:val="00F10344"/>
    <w:pPr>
      <w:tabs>
        <w:tab w:val="center" w:pos="4153"/>
        <w:tab w:val="right" w:pos="8306"/>
      </w:tabs>
      <w:spacing w:after="0" w:line="240" w:lineRule="auto"/>
    </w:pPr>
    <w:rPr>
      <w:rFonts w:ascii="Times New Roman" w:eastAsia="Calibri" w:hAnsi="Times New Roman"/>
      <w:sz w:val="24"/>
      <w:szCs w:val="24"/>
      <w:lang w:eastAsia="en-GB"/>
    </w:rPr>
  </w:style>
  <w:style w:type="character" w:customStyle="1" w:styleId="FooterChar">
    <w:name w:val="Footer Char"/>
    <w:basedOn w:val="DefaultParagraphFont"/>
    <w:link w:val="Footer"/>
    <w:locked/>
    <w:rsid w:val="00F10344"/>
    <w:rPr>
      <w:rFonts w:eastAsia="Calibri"/>
      <w:sz w:val="24"/>
      <w:szCs w:val="24"/>
      <w:lang w:val="en-GB" w:eastAsia="en-GB" w:bidi="ar-SA"/>
    </w:rPr>
  </w:style>
  <w:style w:type="character" w:styleId="PageNumber">
    <w:name w:val="page number"/>
    <w:basedOn w:val="DefaultParagraphFont"/>
    <w:rsid w:val="00F10344"/>
  </w:style>
  <w:style w:type="paragraph" w:styleId="BalloonText">
    <w:name w:val="Balloon Text"/>
    <w:basedOn w:val="Normal"/>
    <w:link w:val="BalloonTextChar"/>
    <w:rsid w:val="001E3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1E331B"/>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7FE5E-EAED-496E-A342-7A287655B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623</Words>
  <Characters>3199</Characters>
  <Application>Microsoft Office Word</Application>
  <DocSecurity>0</DocSecurity>
  <Lines>26</Lines>
  <Paragraphs>7</Paragraphs>
  <ScaleCrop>false</ScaleCrop>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2018-09-21T11:45:00Z</dcterms:created>
  <dcterms:modified xsi:type="dcterms:W3CDTF">2018-09-21T11:46:00Z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