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11F80" w:rsidRDefault="001508EE" w:rsidP="00C321B5">
      <w:pPr>
        <w:jc w:val="center"/>
        <w:rPr>
          <w:rFonts w:ascii="Book Antiqua" w:hAnsi="Book Antiqua" w:cs="Arial"/>
          <w:sz w:val="16"/>
          <w:szCs w:val="16"/>
        </w:rPr>
      </w:pPr>
      <w:r w:rsidRPr="00011F80">
        <w:rPr>
          <w:noProof/>
          <w:sz w:val="16"/>
          <w:szCs w:val="16"/>
        </w:rPr>
        <w:drawing>
          <wp:inline distT="0" distB="0" distL="0" distR="0">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rsidR="00D94AFC" w:rsidRPr="00011F80"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A2CF6">
        <w:rPr>
          <w:rFonts w:ascii="Book Antiqua" w:hAnsi="Book Antiqua" w:cs="Arial"/>
          <w:caps/>
        </w:rPr>
        <w:t>PA/07236/2017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5"/>
        <w:gridCol w:w="1233"/>
        <w:gridCol w:w="3960"/>
      </w:tblGrid>
      <w:tr w:rsidR="00D22636" w:rsidRPr="00F5664C" w:rsidTr="007767C5">
        <w:tc>
          <w:tcPr>
            <w:tcW w:w="481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A2CF6">
              <w:rPr>
                <w:rFonts w:ascii="Book Antiqua" w:hAnsi="Book Antiqua" w:cs="Arial"/>
                <w:b/>
              </w:rPr>
              <w:t>Bradford</w:t>
            </w:r>
          </w:p>
        </w:tc>
        <w:tc>
          <w:tcPr>
            <w:tcW w:w="5193" w:type="dxa"/>
            <w:gridSpan w:val="2"/>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7767C5">
        <w:tc>
          <w:tcPr>
            <w:tcW w:w="481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A2CF6">
              <w:rPr>
                <w:rFonts w:ascii="Book Antiqua" w:hAnsi="Book Antiqua" w:cs="Arial"/>
                <w:b/>
              </w:rPr>
              <w:t>19 June 2018</w:t>
            </w:r>
          </w:p>
        </w:tc>
        <w:tc>
          <w:tcPr>
            <w:tcW w:w="5193" w:type="dxa"/>
            <w:gridSpan w:val="2"/>
          </w:tcPr>
          <w:p w:rsidR="00D22636" w:rsidRPr="00F5664C" w:rsidRDefault="007767C5" w:rsidP="004A1848">
            <w:pPr>
              <w:jc w:val="both"/>
              <w:rPr>
                <w:rFonts w:ascii="Book Antiqua" w:hAnsi="Book Antiqua" w:cs="Arial"/>
                <w:b/>
              </w:rPr>
            </w:pPr>
            <w:r>
              <w:rPr>
                <w:rFonts w:ascii="Book Antiqua" w:hAnsi="Book Antiqua" w:cs="Arial"/>
                <w:b/>
              </w:rPr>
              <w:t xml:space="preserve">On 31 July 2018 </w:t>
            </w:r>
          </w:p>
        </w:tc>
      </w:tr>
      <w:tr w:rsidR="00D22636" w:rsidRPr="00F5664C" w:rsidTr="007767C5">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011F80" w:rsidRDefault="00011F80"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A2CF6" w:rsidP="00742A8D">
      <w:pPr>
        <w:jc w:val="center"/>
        <w:rPr>
          <w:rFonts w:ascii="Book Antiqua" w:hAnsi="Book Antiqua" w:cs="Arial"/>
          <w:b/>
          <w:caps/>
        </w:rPr>
      </w:pPr>
      <w:r>
        <w:rPr>
          <w:rFonts w:ascii="Book Antiqua" w:hAnsi="Book Antiqua" w:cs="Arial"/>
          <w:b/>
          <w:caps/>
        </w:rPr>
        <w:t>f b</w:t>
      </w:r>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DA2CF6">
        <w:rPr>
          <w:rFonts w:ascii="Book Antiqua" w:hAnsi="Book Antiqua" w:cs="Arial"/>
          <w:b/>
          <w:caps/>
        </w:rPr>
        <w:t>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DA2CF6">
        <w:rPr>
          <w:rFonts w:ascii="Book Antiqua" w:hAnsi="Book Antiqua" w:cs="Arial"/>
        </w:rPr>
        <w:t>Mr Greer, instructed by Ison Harrison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DA2CF6">
        <w:rPr>
          <w:rFonts w:ascii="Book Antiqua" w:hAnsi="Book Antiqua" w:cs="Arial"/>
        </w:rPr>
        <w:t>Mr Diwnycz,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554F45" w:rsidRDefault="00DA2CF6" w:rsidP="000F76DE">
      <w:pPr>
        <w:numPr>
          <w:ilvl w:val="0"/>
          <w:numId w:val="3"/>
        </w:numPr>
        <w:spacing w:before="240"/>
        <w:jc w:val="both"/>
        <w:rPr>
          <w:rFonts w:ascii="Book Antiqua" w:hAnsi="Book Antiqua" w:cs="Arial"/>
        </w:rPr>
      </w:pPr>
      <w:r>
        <w:rPr>
          <w:rFonts w:ascii="Book Antiqua" w:hAnsi="Book Antiqua" w:cs="Arial"/>
        </w:rPr>
        <w:t xml:space="preserve">The appellant, F B, claims to have been born in October 1998 and claims to be a male citizen of Albania.  The appellant arrived in the United Kingdom in July 2014 and claimed asylum the following day.  The appellant claims to have encountered problems in Albania with another family member and fled in order to avoid </w:t>
      </w:r>
      <w:r w:rsidR="00554F45">
        <w:rPr>
          <w:rFonts w:ascii="Book Antiqua" w:hAnsi="Book Antiqua" w:cs="Arial"/>
        </w:rPr>
        <w:t xml:space="preserve">the risk of </w:t>
      </w:r>
      <w:r>
        <w:rPr>
          <w:rFonts w:ascii="Book Antiqua" w:hAnsi="Book Antiqua" w:cs="Arial"/>
        </w:rPr>
        <w:t xml:space="preserve">ill-treatment </w:t>
      </w:r>
      <w:r w:rsidR="00554F45">
        <w:rPr>
          <w:rFonts w:ascii="Book Antiqua" w:hAnsi="Book Antiqua" w:cs="Arial"/>
        </w:rPr>
        <w:t>at his hands</w:t>
      </w:r>
      <w:r>
        <w:rPr>
          <w:rFonts w:ascii="Book Antiqua" w:hAnsi="Book Antiqua" w:cs="Arial"/>
        </w:rPr>
        <w:t xml:space="preserve">.  Initially, the appellant’s claim had been certified.  However, following a judicial review, the respondent reconsidered the claim and refusal on 13 July 2017 with a right of appeal.  The appellant’s representatives lodged an appeal in time on 31 July 2017.  However, as a result of an unfortunate combination </w:t>
      </w:r>
      <w:r>
        <w:rPr>
          <w:rFonts w:ascii="Book Antiqua" w:hAnsi="Book Antiqua" w:cs="Arial"/>
        </w:rPr>
        <w:lastRenderedPageBreak/>
        <w:t xml:space="preserve">of circumstances, the solicitors were unable to represent the appellant at the hearing.  The appellant had received a substantial sum of money in compensation from the Home Office </w:t>
      </w:r>
      <w:r w:rsidR="00554F45">
        <w:rPr>
          <w:rFonts w:ascii="Book Antiqua" w:hAnsi="Book Antiqua" w:cs="Arial"/>
        </w:rPr>
        <w:t xml:space="preserve">for </w:t>
      </w:r>
      <w:r>
        <w:rPr>
          <w:rFonts w:ascii="Book Antiqua" w:hAnsi="Book Antiqua" w:cs="Arial"/>
        </w:rPr>
        <w:t xml:space="preserve">having been unlawfully detained.  However, he had received the compensation in the form of a cheque and, being an asylum seeker, he had been unable to open a bank account into which to pay the cheque.  The appellant was not eligible for legal aid on account of the compensation payment but nor was he able to use the money to pay </w:t>
      </w:r>
      <w:proofErr w:type="spellStart"/>
      <w:r>
        <w:rPr>
          <w:rFonts w:ascii="Book Antiqua" w:hAnsi="Book Antiqua" w:cs="Arial"/>
        </w:rPr>
        <w:t>Ison</w:t>
      </w:r>
      <w:proofErr w:type="spellEnd"/>
      <w:r>
        <w:rPr>
          <w:rFonts w:ascii="Book Antiqua" w:hAnsi="Book Antiqua" w:cs="Arial"/>
        </w:rPr>
        <w:t xml:space="preserve"> Harrison so that they might represent him.  It is not entirely clear from the papers</w:t>
      </w:r>
      <w:r w:rsidR="00554F45">
        <w:rPr>
          <w:rFonts w:ascii="Book Antiqua" w:hAnsi="Book Antiqua" w:cs="Arial"/>
        </w:rPr>
        <w:t>,</w:t>
      </w:r>
      <w:r>
        <w:rPr>
          <w:rFonts w:ascii="Book Antiqua" w:hAnsi="Book Antiqua" w:cs="Arial"/>
        </w:rPr>
        <w:t xml:space="preserve"> </w:t>
      </w:r>
      <w:r w:rsidR="00DF53CD">
        <w:rPr>
          <w:rFonts w:ascii="Book Antiqua" w:hAnsi="Book Antiqua" w:cs="Arial"/>
        </w:rPr>
        <w:t xml:space="preserve">but </w:t>
      </w:r>
      <w:r>
        <w:rPr>
          <w:rFonts w:ascii="Book Antiqua" w:hAnsi="Book Antiqua" w:cs="Arial"/>
        </w:rPr>
        <w:t>it would seem th</w:t>
      </w:r>
      <w:r w:rsidR="00D2317E">
        <w:rPr>
          <w:rFonts w:ascii="Book Antiqua" w:hAnsi="Book Antiqua" w:cs="Arial"/>
        </w:rPr>
        <w:t>a</w:t>
      </w:r>
      <w:r>
        <w:rPr>
          <w:rFonts w:ascii="Book Antiqua" w:hAnsi="Book Antiqua" w:cs="Arial"/>
        </w:rPr>
        <w:t>t these circumstances were made known to the First-tier Tribunal (Judge Farrelly) which dismissed the appellant’s appeal in a decision promulgated on 22 Sept</w:t>
      </w:r>
      <w:r w:rsidR="00D2317E">
        <w:rPr>
          <w:rFonts w:ascii="Book Antiqua" w:hAnsi="Book Antiqua" w:cs="Arial"/>
        </w:rPr>
        <w:t>em</w:t>
      </w:r>
      <w:r>
        <w:rPr>
          <w:rFonts w:ascii="Book Antiqua" w:hAnsi="Book Antiqua" w:cs="Arial"/>
        </w:rPr>
        <w:t>ber 2017.  What is clear is th</w:t>
      </w:r>
      <w:r w:rsidR="00D2317E">
        <w:rPr>
          <w:rFonts w:ascii="Book Antiqua" w:hAnsi="Book Antiqua" w:cs="Arial"/>
        </w:rPr>
        <w:t>a</w:t>
      </w:r>
      <w:r>
        <w:rPr>
          <w:rFonts w:ascii="Book Antiqua" w:hAnsi="Book Antiqua" w:cs="Arial"/>
        </w:rPr>
        <w:t>t the judge was aware that solicitors had prepared the notice of appeal and also that the time between the lodging of the appeal and the final hearing before the First-tier Tribunal had been only 27 days.  Indeed, th</w:t>
      </w:r>
      <w:r w:rsidR="00DF53CD">
        <w:rPr>
          <w:rFonts w:ascii="Book Antiqua" w:hAnsi="Book Antiqua" w:cs="Arial"/>
        </w:rPr>
        <w:t>e</w:t>
      </w:r>
      <w:r>
        <w:rPr>
          <w:rFonts w:ascii="Book Antiqua" w:hAnsi="Book Antiqua" w:cs="Arial"/>
        </w:rPr>
        <w:t xml:space="preserve"> period between the date of the refusal letter and the hearing was only 45 days.  Notwithstanding these problems, Judge Farrelly had proceeded with the hearing.  </w:t>
      </w:r>
    </w:p>
    <w:p w:rsidR="000F76DE" w:rsidRDefault="00554F45" w:rsidP="000F76DE">
      <w:pPr>
        <w:numPr>
          <w:ilvl w:val="0"/>
          <w:numId w:val="3"/>
        </w:numPr>
        <w:spacing w:before="240"/>
        <w:jc w:val="both"/>
        <w:rPr>
          <w:rFonts w:ascii="Book Antiqua" w:hAnsi="Book Antiqua" w:cs="Arial"/>
        </w:rPr>
      </w:pPr>
      <w:r>
        <w:rPr>
          <w:rFonts w:ascii="Book Antiqua" w:hAnsi="Book Antiqua" w:cs="Arial"/>
        </w:rPr>
        <w:t xml:space="preserve">I have read Judge </w:t>
      </w:r>
      <w:proofErr w:type="spellStart"/>
      <w:r>
        <w:rPr>
          <w:rFonts w:ascii="Book Antiqua" w:hAnsi="Book Antiqua" w:cs="Arial"/>
        </w:rPr>
        <w:t>Farrelly’s</w:t>
      </w:r>
      <w:proofErr w:type="spellEnd"/>
      <w:r>
        <w:rPr>
          <w:rFonts w:ascii="Book Antiqua" w:hAnsi="Book Antiqua" w:cs="Arial"/>
        </w:rPr>
        <w:t xml:space="preserve"> </w:t>
      </w:r>
      <w:r w:rsidR="00DA2CF6">
        <w:rPr>
          <w:rFonts w:ascii="Book Antiqua" w:hAnsi="Book Antiqua" w:cs="Arial"/>
        </w:rPr>
        <w:t>decision carefully and I do not find it satisfactory.  The allegation of bias contained in the grounds is not pursued by the appellant as I was informed by Mr Greer, who appeared before the Upper Tribunal.  However, the fact remains that the judge’s analysis is</w:t>
      </w:r>
      <w:r>
        <w:rPr>
          <w:rFonts w:ascii="Book Antiqua" w:hAnsi="Book Antiqua" w:cs="Arial"/>
        </w:rPr>
        <w:t>, by any standards,</w:t>
      </w:r>
      <w:r w:rsidR="00DA2CF6">
        <w:rPr>
          <w:rFonts w:ascii="Book Antiqua" w:hAnsi="Book Antiqua" w:cs="Arial"/>
        </w:rPr>
        <w:t xml:space="preserve"> brus</w:t>
      </w:r>
      <w:r w:rsidR="00D2317E">
        <w:rPr>
          <w:rFonts w:ascii="Book Antiqua" w:hAnsi="Book Antiqua" w:cs="Arial"/>
        </w:rPr>
        <w:t>que</w:t>
      </w:r>
      <w:r w:rsidR="00DA2CF6">
        <w:rPr>
          <w:rFonts w:ascii="Book Antiqua" w:hAnsi="Book Antiqua" w:cs="Arial"/>
        </w:rPr>
        <w:t>.  For example, at [17], the judge wrote:</w:t>
      </w:r>
    </w:p>
    <w:p w:rsidR="00DA2CF6" w:rsidRPr="00DF53CD" w:rsidRDefault="00011F80" w:rsidP="00011F80">
      <w:pPr>
        <w:spacing w:before="120"/>
        <w:ind w:left="1134" w:right="567"/>
        <w:jc w:val="both"/>
        <w:rPr>
          <w:rFonts w:ascii="Book Antiqua" w:hAnsi="Book Antiqua" w:cs="Arial"/>
          <w:sz w:val="22"/>
          <w:szCs w:val="22"/>
        </w:rPr>
      </w:pPr>
      <w:r>
        <w:rPr>
          <w:rFonts w:ascii="Book Antiqua" w:hAnsi="Book Antiqua" w:cs="Arial"/>
          <w:sz w:val="22"/>
          <w:szCs w:val="22"/>
        </w:rPr>
        <w:t>“</w:t>
      </w:r>
      <w:r w:rsidR="000C5B9A" w:rsidRPr="00DF53CD">
        <w:rPr>
          <w:rFonts w:ascii="Book Antiqua" w:hAnsi="Book Antiqua" w:cs="Arial"/>
          <w:sz w:val="22"/>
          <w:szCs w:val="22"/>
        </w:rPr>
        <w:t xml:space="preserve">An age assessment was carried out with the </w:t>
      </w:r>
      <w:r w:rsidR="00D2317E" w:rsidRPr="00DF53CD">
        <w:rPr>
          <w:rFonts w:ascii="Book Antiqua" w:hAnsi="Book Antiqua" w:cs="Arial"/>
          <w:sz w:val="22"/>
          <w:szCs w:val="22"/>
        </w:rPr>
        <w:t>co</w:t>
      </w:r>
      <w:r w:rsidR="000C5B9A" w:rsidRPr="00DF53CD">
        <w:rPr>
          <w:rFonts w:ascii="Book Antiqua" w:hAnsi="Book Antiqua" w:cs="Arial"/>
          <w:sz w:val="22"/>
          <w:szCs w:val="22"/>
        </w:rPr>
        <w:t xml:space="preserve">nclusion being the appellant was older than he claimed.  The age assessment </w:t>
      </w:r>
      <w:r w:rsidR="00DF53CD">
        <w:rPr>
          <w:rFonts w:ascii="Book Antiqua" w:hAnsi="Book Antiqua" w:cs="Arial"/>
          <w:sz w:val="22"/>
          <w:szCs w:val="22"/>
        </w:rPr>
        <w:t xml:space="preserve">was </w:t>
      </w:r>
      <w:r w:rsidR="000C5B9A" w:rsidRPr="00DF53CD">
        <w:rPr>
          <w:rFonts w:ascii="Book Antiqua" w:hAnsi="Book Antiqua" w:cs="Arial"/>
          <w:sz w:val="22"/>
          <w:szCs w:val="22"/>
        </w:rPr>
        <w:t xml:space="preserve">carried out over an extended period and had the benefit of the foster parents’ input.  They had the child to observe the appellant over an extended period.  I appreciate the difficulties in age assessment and the dangers in judging by appearance.  Certainly his appearance to me would be consistent with somebody much older than he claims.  Whatever his exact age he is not a child.  This </w:t>
      </w:r>
      <w:r w:rsidR="00DF53CD">
        <w:rPr>
          <w:rFonts w:ascii="Book Antiqua" w:hAnsi="Book Antiqua" w:cs="Arial"/>
          <w:sz w:val="22"/>
          <w:szCs w:val="22"/>
        </w:rPr>
        <w:t>means he has started out by</w:t>
      </w:r>
      <w:r w:rsidR="000C5B9A" w:rsidRPr="00DF53CD">
        <w:rPr>
          <w:rFonts w:ascii="Book Antiqua" w:hAnsi="Book Antiqua" w:cs="Arial"/>
          <w:sz w:val="22"/>
          <w:szCs w:val="22"/>
        </w:rPr>
        <w:t xml:space="preserve"> telling a lie.</w:t>
      </w:r>
      <w:r>
        <w:rPr>
          <w:rFonts w:ascii="Book Antiqua" w:hAnsi="Book Antiqua" w:cs="Arial"/>
          <w:sz w:val="22"/>
          <w:szCs w:val="22"/>
        </w:rPr>
        <w:t>”</w:t>
      </w:r>
    </w:p>
    <w:p w:rsidR="000C5B9A" w:rsidRDefault="000C5B9A" w:rsidP="000F76DE">
      <w:pPr>
        <w:numPr>
          <w:ilvl w:val="0"/>
          <w:numId w:val="3"/>
        </w:numPr>
        <w:spacing w:before="240"/>
        <w:jc w:val="both"/>
        <w:rPr>
          <w:rFonts w:ascii="Book Antiqua" w:hAnsi="Book Antiqua" w:cs="Arial"/>
        </w:rPr>
      </w:pPr>
      <w:r>
        <w:rPr>
          <w:rFonts w:ascii="Book Antiqua" w:hAnsi="Book Antiqua" w:cs="Arial"/>
        </w:rPr>
        <w:t>Having directed himself</w:t>
      </w:r>
      <w:r w:rsidR="00554F45">
        <w:rPr>
          <w:rFonts w:ascii="Book Antiqua" w:hAnsi="Book Antiqua" w:cs="Arial"/>
        </w:rPr>
        <w:t xml:space="preserve"> of</w:t>
      </w:r>
      <w:r>
        <w:rPr>
          <w:rFonts w:ascii="Book Antiqua" w:hAnsi="Book Antiqua" w:cs="Arial"/>
        </w:rPr>
        <w:t xml:space="preserve"> the “dangers in judging by appearance” the judge appears to have proceeded to do exactly that.  It is not clear that the judge ever put his observations of the appellant to</w:t>
      </w:r>
      <w:r w:rsidR="00554F45">
        <w:rPr>
          <w:rFonts w:ascii="Book Antiqua" w:hAnsi="Book Antiqua" w:cs="Arial"/>
        </w:rPr>
        <w:t xml:space="preserve"> give him the opportunity for comment.  Indeed, there i</w:t>
      </w:r>
      <w:r>
        <w:rPr>
          <w:rFonts w:ascii="Book Antiqua" w:hAnsi="Book Antiqua" w:cs="Arial"/>
        </w:rPr>
        <w:t>s no indication in the Record of Proceedings</w:t>
      </w:r>
      <w:r w:rsidR="00554F45">
        <w:rPr>
          <w:rFonts w:ascii="Book Antiqua" w:hAnsi="Book Antiqua" w:cs="Arial"/>
        </w:rPr>
        <w:t xml:space="preserve">, which is </w:t>
      </w:r>
      <w:r>
        <w:rPr>
          <w:rFonts w:ascii="Book Antiqua" w:hAnsi="Book Antiqua" w:cs="Arial"/>
        </w:rPr>
        <w:t xml:space="preserve">now provided by Counsel who appeared before the First-tier Tribunal (which Mr Diwnycz, for the Secretary of State, acknowledged was accurate) that the judge ever raised the matter with the appellant.  </w:t>
      </w:r>
      <w:r w:rsidR="00554F45">
        <w:rPr>
          <w:rFonts w:ascii="Book Antiqua" w:hAnsi="Book Antiqua" w:cs="Arial"/>
        </w:rPr>
        <w:t>Further</w:t>
      </w:r>
      <w:r>
        <w:rPr>
          <w:rFonts w:ascii="Book Antiqua" w:hAnsi="Book Antiqua" w:cs="Arial"/>
        </w:rPr>
        <w:t xml:space="preserve">, the judge had before him country information provided by the Secretary of State.  He appears to have relied upon that information in making his decision but those parts of the information which he considered relevant were not discussed </w:t>
      </w:r>
      <w:r w:rsidR="00554F45">
        <w:rPr>
          <w:rFonts w:ascii="Book Antiqua" w:hAnsi="Book Antiqua" w:cs="Arial"/>
        </w:rPr>
        <w:t xml:space="preserve">at all </w:t>
      </w:r>
      <w:r>
        <w:rPr>
          <w:rFonts w:ascii="Book Antiqua" w:hAnsi="Book Antiqua" w:cs="Arial"/>
        </w:rPr>
        <w:t>with the appellant at the hearing.  In consequence, the appellant has not been given an opportunity to</w:t>
      </w:r>
      <w:r w:rsidR="00554F45">
        <w:rPr>
          <w:rFonts w:ascii="Book Antiqua" w:hAnsi="Book Antiqua" w:cs="Arial"/>
        </w:rPr>
        <w:t xml:space="preserve"> comment on</w:t>
      </w:r>
      <w:r>
        <w:rPr>
          <w:rFonts w:ascii="Book Antiqua" w:hAnsi="Book Antiqua" w:cs="Arial"/>
        </w:rPr>
        <w:t xml:space="preserve"> background material</w:t>
      </w:r>
      <w:r w:rsidR="00554F45">
        <w:rPr>
          <w:rFonts w:ascii="Book Antiqua" w:hAnsi="Book Antiqua" w:cs="Arial"/>
        </w:rPr>
        <w:t xml:space="preserve"> which played a significant part in the Tribunal’ analysis</w:t>
      </w:r>
      <w:r>
        <w:rPr>
          <w:rFonts w:ascii="Book Antiqua" w:hAnsi="Book Antiqua" w:cs="Arial"/>
        </w:rPr>
        <w:t>.  Thirdly, the judge boldly asserts at [22] that there is “sufficiency of protection” in Albania.  The judge says that this finding is derived from the country information but he provides no references.  Instead, the judge simply comments that, “Albania has sought entrance to the European Community (</w:t>
      </w:r>
      <w:r w:rsidRPr="00554F45">
        <w:rPr>
          <w:rFonts w:ascii="Book Antiqua" w:hAnsi="Book Antiqua" w:cs="Arial"/>
          <w:i/>
        </w:rPr>
        <w:t>sic</w:t>
      </w:r>
      <w:r>
        <w:rPr>
          <w:rFonts w:ascii="Book Antiqua" w:hAnsi="Book Antiqua" w:cs="Arial"/>
        </w:rPr>
        <w:t xml:space="preserve">).”  He adds that, “Whilst the country has a history of blood feuds the country has moved more towards a system of law and order.”  It is not </w:t>
      </w:r>
      <w:r w:rsidR="00554F45">
        <w:rPr>
          <w:rFonts w:ascii="Book Antiqua" w:hAnsi="Book Antiqua" w:cs="Arial"/>
        </w:rPr>
        <w:t xml:space="preserve">at all </w:t>
      </w:r>
      <w:r>
        <w:rPr>
          <w:rFonts w:ascii="Book Antiqua" w:hAnsi="Book Antiqua" w:cs="Arial"/>
        </w:rPr>
        <w:t>clear upon what evidence that assertion is based.</w:t>
      </w:r>
    </w:p>
    <w:p w:rsidR="000C5B9A" w:rsidRDefault="000C5B9A" w:rsidP="000F76DE">
      <w:pPr>
        <w:numPr>
          <w:ilvl w:val="0"/>
          <w:numId w:val="3"/>
        </w:numPr>
        <w:spacing w:before="240"/>
        <w:jc w:val="both"/>
        <w:rPr>
          <w:rFonts w:ascii="Book Antiqua" w:hAnsi="Book Antiqua" w:cs="Arial"/>
        </w:rPr>
      </w:pPr>
      <w:r>
        <w:rPr>
          <w:rFonts w:ascii="Book Antiqua" w:hAnsi="Book Antiqua" w:cs="Arial"/>
        </w:rPr>
        <w:lastRenderedPageBreak/>
        <w:t>Fourthly, the discussion of the internal flight alternative is inadequate.  I acknowledge that the issue of internal flight would only arise if the appellant was found to be at risk in his home area, but, on the basis that the judge’s analysis of that part of the claim is not satisfactory, the decision cannot be saved by the internal flight analysis.  As regards internal flight, the judge simply wrote:</w:t>
      </w:r>
    </w:p>
    <w:p w:rsidR="000C5B9A" w:rsidRPr="00DF53CD" w:rsidRDefault="00011F80" w:rsidP="00011F80">
      <w:pPr>
        <w:spacing w:before="120"/>
        <w:ind w:left="1134" w:right="567"/>
        <w:jc w:val="both"/>
        <w:rPr>
          <w:rFonts w:ascii="Book Antiqua" w:hAnsi="Book Antiqua" w:cs="Arial"/>
          <w:sz w:val="22"/>
          <w:szCs w:val="22"/>
        </w:rPr>
      </w:pPr>
      <w:r>
        <w:rPr>
          <w:rFonts w:ascii="Book Antiqua" w:hAnsi="Book Antiqua" w:cs="Arial"/>
          <w:sz w:val="22"/>
          <w:szCs w:val="22"/>
        </w:rPr>
        <w:t>“</w:t>
      </w:r>
      <w:r w:rsidR="000C5B9A" w:rsidRPr="00DF53CD">
        <w:rPr>
          <w:rFonts w:ascii="Book Antiqua" w:hAnsi="Book Antiqua" w:cs="Arial"/>
          <w:sz w:val="22"/>
          <w:szCs w:val="22"/>
        </w:rPr>
        <w:t xml:space="preserve">If there were any truth in claimed difficulties with his uncle this could be avoided by relocating.  On the appellant’s account he lived in a </w:t>
      </w:r>
      <w:r w:rsidR="00D2317E" w:rsidRPr="00DF53CD">
        <w:rPr>
          <w:rFonts w:ascii="Book Antiqua" w:hAnsi="Book Antiqua" w:cs="Arial"/>
          <w:sz w:val="22"/>
          <w:szCs w:val="22"/>
        </w:rPr>
        <w:t xml:space="preserve">forest </w:t>
      </w:r>
      <w:r w:rsidR="00DF53CD">
        <w:rPr>
          <w:rFonts w:ascii="Book Antiqua" w:hAnsi="Book Antiqua" w:cs="Arial"/>
          <w:sz w:val="22"/>
          <w:szCs w:val="22"/>
        </w:rPr>
        <w:t>for a year</w:t>
      </w:r>
      <w:r w:rsidR="000C5B9A" w:rsidRPr="00DF53CD">
        <w:rPr>
          <w:rFonts w:ascii="Book Antiqua" w:hAnsi="Book Antiqua" w:cs="Arial"/>
          <w:sz w:val="22"/>
          <w:szCs w:val="22"/>
        </w:rPr>
        <w:t xml:space="preserve"> without encountering his uncle.  However I do not believe the truth of this claim.  If he went to a city like Tirana the chances of his uncle locating him are slim.  The grievance claimed relates to land and with the family absent there should no longer be an issue.  There is no question of any honour having been restored.</w:t>
      </w:r>
      <w:r>
        <w:rPr>
          <w:rFonts w:ascii="Book Antiqua" w:hAnsi="Book Antiqua" w:cs="Arial"/>
          <w:sz w:val="22"/>
          <w:szCs w:val="22"/>
        </w:rPr>
        <w:t>”</w:t>
      </w:r>
    </w:p>
    <w:p w:rsidR="00D2317E" w:rsidRDefault="000C5B9A" w:rsidP="000F76DE">
      <w:pPr>
        <w:numPr>
          <w:ilvl w:val="0"/>
          <w:numId w:val="3"/>
        </w:numPr>
        <w:spacing w:before="240"/>
        <w:jc w:val="both"/>
        <w:rPr>
          <w:rFonts w:ascii="Book Antiqua" w:hAnsi="Book Antiqua" w:cs="Arial"/>
        </w:rPr>
      </w:pPr>
      <w:r>
        <w:rPr>
          <w:rFonts w:ascii="Book Antiqua" w:hAnsi="Book Antiqua" w:cs="Arial"/>
        </w:rPr>
        <w:t>The analysis is not clear.  The judge has not given any reason for not believing the appellant’s claim that he had lived in a forest (indeed</w:t>
      </w:r>
      <w:r w:rsidR="00554F45">
        <w:rPr>
          <w:rFonts w:ascii="Book Antiqua" w:hAnsi="Book Antiqua" w:cs="Arial"/>
        </w:rPr>
        <w:t>,</w:t>
      </w:r>
      <w:r>
        <w:rPr>
          <w:rFonts w:ascii="Book Antiqua" w:hAnsi="Book Antiqua" w:cs="Arial"/>
        </w:rPr>
        <w:t xml:space="preserve"> he lived, according to his </w:t>
      </w:r>
      <w:r w:rsidR="00554F45">
        <w:rPr>
          <w:rFonts w:ascii="Book Antiqua" w:hAnsi="Book Antiqua" w:cs="Arial"/>
        </w:rPr>
        <w:t xml:space="preserve">own </w:t>
      </w:r>
      <w:r>
        <w:rPr>
          <w:rFonts w:ascii="Book Antiqua" w:hAnsi="Book Antiqua" w:cs="Arial"/>
        </w:rPr>
        <w:t>account, in a barn) without encountering his uncle.</w:t>
      </w:r>
    </w:p>
    <w:p w:rsidR="00D2317E" w:rsidRDefault="00D2317E" w:rsidP="000F76DE">
      <w:pPr>
        <w:numPr>
          <w:ilvl w:val="0"/>
          <w:numId w:val="3"/>
        </w:numPr>
        <w:spacing w:before="240"/>
        <w:jc w:val="both"/>
        <w:rPr>
          <w:rFonts w:ascii="Book Antiqua" w:hAnsi="Book Antiqua" w:cs="Arial"/>
        </w:rPr>
      </w:pPr>
      <w:r>
        <w:rPr>
          <w:rFonts w:ascii="Book Antiqua" w:hAnsi="Book Antiqua" w:cs="Arial"/>
        </w:rPr>
        <w:t>In conclusion, I find that the judge’s decision is inadequate and cannot stand.  I set it aside.  None of the findings of fact shall stand.  In addition, on the particular circumstances put before the judge, in particular in light of the appellant’s apparent youth (if not minority), coupled with the willingness of Ison Harrison to represent the appellant for difficulties over his compensation payment might be overcome, I believe the judge did not act fairly by refusing an adjournment of the hearing.</w:t>
      </w:r>
    </w:p>
    <w:p w:rsidR="00D2317E" w:rsidRPr="00D2317E" w:rsidRDefault="00D2317E" w:rsidP="000F76DE">
      <w:pPr>
        <w:numPr>
          <w:ilvl w:val="0"/>
          <w:numId w:val="3"/>
        </w:numPr>
        <w:spacing w:before="240"/>
        <w:jc w:val="both"/>
        <w:rPr>
          <w:rFonts w:ascii="Book Antiqua" w:hAnsi="Book Antiqua" w:cs="Arial"/>
          <w:b/>
          <w:u w:val="single"/>
        </w:rPr>
      </w:pPr>
      <w:r w:rsidRPr="00D2317E">
        <w:rPr>
          <w:rFonts w:ascii="Book Antiqua" w:hAnsi="Book Antiqua" w:cs="Arial"/>
        </w:rPr>
        <w:t>There will need to be a new hearing and a fresh fact-finding exercise.  That is an exercise better undertaken by the First-tier Tribunal to which this appeal is now returned for that Tribunal to remake the decision.</w:t>
      </w:r>
    </w:p>
    <w:p w:rsidR="00D2317E" w:rsidRPr="00D2317E" w:rsidRDefault="008508AD" w:rsidP="00D2317E">
      <w:pPr>
        <w:spacing w:before="240"/>
        <w:jc w:val="both"/>
        <w:rPr>
          <w:rFonts w:ascii="Book Antiqua" w:hAnsi="Book Antiqua" w:cs="Arial"/>
        </w:rPr>
      </w:pPr>
      <w:r w:rsidRPr="00D2317E">
        <w:rPr>
          <w:rFonts w:ascii="Book Antiqua" w:hAnsi="Book Antiqua" w:cs="Arial"/>
          <w:b/>
          <w:u w:val="single"/>
        </w:rPr>
        <w:t>Notice of Decision</w:t>
      </w:r>
    </w:p>
    <w:p w:rsidR="00D2317E" w:rsidRDefault="00D2317E" w:rsidP="008508AD">
      <w:pPr>
        <w:numPr>
          <w:ilvl w:val="0"/>
          <w:numId w:val="3"/>
        </w:numPr>
        <w:spacing w:before="240"/>
        <w:jc w:val="both"/>
        <w:rPr>
          <w:rFonts w:ascii="Book Antiqua" w:hAnsi="Book Antiqua" w:cs="Arial"/>
        </w:rPr>
      </w:pPr>
      <w:r w:rsidRPr="00D2317E">
        <w:rPr>
          <w:rFonts w:ascii="Book Antiqua" w:hAnsi="Book Antiqua" w:cs="Arial"/>
        </w:rPr>
        <w:t>The decision of the First-tier Tribunal which was promulgated on 22 September 2017 is set aside.  None of the findings of fact shall stand.  The appeal is returned to the First-tier Tribunal (not Judge Farrelly) for that Tribunal to remake the decision.</w:t>
      </w:r>
    </w:p>
    <w:p w:rsidR="00D2317E" w:rsidRPr="00D2317E" w:rsidRDefault="008508AD" w:rsidP="00D2317E">
      <w:pPr>
        <w:spacing w:before="240"/>
        <w:jc w:val="both"/>
        <w:rPr>
          <w:rFonts w:ascii="Book Antiqua" w:hAnsi="Book Antiqua" w:cs="Arial"/>
        </w:rPr>
      </w:pPr>
      <w:r w:rsidRPr="00D2317E">
        <w:rPr>
          <w:rFonts w:ascii="Book Antiqua" w:hAnsi="Book Antiqua" w:cs="Arial"/>
          <w:b/>
          <w:u w:val="single"/>
        </w:rPr>
        <w:t>Direction Regarding Anonymity – Rule 14 of the Tribunal Procedure (Upper Tribunal) Rules 2008</w:t>
      </w:r>
    </w:p>
    <w:p w:rsidR="008508AD" w:rsidRPr="00D2317E" w:rsidRDefault="008508AD" w:rsidP="008508AD">
      <w:pPr>
        <w:numPr>
          <w:ilvl w:val="0"/>
          <w:numId w:val="3"/>
        </w:numPr>
        <w:spacing w:before="240"/>
        <w:jc w:val="both"/>
        <w:rPr>
          <w:rFonts w:ascii="Book Antiqua" w:hAnsi="Book Antiqua" w:cs="Arial"/>
        </w:rPr>
      </w:pPr>
      <w:r w:rsidRPr="00D2317E">
        <w:rPr>
          <w:rFonts w:ascii="Book Antiqua" w:hAnsi="Book Antiqua" w:cs="Arial"/>
        </w:rPr>
        <w:t xml:space="preserve">Unless and </w:t>
      </w:r>
      <w:r w:rsidRPr="00D2317E">
        <w:rPr>
          <w:rFonts w:ascii="Book Antiqua" w:hAnsi="Book Antiqua"/>
        </w:rPr>
        <w:t xml:space="preserve">until a Tribunal or court directs otherwise, the </w:t>
      </w:r>
      <w:r w:rsidR="00027641" w:rsidRPr="00D2317E">
        <w:rPr>
          <w:rFonts w:ascii="Book Antiqua" w:hAnsi="Book Antiqua"/>
        </w:rPr>
        <w:t>a</w:t>
      </w:r>
      <w:r w:rsidRPr="00D2317E">
        <w:rPr>
          <w:rFonts w:ascii="Book Antiqua" w:hAnsi="Book Antiqua"/>
        </w:rPr>
        <w:t xml:space="preserve">ppellant is granted anonymity.  No report of these proceedings shall directly or indirectly identify him or any member of their family.  This direction applies both to the </w:t>
      </w:r>
      <w:r w:rsidR="00027641" w:rsidRPr="00D2317E">
        <w:rPr>
          <w:rFonts w:ascii="Book Antiqua" w:hAnsi="Book Antiqua"/>
        </w:rPr>
        <w:t>a</w:t>
      </w:r>
      <w:r w:rsidRPr="00D2317E">
        <w:rPr>
          <w:rFonts w:ascii="Book Antiqua" w:hAnsi="Book Antiqua"/>
        </w:rPr>
        <w:t xml:space="preserve">ppellant and to the </w:t>
      </w:r>
      <w:r w:rsidR="00027641" w:rsidRPr="00D2317E">
        <w:rPr>
          <w:rFonts w:ascii="Book Antiqua" w:hAnsi="Book Antiqua"/>
        </w:rPr>
        <w:t>r</w:t>
      </w:r>
      <w:r w:rsidRPr="00D2317E">
        <w:rPr>
          <w:rFonts w:ascii="Book Antiqua" w:hAnsi="Book Antiqua"/>
        </w:rPr>
        <w:t>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554F45">
        <w:rPr>
          <w:rFonts w:ascii="Book Antiqua" w:hAnsi="Book Antiqua" w:cs="Arial"/>
        </w:rPr>
        <w:t>20 JULY 2018</w:t>
      </w: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011F80" w:rsidRDefault="00011F80"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554F45">
        <w:rPr>
          <w:rFonts w:ascii="Book Antiqua" w:hAnsi="Book Antiqua" w:cs="Arial"/>
        </w:rPr>
        <w:t>20 JULY 2018</w:t>
      </w:r>
    </w:p>
    <w:p w:rsidR="008508AD" w:rsidRPr="00F5664C" w:rsidRDefault="008508AD" w:rsidP="008508AD">
      <w:pPr>
        <w:tabs>
          <w:tab w:val="left" w:pos="2520"/>
        </w:tabs>
        <w:jc w:val="both"/>
        <w:rPr>
          <w:rFonts w:ascii="Book Antiqua" w:hAnsi="Book Antiqua" w:cs="Arial"/>
        </w:rPr>
      </w:pPr>
    </w:p>
    <w:p w:rsidR="007767C5"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rsidR="007767C5" w:rsidRPr="007767C5" w:rsidRDefault="007767C5" w:rsidP="007767C5">
      <w:pPr>
        <w:rPr>
          <w:rFonts w:ascii="Book Antiqua" w:hAnsi="Book Antiqua" w:cs="Arial"/>
        </w:rPr>
      </w:pPr>
    </w:p>
    <w:p w:rsidR="007767C5" w:rsidRPr="007767C5" w:rsidRDefault="007767C5" w:rsidP="007767C5">
      <w:pPr>
        <w:rPr>
          <w:rFonts w:ascii="Book Antiqua" w:hAnsi="Book Antiqua" w:cs="Arial"/>
        </w:rPr>
      </w:pPr>
    </w:p>
    <w:p w:rsidR="007767C5" w:rsidRPr="007767C5" w:rsidRDefault="007767C5" w:rsidP="007767C5">
      <w:pPr>
        <w:rPr>
          <w:rFonts w:ascii="Book Antiqua" w:hAnsi="Book Antiqua" w:cs="Arial"/>
        </w:rPr>
      </w:pPr>
    </w:p>
    <w:p w:rsidR="007767C5" w:rsidRPr="007767C5" w:rsidRDefault="007767C5" w:rsidP="007767C5">
      <w:pPr>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FFB" w:rsidRDefault="00E85FFB">
      <w:r>
        <w:separator/>
      </w:r>
    </w:p>
  </w:endnote>
  <w:endnote w:type="continuationSeparator" w:id="0">
    <w:p w:rsidR="00E85FFB" w:rsidRDefault="00E85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7213D">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FFB" w:rsidRDefault="00E85FFB">
      <w:r>
        <w:separator/>
      </w:r>
    </w:p>
  </w:footnote>
  <w:footnote w:type="continuationSeparator" w:id="0">
    <w:p w:rsidR="00E85FFB" w:rsidRDefault="00E85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2317E">
      <w:rPr>
        <w:rFonts w:ascii="Book Antiqua" w:hAnsi="Book Antiqua" w:cs="Arial"/>
        <w:sz w:val="16"/>
        <w:szCs w:val="16"/>
      </w:rPr>
      <w:t>PA/07236/2017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5F6F50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EE"/>
    <w:rsid w:val="00000621"/>
    <w:rsid w:val="00001A2D"/>
    <w:rsid w:val="000036C2"/>
    <w:rsid w:val="00011F80"/>
    <w:rsid w:val="000168E1"/>
    <w:rsid w:val="00027641"/>
    <w:rsid w:val="00033D3D"/>
    <w:rsid w:val="000369F5"/>
    <w:rsid w:val="00060ED5"/>
    <w:rsid w:val="00071602"/>
    <w:rsid w:val="00071A7E"/>
    <w:rsid w:val="000746C0"/>
    <w:rsid w:val="00074D1D"/>
    <w:rsid w:val="00092580"/>
    <w:rsid w:val="000C5B9A"/>
    <w:rsid w:val="000D5D94"/>
    <w:rsid w:val="000E0923"/>
    <w:rsid w:val="000F76DE"/>
    <w:rsid w:val="001165A7"/>
    <w:rsid w:val="00130ABD"/>
    <w:rsid w:val="001508EE"/>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4F45"/>
    <w:rsid w:val="005570FD"/>
    <w:rsid w:val="005575EA"/>
    <w:rsid w:val="005744A4"/>
    <w:rsid w:val="0057790C"/>
    <w:rsid w:val="0058661C"/>
    <w:rsid w:val="00593795"/>
    <w:rsid w:val="00594638"/>
    <w:rsid w:val="005A75FF"/>
    <w:rsid w:val="005B7789"/>
    <w:rsid w:val="0065791C"/>
    <w:rsid w:val="00666416"/>
    <w:rsid w:val="00690B8A"/>
    <w:rsid w:val="00693AEE"/>
    <w:rsid w:val="006D1DFA"/>
    <w:rsid w:val="006D506B"/>
    <w:rsid w:val="006E3C90"/>
    <w:rsid w:val="006E57E2"/>
    <w:rsid w:val="006F7C89"/>
    <w:rsid w:val="00704B61"/>
    <w:rsid w:val="00726888"/>
    <w:rsid w:val="00741598"/>
    <w:rsid w:val="00742A8D"/>
    <w:rsid w:val="007552A9"/>
    <w:rsid w:val="00761858"/>
    <w:rsid w:val="00767D59"/>
    <w:rsid w:val="007767C5"/>
    <w:rsid w:val="00776E97"/>
    <w:rsid w:val="0078023A"/>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7213D"/>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B6E35"/>
    <w:rsid w:val="00CE1A46"/>
    <w:rsid w:val="00CF253F"/>
    <w:rsid w:val="00CF56B4"/>
    <w:rsid w:val="00CF6DEE"/>
    <w:rsid w:val="00D06D1F"/>
    <w:rsid w:val="00D20F09"/>
    <w:rsid w:val="00D22636"/>
    <w:rsid w:val="00D2317E"/>
    <w:rsid w:val="00D36666"/>
    <w:rsid w:val="00D40FD9"/>
    <w:rsid w:val="00D53769"/>
    <w:rsid w:val="00D70775"/>
    <w:rsid w:val="00D85C13"/>
    <w:rsid w:val="00D91BE3"/>
    <w:rsid w:val="00D94AFC"/>
    <w:rsid w:val="00DA2CF6"/>
    <w:rsid w:val="00DB70AE"/>
    <w:rsid w:val="00DB7231"/>
    <w:rsid w:val="00DD5071"/>
    <w:rsid w:val="00DD5C39"/>
    <w:rsid w:val="00DE26AF"/>
    <w:rsid w:val="00DE7DB7"/>
    <w:rsid w:val="00DF001F"/>
    <w:rsid w:val="00DF53CD"/>
    <w:rsid w:val="00E00A0A"/>
    <w:rsid w:val="00E07F57"/>
    <w:rsid w:val="00E50BCE"/>
    <w:rsid w:val="00E61292"/>
    <w:rsid w:val="00E76309"/>
    <w:rsid w:val="00E77C4D"/>
    <w:rsid w:val="00E81D01"/>
    <w:rsid w:val="00E85FFB"/>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1640E1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160B7-34C5-4F86-8F54-DF9878B5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1258</Words>
  <Characters>6298</Characters>
  <Application>Microsoft Office Word</Application>
  <DocSecurity>0</DocSecurity>
  <Lines>52</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2018-08-16T14:00:00Z</dcterms:created>
  <dcterms:modified xsi:type="dcterms:W3CDTF">2018-08-16T14:00:00Z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