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CE6902" w:rsidRDefault="00A216A9" w:rsidP="00CB7FD7">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8A4205" w:rsidRDefault="00CB7FD7" w:rsidP="00B626FA">
      <w:pPr>
        <w:tabs>
          <w:tab w:val="right" w:pos="9639"/>
        </w:tabs>
        <w:rPr>
          <w:rFonts w:ascii="Book Antiqua" w:hAnsi="Book Antiqua" w:cs="Arial"/>
          <w:b/>
          <w:caps/>
        </w:rPr>
      </w:pPr>
      <w:r w:rsidRPr="00CE6902">
        <w:rPr>
          <w:rFonts w:ascii="Book Antiqua" w:hAnsi="Book Antiqua" w:cs="Arial"/>
          <w:b/>
        </w:rPr>
        <w:t xml:space="preserve">(Immigration and Asylum </w:t>
      </w:r>
      <w:proofErr w:type="gramStart"/>
      <w:r w:rsidRPr="00CE6902">
        <w:rPr>
          <w:rFonts w:ascii="Book Antiqua" w:hAnsi="Book Antiqua" w:cs="Arial"/>
          <w:b/>
        </w:rPr>
        <w:t>Chamber)</w:t>
      </w:r>
      <w:r w:rsidR="008A4205">
        <w:rPr>
          <w:rFonts w:ascii="Book Antiqua" w:hAnsi="Book Antiqua" w:cs="Arial"/>
          <w:b/>
        </w:rPr>
        <w:t xml:space="preserve">   </w:t>
      </w:r>
      <w:proofErr w:type="gramEnd"/>
      <w:r w:rsidR="008A4205">
        <w:rPr>
          <w:rFonts w:ascii="Book Antiqua" w:hAnsi="Book Antiqua" w:cs="Arial"/>
          <w:b/>
        </w:rPr>
        <w:t xml:space="preserve">                   </w:t>
      </w:r>
      <w:r w:rsidR="00B3524D" w:rsidRPr="008A4205">
        <w:rPr>
          <w:rFonts w:ascii="Book Antiqua" w:hAnsi="Book Antiqua" w:cs="Arial"/>
          <w:b/>
        </w:rPr>
        <w:t>Appeal Number</w:t>
      </w:r>
      <w:r w:rsidR="00D53769" w:rsidRPr="008A4205">
        <w:rPr>
          <w:rFonts w:ascii="Book Antiqua" w:hAnsi="Book Antiqua" w:cs="Arial"/>
          <w:b/>
        </w:rPr>
        <w:t>:</w:t>
      </w:r>
      <w:r w:rsidR="00B3524D" w:rsidRPr="008A4205">
        <w:rPr>
          <w:rFonts w:ascii="Book Antiqua" w:hAnsi="Book Antiqua" w:cs="Arial"/>
          <w:b/>
        </w:rPr>
        <w:t xml:space="preserve"> </w:t>
      </w:r>
      <w:r w:rsidR="0086518A" w:rsidRPr="008A4205">
        <w:rPr>
          <w:rFonts w:ascii="Book Antiqua" w:hAnsi="Book Antiqua" w:cs="Arial"/>
          <w:b/>
          <w:caps/>
        </w:rPr>
        <w:t>PA/07492/2017</w:t>
      </w: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4603C9" w:rsidTr="008A4205">
        <w:tc>
          <w:tcPr>
            <w:tcW w:w="5245" w:type="dxa"/>
            <w:shd w:val="clear" w:color="auto" w:fill="auto"/>
          </w:tcPr>
          <w:p w:rsidR="00D22636" w:rsidRPr="004603C9" w:rsidRDefault="00D22636" w:rsidP="004603C9">
            <w:pPr>
              <w:jc w:val="both"/>
              <w:rPr>
                <w:rFonts w:ascii="Book Antiqua" w:hAnsi="Book Antiqua" w:cs="Arial"/>
                <w:b/>
              </w:rPr>
            </w:pPr>
            <w:r w:rsidRPr="004603C9">
              <w:rPr>
                <w:rFonts w:ascii="Book Antiqua" w:hAnsi="Book Antiqua" w:cs="Arial"/>
                <w:b/>
              </w:rPr>
              <w:t xml:space="preserve">Heard at </w:t>
            </w:r>
            <w:r w:rsidR="0086518A" w:rsidRPr="004603C9">
              <w:rPr>
                <w:rFonts w:ascii="Book Antiqua" w:hAnsi="Book Antiqua" w:cs="Arial"/>
                <w:b/>
              </w:rPr>
              <w:t>Bradford</w:t>
            </w:r>
          </w:p>
        </w:tc>
        <w:tc>
          <w:tcPr>
            <w:tcW w:w="4763" w:type="dxa"/>
            <w:gridSpan w:val="2"/>
            <w:shd w:val="clear" w:color="auto" w:fill="auto"/>
          </w:tcPr>
          <w:p w:rsidR="00D22636" w:rsidRPr="004603C9" w:rsidRDefault="00BF3B8C" w:rsidP="004603C9">
            <w:pPr>
              <w:jc w:val="both"/>
              <w:rPr>
                <w:rFonts w:ascii="Book Antiqua" w:hAnsi="Book Antiqua" w:cs="Arial"/>
                <w:b/>
              </w:rPr>
            </w:pPr>
            <w:r w:rsidRPr="004603C9">
              <w:rPr>
                <w:rFonts w:ascii="Book Antiqua" w:hAnsi="Book Antiqua" w:cs="Arial"/>
                <w:b/>
              </w:rPr>
              <w:t>Decision &amp; Reasons</w:t>
            </w:r>
            <w:r w:rsidR="00283659" w:rsidRPr="004603C9">
              <w:rPr>
                <w:rFonts w:ascii="Book Antiqua" w:hAnsi="Book Antiqua" w:cs="Arial"/>
                <w:b/>
              </w:rPr>
              <w:t xml:space="preserve"> Promulgated</w:t>
            </w:r>
          </w:p>
        </w:tc>
      </w:tr>
      <w:tr w:rsidR="00D22636" w:rsidRPr="004603C9" w:rsidTr="008A4205">
        <w:tc>
          <w:tcPr>
            <w:tcW w:w="5245" w:type="dxa"/>
            <w:shd w:val="clear" w:color="auto" w:fill="auto"/>
          </w:tcPr>
          <w:p w:rsidR="00D22636" w:rsidRPr="004603C9" w:rsidRDefault="00D22636" w:rsidP="004603C9">
            <w:pPr>
              <w:jc w:val="both"/>
              <w:rPr>
                <w:rFonts w:ascii="Book Antiqua" w:hAnsi="Book Antiqua" w:cs="Arial"/>
                <w:b/>
              </w:rPr>
            </w:pPr>
            <w:r w:rsidRPr="004603C9">
              <w:rPr>
                <w:rFonts w:ascii="Book Antiqua" w:hAnsi="Book Antiqua" w:cs="Arial"/>
                <w:b/>
              </w:rPr>
              <w:t xml:space="preserve">On </w:t>
            </w:r>
            <w:r w:rsidR="0086518A" w:rsidRPr="004603C9">
              <w:rPr>
                <w:rFonts w:ascii="Book Antiqua" w:hAnsi="Book Antiqua" w:cs="Arial"/>
                <w:b/>
              </w:rPr>
              <w:t>5</w:t>
            </w:r>
            <w:r w:rsidR="0086518A" w:rsidRPr="004603C9">
              <w:rPr>
                <w:rFonts w:ascii="Book Antiqua" w:hAnsi="Book Antiqua" w:cs="Arial"/>
                <w:b/>
                <w:vertAlign w:val="superscript"/>
              </w:rPr>
              <w:t>th</w:t>
            </w:r>
            <w:r w:rsidR="0086518A" w:rsidRPr="004603C9">
              <w:rPr>
                <w:rFonts w:ascii="Book Antiqua" w:hAnsi="Book Antiqua" w:cs="Arial"/>
                <w:b/>
              </w:rPr>
              <w:t xml:space="preserve"> June 2018 </w:t>
            </w:r>
          </w:p>
        </w:tc>
        <w:tc>
          <w:tcPr>
            <w:tcW w:w="4763" w:type="dxa"/>
            <w:gridSpan w:val="2"/>
            <w:shd w:val="clear" w:color="auto" w:fill="auto"/>
          </w:tcPr>
          <w:p w:rsidR="00D22636" w:rsidRPr="004603C9" w:rsidRDefault="00F86C6D" w:rsidP="004603C9">
            <w:pPr>
              <w:jc w:val="both"/>
              <w:rPr>
                <w:rFonts w:ascii="Book Antiqua" w:hAnsi="Book Antiqua" w:cs="Arial"/>
                <w:b/>
              </w:rPr>
            </w:pPr>
            <w:r>
              <w:rPr>
                <w:rFonts w:ascii="Book Antiqua" w:hAnsi="Book Antiqua" w:cs="Arial"/>
                <w:b/>
              </w:rPr>
              <w:t>On 12</w:t>
            </w:r>
            <w:r w:rsidRPr="00F86C6D">
              <w:rPr>
                <w:rFonts w:ascii="Book Antiqua" w:hAnsi="Book Antiqua" w:cs="Arial"/>
                <w:b/>
                <w:vertAlign w:val="superscript"/>
              </w:rPr>
              <w:t>th</w:t>
            </w:r>
            <w:r>
              <w:rPr>
                <w:rFonts w:ascii="Book Antiqua" w:hAnsi="Book Antiqua" w:cs="Arial"/>
                <w:b/>
              </w:rPr>
              <w:t xml:space="preserve"> June 2018</w:t>
            </w:r>
          </w:p>
        </w:tc>
      </w:tr>
      <w:tr w:rsidR="00D22636" w:rsidRPr="004603C9" w:rsidTr="004603C9">
        <w:tc>
          <w:tcPr>
            <w:tcW w:w="6048" w:type="dxa"/>
            <w:gridSpan w:val="2"/>
            <w:shd w:val="clear" w:color="auto" w:fill="auto"/>
          </w:tcPr>
          <w:p w:rsidR="00D22636" w:rsidRPr="004603C9" w:rsidRDefault="00D22636" w:rsidP="004603C9">
            <w:pPr>
              <w:jc w:val="both"/>
              <w:rPr>
                <w:rFonts w:ascii="Book Antiqua" w:hAnsi="Book Antiqua" w:cs="Arial"/>
                <w:b/>
              </w:rPr>
            </w:pPr>
          </w:p>
        </w:tc>
        <w:tc>
          <w:tcPr>
            <w:tcW w:w="3960" w:type="dxa"/>
            <w:shd w:val="clear" w:color="auto" w:fill="auto"/>
          </w:tcPr>
          <w:p w:rsidR="00D22636" w:rsidRPr="004603C9" w:rsidRDefault="00D22636" w:rsidP="004603C9">
            <w:pPr>
              <w:jc w:val="both"/>
              <w:rPr>
                <w:rFonts w:ascii="Book Antiqua" w:hAnsi="Book Antiqua" w:cs="Arial"/>
                <w:b/>
              </w:rPr>
            </w:pPr>
          </w:p>
        </w:tc>
      </w:tr>
    </w:tbl>
    <w:p w:rsidR="00A15234" w:rsidRPr="00CE6902" w:rsidRDefault="00A15234" w:rsidP="00A15234">
      <w:pPr>
        <w:jc w:val="center"/>
        <w:rPr>
          <w:rFonts w:ascii="Book Antiqua" w:hAnsi="Book Antiqua" w:cs="Arial"/>
        </w:rPr>
      </w:pPr>
    </w:p>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244A9E" w:rsidRPr="00CE6902" w:rsidRDefault="00244A9E" w:rsidP="00A15234">
      <w:pPr>
        <w:jc w:val="center"/>
        <w:rPr>
          <w:rFonts w:ascii="Book Antiqua" w:hAnsi="Book Antiqua" w:cs="Arial"/>
          <w:b/>
          <w:caps/>
        </w:rPr>
      </w:pPr>
    </w:p>
    <w:p w:rsidR="00A845DC" w:rsidRPr="00CE6902" w:rsidRDefault="00A845DC"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BF3B8C" w:rsidRDefault="00B123F8" w:rsidP="00BF3B8C">
      <w:pPr>
        <w:jc w:val="center"/>
        <w:rPr>
          <w:rFonts w:ascii="Book Antiqua" w:hAnsi="Book Antiqua" w:cs="Arial"/>
          <w:b/>
          <w:caps/>
        </w:rPr>
      </w:pPr>
      <w:r>
        <w:rPr>
          <w:rFonts w:ascii="Book Antiqua" w:hAnsi="Book Antiqua" w:cs="Arial"/>
          <w:b/>
          <w:caps/>
        </w:rPr>
        <w:t>the Secretary of State for the Home Department</w:t>
      </w:r>
    </w:p>
    <w:p w:rsidR="00704B61" w:rsidRPr="00CE6902" w:rsidRDefault="002F4D16" w:rsidP="00704B61">
      <w:pPr>
        <w:jc w:val="right"/>
        <w:rPr>
          <w:rFonts w:ascii="Book Antiqua" w:hAnsi="Book Antiqua" w:cs="Arial"/>
          <w:u w:val="single"/>
        </w:rPr>
      </w:pPr>
      <w:r>
        <w:rPr>
          <w:rFonts w:ascii="Book Antiqua" w:hAnsi="Book Antiqua" w:cs="Arial"/>
          <w:u w:val="single"/>
        </w:rPr>
        <w:t>Appellant</w:t>
      </w:r>
    </w:p>
    <w:p w:rsidR="006D1DFA" w:rsidRPr="00CE6902" w:rsidRDefault="006D1DFA" w:rsidP="00704B61">
      <w:pPr>
        <w:jc w:val="center"/>
        <w:rPr>
          <w:rFonts w:ascii="Book Antiqua" w:hAnsi="Book Antiqua" w:cs="Arial"/>
          <w:b/>
        </w:rPr>
      </w:pP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Pr="00CE6902" w:rsidRDefault="00DD5071" w:rsidP="00704B61">
      <w:pPr>
        <w:jc w:val="center"/>
        <w:rPr>
          <w:rFonts w:ascii="Book Antiqua" w:hAnsi="Book Antiqua" w:cs="Arial"/>
          <w:b/>
        </w:rPr>
      </w:pPr>
    </w:p>
    <w:p w:rsidR="00B123F8" w:rsidRPr="0086518A" w:rsidRDefault="00B123F8" w:rsidP="00B123F8">
      <w:pPr>
        <w:jc w:val="center"/>
        <w:rPr>
          <w:rFonts w:ascii="Book Antiqua" w:hAnsi="Book Antiqua" w:cs="Arial"/>
          <w:b/>
          <w:caps/>
        </w:rPr>
      </w:pPr>
      <w:r>
        <w:rPr>
          <w:rFonts w:ascii="Book Antiqua" w:hAnsi="Book Antiqua" w:cs="Arial"/>
          <w:b/>
          <w:caps/>
        </w:rPr>
        <w:t>S P K H D</w:t>
      </w:r>
      <w:r w:rsidR="0036315F">
        <w:rPr>
          <w:rFonts w:ascii="Book Antiqua" w:hAnsi="Book Antiqua" w:cs="Arial"/>
          <w:b/>
          <w:caps/>
        </w:rPr>
        <w:t xml:space="preserve"> R</w:t>
      </w:r>
    </w:p>
    <w:p w:rsidR="00DD5071" w:rsidRPr="008A4205" w:rsidRDefault="00B123F8" w:rsidP="00704B61">
      <w:pPr>
        <w:jc w:val="center"/>
        <w:rPr>
          <w:rFonts w:ascii="Book Antiqua" w:hAnsi="Book Antiqua" w:cs="Arial"/>
          <w:caps/>
        </w:rPr>
      </w:pPr>
      <w:r w:rsidRPr="008A4205">
        <w:rPr>
          <w:rFonts w:ascii="Book Antiqua" w:hAnsi="Book Antiqua" w:cs="Arial"/>
          <w:caps/>
        </w:rPr>
        <w:t>(ANONYMITY DIRECTION made)</w:t>
      </w:r>
    </w:p>
    <w:p w:rsidR="00DD5071" w:rsidRPr="00CE6902" w:rsidRDefault="002F4D16" w:rsidP="00DD5071">
      <w:pPr>
        <w:jc w:val="right"/>
        <w:rPr>
          <w:rFonts w:ascii="Book Antiqua" w:hAnsi="Book Antiqua" w:cs="Arial"/>
          <w:u w:val="single"/>
        </w:rPr>
      </w:pPr>
      <w:r>
        <w:rPr>
          <w:rFonts w:ascii="Book Antiqua" w:hAnsi="Book Antiqua" w:cs="Arial"/>
          <w:u w:val="single"/>
        </w:rPr>
        <w:t>Respondent</w:t>
      </w:r>
    </w:p>
    <w:p w:rsidR="00DD5071" w:rsidRPr="00CE6902" w:rsidRDefault="00DD5071" w:rsidP="00DD5071">
      <w:pPr>
        <w:rPr>
          <w:rFonts w:ascii="Book Antiqua" w:hAnsi="Book Antiqua" w:cs="Arial"/>
          <w:u w:val="single"/>
        </w:rPr>
      </w:pPr>
    </w:p>
    <w:p w:rsidR="00DD5071" w:rsidRPr="00CE6902" w:rsidRDefault="00DD5071" w:rsidP="00DD5071">
      <w:pPr>
        <w:rPr>
          <w:rFonts w:ascii="Book Antiqua" w:hAnsi="Book Antiqua" w:cs="Arial"/>
          <w:u w:val="single"/>
        </w:rPr>
      </w:pPr>
    </w:p>
    <w:p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E7DB7" w:rsidRPr="00CE6902" w:rsidRDefault="00DE7DB7" w:rsidP="00DD5071">
      <w:pPr>
        <w:rPr>
          <w:rFonts w:ascii="Book Antiqua" w:hAnsi="Book Antiqua" w:cs="Arial"/>
        </w:rPr>
      </w:pPr>
    </w:p>
    <w:p w:rsidR="00DE7DB7" w:rsidRPr="00CE6902" w:rsidRDefault="00DE7DB7" w:rsidP="00DE7DB7">
      <w:pPr>
        <w:tabs>
          <w:tab w:val="left" w:pos="2520"/>
        </w:tabs>
        <w:rPr>
          <w:rFonts w:ascii="Book Antiqua" w:hAnsi="Book Antiqua" w:cs="Arial"/>
        </w:rPr>
      </w:pPr>
      <w:r w:rsidRPr="00CE6902">
        <w:rPr>
          <w:rFonts w:ascii="Book Antiqua" w:hAnsi="Book Antiqua" w:cs="Arial"/>
        </w:rPr>
        <w:t xml:space="preserve">For the </w:t>
      </w:r>
      <w:r w:rsidR="002F4D16">
        <w:rPr>
          <w:rFonts w:ascii="Book Antiqua" w:hAnsi="Book Antiqua" w:cs="Arial"/>
        </w:rPr>
        <w:t>Appellant</w:t>
      </w:r>
      <w:r w:rsidRPr="00CE6902">
        <w:rPr>
          <w:rFonts w:ascii="Book Antiqua" w:hAnsi="Book Antiqua" w:cs="Arial"/>
        </w:rPr>
        <w:t>:</w:t>
      </w:r>
      <w:r w:rsidRPr="00CE6902">
        <w:rPr>
          <w:rFonts w:ascii="Book Antiqua" w:hAnsi="Book Antiqua" w:cs="Arial"/>
        </w:rPr>
        <w:tab/>
      </w:r>
      <w:r w:rsidR="00B123F8">
        <w:rPr>
          <w:rFonts w:ascii="Book Antiqua" w:hAnsi="Book Antiqua" w:cs="Arial"/>
        </w:rPr>
        <w:t>Mr D Mills</w:t>
      </w:r>
      <w:r w:rsidR="00F35232">
        <w:rPr>
          <w:rFonts w:ascii="Book Antiqua" w:hAnsi="Book Antiqua" w:cs="Arial"/>
        </w:rPr>
        <w:t>, HOPO</w:t>
      </w:r>
    </w:p>
    <w:p w:rsidR="00DE7DB7" w:rsidRPr="00CE6902" w:rsidRDefault="00DE7DB7" w:rsidP="00DE7DB7">
      <w:pPr>
        <w:tabs>
          <w:tab w:val="left" w:pos="2520"/>
        </w:tabs>
        <w:rPr>
          <w:rFonts w:ascii="Book Antiqua" w:hAnsi="Book Antiqua" w:cs="Arial"/>
        </w:rPr>
      </w:pPr>
      <w:r w:rsidRPr="00CE6902">
        <w:rPr>
          <w:rFonts w:ascii="Book Antiqua" w:hAnsi="Book Antiqua" w:cs="Arial"/>
        </w:rPr>
        <w:t xml:space="preserve">For the </w:t>
      </w:r>
      <w:r w:rsidR="002F4D16">
        <w:rPr>
          <w:rFonts w:ascii="Book Antiqua" w:hAnsi="Book Antiqua" w:cs="Arial"/>
        </w:rPr>
        <w:t>Respondent</w:t>
      </w:r>
      <w:r w:rsidRPr="00CE6902">
        <w:rPr>
          <w:rFonts w:ascii="Book Antiqua" w:hAnsi="Book Antiqua" w:cs="Arial"/>
        </w:rPr>
        <w:t>:</w:t>
      </w:r>
      <w:r w:rsidRPr="00CE6902">
        <w:rPr>
          <w:rFonts w:ascii="Book Antiqua" w:hAnsi="Book Antiqua" w:cs="Arial"/>
        </w:rPr>
        <w:tab/>
      </w:r>
      <w:r w:rsidR="0036315F">
        <w:rPr>
          <w:rFonts w:ascii="Book Antiqua" w:hAnsi="Book Antiqua" w:cs="Arial"/>
        </w:rPr>
        <w:t>M</w:t>
      </w:r>
      <w:r w:rsidR="00DA31D3">
        <w:rPr>
          <w:rFonts w:ascii="Book Antiqua" w:hAnsi="Book Antiqua" w:cs="Arial"/>
        </w:rPr>
        <w:t>r</w:t>
      </w:r>
      <w:r w:rsidR="0036315F">
        <w:rPr>
          <w:rFonts w:ascii="Book Antiqua" w:hAnsi="Book Antiqua" w:cs="Arial"/>
        </w:rPr>
        <w:t xml:space="preserve">s </w:t>
      </w:r>
      <w:r w:rsidR="00DA31D3">
        <w:rPr>
          <w:rFonts w:ascii="Book Antiqua" w:hAnsi="Book Antiqua" w:cs="Arial"/>
        </w:rPr>
        <w:t xml:space="preserve">Hashmi </w:t>
      </w:r>
      <w:r w:rsidR="0036315F">
        <w:rPr>
          <w:rFonts w:ascii="Book Antiqua" w:hAnsi="Book Antiqua" w:cs="Arial"/>
        </w:rPr>
        <w:t xml:space="preserve">of Counsel instructed by Linga &amp; Co </w:t>
      </w:r>
    </w:p>
    <w:p w:rsidR="00DE7DB7" w:rsidRPr="00CE6902" w:rsidRDefault="00DE7DB7" w:rsidP="00402B9E">
      <w:pPr>
        <w:tabs>
          <w:tab w:val="left" w:pos="2520"/>
        </w:tabs>
        <w:jc w:val="center"/>
        <w:rPr>
          <w:rFonts w:ascii="Book Antiqua" w:hAnsi="Book Antiqua" w:cs="Arial"/>
        </w:rPr>
      </w:pPr>
    </w:p>
    <w:p w:rsidR="00DE7DB7" w:rsidRPr="00CE6902" w:rsidRDefault="00DE7DB7"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C665DF" w:rsidRDefault="0036315F" w:rsidP="00C665DF">
      <w:pPr>
        <w:numPr>
          <w:ilvl w:val="0"/>
          <w:numId w:val="3"/>
        </w:numPr>
        <w:spacing w:before="240"/>
        <w:jc w:val="both"/>
        <w:rPr>
          <w:rFonts w:ascii="Book Antiqua" w:hAnsi="Book Antiqua" w:cs="Arial"/>
        </w:rPr>
      </w:pPr>
      <w:r>
        <w:rPr>
          <w:rFonts w:ascii="Book Antiqua" w:hAnsi="Book Antiqua" w:cs="Arial"/>
        </w:rPr>
        <w:t>This is the Secretary of State’s appeal against the decision of Judge J Robertson made following a hearing at Birmingham on 13</w:t>
      </w:r>
      <w:r w:rsidRPr="0036315F">
        <w:rPr>
          <w:rFonts w:ascii="Book Antiqua" w:hAnsi="Book Antiqua" w:cs="Arial"/>
          <w:vertAlign w:val="superscript"/>
        </w:rPr>
        <w:t>th</w:t>
      </w:r>
      <w:r>
        <w:rPr>
          <w:rFonts w:ascii="Book Antiqua" w:hAnsi="Book Antiqua" w:cs="Arial"/>
        </w:rPr>
        <w:t xml:space="preserve"> December 2017.  The judge allowed the claimant’s appeal against the refusal of the Secretary of State to grant her asylum and/or humanitarian protection.  </w:t>
      </w:r>
      <w:r w:rsidR="00F35232">
        <w:rPr>
          <w:rFonts w:ascii="Book Antiqua" w:hAnsi="Book Antiqua" w:cs="Arial"/>
        </w:rPr>
        <w:t xml:space="preserve">She had claimed that she had been involved with a Tamil, although she herself was Sinhalese, in aiding the escape of two prominent LTTE leaders following the fall of the LTTE in 2009.  </w:t>
      </w:r>
    </w:p>
    <w:p w:rsidR="0036315F" w:rsidRDefault="0036315F" w:rsidP="00C665DF">
      <w:pPr>
        <w:numPr>
          <w:ilvl w:val="0"/>
          <w:numId w:val="3"/>
        </w:numPr>
        <w:spacing w:before="240"/>
        <w:jc w:val="both"/>
        <w:rPr>
          <w:rFonts w:ascii="Book Antiqua" w:hAnsi="Book Antiqua" w:cs="Arial"/>
        </w:rPr>
      </w:pPr>
      <w:r>
        <w:rPr>
          <w:rFonts w:ascii="Book Antiqua" w:hAnsi="Book Antiqua" w:cs="Arial"/>
        </w:rPr>
        <w:lastRenderedPageBreak/>
        <w:t xml:space="preserve">The judge set out the burden and standard of proof which she should apply </w:t>
      </w:r>
      <w:bookmarkStart w:id="0" w:name="_GoBack"/>
      <w:bookmarkEnd w:id="0"/>
      <w:r>
        <w:rPr>
          <w:rFonts w:ascii="Book Antiqua" w:hAnsi="Book Antiqua" w:cs="Arial"/>
        </w:rPr>
        <w:t>when assessing the evidence of the claimant</w:t>
      </w:r>
      <w:r w:rsidR="00F35232">
        <w:rPr>
          <w:rFonts w:ascii="Book Antiqua" w:hAnsi="Book Antiqua" w:cs="Arial"/>
        </w:rPr>
        <w:t>,</w:t>
      </w:r>
      <w:r>
        <w:rPr>
          <w:rFonts w:ascii="Book Antiqua" w:hAnsi="Book Antiqua" w:cs="Arial"/>
        </w:rPr>
        <w:t xml:space="preserve"> whom she found to be a credible witness. </w:t>
      </w:r>
    </w:p>
    <w:p w:rsidR="006D6F23" w:rsidRDefault="006D6F23" w:rsidP="00C665DF">
      <w:pPr>
        <w:numPr>
          <w:ilvl w:val="0"/>
          <w:numId w:val="3"/>
        </w:numPr>
        <w:spacing w:before="240"/>
        <w:jc w:val="both"/>
        <w:rPr>
          <w:rFonts w:ascii="Book Antiqua" w:hAnsi="Book Antiqua" w:cs="Arial"/>
        </w:rPr>
      </w:pPr>
      <w:r>
        <w:rPr>
          <w:rFonts w:ascii="Book Antiqua" w:hAnsi="Book Antiqua" w:cs="Arial"/>
        </w:rPr>
        <w:t xml:space="preserve">The Secretary of State did not believe that she had been involved with the escape of these two men, in part because, according to the information before him, they were either not in Sri Lanka at the time or had renounced violence in 2004 and defected to the Government.  </w:t>
      </w:r>
    </w:p>
    <w:p w:rsidR="008049E9" w:rsidRDefault="006D6F23" w:rsidP="00C665DF">
      <w:pPr>
        <w:numPr>
          <w:ilvl w:val="0"/>
          <w:numId w:val="3"/>
        </w:numPr>
        <w:spacing w:before="240"/>
        <w:jc w:val="both"/>
        <w:rPr>
          <w:rFonts w:ascii="Book Antiqua" w:hAnsi="Book Antiqua" w:cs="Arial"/>
        </w:rPr>
      </w:pPr>
      <w:r>
        <w:rPr>
          <w:rFonts w:ascii="Book Antiqua" w:hAnsi="Book Antiqua" w:cs="Arial"/>
        </w:rPr>
        <w:t xml:space="preserve">The judge’s findings in relation to this aspect of the claimant’s evidence, which is at the core of her claim, is somewhat </w:t>
      </w:r>
      <w:r w:rsidR="002F4D16">
        <w:rPr>
          <w:rFonts w:ascii="Book Antiqua" w:hAnsi="Book Antiqua" w:cs="Arial"/>
        </w:rPr>
        <w:t>brief</w:t>
      </w:r>
      <w:r>
        <w:rPr>
          <w:rFonts w:ascii="Book Antiqua" w:hAnsi="Book Antiqua" w:cs="Arial"/>
        </w:rPr>
        <w:t xml:space="preserve"> and not very clear.  </w:t>
      </w:r>
    </w:p>
    <w:p w:rsidR="006D6F23" w:rsidRDefault="008049E9" w:rsidP="00C665DF">
      <w:pPr>
        <w:numPr>
          <w:ilvl w:val="0"/>
          <w:numId w:val="3"/>
        </w:numPr>
        <w:spacing w:before="240"/>
        <w:jc w:val="both"/>
        <w:rPr>
          <w:rFonts w:ascii="Book Antiqua" w:hAnsi="Book Antiqua" w:cs="Arial"/>
        </w:rPr>
      </w:pPr>
      <w:r>
        <w:rPr>
          <w:rFonts w:ascii="Book Antiqua" w:hAnsi="Book Antiqua" w:cs="Arial"/>
        </w:rPr>
        <w:t xml:space="preserve">She </w:t>
      </w:r>
      <w:proofErr w:type="gramStart"/>
      <w:r>
        <w:rPr>
          <w:rFonts w:ascii="Book Antiqua" w:hAnsi="Book Antiqua" w:cs="Arial"/>
        </w:rPr>
        <w:t>wrote</w:t>
      </w:r>
      <w:r w:rsidR="006D6F23">
        <w:rPr>
          <w:rFonts w:ascii="Book Antiqua" w:hAnsi="Book Antiqua" w:cs="Arial"/>
        </w:rPr>
        <w:t>:-</w:t>
      </w:r>
      <w:proofErr w:type="gramEnd"/>
    </w:p>
    <w:p w:rsidR="006D6F23" w:rsidRDefault="006D6F23" w:rsidP="006D6F23">
      <w:pPr>
        <w:spacing w:before="240"/>
        <w:ind w:left="1134"/>
        <w:jc w:val="both"/>
        <w:rPr>
          <w:rFonts w:ascii="Book Antiqua" w:hAnsi="Book Antiqua" w:cs="Arial"/>
        </w:rPr>
      </w:pPr>
      <w:r>
        <w:rPr>
          <w:rFonts w:ascii="Book Antiqua" w:hAnsi="Book Antiqua" w:cs="Arial"/>
        </w:rPr>
        <w:t xml:space="preserve">“It is not inconceivable that he would have traveled (sic) to and from Sri Lanka </w:t>
      </w:r>
      <w:r w:rsidR="002F4D16">
        <w:rPr>
          <w:rFonts w:ascii="Book Antiqua" w:hAnsi="Book Antiqua" w:cs="Arial"/>
        </w:rPr>
        <w:t>clandestinely or</w:t>
      </w:r>
      <w:r>
        <w:rPr>
          <w:rFonts w:ascii="Book Antiqua" w:hAnsi="Book Antiqua" w:cs="Arial"/>
        </w:rPr>
        <w:t xml:space="preserve"> that he and V may have traveled (sic) together.  </w:t>
      </w:r>
      <w:r w:rsidR="002F4D16">
        <w:rPr>
          <w:rFonts w:ascii="Book Antiqua" w:hAnsi="Book Antiqua" w:cs="Arial"/>
        </w:rPr>
        <w:t>Although</w:t>
      </w:r>
      <w:r>
        <w:rPr>
          <w:rFonts w:ascii="Book Antiqua" w:hAnsi="Book Antiqua" w:cs="Arial"/>
        </w:rPr>
        <w:t xml:space="preserve"> I cannot be sure that it was these two leaders that the </w:t>
      </w:r>
      <w:r w:rsidR="002F4D16">
        <w:rPr>
          <w:rFonts w:ascii="Book Antiqua" w:hAnsi="Book Antiqua" w:cs="Arial"/>
        </w:rPr>
        <w:t>Appellant</w:t>
      </w:r>
      <w:r>
        <w:rPr>
          <w:rFonts w:ascii="Book Antiqua" w:hAnsi="Book Antiqua" w:cs="Arial"/>
        </w:rPr>
        <w:t xml:space="preserve"> assisted in </w:t>
      </w:r>
      <w:r w:rsidR="002F4D16">
        <w:rPr>
          <w:rFonts w:ascii="Book Antiqua" w:hAnsi="Book Antiqua" w:cs="Arial"/>
        </w:rPr>
        <w:t>their</w:t>
      </w:r>
      <w:r>
        <w:rPr>
          <w:rFonts w:ascii="Book Antiqua" w:hAnsi="Book Antiqua" w:cs="Arial"/>
        </w:rPr>
        <w:t xml:space="preserve"> escape I am satisfied that sufficient </w:t>
      </w:r>
      <w:r w:rsidR="002F4D16">
        <w:rPr>
          <w:rFonts w:ascii="Book Antiqua" w:hAnsi="Book Antiqua" w:cs="Arial"/>
        </w:rPr>
        <w:t>doubt</w:t>
      </w:r>
      <w:r>
        <w:rPr>
          <w:rFonts w:ascii="Book Antiqua" w:hAnsi="Book Antiqua" w:cs="Arial"/>
        </w:rPr>
        <w:t xml:space="preserve"> has been cast over the </w:t>
      </w:r>
      <w:r w:rsidR="002F4D16">
        <w:rPr>
          <w:rFonts w:ascii="Book Antiqua" w:hAnsi="Book Antiqua" w:cs="Arial"/>
        </w:rPr>
        <w:t>Respondent</w:t>
      </w:r>
      <w:r>
        <w:rPr>
          <w:rFonts w:ascii="Book Antiqua" w:hAnsi="Book Antiqua" w:cs="Arial"/>
        </w:rPr>
        <w:t>’s assertions regarding the possibility of her involvement and the timeline.”</w:t>
      </w:r>
    </w:p>
    <w:p w:rsidR="006D6F23" w:rsidRDefault="006D6F23" w:rsidP="00C665DF">
      <w:pPr>
        <w:numPr>
          <w:ilvl w:val="0"/>
          <w:numId w:val="3"/>
        </w:numPr>
        <w:spacing w:before="240"/>
        <w:jc w:val="both"/>
        <w:rPr>
          <w:rFonts w:ascii="Book Antiqua" w:hAnsi="Book Antiqua" w:cs="Arial"/>
        </w:rPr>
      </w:pPr>
      <w:r>
        <w:rPr>
          <w:rFonts w:ascii="Book Antiqua" w:hAnsi="Book Antiqua" w:cs="Arial"/>
        </w:rPr>
        <w:t xml:space="preserve">She then concluded as </w:t>
      </w:r>
      <w:proofErr w:type="gramStart"/>
      <w:r>
        <w:rPr>
          <w:rFonts w:ascii="Book Antiqua" w:hAnsi="Book Antiqua" w:cs="Arial"/>
        </w:rPr>
        <w:t>follows:-</w:t>
      </w:r>
      <w:proofErr w:type="gramEnd"/>
    </w:p>
    <w:p w:rsidR="006D6F23" w:rsidRDefault="006D6F23" w:rsidP="006D6F23">
      <w:pPr>
        <w:spacing w:before="240"/>
        <w:ind w:left="1134"/>
        <w:jc w:val="both"/>
        <w:rPr>
          <w:rFonts w:ascii="Book Antiqua" w:hAnsi="Book Antiqua" w:cs="Arial"/>
        </w:rPr>
      </w:pPr>
      <w:r>
        <w:rPr>
          <w:rFonts w:ascii="Book Antiqua" w:hAnsi="Book Antiqua" w:cs="Arial"/>
        </w:rPr>
        <w:t xml:space="preserve">“In </w:t>
      </w:r>
      <w:r w:rsidR="00DA31D3">
        <w:rPr>
          <w:rFonts w:ascii="Book Antiqua" w:hAnsi="Book Antiqua" w:cs="Arial"/>
        </w:rPr>
        <w:t xml:space="preserve">light of my findings that the </w:t>
      </w:r>
      <w:r w:rsidR="002F4D16">
        <w:rPr>
          <w:rFonts w:ascii="Book Antiqua" w:hAnsi="Book Antiqua" w:cs="Arial"/>
        </w:rPr>
        <w:t>Appellant</w:t>
      </w:r>
      <w:r w:rsidR="00DA31D3">
        <w:rPr>
          <w:rFonts w:ascii="Book Antiqua" w:hAnsi="Book Antiqua" w:cs="Arial"/>
        </w:rPr>
        <w:t xml:space="preserve"> has been detained and tortured by the Sri Lankan authorities </w:t>
      </w:r>
      <w:proofErr w:type="gramStart"/>
      <w:r w:rsidR="00DA31D3">
        <w:rPr>
          <w:rFonts w:ascii="Book Antiqua" w:hAnsi="Book Antiqua" w:cs="Arial"/>
        </w:rPr>
        <w:t>in order to</w:t>
      </w:r>
      <w:proofErr w:type="gramEnd"/>
      <w:r w:rsidR="00DA31D3">
        <w:rPr>
          <w:rFonts w:ascii="Book Antiqua" w:hAnsi="Book Antiqua" w:cs="Arial"/>
        </w:rPr>
        <w:t xml:space="preserve"> acquire information about those she has assisted and in </w:t>
      </w:r>
      <w:r w:rsidR="002F4D16">
        <w:rPr>
          <w:rFonts w:ascii="Book Antiqua" w:hAnsi="Book Antiqua" w:cs="Arial"/>
        </w:rPr>
        <w:t>particular</w:t>
      </w:r>
      <w:r w:rsidR="00DA31D3">
        <w:rPr>
          <w:rFonts w:ascii="Book Antiqua" w:hAnsi="Book Antiqua" w:cs="Arial"/>
        </w:rPr>
        <w:t xml:space="preserve"> the LTTE leaders who she has admitted aiding and abetting.  It is not a question of whether she has such information or if she has, its value.  It is a question of the risk that she may be perceived as having useful information.  Given her previous detention and the </w:t>
      </w:r>
      <w:r w:rsidR="002F4D16">
        <w:rPr>
          <w:rFonts w:ascii="Book Antiqua" w:hAnsi="Book Antiqua" w:cs="Arial"/>
        </w:rPr>
        <w:t>possibility</w:t>
      </w:r>
      <w:r w:rsidR="00DA31D3">
        <w:rPr>
          <w:rFonts w:ascii="Book Antiqua" w:hAnsi="Book Antiqua" w:cs="Arial"/>
        </w:rPr>
        <w:t xml:space="preserve"> of her involvement with the flight of high ranking LTTE leaders it is not inconceivable that she is on a ‘stop’ or a ‘watch’ list.  She is not herself an activist but may still be considered to have useful information by the authorities.  </w:t>
      </w:r>
      <w:proofErr w:type="gramStart"/>
      <w:r w:rsidR="00DA31D3">
        <w:rPr>
          <w:rFonts w:ascii="Book Antiqua" w:hAnsi="Book Antiqua" w:cs="Arial"/>
        </w:rPr>
        <w:t>Accordingly</w:t>
      </w:r>
      <w:proofErr w:type="gramEnd"/>
      <w:r w:rsidR="00DA31D3">
        <w:rPr>
          <w:rFonts w:ascii="Book Antiqua" w:hAnsi="Book Antiqua" w:cs="Arial"/>
        </w:rPr>
        <w:t xml:space="preserve"> I accept that, on the lower standard of proof that her imputed political opinion may result in her being at risk of persecution on return.”</w:t>
      </w:r>
    </w:p>
    <w:p w:rsidR="006D6F23" w:rsidRDefault="00DA31D3" w:rsidP="00C665DF">
      <w:pPr>
        <w:numPr>
          <w:ilvl w:val="0"/>
          <w:numId w:val="3"/>
        </w:numPr>
        <w:spacing w:before="240"/>
        <w:jc w:val="both"/>
        <w:rPr>
          <w:rFonts w:ascii="Book Antiqua" w:hAnsi="Book Antiqua" w:cs="Arial"/>
        </w:rPr>
      </w:pPr>
      <w:r>
        <w:rPr>
          <w:rFonts w:ascii="Book Antiqua" w:hAnsi="Book Antiqua" w:cs="Arial"/>
        </w:rPr>
        <w:t xml:space="preserve">The Secretary of State sought permission to appeal on the grounds that the judge had applied the wrong standard of proof and had not identified which of the risk categories set out in the guidance given in </w:t>
      </w:r>
      <w:r w:rsidRPr="00DA31D3">
        <w:rPr>
          <w:rFonts w:ascii="Book Antiqua" w:hAnsi="Book Antiqua" w:cs="Arial"/>
          <w:u w:val="single"/>
        </w:rPr>
        <w:t xml:space="preserve">GJ </w:t>
      </w:r>
      <w:r w:rsidR="002F4D16" w:rsidRPr="00DA31D3">
        <w:rPr>
          <w:rFonts w:ascii="Book Antiqua" w:hAnsi="Book Antiqua" w:cs="Arial"/>
          <w:u w:val="single"/>
        </w:rPr>
        <w:t>and</w:t>
      </w:r>
      <w:r w:rsidRPr="00DA31D3">
        <w:rPr>
          <w:rFonts w:ascii="Book Antiqua" w:hAnsi="Book Antiqua" w:cs="Arial"/>
          <w:u w:val="single"/>
        </w:rPr>
        <w:t xml:space="preserve"> </w:t>
      </w:r>
      <w:r w:rsidR="002F4D16" w:rsidRPr="00DA31D3">
        <w:rPr>
          <w:rFonts w:ascii="Book Antiqua" w:hAnsi="Book Antiqua" w:cs="Arial"/>
          <w:u w:val="single"/>
        </w:rPr>
        <w:t>Others</w:t>
      </w:r>
      <w:r>
        <w:rPr>
          <w:rFonts w:ascii="Book Antiqua" w:hAnsi="Book Antiqua" w:cs="Arial"/>
        </w:rPr>
        <w:t xml:space="preserve"> (post-civil war: returnees) Sri Lanka </w:t>
      </w:r>
      <w:proofErr w:type="gramStart"/>
      <w:r>
        <w:rPr>
          <w:rFonts w:ascii="Book Antiqua" w:hAnsi="Book Antiqua" w:cs="Arial"/>
        </w:rPr>
        <w:t>CG  [</w:t>
      </w:r>
      <w:proofErr w:type="gramEnd"/>
      <w:r>
        <w:rPr>
          <w:rFonts w:ascii="Book Antiqua" w:hAnsi="Book Antiqua" w:cs="Arial"/>
        </w:rPr>
        <w:t>2013] UKUT 00319 (IAC)</w:t>
      </w:r>
      <w:r w:rsidR="008049E9">
        <w:rPr>
          <w:rFonts w:ascii="Book Antiqua" w:hAnsi="Book Antiqua" w:cs="Arial"/>
        </w:rPr>
        <w:t>.</w:t>
      </w:r>
      <w:r>
        <w:rPr>
          <w:rFonts w:ascii="Book Antiqua" w:hAnsi="Book Antiqua" w:cs="Arial"/>
        </w:rPr>
        <w:t xml:space="preserve"> </w:t>
      </w:r>
    </w:p>
    <w:p w:rsidR="00DA31D3" w:rsidRDefault="002F4D16" w:rsidP="00C665DF">
      <w:pPr>
        <w:numPr>
          <w:ilvl w:val="0"/>
          <w:numId w:val="3"/>
        </w:numPr>
        <w:spacing w:before="240"/>
        <w:jc w:val="both"/>
        <w:rPr>
          <w:rFonts w:ascii="Book Antiqua" w:hAnsi="Book Antiqua" w:cs="Arial"/>
        </w:rPr>
      </w:pPr>
      <w:r>
        <w:rPr>
          <w:rFonts w:ascii="Book Antiqua" w:hAnsi="Book Antiqua" w:cs="Arial"/>
        </w:rPr>
        <w:t>Permission</w:t>
      </w:r>
      <w:r w:rsidR="00DA31D3">
        <w:rPr>
          <w:rFonts w:ascii="Book Antiqua" w:hAnsi="Book Antiqua" w:cs="Arial"/>
        </w:rPr>
        <w:t xml:space="preserve"> to appeal was granted by Judge Grant-Hutchison on 25</w:t>
      </w:r>
      <w:r w:rsidR="00DA31D3" w:rsidRPr="00DA31D3">
        <w:rPr>
          <w:rFonts w:ascii="Book Antiqua" w:hAnsi="Book Antiqua" w:cs="Arial"/>
          <w:vertAlign w:val="superscript"/>
        </w:rPr>
        <w:t>th</w:t>
      </w:r>
      <w:r w:rsidR="00DA31D3">
        <w:rPr>
          <w:rFonts w:ascii="Book Antiqua" w:hAnsi="Book Antiqua" w:cs="Arial"/>
        </w:rPr>
        <w:t xml:space="preserve"> January 2018.  </w:t>
      </w:r>
    </w:p>
    <w:p w:rsidR="00DA31D3" w:rsidRDefault="00DA31D3" w:rsidP="00C665DF">
      <w:pPr>
        <w:numPr>
          <w:ilvl w:val="0"/>
          <w:numId w:val="3"/>
        </w:numPr>
        <w:spacing w:before="240"/>
        <w:jc w:val="both"/>
        <w:rPr>
          <w:rFonts w:ascii="Book Antiqua" w:hAnsi="Book Antiqua" w:cs="Arial"/>
        </w:rPr>
      </w:pPr>
      <w:r>
        <w:rPr>
          <w:rFonts w:ascii="Book Antiqua" w:hAnsi="Book Antiqua" w:cs="Arial"/>
        </w:rPr>
        <w:t xml:space="preserve">Although Mrs Hashmi ably and vigorously sought to defend the decision I am satisfied that, </w:t>
      </w:r>
      <w:proofErr w:type="gramStart"/>
      <w:r>
        <w:rPr>
          <w:rFonts w:ascii="Book Antiqua" w:hAnsi="Book Antiqua" w:cs="Arial"/>
        </w:rPr>
        <w:t>in spite of the fact that</w:t>
      </w:r>
      <w:proofErr w:type="gramEnd"/>
      <w:r>
        <w:rPr>
          <w:rFonts w:ascii="Book Antiqua" w:hAnsi="Book Antiqua" w:cs="Arial"/>
        </w:rPr>
        <w:t xml:space="preserve"> the judge in some parts of her decision did set out the correct standard of proof, in a critical area</w:t>
      </w:r>
      <w:r w:rsidR="008049E9">
        <w:rPr>
          <w:rFonts w:ascii="Book Antiqua" w:hAnsi="Book Antiqua" w:cs="Arial"/>
        </w:rPr>
        <w:t>, she</w:t>
      </w:r>
      <w:r>
        <w:rPr>
          <w:rFonts w:ascii="Book Antiqua" w:hAnsi="Book Antiqua" w:cs="Arial"/>
        </w:rPr>
        <w:t xml:space="preserve"> appears to have applied the standard of mere possibility rather than substantial grounds for believing</w:t>
      </w:r>
      <w:r w:rsidR="008049E9">
        <w:rPr>
          <w:rFonts w:ascii="Book Antiqua" w:hAnsi="Book Antiqua" w:cs="Arial"/>
        </w:rPr>
        <w:t>.</w:t>
      </w:r>
      <w:r>
        <w:rPr>
          <w:rFonts w:ascii="Book Antiqua" w:hAnsi="Book Antiqua" w:cs="Arial"/>
        </w:rPr>
        <w:t xml:space="preserve"> Given the very real credibility issues </w:t>
      </w:r>
      <w:r w:rsidR="002F4D16">
        <w:rPr>
          <w:rFonts w:ascii="Book Antiqua" w:hAnsi="Book Antiqua" w:cs="Arial"/>
        </w:rPr>
        <w:t xml:space="preserve">in this case I am satisfied that, had she applied the correct standard, she would not necessarily have reached the same conclusion.  </w:t>
      </w:r>
    </w:p>
    <w:p w:rsidR="002F4D16" w:rsidRDefault="002F4D16" w:rsidP="00C665DF">
      <w:pPr>
        <w:numPr>
          <w:ilvl w:val="0"/>
          <w:numId w:val="3"/>
        </w:numPr>
        <w:spacing w:before="240"/>
        <w:jc w:val="both"/>
        <w:rPr>
          <w:rFonts w:ascii="Book Antiqua" w:hAnsi="Book Antiqua" w:cs="Arial"/>
        </w:rPr>
      </w:pPr>
      <w:r>
        <w:rPr>
          <w:rFonts w:ascii="Book Antiqua" w:hAnsi="Book Antiqua" w:cs="Arial"/>
        </w:rPr>
        <w:t>Accordingly, the appeal will have to be reheard.  The claima</w:t>
      </w:r>
      <w:r w:rsidR="008049E9">
        <w:rPr>
          <w:rFonts w:ascii="Book Antiqua" w:hAnsi="Book Antiqua" w:cs="Arial"/>
        </w:rPr>
        <w:t>nt now lives in Yorkshire and the case</w:t>
      </w:r>
      <w:r>
        <w:rPr>
          <w:rFonts w:ascii="Book Antiqua" w:hAnsi="Book Antiqua" w:cs="Arial"/>
        </w:rPr>
        <w:t xml:space="preserve"> will therefore be reheard at the Bradford Hearing Centre.  </w:t>
      </w:r>
    </w:p>
    <w:p w:rsidR="002F4D16" w:rsidRPr="002F4D16" w:rsidRDefault="002F4D16" w:rsidP="002F4D16">
      <w:pPr>
        <w:spacing w:before="240"/>
        <w:jc w:val="both"/>
        <w:rPr>
          <w:rFonts w:ascii="Book Antiqua" w:hAnsi="Book Antiqua" w:cs="Arial"/>
          <w:b/>
          <w:u w:val="single"/>
        </w:rPr>
      </w:pPr>
      <w:r w:rsidRPr="002F4D16">
        <w:rPr>
          <w:rFonts w:ascii="Book Antiqua" w:hAnsi="Book Antiqua" w:cs="Arial"/>
          <w:b/>
          <w:u w:val="single"/>
        </w:rPr>
        <w:lastRenderedPageBreak/>
        <w:t xml:space="preserve">Notice of Decision </w:t>
      </w:r>
    </w:p>
    <w:p w:rsidR="002F4D16" w:rsidRDefault="002F4D16" w:rsidP="00C665DF">
      <w:pPr>
        <w:numPr>
          <w:ilvl w:val="0"/>
          <w:numId w:val="3"/>
        </w:numPr>
        <w:spacing w:before="240"/>
        <w:jc w:val="both"/>
        <w:rPr>
          <w:rFonts w:ascii="Book Antiqua" w:hAnsi="Book Antiqua" w:cs="Arial"/>
        </w:rPr>
      </w:pPr>
      <w:r>
        <w:rPr>
          <w:rFonts w:ascii="Book Antiqua" w:hAnsi="Book Antiqua" w:cs="Arial"/>
        </w:rPr>
        <w:t>The original judge erred in law.  Her decision is set aside.  It is to be remitted to the First-tier Tribunal for the decision to be made afresh.</w:t>
      </w:r>
    </w:p>
    <w:p w:rsidR="00BF3B8C" w:rsidRDefault="00BF3B8C" w:rsidP="00BF3B8C">
      <w:pPr>
        <w:jc w:val="both"/>
        <w:rPr>
          <w:rFonts w:ascii="Book Antiqua" w:hAnsi="Book Antiqua" w:cs="Arial"/>
        </w:rPr>
      </w:pPr>
    </w:p>
    <w:p w:rsidR="002F4D16" w:rsidRPr="00BF3B8C" w:rsidRDefault="002F4D16" w:rsidP="00BF3B8C">
      <w:pPr>
        <w:jc w:val="both"/>
        <w:rPr>
          <w:rFonts w:ascii="Book Antiqua" w:hAnsi="Book Antiqua" w:cs="Arial"/>
        </w:rPr>
      </w:pPr>
    </w:p>
    <w:p w:rsidR="00BF3B8C" w:rsidRPr="00BF3B8C" w:rsidRDefault="00BF3B8C" w:rsidP="00BF3B8C">
      <w:pPr>
        <w:jc w:val="both"/>
        <w:rPr>
          <w:rFonts w:ascii="Book Antiqua" w:hAnsi="Book Antiqua" w:cs="Arial"/>
        </w:rPr>
      </w:pPr>
      <w:r w:rsidRPr="00BF3B8C">
        <w:rPr>
          <w:rFonts w:ascii="Book Antiqua" w:hAnsi="Book Antiqua" w:cs="Arial"/>
          <w:b/>
          <w:u w:val="single"/>
        </w:rPr>
        <w:t>Direction Regarding Anonymity – Rule 14 of the Tribunal Procedure (Upper Tribunal) Rules 2008</w:t>
      </w:r>
    </w:p>
    <w:p w:rsidR="00BF3B8C" w:rsidRPr="00BF3B8C" w:rsidRDefault="00BF3B8C" w:rsidP="00BF3B8C">
      <w:pPr>
        <w:jc w:val="both"/>
        <w:rPr>
          <w:rFonts w:ascii="Book Antiqua" w:hAnsi="Book Antiqua" w:cs="Arial"/>
        </w:rPr>
      </w:pPr>
    </w:p>
    <w:p w:rsidR="00BF3B8C" w:rsidRPr="00687601" w:rsidRDefault="00BF3B8C" w:rsidP="00BF3B8C">
      <w:pPr>
        <w:jc w:val="both"/>
        <w:rPr>
          <w:rFonts w:ascii="Book Antiqua" w:hAnsi="Book Antiqua" w:cs="Arial"/>
        </w:rPr>
      </w:pPr>
      <w:r w:rsidRPr="00BF3B8C">
        <w:rPr>
          <w:rFonts w:ascii="Book Antiqua" w:hAnsi="Book Antiqua" w:cs="Arial"/>
        </w:rPr>
        <w:t xml:space="preserve">Unless and </w:t>
      </w:r>
      <w:r w:rsidRPr="00BF3B8C">
        <w:rPr>
          <w:rFonts w:ascii="Book Antiqua" w:hAnsi="Book Antiqua"/>
        </w:rPr>
        <w:t xml:space="preserve">until a Tribunal or court directs otherwise, the </w:t>
      </w:r>
      <w:r w:rsidR="002F4D16">
        <w:rPr>
          <w:rFonts w:ascii="Book Antiqua" w:hAnsi="Book Antiqua"/>
        </w:rPr>
        <w:t>Appellant</w:t>
      </w:r>
      <w:r w:rsidRPr="00BF3B8C">
        <w:rPr>
          <w:rFonts w:ascii="Book Antiqua" w:hAnsi="Book Antiqua"/>
        </w:rPr>
        <w:t xml:space="preserve"> is granted anonymity.  No report of these proceedings shall directly or indirectly identify h</w:t>
      </w:r>
      <w:r w:rsidR="002F4D16">
        <w:rPr>
          <w:rFonts w:ascii="Book Antiqua" w:hAnsi="Book Antiqua"/>
        </w:rPr>
        <w:t>er</w:t>
      </w:r>
      <w:r w:rsidRPr="00BF3B8C">
        <w:rPr>
          <w:rFonts w:ascii="Book Antiqua" w:hAnsi="Book Antiqua"/>
        </w:rPr>
        <w:t xml:space="preserve"> or any member of </w:t>
      </w:r>
      <w:r w:rsidR="002F4D16">
        <w:rPr>
          <w:rFonts w:ascii="Book Antiqua" w:hAnsi="Book Antiqua"/>
        </w:rPr>
        <w:t>her</w:t>
      </w:r>
      <w:r w:rsidRPr="00BF3B8C">
        <w:rPr>
          <w:rFonts w:ascii="Book Antiqua" w:hAnsi="Book Antiqua"/>
        </w:rPr>
        <w:t xml:space="preserve"> family.  This direction applies both to the </w:t>
      </w:r>
      <w:r w:rsidR="002F4D16">
        <w:rPr>
          <w:rFonts w:ascii="Book Antiqua" w:hAnsi="Book Antiqua"/>
        </w:rPr>
        <w:t>Appellant</w:t>
      </w:r>
      <w:r w:rsidRPr="00BF3B8C">
        <w:rPr>
          <w:rFonts w:ascii="Book Antiqua" w:hAnsi="Book Antiqua"/>
        </w:rPr>
        <w:t xml:space="preserve"> and to the </w:t>
      </w:r>
      <w:r w:rsidR="002F4D16">
        <w:rPr>
          <w:rFonts w:ascii="Book Antiqua" w:hAnsi="Book Antiqua"/>
        </w:rPr>
        <w:t>Respondent</w:t>
      </w:r>
      <w:r w:rsidRPr="00BF3B8C">
        <w:rPr>
          <w:rFonts w:ascii="Book Antiqua" w:hAnsi="Book Antiqua"/>
        </w:rPr>
        <w:t>.  Failure to comply with this direction could lead to contempt of court proceedings.</w:t>
      </w:r>
    </w:p>
    <w:p w:rsidR="00BF3B8C" w:rsidRPr="00CE6902" w:rsidRDefault="00BF3B8C" w:rsidP="00BF3B8C">
      <w:pPr>
        <w:jc w:val="both"/>
        <w:rPr>
          <w:rFonts w:ascii="Book Antiqua" w:hAnsi="Book Antiqua" w:cs="Arial"/>
        </w:rPr>
      </w:pPr>
    </w:p>
    <w:p w:rsidR="00E76309" w:rsidRPr="00CE6902" w:rsidRDefault="00E76309" w:rsidP="00BF3B8C">
      <w:pPr>
        <w:tabs>
          <w:tab w:val="left" w:pos="2520"/>
        </w:tabs>
        <w:jc w:val="both"/>
        <w:rPr>
          <w:rFonts w:ascii="Book Antiqua" w:hAnsi="Book Antiqua" w:cs="Arial"/>
        </w:rPr>
      </w:pPr>
    </w:p>
    <w:p w:rsidR="00E76309" w:rsidRPr="00CE6902" w:rsidRDefault="00E76309" w:rsidP="00BF3B8C">
      <w:pPr>
        <w:tabs>
          <w:tab w:val="left" w:pos="2520"/>
        </w:tabs>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p>
    <w:p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A216A9" w:rsidRPr="00C94716">
        <w:rPr>
          <w:noProof/>
          <w:lang w:val="en-US" w:eastAsia="en-US"/>
        </w:rPr>
        <w:drawing>
          <wp:inline distT="0" distB="0" distL="0" distR="0">
            <wp:extent cx="142494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609600"/>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010796">
        <w:rPr>
          <w:rFonts w:ascii="Book Antiqua" w:hAnsi="Book Antiqua" w:cs="Arial"/>
        </w:rPr>
        <w:t xml:space="preserve"> 11 June 2018</w:t>
      </w:r>
    </w:p>
    <w:p w:rsidR="001F2716" w:rsidRPr="00CE6902" w:rsidRDefault="001F2716" w:rsidP="000369F5">
      <w:pPr>
        <w:tabs>
          <w:tab w:val="left" w:pos="2520"/>
        </w:tabs>
        <w:jc w:val="both"/>
        <w:rPr>
          <w:rFonts w:ascii="Book Antiqua" w:hAnsi="Book Antiqua" w:cs="Arial"/>
        </w:rPr>
      </w:pPr>
    </w:p>
    <w:p w:rsidR="001F2716" w:rsidRPr="00CE6902" w:rsidRDefault="001F2716" w:rsidP="000369F5">
      <w:pPr>
        <w:tabs>
          <w:tab w:val="left" w:pos="2520"/>
        </w:tabs>
        <w:jc w:val="both"/>
        <w:rPr>
          <w:rFonts w:ascii="Book Antiqua" w:hAnsi="Book Antiqua" w:cs="Arial"/>
        </w:rPr>
      </w:pPr>
    </w:p>
    <w:p w:rsidR="005B7789" w:rsidRPr="00CE6902" w:rsidRDefault="00561B4E" w:rsidP="00A216A9">
      <w:pPr>
        <w:tabs>
          <w:tab w:val="left" w:pos="2520"/>
        </w:tabs>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r w:rsidR="00A216A9" w:rsidRPr="00CE6902">
        <w:rPr>
          <w:rFonts w:ascii="Book Antiqua" w:hAnsi="Book Antiqua" w:cs="Arial"/>
        </w:rPr>
        <w:t xml:space="preserve"> </w:t>
      </w:r>
    </w:p>
    <w:p w:rsidR="005B7789" w:rsidRPr="00CE6902" w:rsidRDefault="005B7789" w:rsidP="000369F5">
      <w:pPr>
        <w:tabs>
          <w:tab w:val="left" w:pos="2520"/>
        </w:tabs>
        <w:jc w:val="both"/>
        <w:rPr>
          <w:rFonts w:ascii="Book Antiqua" w:hAnsi="Book Antiqua" w:cs="Arial"/>
        </w:rPr>
      </w:pPr>
    </w:p>
    <w:sectPr w:rsidR="005B7789" w:rsidRPr="00CE6902" w:rsidSect="008A4205">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3C9" w:rsidRDefault="004603C9">
      <w:r>
        <w:separator/>
      </w:r>
    </w:p>
  </w:endnote>
  <w:endnote w:type="continuationSeparator" w:id="0">
    <w:p w:rsidR="004603C9" w:rsidRDefault="0046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8A4205" w:rsidRDefault="00CB7FD7" w:rsidP="00593795">
    <w:pPr>
      <w:pStyle w:val="Footer"/>
      <w:jc w:val="center"/>
      <w:rPr>
        <w:rFonts w:ascii="Book Antiqua" w:hAnsi="Book Antiqua" w:cs="Arial"/>
      </w:rPr>
    </w:pPr>
    <w:r w:rsidRPr="008A4205">
      <w:rPr>
        <w:rStyle w:val="PageNumber"/>
        <w:rFonts w:ascii="Book Antiqua" w:hAnsi="Book Antiqua" w:cs="Arial"/>
      </w:rPr>
      <w:fldChar w:fldCharType="begin"/>
    </w:r>
    <w:r w:rsidRPr="008A4205">
      <w:rPr>
        <w:rStyle w:val="PageNumber"/>
        <w:rFonts w:ascii="Book Antiqua" w:hAnsi="Book Antiqua" w:cs="Arial"/>
      </w:rPr>
      <w:instrText xml:space="preserve"> PAGE </w:instrText>
    </w:r>
    <w:r w:rsidRPr="008A4205">
      <w:rPr>
        <w:rStyle w:val="PageNumber"/>
        <w:rFonts w:ascii="Book Antiqua" w:hAnsi="Book Antiqua" w:cs="Arial"/>
      </w:rPr>
      <w:fldChar w:fldCharType="separate"/>
    </w:r>
    <w:r w:rsidR="00C63627">
      <w:rPr>
        <w:rStyle w:val="PageNumber"/>
        <w:rFonts w:ascii="Book Antiqua" w:hAnsi="Book Antiqua" w:cs="Arial"/>
        <w:noProof/>
      </w:rPr>
      <w:t>3</w:t>
    </w:r>
    <w:r w:rsidRPr="008A420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3C9" w:rsidRDefault="004603C9">
      <w:r>
        <w:separator/>
      </w:r>
    </w:p>
  </w:footnote>
  <w:footnote w:type="continuationSeparator" w:id="0">
    <w:p w:rsidR="004603C9" w:rsidRDefault="00460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36315F" w:rsidRPr="0036315F">
      <w:rPr>
        <w:rFonts w:ascii="Book Antiqua" w:hAnsi="Book Antiqua" w:cs="Arial"/>
        <w:sz w:val="16"/>
        <w:szCs w:val="16"/>
      </w:rPr>
      <w:t>PA/07492/2017</w:t>
    </w:r>
  </w:p>
  <w:p w:rsidR="008A4205" w:rsidRPr="0036315F" w:rsidRDefault="008A4205"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0621"/>
    <w:rsid w:val="000036C2"/>
    <w:rsid w:val="00010796"/>
    <w:rsid w:val="00033D3D"/>
    <w:rsid w:val="000369F5"/>
    <w:rsid w:val="00071A7E"/>
    <w:rsid w:val="000746C0"/>
    <w:rsid w:val="00074D1D"/>
    <w:rsid w:val="00092580"/>
    <w:rsid w:val="000C5C20"/>
    <w:rsid w:val="000D5D94"/>
    <w:rsid w:val="000F38CB"/>
    <w:rsid w:val="00110F6F"/>
    <w:rsid w:val="00114924"/>
    <w:rsid w:val="001165A7"/>
    <w:rsid w:val="00151BB7"/>
    <w:rsid w:val="00152152"/>
    <w:rsid w:val="00163090"/>
    <w:rsid w:val="001653C0"/>
    <w:rsid w:val="00167D3A"/>
    <w:rsid w:val="001937F5"/>
    <w:rsid w:val="001A24E4"/>
    <w:rsid w:val="001E6D96"/>
    <w:rsid w:val="001F2716"/>
    <w:rsid w:val="0020133A"/>
    <w:rsid w:val="00207617"/>
    <w:rsid w:val="00231D1A"/>
    <w:rsid w:val="00244A9E"/>
    <w:rsid w:val="00283659"/>
    <w:rsid w:val="00283EB8"/>
    <w:rsid w:val="00297A75"/>
    <w:rsid w:val="002C4E73"/>
    <w:rsid w:val="002D68BF"/>
    <w:rsid w:val="002F3588"/>
    <w:rsid w:val="002F4D16"/>
    <w:rsid w:val="00316625"/>
    <w:rsid w:val="00336CBF"/>
    <w:rsid w:val="00337A21"/>
    <w:rsid w:val="003546C8"/>
    <w:rsid w:val="0036315F"/>
    <w:rsid w:val="003A7CF2"/>
    <w:rsid w:val="003C5CE5"/>
    <w:rsid w:val="003E267B"/>
    <w:rsid w:val="003E7CD1"/>
    <w:rsid w:val="00402B9E"/>
    <w:rsid w:val="004229B4"/>
    <w:rsid w:val="00423932"/>
    <w:rsid w:val="004249CB"/>
    <w:rsid w:val="00436C72"/>
    <w:rsid w:val="0044127D"/>
    <w:rsid w:val="004448DB"/>
    <w:rsid w:val="00446C9A"/>
    <w:rsid w:val="004603C9"/>
    <w:rsid w:val="004606D8"/>
    <w:rsid w:val="00477193"/>
    <w:rsid w:val="004A1848"/>
    <w:rsid w:val="004C1E34"/>
    <w:rsid w:val="004C7CE7"/>
    <w:rsid w:val="00503969"/>
    <w:rsid w:val="00507FEC"/>
    <w:rsid w:val="00510F0E"/>
    <w:rsid w:val="00522434"/>
    <w:rsid w:val="005479E1"/>
    <w:rsid w:val="005570FD"/>
    <w:rsid w:val="005575EA"/>
    <w:rsid w:val="00561B4E"/>
    <w:rsid w:val="0057790C"/>
    <w:rsid w:val="00593795"/>
    <w:rsid w:val="005A75FF"/>
    <w:rsid w:val="005B51C3"/>
    <w:rsid w:val="005B7789"/>
    <w:rsid w:val="005C1F10"/>
    <w:rsid w:val="005E57FF"/>
    <w:rsid w:val="0065791C"/>
    <w:rsid w:val="00690B8A"/>
    <w:rsid w:val="006D1DFA"/>
    <w:rsid w:val="006D24EE"/>
    <w:rsid w:val="006D506B"/>
    <w:rsid w:val="006D6F23"/>
    <w:rsid w:val="006E3C90"/>
    <w:rsid w:val="00704B61"/>
    <w:rsid w:val="00717DBE"/>
    <w:rsid w:val="007404B2"/>
    <w:rsid w:val="00742A8D"/>
    <w:rsid w:val="007552A9"/>
    <w:rsid w:val="0076043D"/>
    <w:rsid w:val="00761858"/>
    <w:rsid w:val="00767D59"/>
    <w:rsid w:val="00776E97"/>
    <w:rsid w:val="00780FD7"/>
    <w:rsid w:val="007912AD"/>
    <w:rsid w:val="007939C0"/>
    <w:rsid w:val="007B0824"/>
    <w:rsid w:val="008049E9"/>
    <w:rsid w:val="00807563"/>
    <w:rsid w:val="008303B8"/>
    <w:rsid w:val="00833DCE"/>
    <w:rsid w:val="0086518A"/>
    <w:rsid w:val="00871D34"/>
    <w:rsid w:val="008749A9"/>
    <w:rsid w:val="008A0C3B"/>
    <w:rsid w:val="008A4205"/>
    <w:rsid w:val="008B270C"/>
    <w:rsid w:val="008C3D3D"/>
    <w:rsid w:val="008D4131"/>
    <w:rsid w:val="008F1932"/>
    <w:rsid w:val="008F294D"/>
    <w:rsid w:val="00921062"/>
    <w:rsid w:val="00966ECF"/>
    <w:rsid w:val="009727A3"/>
    <w:rsid w:val="00987774"/>
    <w:rsid w:val="009A11E8"/>
    <w:rsid w:val="009F5220"/>
    <w:rsid w:val="009F7C4D"/>
    <w:rsid w:val="00A15234"/>
    <w:rsid w:val="00A201AB"/>
    <w:rsid w:val="00A216A9"/>
    <w:rsid w:val="00A23998"/>
    <w:rsid w:val="00A31C8B"/>
    <w:rsid w:val="00A341D2"/>
    <w:rsid w:val="00A34C0B"/>
    <w:rsid w:val="00A845DC"/>
    <w:rsid w:val="00A957E0"/>
    <w:rsid w:val="00A97AEE"/>
    <w:rsid w:val="00AC5CF6"/>
    <w:rsid w:val="00AF3421"/>
    <w:rsid w:val="00B03FBE"/>
    <w:rsid w:val="00B123F8"/>
    <w:rsid w:val="00B144FA"/>
    <w:rsid w:val="00B25B10"/>
    <w:rsid w:val="00B30648"/>
    <w:rsid w:val="00B3524D"/>
    <w:rsid w:val="00B40F69"/>
    <w:rsid w:val="00B46616"/>
    <w:rsid w:val="00B61205"/>
    <w:rsid w:val="00B617C4"/>
    <w:rsid w:val="00B626FA"/>
    <w:rsid w:val="00B7040A"/>
    <w:rsid w:val="00BD4196"/>
    <w:rsid w:val="00BF22CA"/>
    <w:rsid w:val="00BF3B8C"/>
    <w:rsid w:val="00C26032"/>
    <w:rsid w:val="00C265B0"/>
    <w:rsid w:val="00C32BB1"/>
    <w:rsid w:val="00C345E1"/>
    <w:rsid w:val="00C63627"/>
    <w:rsid w:val="00C665DF"/>
    <w:rsid w:val="00C73349"/>
    <w:rsid w:val="00C90C15"/>
    <w:rsid w:val="00C94716"/>
    <w:rsid w:val="00C94A8F"/>
    <w:rsid w:val="00CB6E35"/>
    <w:rsid w:val="00CB7FD7"/>
    <w:rsid w:val="00CE1A46"/>
    <w:rsid w:val="00CE2079"/>
    <w:rsid w:val="00CE6902"/>
    <w:rsid w:val="00CF253F"/>
    <w:rsid w:val="00CF56B4"/>
    <w:rsid w:val="00D20F09"/>
    <w:rsid w:val="00D22636"/>
    <w:rsid w:val="00D40FD9"/>
    <w:rsid w:val="00D53769"/>
    <w:rsid w:val="00D53893"/>
    <w:rsid w:val="00D85C13"/>
    <w:rsid w:val="00D91BE3"/>
    <w:rsid w:val="00D94AFC"/>
    <w:rsid w:val="00DA31D3"/>
    <w:rsid w:val="00DB70AE"/>
    <w:rsid w:val="00DB7231"/>
    <w:rsid w:val="00DD5071"/>
    <w:rsid w:val="00DD5C39"/>
    <w:rsid w:val="00DE26AF"/>
    <w:rsid w:val="00DE7DB7"/>
    <w:rsid w:val="00E00A0A"/>
    <w:rsid w:val="00E04C9F"/>
    <w:rsid w:val="00E07F57"/>
    <w:rsid w:val="00E33145"/>
    <w:rsid w:val="00E50BCE"/>
    <w:rsid w:val="00E61292"/>
    <w:rsid w:val="00E76309"/>
    <w:rsid w:val="00E77C4D"/>
    <w:rsid w:val="00E81D01"/>
    <w:rsid w:val="00EB707E"/>
    <w:rsid w:val="00ED1BAF"/>
    <w:rsid w:val="00ED49AF"/>
    <w:rsid w:val="00EE3E65"/>
    <w:rsid w:val="00EE45D8"/>
    <w:rsid w:val="00EF1230"/>
    <w:rsid w:val="00F004CD"/>
    <w:rsid w:val="00F22EDA"/>
    <w:rsid w:val="00F33E0E"/>
    <w:rsid w:val="00F35232"/>
    <w:rsid w:val="00F86C6D"/>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383A66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3822</Characters>
  <Application>Microsoft Office Word</Application>
  <DocSecurity>0</DocSecurity>
  <Lines>31</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2018-07-09T11:15:00Z</dcterms:created>
  <dcterms:modified xsi:type="dcterms:W3CDTF">2018-07-09T11:15:00Z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