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FA0" w:rsidRPr="00A22013" w:rsidRDefault="0089641B" w:rsidP="00E14FA0">
      <w:pPr>
        <w:rPr>
          <w:rFonts w:ascii="Book Antiqua" w:hAnsi="Book Antiqua" w:cs="Arial"/>
          <w:sz w:val="24"/>
          <w:szCs w:val="24"/>
        </w:rPr>
      </w:pPr>
      <w:r w:rsidRPr="00A22013">
        <w:rPr>
          <w:noProof/>
          <w:sz w:val="24"/>
          <w:szCs w:val="24"/>
        </w:rPr>
        <w:drawing>
          <wp:anchor distT="0" distB="0" distL="114300" distR="114300" simplePos="0" relativeHeight="251656704" behindDoc="0" locked="0" layoutInCell="1" allowOverlap="1">
            <wp:simplePos x="0" y="0"/>
            <wp:positionH relativeFrom="column">
              <wp:posOffset>2362200</wp:posOffset>
            </wp:positionH>
            <wp:positionV relativeFrom="paragraph">
              <wp:posOffset>295275</wp:posOffset>
            </wp:positionV>
            <wp:extent cx="1195200" cy="1033200"/>
            <wp:effectExtent l="0" t="0" r="508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A0" w:rsidRPr="00A22013" w:rsidRDefault="00E14FA0" w:rsidP="00E14FA0">
      <w:pPr>
        <w:rPr>
          <w:rFonts w:ascii="Book Antiqua" w:hAnsi="Book Antiqua" w:cs="Arial"/>
          <w:sz w:val="24"/>
          <w:szCs w:val="24"/>
        </w:rPr>
      </w:pPr>
    </w:p>
    <w:p w:rsidR="00A22013" w:rsidRDefault="00A22013" w:rsidP="00E14FA0">
      <w:pPr>
        <w:tabs>
          <w:tab w:val="right" w:pos="9639"/>
        </w:tabs>
        <w:rPr>
          <w:rFonts w:ascii="Book Antiqua" w:hAnsi="Book Antiqua" w:cs="Arial"/>
          <w:b/>
          <w:sz w:val="24"/>
          <w:szCs w:val="24"/>
        </w:rPr>
      </w:pPr>
    </w:p>
    <w:p w:rsidR="0089641B" w:rsidRPr="00A22013" w:rsidRDefault="0089641B" w:rsidP="00E14FA0">
      <w:pPr>
        <w:tabs>
          <w:tab w:val="right" w:pos="9639"/>
        </w:tabs>
        <w:rPr>
          <w:rFonts w:ascii="Book Antiqua" w:hAnsi="Book Antiqua" w:cs="Arial"/>
          <w:b/>
          <w:sz w:val="24"/>
          <w:szCs w:val="24"/>
        </w:rPr>
      </w:pPr>
    </w:p>
    <w:p w:rsidR="00A22013" w:rsidRDefault="00A22013" w:rsidP="00A22013">
      <w:pPr>
        <w:tabs>
          <w:tab w:val="right" w:pos="9639"/>
        </w:tabs>
        <w:spacing w:after="0" w:line="240" w:lineRule="auto"/>
        <w:rPr>
          <w:rFonts w:ascii="Book Antiqua" w:hAnsi="Book Antiqua" w:cs="Arial"/>
          <w:b/>
          <w:sz w:val="24"/>
          <w:szCs w:val="24"/>
        </w:rPr>
      </w:pPr>
    </w:p>
    <w:p w:rsidR="00E14FA0" w:rsidRPr="00A22013" w:rsidRDefault="00E14FA0" w:rsidP="00A22013">
      <w:pPr>
        <w:tabs>
          <w:tab w:val="right" w:pos="9639"/>
        </w:tabs>
        <w:spacing w:after="0" w:line="240" w:lineRule="auto"/>
        <w:rPr>
          <w:rFonts w:ascii="Book Antiqua" w:hAnsi="Book Antiqua" w:cs="Arial"/>
          <w:b/>
          <w:sz w:val="24"/>
          <w:szCs w:val="24"/>
        </w:rPr>
      </w:pPr>
      <w:r w:rsidRPr="00A22013">
        <w:rPr>
          <w:rFonts w:ascii="Book Antiqua" w:hAnsi="Book Antiqua" w:cs="Arial"/>
          <w:b/>
          <w:sz w:val="24"/>
          <w:szCs w:val="24"/>
        </w:rPr>
        <w:t>Upper Tribunal</w:t>
      </w:r>
    </w:p>
    <w:p w:rsidR="00E14FA0" w:rsidRPr="00A22013" w:rsidRDefault="00E14FA0" w:rsidP="00A22013">
      <w:pPr>
        <w:tabs>
          <w:tab w:val="right" w:pos="9639"/>
        </w:tabs>
        <w:spacing w:after="0" w:line="240" w:lineRule="auto"/>
        <w:rPr>
          <w:rFonts w:ascii="Book Antiqua" w:hAnsi="Book Antiqua" w:cs="Arial"/>
          <w:b/>
          <w:sz w:val="24"/>
          <w:szCs w:val="24"/>
        </w:rPr>
      </w:pPr>
      <w:r w:rsidRPr="00A22013">
        <w:rPr>
          <w:rFonts w:ascii="Book Antiqua" w:hAnsi="Book Antiqua" w:cs="Arial"/>
          <w:b/>
          <w:sz w:val="24"/>
          <w:szCs w:val="24"/>
        </w:rPr>
        <w:t>(</w:t>
      </w:r>
      <w:r w:rsidR="00A22013">
        <w:rPr>
          <w:rFonts w:ascii="Book Antiqua" w:hAnsi="Book Antiqua" w:cs="Arial"/>
          <w:b/>
          <w:sz w:val="24"/>
          <w:szCs w:val="24"/>
        </w:rPr>
        <w:t xml:space="preserve">Immigration and Asylum </w:t>
      </w:r>
      <w:proofErr w:type="gramStart"/>
      <w:r w:rsidR="00A22013">
        <w:rPr>
          <w:rFonts w:ascii="Book Antiqua" w:hAnsi="Book Antiqua" w:cs="Arial"/>
          <w:b/>
          <w:sz w:val="24"/>
          <w:szCs w:val="24"/>
        </w:rPr>
        <w:t xml:space="preserve">Chamber)   </w:t>
      </w:r>
      <w:proofErr w:type="gramEnd"/>
      <w:r w:rsidR="00A22013">
        <w:rPr>
          <w:rFonts w:ascii="Book Antiqua" w:hAnsi="Book Antiqua" w:cs="Arial"/>
          <w:b/>
          <w:sz w:val="24"/>
          <w:szCs w:val="24"/>
        </w:rPr>
        <w:t xml:space="preserve">              </w:t>
      </w:r>
      <w:r w:rsidRPr="00A22013">
        <w:rPr>
          <w:rFonts w:ascii="Book Antiqua" w:hAnsi="Book Antiqua" w:cs="Arial"/>
          <w:b/>
          <w:sz w:val="24"/>
          <w:szCs w:val="24"/>
        </w:rPr>
        <w:t>Appeal Number: PA</w:t>
      </w:r>
      <w:r w:rsidRPr="00A22013">
        <w:rPr>
          <w:rFonts w:ascii="Book Antiqua" w:hAnsi="Book Antiqua" w:cs="Arial"/>
          <w:b/>
          <w:caps/>
          <w:sz w:val="24"/>
          <w:szCs w:val="24"/>
        </w:rPr>
        <w:t>/0</w:t>
      </w:r>
      <w:r w:rsidR="00345AF4" w:rsidRPr="00A22013">
        <w:rPr>
          <w:rFonts w:ascii="Book Antiqua" w:hAnsi="Book Antiqua" w:cs="Arial"/>
          <w:b/>
          <w:caps/>
          <w:sz w:val="24"/>
          <w:szCs w:val="24"/>
        </w:rPr>
        <w:t>765</w:t>
      </w:r>
      <w:r w:rsidRPr="00A22013">
        <w:rPr>
          <w:rFonts w:ascii="Book Antiqua" w:hAnsi="Book Antiqua" w:cs="Arial"/>
          <w:b/>
          <w:caps/>
          <w:sz w:val="24"/>
          <w:szCs w:val="24"/>
        </w:rPr>
        <w:t>0/201</w:t>
      </w:r>
      <w:r w:rsidR="00061734" w:rsidRPr="00A22013">
        <w:rPr>
          <w:rFonts w:ascii="Book Antiqua" w:hAnsi="Book Antiqua" w:cs="Arial"/>
          <w:b/>
          <w:caps/>
          <w:sz w:val="24"/>
          <w:szCs w:val="24"/>
        </w:rPr>
        <w:t>7</w:t>
      </w:r>
    </w:p>
    <w:p w:rsidR="00A22013" w:rsidRDefault="00A22013" w:rsidP="00A22013">
      <w:pPr>
        <w:spacing w:after="0" w:line="240" w:lineRule="auto"/>
        <w:jc w:val="center"/>
        <w:rPr>
          <w:rFonts w:ascii="Book Antiqua" w:hAnsi="Book Antiqua" w:cs="Arial"/>
          <w:b/>
          <w:sz w:val="24"/>
          <w:szCs w:val="24"/>
          <w:u w:val="single"/>
        </w:rPr>
      </w:pPr>
    </w:p>
    <w:p w:rsidR="00E14FA0" w:rsidRPr="00A22013" w:rsidRDefault="00E14FA0" w:rsidP="00E14FA0">
      <w:pPr>
        <w:jc w:val="center"/>
        <w:rPr>
          <w:rFonts w:ascii="Book Antiqua" w:hAnsi="Book Antiqua" w:cs="Arial"/>
          <w:b/>
          <w:sz w:val="24"/>
          <w:szCs w:val="24"/>
          <w:u w:val="single"/>
        </w:rPr>
      </w:pPr>
      <w:r w:rsidRPr="00A22013">
        <w:rPr>
          <w:rFonts w:ascii="Book Antiqua" w:hAnsi="Book Antiqua" w:cs="Arial"/>
          <w:b/>
          <w:sz w:val="24"/>
          <w:szCs w:val="24"/>
          <w:u w:val="single"/>
        </w:rPr>
        <w:t>THE IMMIGRATION ACT</w:t>
      </w:r>
      <w:r w:rsidR="00A22013">
        <w:rPr>
          <w:rFonts w:ascii="Book Antiqua" w:hAnsi="Book Antiqua" w:cs="Arial"/>
          <w:b/>
          <w:sz w:val="24"/>
          <w:szCs w:val="24"/>
          <w:u w:val="single"/>
        </w:rPr>
        <w:t>S</w:t>
      </w:r>
    </w:p>
    <w:tbl>
      <w:tblPr>
        <w:tblW w:w="10008" w:type="dxa"/>
        <w:tblLook w:val="01E0" w:firstRow="1" w:lastRow="1" w:firstColumn="1" w:lastColumn="1" w:noHBand="0" w:noVBand="0"/>
      </w:tblPr>
      <w:tblGrid>
        <w:gridCol w:w="4962"/>
        <w:gridCol w:w="5046"/>
      </w:tblGrid>
      <w:tr w:rsidR="00E14FA0" w:rsidRPr="00A22013" w:rsidTr="00A22013">
        <w:tc>
          <w:tcPr>
            <w:tcW w:w="4962" w:type="dxa"/>
            <w:shd w:val="clear" w:color="auto" w:fill="auto"/>
          </w:tcPr>
          <w:p w:rsidR="00A22013" w:rsidRDefault="00E14FA0" w:rsidP="00A22013">
            <w:pPr>
              <w:spacing w:after="0" w:line="240" w:lineRule="auto"/>
              <w:jc w:val="both"/>
              <w:rPr>
                <w:rFonts w:ascii="Book Antiqua" w:hAnsi="Book Antiqua" w:cs="Arial"/>
                <w:b/>
                <w:sz w:val="24"/>
                <w:szCs w:val="24"/>
              </w:rPr>
            </w:pPr>
            <w:r w:rsidRPr="00A22013">
              <w:rPr>
                <w:rFonts w:ascii="Book Antiqua" w:hAnsi="Book Antiqua" w:cs="Arial"/>
                <w:b/>
                <w:sz w:val="24"/>
                <w:szCs w:val="24"/>
              </w:rPr>
              <w:t xml:space="preserve">Heard at Field House </w:t>
            </w:r>
          </w:p>
          <w:p w:rsidR="00E14FA0" w:rsidRPr="00A22013" w:rsidRDefault="00A22013" w:rsidP="00A22013">
            <w:pPr>
              <w:spacing w:after="0" w:line="240" w:lineRule="auto"/>
              <w:jc w:val="both"/>
              <w:rPr>
                <w:rFonts w:ascii="Book Antiqua" w:hAnsi="Book Antiqua" w:cs="Arial"/>
                <w:b/>
                <w:sz w:val="24"/>
                <w:szCs w:val="24"/>
              </w:rPr>
            </w:pPr>
            <w:r w:rsidRPr="00A22013">
              <w:rPr>
                <w:rFonts w:ascii="Book Antiqua" w:hAnsi="Book Antiqua" w:cs="Arial"/>
                <w:b/>
                <w:sz w:val="24"/>
                <w:szCs w:val="24"/>
              </w:rPr>
              <w:t>On 3</w:t>
            </w:r>
            <w:r w:rsidRPr="00A22013">
              <w:rPr>
                <w:rFonts w:ascii="Book Antiqua" w:hAnsi="Book Antiqua" w:cs="Arial"/>
                <w:b/>
                <w:sz w:val="24"/>
                <w:szCs w:val="24"/>
                <w:vertAlign w:val="superscript"/>
              </w:rPr>
              <w:t>rd</w:t>
            </w:r>
            <w:r w:rsidRPr="00A22013">
              <w:rPr>
                <w:rFonts w:ascii="Book Antiqua" w:hAnsi="Book Antiqua" w:cs="Arial"/>
                <w:b/>
                <w:sz w:val="24"/>
                <w:szCs w:val="24"/>
              </w:rPr>
              <w:t xml:space="preserve"> July 2018</w:t>
            </w:r>
          </w:p>
        </w:tc>
        <w:tc>
          <w:tcPr>
            <w:tcW w:w="5046" w:type="dxa"/>
            <w:shd w:val="clear" w:color="auto" w:fill="auto"/>
          </w:tcPr>
          <w:p w:rsidR="00A22013" w:rsidRDefault="00E14FA0" w:rsidP="00A22013">
            <w:pPr>
              <w:spacing w:after="0" w:line="240" w:lineRule="auto"/>
              <w:jc w:val="both"/>
              <w:rPr>
                <w:rFonts w:ascii="Book Antiqua" w:hAnsi="Book Antiqua" w:cs="Arial"/>
                <w:b/>
                <w:sz w:val="24"/>
                <w:szCs w:val="24"/>
              </w:rPr>
            </w:pPr>
            <w:r w:rsidRPr="00A22013">
              <w:rPr>
                <w:rFonts w:ascii="Book Antiqua" w:hAnsi="Book Antiqua" w:cs="Arial"/>
                <w:b/>
                <w:sz w:val="24"/>
                <w:szCs w:val="24"/>
              </w:rPr>
              <w:t>Decision &amp; Reasons Promulgated</w:t>
            </w:r>
            <w:r w:rsidR="00A22013" w:rsidRPr="00A22013">
              <w:rPr>
                <w:rFonts w:ascii="Book Antiqua" w:hAnsi="Book Antiqua" w:cs="Arial"/>
                <w:b/>
                <w:sz w:val="24"/>
                <w:szCs w:val="24"/>
              </w:rPr>
              <w:t xml:space="preserve"> </w:t>
            </w:r>
          </w:p>
          <w:p w:rsidR="00E14FA0" w:rsidRPr="00A22013" w:rsidRDefault="00A22013" w:rsidP="00A22013">
            <w:pPr>
              <w:spacing w:after="0" w:line="240" w:lineRule="auto"/>
              <w:jc w:val="both"/>
              <w:rPr>
                <w:rFonts w:ascii="Book Antiqua" w:hAnsi="Book Antiqua" w:cs="Arial"/>
                <w:b/>
                <w:sz w:val="24"/>
                <w:szCs w:val="24"/>
              </w:rPr>
            </w:pPr>
            <w:r w:rsidRPr="00A22013">
              <w:rPr>
                <w:rFonts w:ascii="Book Antiqua" w:hAnsi="Book Antiqua" w:cs="Arial"/>
                <w:b/>
                <w:sz w:val="24"/>
                <w:szCs w:val="24"/>
              </w:rPr>
              <w:t>On 11</w:t>
            </w:r>
            <w:r w:rsidRPr="00A22013">
              <w:rPr>
                <w:rFonts w:ascii="Book Antiqua" w:hAnsi="Book Antiqua" w:cs="Arial"/>
                <w:b/>
                <w:sz w:val="24"/>
                <w:szCs w:val="24"/>
                <w:vertAlign w:val="superscript"/>
              </w:rPr>
              <w:t>th</w:t>
            </w:r>
            <w:r w:rsidRPr="00A22013">
              <w:rPr>
                <w:rFonts w:ascii="Book Antiqua" w:hAnsi="Book Antiqua" w:cs="Arial"/>
                <w:b/>
                <w:sz w:val="24"/>
                <w:szCs w:val="24"/>
              </w:rPr>
              <w:t xml:space="preserve"> July 2018</w:t>
            </w:r>
          </w:p>
        </w:tc>
      </w:tr>
      <w:tr w:rsidR="00E14FA0" w:rsidRPr="00A22013" w:rsidTr="00A22013">
        <w:tc>
          <w:tcPr>
            <w:tcW w:w="4962" w:type="dxa"/>
            <w:shd w:val="clear" w:color="auto" w:fill="auto"/>
          </w:tcPr>
          <w:p w:rsidR="00E14FA0" w:rsidRPr="00A22013" w:rsidRDefault="00E14FA0" w:rsidP="00A22013">
            <w:pPr>
              <w:spacing w:after="0" w:line="240" w:lineRule="auto"/>
              <w:jc w:val="both"/>
              <w:rPr>
                <w:rFonts w:ascii="Book Antiqua" w:hAnsi="Book Antiqua" w:cs="Arial"/>
                <w:b/>
                <w:sz w:val="24"/>
                <w:szCs w:val="24"/>
              </w:rPr>
            </w:pPr>
          </w:p>
        </w:tc>
        <w:tc>
          <w:tcPr>
            <w:tcW w:w="5046" w:type="dxa"/>
            <w:shd w:val="clear" w:color="auto" w:fill="auto"/>
          </w:tcPr>
          <w:p w:rsidR="00E14FA0" w:rsidRPr="00A22013" w:rsidRDefault="00E14FA0" w:rsidP="00A22013">
            <w:pPr>
              <w:spacing w:after="0" w:line="240" w:lineRule="auto"/>
              <w:jc w:val="both"/>
              <w:rPr>
                <w:rFonts w:ascii="Book Antiqua" w:hAnsi="Book Antiqua" w:cs="Arial"/>
                <w:b/>
                <w:sz w:val="24"/>
                <w:szCs w:val="24"/>
              </w:rPr>
            </w:pPr>
          </w:p>
        </w:tc>
      </w:tr>
    </w:tbl>
    <w:p w:rsidR="00A22013" w:rsidRDefault="00A22013" w:rsidP="00826BFA">
      <w:pPr>
        <w:spacing w:line="240" w:lineRule="auto"/>
        <w:jc w:val="center"/>
        <w:rPr>
          <w:rFonts w:ascii="Book Antiqua" w:hAnsi="Book Antiqua" w:cs="Arial"/>
          <w:b/>
          <w:sz w:val="24"/>
          <w:szCs w:val="24"/>
        </w:rPr>
      </w:pPr>
    </w:p>
    <w:p w:rsidR="00E14FA0" w:rsidRDefault="00E14FA0" w:rsidP="00826BFA">
      <w:pPr>
        <w:spacing w:line="240" w:lineRule="auto"/>
        <w:jc w:val="center"/>
        <w:rPr>
          <w:rFonts w:ascii="Book Antiqua" w:hAnsi="Book Antiqua" w:cs="Arial"/>
          <w:b/>
          <w:sz w:val="24"/>
          <w:szCs w:val="24"/>
        </w:rPr>
      </w:pPr>
      <w:r w:rsidRPr="00A22013">
        <w:rPr>
          <w:rFonts w:ascii="Book Antiqua" w:hAnsi="Book Antiqua" w:cs="Arial"/>
          <w:b/>
          <w:sz w:val="24"/>
          <w:szCs w:val="24"/>
        </w:rPr>
        <w:t>Before</w:t>
      </w:r>
    </w:p>
    <w:p w:rsidR="00A22013" w:rsidRPr="00A22013" w:rsidRDefault="00A22013" w:rsidP="00A22013">
      <w:pPr>
        <w:spacing w:after="0" w:line="240" w:lineRule="auto"/>
        <w:jc w:val="center"/>
        <w:rPr>
          <w:rFonts w:ascii="Book Antiqua" w:hAnsi="Book Antiqua" w:cs="Arial"/>
          <w:b/>
          <w:sz w:val="24"/>
          <w:szCs w:val="24"/>
        </w:rPr>
      </w:pPr>
    </w:p>
    <w:p w:rsidR="00E14FA0" w:rsidRDefault="00E14FA0" w:rsidP="00E14FA0">
      <w:pPr>
        <w:spacing w:line="240" w:lineRule="auto"/>
        <w:jc w:val="center"/>
        <w:rPr>
          <w:rFonts w:ascii="Book Antiqua" w:hAnsi="Book Antiqua" w:cs="Arial"/>
          <w:b/>
          <w:sz w:val="24"/>
          <w:szCs w:val="24"/>
        </w:rPr>
      </w:pPr>
      <w:r w:rsidRPr="00A22013">
        <w:rPr>
          <w:rFonts w:ascii="Book Antiqua" w:hAnsi="Book Antiqua" w:cs="Arial"/>
          <w:b/>
          <w:sz w:val="24"/>
          <w:szCs w:val="24"/>
        </w:rPr>
        <w:t>DEPUTY UPPER TRIBUNAL JUDGE MCCLURE</w:t>
      </w:r>
    </w:p>
    <w:p w:rsidR="00A22013" w:rsidRPr="00A22013" w:rsidRDefault="00A22013" w:rsidP="00A22013">
      <w:pPr>
        <w:spacing w:after="0" w:line="240" w:lineRule="auto"/>
        <w:jc w:val="center"/>
        <w:rPr>
          <w:rFonts w:ascii="Book Antiqua" w:hAnsi="Book Antiqua" w:cs="Arial"/>
          <w:b/>
          <w:sz w:val="24"/>
          <w:szCs w:val="24"/>
        </w:rPr>
      </w:pPr>
    </w:p>
    <w:p w:rsidR="00E14FA0" w:rsidRPr="00A22013" w:rsidRDefault="00E14FA0" w:rsidP="00E14FA0">
      <w:pPr>
        <w:spacing w:line="240" w:lineRule="auto"/>
        <w:jc w:val="center"/>
        <w:rPr>
          <w:rFonts w:ascii="Book Antiqua" w:hAnsi="Book Antiqua" w:cs="Arial"/>
          <w:b/>
          <w:sz w:val="24"/>
          <w:szCs w:val="24"/>
        </w:rPr>
      </w:pPr>
      <w:r w:rsidRPr="00A22013">
        <w:rPr>
          <w:rFonts w:ascii="Book Antiqua" w:hAnsi="Book Antiqua" w:cs="Arial"/>
          <w:b/>
          <w:sz w:val="24"/>
          <w:szCs w:val="24"/>
        </w:rPr>
        <w:t>Between</w:t>
      </w:r>
    </w:p>
    <w:p w:rsidR="00A22013" w:rsidRDefault="00A22013" w:rsidP="00A22013">
      <w:pPr>
        <w:spacing w:after="0" w:line="240" w:lineRule="auto"/>
        <w:jc w:val="center"/>
        <w:rPr>
          <w:rFonts w:ascii="Book Antiqua" w:hAnsi="Book Antiqua" w:cs="Arial"/>
          <w:b/>
          <w:sz w:val="24"/>
          <w:szCs w:val="24"/>
        </w:rPr>
      </w:pPr>
    </w:p>
    <w:p w:rsidR="00345AF4" w:rsidRPr="00A22013" w:rsidRDefault="004C7131" w:rsidP="00A22013">
      <w:pPr>
        <w:spacing w:after="0" w:line="240" w:lineRule="auto"/>
        <w:jc w:val="center"/>
        <w:rPr>
          <w:rFonts w:ascii="Book Antiqua" w:hAnsi="Book Antiqua" w:cs="Arial"/>
          <w:b/>
          <w:sz w:val="24"/>
          <w:szCs w:val="24"/>
        </w:rPr>
      </w:pPr>
      <w:r w:rsidRPr="00A22013">
        <w:rPr>
          <w:rFonts w:ascii="Book Antiqua" w:hAnsi="Book Antiqua" w:cs="Arial"/>
          <w:b/>
          <w:sz w:val="24"/>
          <w:szCs w:val="24"/>
        </w:rPr>
        <w:t xml:space="preserve">ED </w:t>
      </w:r>
      <w:r w:rsidR="00345AF4" w:rsidRPr="00A22013">
        <w:rPr>
          <w:rFonts w:ascii="Book Antiqua" w:hAnsi="Book Antiqua" w:cs="Arial"/>
          <w:b/>
          <w:sz w:val="24"/>
          <w:szCs w:val="24"/>
        </w:rPr>
        <w:t xml:space="preserve"> </w:t>
      </w:r>
    </w:p>
    <w:p w:rsidR="00E14FA0" w:rsidRPr="00A22013" w:rsidRDefault="00E14FA0" w:rsidP="00A22013">
      <w:pPr>
        <w:spacing w:after="0" w:line="240" w:lineRule="auto"/>
        <w:jc w:val="center"/>
        <w:rPr>
          <w:rFonts w:ascii="Book Antiqua" w:hAnsi="Book Antiqua" w:cs="Arial"/>
          <w:sz w:val="24"/>
          <w:szCs w:val="24"/>
        </w:rPr>
      </w:pPr>
      <w:r w:rsidRPr="00A22013">
        <w:rPr>
          <w:rFonts w:ascii="Book Antiqua" w:hAnsi="Book Antiqua" w:cs="Arial"/>
          <w:sz w:val="24"/>
          <w:szCs w:val="24"/>
        </w:rPr>
        <w:t xml:space="preserve">(ANONYMITY DIRECTION MADE) </w:t>
      </w:r>
    </w:p>
    <w:p w:rsidR="00E14FA0" w:rsidRPr="00A22013" w:rsidRDefault="00E14FA0" w:rsidP="00E14FA0">
      <w:pPr>
        <w:spacing w:line="240" w:lineRule="auto"/>
        <w:jc w:val="right"/>
        <w:rPr>
          <w:rFonts w:ascii="Book Antiqua" w:hAnsi="Book Antiqua" w:cs="Arial"/>
          <w:sz w:val="24"/>
          <w:szCs w:val="24"/>
          <w:u w:val="single"/>
        </w:rPr>
      </w:pPr>
      <w:r w:rsidRPr="00A22013">
        <w:rPr>
          <w:rFonts w:ascii="Book Antiqua" w:hAnsi="Book Antiqua" w:cs="Arial"/>
          <w:sz w:val="24"/>
          <w:szCs w:val="24"/>
          <w:u w:val="single"/>
        </w:rPr>
        <w:t>Appellant</w:t>
      </w:r>
    </w:p>
    <w:p w:rsidR="00A22013" w:rsidRDefault="00A22013" w:rsidP="00A22013">
      <w:pPr>
        <w:spacing w:after="0" w:line="240" w:lineRule="auto"/>
        <w:jc w:val="center"/>
        <w:rPr>
          <w:rFonts w:ascii="Book Antiqua" w:hAnsi="Book Antiqua" w:cs="Arial"/>
          <w:b/>
          <w:sz w:val="24"/>
          <w:szCs w:val="24"/>
        </w:rPr>
      </w:pPr>
    </w:p>
    <w:p w:rsidR="00E14FA0" w:rsidRDefault="00E14FA0" w:rsidP="00E14FA0">
      <w:pPr>
        <w:spacing w:line="240" w:lineRule="auto"/>
        <w:jc w:val="center"/>
        <w:rPr>
          <w:rFonts w:ascii="Book Antiqua" w:hAnsi="Book Antiqua" w:cs="Arial"/>
          <w:b/>
          <w:sz w:val="24"/>
          <w:szCs w:val="24"/>
        </w:rPr>
      </w:pPr>
      <w:r w:rsidRPr="00A22013">
        <w:rPr>
          <w:rFonts w:ascii="Book Antiqua" w:hAnsi="Book Antiqua" w:cs="Arial"/>
          <w:b/>
          <w:sz w:val="24"/>
          <w:szCs w:val="24"/>
        </w:rPr>
        <w:t>And</w:t>
      </w:r>
    </w:p>
    <w:p w:rsidR="00A22013" w:rsidRPr="00A22013" w:rsidRDefault="00A22013" w:rsidP="00A22013">
      <w:pPr>
        <w:spacing w:after="0" w:line="240" w:lineRule="auto"/>
        <w:jc w:val="center"/>
        <w:rPr>
          <w:rFonts w:ascii="Book Antiqua" w:hAnsi="Book Antiqua" w:cs="Arial"/>
          <w:b/>
          <w:sz w:val="24"/>
          <w:szCs w:val="24"/>
        </w:rPr>
      </w:pPr>
    </w:p>
    <w:p w:rsidR="00E14FA0" w:rsidRPr="00A22013" w:rsidRDefault="00E14FA0" w:rsidP="00E14FA0">
      <w:pPr>
        <w:spacing w:line="240" w:lineRule="auto"/>
        <w:jc w:val="center"/>
        <w:rPr>
          <w:rFonts w:ascii="Book Antiqua" w:hAnsi="Book Antiqua" w:cs="Arial"/>
          <w:b/>
          <w:caps/>
          <w:sz w:val="24"/>
          <w:szCs w:val="24"/>
        </w:rPr>
      </w:pPr>
      <w:r w:rsidRPr="00A22013">
        <w:rPr>
          <w:rFonts w:ascii="Book Antiqua" w:hAnsi="Book Antiqua" w:cs="Arial"/>
          <w:b/>
          <w:sz w:val="24"/>
          <w:szCs w:val="24"/>
        </w:rPr>
        <w:t>THE SECRETARY OF STATE FOR THE HOME DEPARTMENT</w:t>
      </w:r>
    </w:p>
    <w:p w:rsidR="00E14FA0" w:rsidRDefault="00E14FA0" w:rsidP="00E14FA0">
      <w:pPr>
        <w:spacing w:line="240" w:lineRule="auto"/>
        <w:jc w:val="right"/>
        <w:rPr>
          <w:rFonts w:ascii="Book Antiqua" w:hAnsi="Book Antiqua" w:cs="Arial"/>
          <w:sz w:val="24"/>
          <w:szCs w:val="24"/>
          <w:u w:val="single"/>
        </w:rPr>
      </w:pPr>
      <w:r w:rsidRPr="00A22013">
        <w:rPr>
          <w:rFonts w:ascii="Book Antiqua" w:hAnsi="Book Antiqua" w:cs="Arial"/>
          <w:sz w:val="24"/>
          <w:szCs w:val="24"/>
          <w:u w:val="single"/>
        </w:rPr>
        <w:t>Respondent</w:t>
      </w:r>
    </w:p>
    <w:p w:rsidR="00A22013" w:rsidRPr="00A22013" w:rsidRDefault="00A22013" w:rsidP="00A22013">
      <w:pPr>
        <w:spacing w:after="0" w:line="240" w:lineRule="auto"/>
        <w:jc w:val="right"/>
        <w:rPr>
          <w:rFonts w:ascii="Book Antiqua" w:hAnsi="Book Antiqua" w:cs="Arial"/>
          <w:sz w:val="24"/>
          <w:szCs w:val="24"/>
          <w:u w:val="single"/>
        </w:rPr>
      </w:pPr>
    </w:p>
    <w:p w:rsidR="00E14FA0" w:rsidRPr="00A22013" w:rsidRDefault="00E14FA0" w:rsidP="00E14FA0">
      <w:pPr>
        <w:spacing w:line="240" w:lineRule="auto"/>
        <w:rPr>
          <w:rFonts w:ascii="Book Antiqua" w:hAnsi="Book Antiqua" w:cs="Arial"/>
          <w:sz w:val="24"/>
          <w:szCs w:val="24"/>
        </w:rPr>
      </w:pPr>
      <w:r w:rsidRPr="00A22013">
        <w:rPr>
          <w:rFonts w:ascii="Book Antiqua" w:hAnsi="Book Antiqua" w:cs="Arial"/>
          <w:b/>
          <w:sz w:val="24"/>
          <w:szCs w:val="24"/>
          <w:u w:val="single"/>
        </w:rPr>
        <w:t>Representation</w:t>
      </w:r>
      <w:r w:rsidRPr="00A22013">
        <w:rPr>
          <w:rFonts w:ascii="Book Antiqua" w:hAnsi="Book Antiqua" w:cs="Arial"/>
          <w:b/>
          <w:sz w:val="24"/>
          <w:szCs w:val="24"/>
        </w:rPr>
        <w:t>:</w:t>
      </w:r>
    </w:p>
    <w:p w:rsidR="00E14FA0" w:rsidRPr="00A22013" w:rsidRDefault="00A22013" w:rsidP="00A22013">
      <w:pPr>
        <w:tabs>
          <w:tab w:val="left" w:pos="2520"/>
        </w:tabs>
        <w:spacing w:after="0" w:line="240" w:lineRule="auto"/>
        <w:rPr>
          <w:rFonts w:ascii="Book Antiqua" w:hAnsi="Book Antiqua" w:cs="Arial"/>
          <w:sz w:val="24"/>
          <w:szCs w:val="24"/>
        </w:rPr>
      </w:pPr>
      <w:r>
        <w:rPr>
          <w:rFonts w:ascii="Book Antiqua" w:hAnsi="Book Antiqua" w:cs="Arial"/>
          <w:sz w:val="24"/>
          <w:szCs w:val="24"/>
        </w:rPr>
        <w:t xml:space="preserve">For the Appellant:    </w:t>
      </w:r>
      <w:r w:rsidR="00E14FA0" w:rsidRPr="00A22013">
        <w:rPr>
          <w:rFonts w:ascii="Book Antiqua" w:hAnsi="Book Antiqua" w:cs="Arial"/>
          <w:sz w:val="24"/>
          <w:szCs w:val="24"/>
        </w:rPr>
        <w:t>M</w:t>
      </w:r>
      <w:r w:rsidR="00037906" w:rsidRPr="00A22013">
        <w:rPr>
          <w:rFonts w:ascii="Book Antiqua" w:hAnsi="Book Antiqua" w:cs="Arial"/>
          <w:sz w:val="24"/>
          <w:szCs w:val="24"/>
        </w:rPr>
        <w:t>r S Harding</w:t>
      </w:r>
      <w:r w:rsidR="00E14FA0" w:rsidRPr="00A22013">
        <w:rPr>
          <w:rFonts w:ascii="Book Antiqua" w:hAnsi="Book Antiqua" w:cs="Arial"/>
          <w:sz w:val="24"/>
          <w:szCs w:val="24"/>
        </w:rPr>
        <w:t xml:space="preserve"> Counsel instructed by </w:t>
      </w:r>
      <w:r w:rsidR="00345AF4" w:rsidRPr="00A22013">
        <w:rPr>
          <w:rFonts w:ascii="Book Antiqua" w:hAnsi="Book Antiqua" w:cs="Arial"/>
          <w:sz w:val="24"/>
          <w:szCs w:val="24"/>
        </w:rPr>
        <w:t>Marsh &amp; Partners</w:t>
      </w:r>
      <w:r w:rsidR="00E14FA0" w:rsidRPr="00A22013">
        <w:rPr>
          <w:rFonts w:ascii="Book Antiqua" w:hAnsi="Book Antiqua" w:cs="Arial"/>
          <w:sz w:val="24"/>
          <w:szCs w:val="24"/>
        </w:rPr>
        <w:t xml:space="preserve"> Solicitors </w:t>
      </w:r>
    </w:p>
    <w:p w:rsidR="00E14FA0" w:rsidRPr="00A22013" w:rsidRDefault="00A22013" w:rsidP="00A22013">
      <w:pPr>
        <w:tabs>
          <w:tab w:val="left" w:pos="2520"/>
        </w:tabs>
        <w:spacing w:after="0" w:line="240" w:lineRule="auto"/>
        <w:rPr>
          <w:rFonts w:ascii="Book Antiqua" w:hAnsi="Book Antiqua" w:cs="Arial"/>
          <w:sz w:val="24"/>
          <w:szCs w:val="24"/>
        </w:rPr>
      </w:pPr>
      <w:r>
        <w:rPr>
          <w:rFonts w:ascii="Book Antiqua" w:hAnsi="Book Antiqua" w:cs="Arial"/>
          <w:sz w:val="24"/>
          <w:szCs w:val="24"/>
        </w:rPr>
        <w:t xml:space="preserve">For the Respondent: </w:t>
      </w:r>
      <w:r w:rsidR="00345AF4" w:rsidRPr="00A22013">
        <w:rPr>
          <w:rFonts w:ascii="Book Antiqua" w:hAnsi="Book Antiqua" w:cs="Arial"/>
          <w:sz w:val="24"/>
          <w:szCs w:val="24"/>
        </w:rPr>
        <w:t xml:space="preserve">Mr </w:t>
      </w:r>
      <w:proofErr w:type="spellStart"/>
      <w:r w:rsidR="00037906" w:rsidRPr="00A22013">
        <w:rPr>
          <w:rFonts w:ascii="Book Antiqua" w:hAnsi="Book Antiqua" w:cs="Arial"/>
          <w:sz w:val="24"/>
          <w:szCs w:val="24"/>
        </w:rPr>
        <w:t>Kotas</w:t>
      </w:r>
      <w:proofErr w:type="spellEnd"/>
      <w:r w:rsidR="00E14FA0" w:rsidRPr="00A22013">
        <w:rPr>
          <w:rFonts w:ascii="Book Antiqua" w:hAnsi="Book Antiqua" w:cs="Arial"/>
          <w:sz w:val="24"/>
          <w:szCs w:val="24"/>
        </w:rPr>
        <w:t xml:space="preserve">, Senior Home Officer Presenting Officer </w:t>
      </w:r>
    </w:p>
    <w:p w:rsidR="00A22013" w:rsidRDefault="00A22013" w:rsidP="00E14FA0">
      <w:pPr>
        <w:tabs>
          <w:tab w:val="left" w:pos="2520"/>
        </w:tabs>
        <w:jc w:val="center"/>
        <w:rPr>
          <w:rFonts w:ascii="Book Antiqua" w:hAnsi="Book Antiqua" w:cs="Arial"/>
          <w:b/>
          <w:sz w:val="24"/>
          <w:szCs w:val="24"/>
          <w:u w:val="single"/>
        </w:rPr>
      </w:pPr>
    </w:p>
    <w:p w:rsidR="00E14FA0" w:rsidRPr="00A22013" w:rsidRDefault="00E14FA0" w:rsidP="00E14FA0">
      <w:pPr>
        <w:tabs>
          <w:tab w:val="left" w:pos="2520"/>
        </w:tabs>
        <w:jc w:val="center"/>
        <w:rPr>
          <w:rFonts w:ascii="Book Antiqua" w:hAnsi="Book Antiqua" w:cs="Arial"/>
          <w:b/>
          <w:sz w:val="24"/>
          <w:szCs w:val="24"/>
          <w:u w:val="single"/>
        </w:rPr>
      </w:pPr>
      <w:r w:rsidRPr="00A22013">
        <w:rPr>
          <w:rFonts w:ascii="Book Antiqua" w:hAnsi="Book Antiqua" w:cs="Arial"/>
          <w:b/>
          <w:sz w:val="24"/>
          <w:szCs w:val="24"/>
          <w:u w:val="single"/>
        </w:rPr>
        <w:t>DECISION AND REASONS</w:t>
      </w:r>
    </w:p>
    <w:p w:rsidR="00E14FA0" w:rsidRPr="00A22013" w:rsidRDefault="00E14FA0"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This is an appeal by the Appellant against the decision of First-tier Tribunal Judge </w:t>
      </w:r>
      <w:proofErr w:type="spellStart"/>
      <w:r w:rsidR="00345AF4" w:rsidRPr="00A22013">
        <w:rPr>
          <w:rFonts w:ascii="Book Antiqua" w:hAnsi="Book Antiqua" w:cs="Arial"/>
          <w:sz w:val="24"/>
          <w:szCs w:val="24"/>
        </w:rPr>
        <w:t>Zahed</w:t>
      </w:r>
      <w:proofErr w:type="spellEnd"/>
      <w:r w:rsidRPr="00A22013">
        <w:rPr>
          <w:rFonts w:ascii="Book Antiqua" w:hAnsi="Book Antiqua" w:cs="Arial"/>
          <w:sz w:val="24"/>
          <w:szCs w:val="24"/>
        </w:rPr>
        <w:t xml:space="preserve"> promulgated on the </w:t>
      </w:r>
      <w:r w:rsidR="00345AF4" w:rsidRPr="00A22013">
        <w:rPr>
          <w:rFonts w:ascii="Book Antiqua" w:hAnsi="Book Antiqua" w:cs="Arial"/>
          <w:sz w:val="24"/>
          <w:szCs w:val="24"/>
        </w:rPr>
        <w:t>14</w:t>
      </w:r>
      <w:r w:rsidRPr="00A22013">
        <w:rPr>
          <w:rFonts w:ascii="Book Antiqua" w:hAnsi="Book Antiqua" w:cs="Arial"/>
          <w:sz w:val="24"/>
          <w:szCs w:val="24"/>
          <w:vertAlign w:val="superscript"/>
        </w:rPr>
        <w:t>th</w:t>
      </w:r>
      <w:r w:rsidRPr="00A22013">
        <w:rPr>
          <w:rFonts w:ascii="Book Antiqua" w:hAnsi="Book Antiqua" w:cs="Arial"/>
          <w:sz w:val="24"/>
          <w:szCs w:val="24"/>
        </w:rPr>
        <w:t xml:space="preserve"> </w:t>
      </w:r>
      <w:r w:rsidR="00345AF4" w:rsidRPr="00A22013">
        <w:rPr>
          <w:rFonts w:ascii="Book Antiqua" w:hAnsi="Book Antiqua" w:cs="Arial"/>
          <w:sz w:val="24"/>
          <w:szCs w:val="24"/>
        </w:rPr>
        <w:t xml:space="preserve">November </w:t>
      </w:r>
      <w:r w:rsidRPr="00A22013">
        <w:rPr>
          <w:rFonts w:ascii="Book Antiqua" w:hAnsi="Book Antiqua" w:cs="Arial"/>
          <w:sz w:val="24"/>
          <w:szCs w:val="24"/>
        </w:rPr>
        <w:t>201</w:t>
      </w:r>
      <w:r w:rsidR="00345AF4" w:rsidRPr="00A22013">
        <w:rPr>
          <w:rFonts w:ascii="Book Antiqua" w:hAnsi="Book Antiqua" w:cs="Arial"/>
          <w:sz w:val="24"/>
          <w:szCs w:val="24"/>
        </w:rPr>
        <w:t>7</w:t>
      </w:r>
      <w:r w:rsidRPr="00A22013">
        <w:rPr>
          <w:rFonts w:ascii="Book Antiqua" w:hAnsi="Book Antiqua" w:cs="Arial"/>
          <w:sz w:val="24"/>
          <w:szCs w:val="24"/>
        </w:rPr>
        <w:t xml:space="preserve"> whereby the judge dismissed the appellant’s appeal against the decision of the respondent to refuse the appellant’s protection claim on the grounds of asylum, humanitarian protection and Articles 2 and 3 of the ECHR. </w:t>
      </w:r>
    </w:p>
    <w:p w:rsidR="00E14FA0" w:rsidRPr="00A22013" w:rsidRDefault="00E14FA0"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lastRenderedPageBreak/>
        <w:t xml:space="preserve">I have considered </w:t>
      </w:r>
      <w:proofErr w:type="gramStart"/>
      <w:r w:rsidRPr="00A22013">
        <w:rPr>
          <w:rFonts w:ascii="Book Antiqua" w:hAnsi="Book Antiqua" w:cs="Arial"/>
          <w:sz w:val="24"/>
          <w:szCs w:val="24"/>
        </w:rPr>
        <w:t>whether or not</w:t>
      </w:r>
      <w:proofErr w:type="gramEnd"/>
      <w:r w:rsidRPr="00A22013">
        <w:rPr>
          <w:rFonts w:ascii="Book Antiqua" w:hAnsi="Book Antiqua" w:cs="Arial"/>
          <w:sz w:val="24"/>
          <w:szCs w:val="24"/>
        </w:rPr>
        <w:t xml:space="preserve"> it is appropriate to make an anonymity direction. The appellant </w:t>
      </w:r>
      <w:r w:rsidR="004C7131" w:rsidRPr="00A22013">
        <w:rPr>
          <w:rFonts w:ascii="Book Antiqua" w:hAnsi="Book Antiqua" w:cs="Arial"/>
          <w:sz w:val="24"/>
          <w:szCs w:val="24"/>
        </w:rPr>
        <w:t>ha</w:t>
      </w:r>
      <w:r w:rsidRPr="00A22013">
        <w:rPr>
          <w:rFonts w:ascii="Book Antiqua" w:hAnsi="Book Antiqua" w:cs="Arial"/>
          <w:sz w:val="24"/>
          <w:szCs w:val="24"/>
        </w:rPr>
        <w:t xml:space="preserve">s a </w:t>
      </w:r>
      <w:r w:rsidR="004C7131" w:rsidRPr="00A22013">
        <w:rPr>
          <w:rFonts w:ascii="Book Antiqua" w:hAnsi="Book Antiqua" w:cs="Arial"/>
          <w:sz w:val="24"/>
          <w:szCs w:val="24"/>
        </w:rPr>
        <w:t>child</w:t>
      </w:r>
      <w:r w:rsidRPr="00A22013">
        <w:rPr>
          <w:rFonts w:ascii="Book Antiqua" w:hAnsi="Book Antiqua" w:cs="Arial"/>
          <w:sz w:val="24"/>
          <w:szCs w:val="24"/>
        </w:rPr>
        <w:t xml:space="preserve">. </w:t>
      </w:r>
      <w:r w:rsidR="004C7131" w:rsidRPr="00A22013">
        <w:rPr>
          <w:rFonts w:ascii="Book Antiqua" w:hAnsi="Book Antiqua" w:cs="Arial"/>
          <w:sz w:val="24"/>
          <w:szCs w:val="24"/>
        </w:rPr>
        <w:t xml:space="preserve">As these proceedings impact upon the status and rights of a child I consider it appropriate to make an </w:t>
      </w:r>
      <w:r w:rsidRPr="00A22013">
        <w:rPr>
          <w:rFonts w:ascii="Book Antiqua" w:hAnsi="Book Antiqua" w:cs="Arial"/>
          <w:sz w:val="24"/>
          <w:szCs w:val="24"/>
        </w:rPr>
        <w:t>anonymity direction.</w:t>
      </w:r>
    </w:p>
    <w:p w:rsidR="00037906" w:rsidRPr="00A22013" w:rsidRDefault="00E14FA0"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Leave to appeal to the Upper Tribunal was granted by </w:t>
      </w:r>
      <w:r w:rsidR="004C7131" w:rsidRPr="00A22013">
        <w:rPr>
          <w:rFonts w:ascii="Book Antiqua" w:hAnsi="Book Antiqua" w:cs="Arial"/>
          <w:sz w:val="24"/>
          <w:szCs w:val="24"/>
        </w:rPr>
        <w:t xml:space="preserve">Upper </w:t>
      </w:r>
      <w:r w:rsidRPr="00A22013">
        <w:rPr>
          <w:rFonts w:ascii="Book Antiqua" w:hAnsi="Book Antiqua" w:cs="Arial"/>
          <w:sz w:val="24"/>
          <w:szCs w:val="24"/>
        </w:rPr>
        <w:t xml:space="preserve">Tribunal Judge </w:t>
      </w:r>
      <w:r w:rsidR="004C7131" w:rsidRPr="00A22013">
        <w:rPr>
          <w:rFonts w:ascii="Book Antiqua" w:hAnsi="Book Antiqua" w:cs="Arial"/>
          <w:sz w:val="24"/>
          <w:szCs w:val="24"/>
        </w:rPr>
        <w:t>Taylor</w:t>
      </w:r>
      <w:r w:rsidRPr="00A22013">
        <w:rPr>
          <w:rFonts w:ascii="Book Antiqua" w:hAnsi="Book Antiqua" w:cs="Arial"/>
          <w:sz w:val="24"/>
          <w:szCs w:val="24"/>
        </w:rPr>
        <w:t xml:space="preserve"> on 2</w:t>
      </w:r>
      <w:r w:rsidRPr="00A22013">
        <w:rPr>
          <w:rFonts w:ascii="Book Antiqua" w:hAnsi="Book Antiqua" w:cs="Arial"/>
          <w:sz w:val="24"/>
          <w:szCs w:val="24"/>
          <w:vertAlign w:val="superscript"/>
        </w:rPr>
        <w:t>nd</w:t>
      </w:r>
      <w:r w:rsidRPr="00A22013">
        <w:rPr>
          <w:rFonts w:ascii="Book Antiqua" w:hAnsi="Book Antiqua" w:cs="Arial"/>
          <w:sz w:val="24"/>
          <w:szCs w:val="24"/>
        </w:rPr>
        <w:t xml:space="preserve"> April 2018. </w:t>
      </w:r>
      <w:r w:rsidR="00FA5D3B" w:rsidRPr="00A22013">
        <w:rPr>
          <w:rFonts w:ascii="Book Antiqua" w:hAnsi="Book Antiqua" w:cs="Arial"/>
          <w:sz w:val="24"/>
          <w:szCs w:val="24"/>
        </w:rPr>
        <w:t xml:space="preserve">The material part of the decision in granting leave provides as </w:t>
      </w:r>
      <w:proofErr w:type="gramStart"/>
      <w:r w:rsidR="00FA5D3B" w:rsidRPr="00A22013">
        <w:rPr>
          <w:rFonts w:ascii="Book Antiqua" w:hAnsi="Book Antiqua" w:cs="Arial"/>
          <w:sz w:val="24"/>
          <w:szCs w:val="24"/>
        </w:rPr>
        <w:t>follows:-</w:t>
      </w:r>
      <w:proofErr w:type="gramEnd"/>
    </w:p>
    <w:p w:rsidR="00691905" w:rsidRPr="00A22013" w:rsidRDefault="00FA5D3B" w:rsidP="00FA5D3B">
      <w:pPr>
        <w:spacing w:before="240" w:after="0" w:line="240" w:lineRule="auto"/>
        <w:ind w:left="567"/>
        <w:jc w:val="both"/>
        <w:rPr>
          <w:rFonts w:ascii="Book Antiqua" w:hAnsi="Book Antiqua" w:cs="Arial"/>
          <w:i/>
          <w:sz w:val="24"/>
          <w:szCs w:val="24"/>
        </w:rPr>
      </w:pPr>
      <w:r w:rsidRPr="00A22013">
        <w:rPr>
          <w:rFonts w:ascii="Book Antiqua" w:hAnsi="Book Antiqua" w:cs="Arial"/>
          <w:i/>
          <w:sz w:val="24"/>
          <w:szCs w:val="24"/>
        </w:rPr>
        <w:t xml:space="preserve">The judge has made </w:t>
      </w:r>
      <w:proofErr w:type="gramStart"/>
      <w:r w:rsidRPr="00A22013">
        <w:rPr>
          <w:rFonts w:ascii="Book Antiqua" w:hAnsi="Book Antiqua" w:cs="Arial"/>
          <w:i/>
          <w:sz w:val="24"/>
          <w:szCs w:val="24"/>
        </w:rPr>
        <w:t>a number of</w:t>
      </w:r>
      <w:proofErr w:type="gramEnd"/>
      <w:r w:rsidRPr="00A22013">
        <w:rPr>
          <w:rFonts w:ascii="Book Antiqua" w:hAnsi="Book Antiqua" w:cs="Arial"/>
          <w:i/>
          <w:sz w:val="24"/>
          <w:szCs w:val="24"/>
        </w:rPr>
        <w:t xml:space="preserve"> references to trafficking, when this is not a trafficking case. The reference to ‘improbable’ and apparent requirement for corroboration also make this determination vulnerable to challenge.</w:t>
      </w:r>
    </w:p>
    <w:p w:rsidR="00FA5D3B" w:rsidRPr="00A22013" w:rsidRDefault="00FA5D3B" w:rsidP="00691905">
      <w:pPr>
        <w:jc w:val="center"/>
        <w:rPr>
          <w:rFonts w:ascii="Book Antiqua" w:hAnsi="Book Antiqua" w:cs="Arial"/>
          <w:sz w:val="24"/>
          <w:szCs w:val="24"/>
        </w:rPr>
      </w:pPr>
    </w:p>
    <w:p w:rsidR="00E14FA0" w:rsidRPr="00A22013" w:rsidRDefault="00E14FA0" w:rsidP="00E14FA0">
      <w:pPr>
        <w:numPr>
          <w:ilvl w:val="0"/>
          <w:numId w:val="1"/>
        </w:numPr>
        <w:spacing w:before="240" w:after="0" w:line="240" w:lineRule="auto"/>
        <w:jc w:val="both"/>
        <w:rPr>
          <w:rFonts w:ascii="Book Antiqua" w:hAnsi="Book Antiqua" w:cs="Arial"/>
          <w:sz w:val="24"/>
          <w:szCs w:val="24"/>
        </w:rPr>
      </w:pPr>
      <w:proofErr w:type="gramStart"/>
      <w:r w:rsidRPr="00A22013">
        <w:rPr>
          <w:rFonts w:ascii="Book Antiqua" w:hAnsi="Book Antiqua" w:cs="Arial"/>
          <w:sz w:val="24"/>
          <w:szCs w:val="24"/>
        </w:rPr>
        <w:t>Thus</w:t>
      </w:r>
      <w:proofErr w:type="gramEnd"/>
      <w:r w:rsidRPr="00A22013">
        <w:rPr>
          <w:rFonts w:ascii="Book Antiqua" w:hAnsi="Book Antiqua" w:cs="Arial"/>
          <w:sz w:val="24"/>
          <w:szCs w:val="24"/>
        </w:rPr>
        <w:t xml:space="preserve"> the case appeared before me to determine whether or not there was a material error of law in the decision. </w:t>
      </w:r>
    </w:p>
    <w:p w:rsidR="00FA5D3B" w:rsidRPr="00A22013" w:rsidRDefault="00E14FA0"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The grounds of appeal raise </w:t>
      </w:r>
      <w:r w:rsidR="00BF24AE" w:rsidRPr="00A22013">
        <w:rPr>
          <w:rFonts w:ascii="Book Antiqua" w:hAnsi="Book Antiqua" w:cs="Arial"/>
          <w:sz w:val="24"/>
          <w:szCs w:val="24"/>
        </w:rPr>
        <w:t xml:space="preserve">the fact that the judge </w:t>
      </w:r>
      <w:r w:rsidR="00BF786E" w:rsidRPr="00A22013">
        <w:rPr>
          <w:rFonts w:ascii="Book Antiqua" w:hAnsi="Book Antiqua" w:cs="Arial"/>
          <w:sz w:val="24"/>
          <w:szCs w:val="24"/>
        </w:rPr>
        <w:t xml:space="preserve">has cited case law </w:t>
      </w:r>
      <w:r w:rsidR="00BF24AE" w:rsidRPr="00A22013">
        <w:rPr>
          <w:rFonts w:ascii="Book Antiqua" w:hAnsi="Book Antiqua" w:cs="Arial"/>
          <w:sz w:val="24"/>
          <w:szCs w:val="24"/>
        </w:rPr>
        <w:t xml:space="preserve">relating to trafficking as part of the decision. </w:t>
      </w:r>
      <w:r w:rsidR="00E26A4D" w:rsidRPr="00A22013">
        <w:rPr>
          <w:rFonts w:ascii="Book Antiqua" w:hAnsi="Book Antiqua" w:cs="Arial"/>
          <w:sz w:val="24"/>
          <w:szCs w:val="24"/>
        </w:rPr>
        <w:t xml:space="preserve">This was not a trafficking case. Despite that at length the judge cites country guidance in respect of trafficking. </w:t>
      </w:r>
      <w:r w:rsidR="00FA5D3B" w:rsidRPr="00A22013">
        <w:rPr>
          <w:rFonts w:ascii="Book Antiqua" w:hAnsi="Book Antiqua" w:cs="Arial"/>
          <w:sz w:val="24"/>
          <w:szCs w:val="24"/>
        </w:rPr>
        <w:t xml:space="preserve">In respect of that counsel on behalf of the appellant pointed out that he had also been in the other case that had been in the list on the morning, which was an Albanian trafficking case. Counsel accepted however that the case law cited by the judge was referred to by him </w:t>
      </w:r>
      <w:proofErr w:type="gramStart"/>
      <w:r w:rsidR="00FA5D3B" w:rsidRPr="00A22013">
        <w:rPr>
          <w:rFonts w:ascii="Book Antiqua" w:hAnsi="Book Antiqua" w:cs="Arial"/>
          <w:sz w:val="24"/>
          <w:szCs w:val="24"/>
        </w:rPr>
        <w:t>during the course</w:t>
      </w:r>
      <w:r w:rsidR="00DF5CFA" w:rsidRPr="00A22013">
        <w:rPr>
          <w:rFonts w:ascii="Book Antiqua" w:hAnsi="Book Antiqua" w:cs="Arial"/>
          <w:sz w:val="24"/>
          <w:szCs w:val="24"/>
        </w:rPr>
        <w:t xml:space="preserve"> of</w:t>
      </w:r>
      <w:proofErr w:type="gramEnd"/>
      <w:r w:rsidR="00DF5CFA" w:rsidRPr="00A22013">
        <w:rPr>
          <w:rFonts w:ascii="Book Antiqua" w:hAnsi="Book Antiqua" w:cs="Arial"/>
          <w:sz w:val="24"/>
          <w:szCs w:val="24"/>
        </w:rPr>
        <w:t xml:space="preserve"> the present case. Counsel</w:t>
      </w:r>
      <w:r w:rsidR="00FA5D3B" w:rsidRPr="00A22013">
        <w:rPr>
          <w:rFonts w:ascii="Book Antiqua" w:hAnsi="Book Antiqua" w:cs="Arial"/>
          <w:sz w:val="24"/>
          <w:szCs w:val="24"/>
        </w:rPr>
        <w:t xml:space="preserve"> explained that he had cited the case as containing relevant guidance </w:t>
      </w:r>
      <w:proofErr w:type="gramStart"/>
      <w:r w:rsidR="00FA5D3B" w:rsidRPr="00A22013">
        <w:rPr>
          <w:rFonts w:ascii="Book Antiqua" w:hAnsi="Book Antiqua" w:cs="Arial"/>
          <w:sz w:val="24"/>
          <w:szCs w:val="24"/>
        </w:rPr>
        <w:t>with regard to</w:t>
      </w:r>
      <w:proofErr w:type="gramEnd"/>
      <w:r w:rsidR="00FA5D3B" w:rsidRPr="00A22013">
        <w:rPr>
          <w:rFonts w:ascii="Book Antiqua" w:hAnsi="Book Antiqua" w:cs="Arial"/>
          <w:sz w:val="24"/>
          <w:szCs w:val="24"/>
        </w:rPr>
        <w:t xml:space="preserve"> single women with children returning to Albania and not related to the trafficking </w:t>
      </w:r>
      <w:r w:rsidR="00DF5CFA" w:rsidRPr="00A22013">
        <w:rPr>
          <w:rFonts w:ascii="Book Antiqua" w:hAnsi="Book Antiqua" w:cs="Arial"/>
          <w:sz w:val="24"/>
          <w:szCs w:val="24"/>
        </w:rPr>
        <w:t>aspect</w:t>
      </w:r>
      <w:r w:rsidR="00FA5D3B" w:rsidRPr="00A22013">
        <w:rPr>
          <w:rFonts w:ascii="Book Antiqua" w:hAnsi="Book Antiqua" w:cs="Arial"/>
          <w:sz w:val="24"/>
          <w:szCs w:val="24"/>
        </w:rPr>
        <w:t xml:space="preserve"> as such.</w:t>
      </w:r>
    </w:p>
    <w:p w:rsidR="00BF786E" w:rsidRPr="00A22013" w:rsidRDefault="00BF786E"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I note as a factual matter that the judge in the initial stages has referred to children but correct</w:t>
      </w:r>
      <w:r w:rsidR="00DF5CFA" w:rsidRPr="00A22013">
        <w:rPr>
          <w:rFonts w:ascii="Book Antiqua" w:hAnsi="Book Antiqua" w:cs="Arial"/>
          <w:sz w:val="24"/>
          <w:szCs w:val="24"/>
        </w:rPr>
        <w:t>s</w:t>
      </w:r>
      <w:r w:rsidRPr="00A22013">
        <w:rPr>
          <w:rFonts w:ascii="Book Antiqua" w:hAnsi="Book Antiqua" w:cs="Arial"/>
          <w:sz w:val="24"/>
          <w:szCs w:val="24"/>
        </w:rPr>
        <w:t xml:space="preserve"> the matter later in the judgement when dealing with the findings of fact to acknowledge that there is a child.</w:t>
      </w:r>
    </w:p>
    <w:p w:rsidR="00FA5D3B" w:rsidRPr="00A22013" w:rsidRDefault="00FA5D3B"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The other challenges made in respect of the decision suggest that the reasons given appear to be cursory and without anxious scrutiny; that paragraph 24 is unclear and it </w:t>
      </w:r>
      <w:r w:rsidR="00DF5CFA" w:rsidRPr="00A22013">
        <w:rPr>
          <w:rFonts w:ascii="Book Antiqua" w:hAnsi="Book Antiqua" w:cs="Arial"/>
          <w:sz w:val="24"/>
          <w:szCs w:val="24"/>
        </w:rPr>
        <w:t>doe</w:t>
      </w:r>
      <w:r w:rsidRPr="00A22013">
        <w:rPr>
          <w:rFonts w:ascii="Book Antiqua" w:hAnsi="Book Antiqua" w:cs="Arial"/>
          <w:sz w:val="24"/>
          <w:szCs w:val="24"/>
        </w:rPr>
        <w:t xml:space="preserve">s not explain how it detracts from credibility or whether the judge has found it to be true or not; that paragraph 25 is also unclear when the judge has failed to deal with the allegation of domestic violence and seems to suggest that corroborative evidence was required; and that in paragraph 26 the judge has </w:t>
      </w:r>
      <w:r w:rsidR="00DF5CFA" w:rsidRPr="00A22013">
        <w:rPr>
          <w:rFonts w:ascii="Book Antiqua" w:hAnsi="Book Antiqua" w:cs="Arial"/>
          <w:sz w:val="24"/>
          <w:szCs w:val="24"/>
        </w:rPr>
        <w:t xml:space="preserve">potentially </w:t>
      </w:r>
      <w:r w:rsidRPr="00A22013">
        <w:rPr>
          <w:rFonts w:ascii="Book Antiqua" w:hAnsi="Book Antiqua" w:cs="Arial"/>
          <w:sz w:val="24"/>
          <w:szCs w:val="24"/>
        </w:rPr>
        <w:t>used ‘improbability’ in the fact-finding exercise.</w:t>
      </w:r>
    </w:p>
    <w:p w:rsidR="00B7407F" w:rsidRPr="00A22013" w:rsidRDefault="00FA5D3B"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Whilst it is correct to say that the judge has cited at length an extract from TD &amp; AD (Trafficked women) </w:t>
      </w:r>
      <w:r w:rsidR="00380ECD" w:rsidRPr="00A22013">
        <w:rPr>
          <w:rFonts w:ascii="Book Antiqua" w:hAnsi="Book Antiqua" w:cs="Arial"/>
          <w:sz w:val="24"/>
          <w:szCs w:val="24"/>
        </w:rPr>
        <w:t xml:space="preserve">CG [2016} UKUT 00092(IAC), in paragraph 16 the judge refers the matter to whether there is a sufficiency of protection and </w:t>
      </w:r>
      <w:proofErr w:type="gramStart"/>
      <w:r w:rsidR="00380ECD" w:rsidRPr="00A22013">
        <w:rPr>
          <w:rFonts w:ascii="Book Antiqua" w:hAnsi="Book Antiqua" w:cs="Arial"/>
          <w:sz w:val="24"/>
          <w:szCs w:val="24"/>
        </w:rPr>
        <w:t>whether or not</w:t>
      </w:r>
      <w:proofErr w:type="gramEnd"/>
      <w:r w:rsidR="00380ECD" w:rsidRPr="00A22013">
        <w:rPr>
          <w:rFonts w:ascii="Book Antiqua" w:hAnsi="Book Antiqua" w:cs="Arial"/>
          <w:sz w:val="24"/>
          <w:szCs w:val="24"/>
        </w:rPr>
        <w:t xml:space="preserve"> to the appellant could internally relocate in Albania. Whilst it is correct to say the extract in paragraph 21 has is lengthy, the comments </w:t>
      </w:r>
      <w:proofErr w:type="gramStart"/>
      <w:r w:rsidR="00380ECD" w:rsidRPr="00A22013">
        <w:rPr>
          <w:rFonts w:ascii="Book Antiqua" w:hAnsi="Book Antiqua" w:cs="Arial"/>
          <w:sz w:val="24"/>
          <w:szCs w:val="24"/>
        </w:rPr>
        <w:t>with regard to</w:t>
      </w:r>
      <w:proofErr w:type="gramEnd"/>
      <w:r w:rsidR="00380ECD" w:rsidRPr="00A22013">
        <w:rPr>
          <w:rFonts w:ascii="Book Antiqua" w:hAnsi="Book Antiqua" w:cs="Arial"/>
          <w:sz w:val="24"/>
          <w:szCs w:val="24"/>
        </w:rPr>
        <w:t xml:space="preserve"> the availability of shelter is </w:t>
      </w:r>
      <w:r w:rsidR="00DF5CFA" w:rsidRPr="00A22013">
        <w:rPr>
          <w:rFonts w:ascii="Book Antiqua" w:hAnsi="Book Antiqua" w:cs="Arial"/>
          <w:sz w:val="24"/>
          <w:szCs w:val="24"/>
        </w:rPr>
        <w:t xml:space="preserve">available </w:t>
      </w:r>
      <w:r w:rsidR="00380ECD" w:rsidRPr="00A22013">
        <w:rPr>
          <w:rFonts w:ascii="Book Antiqua" w:hAnsi="Book Antiqua" w:cs="Arial"/>
          <w:sz w:val="24"/>
          <w:szCs w:val="24"/>
        </w:rPr>
        <w:t xml:space="preserve">even for trafficked women may be relevant to the circumstances of the appellant who was a single woman with the child. The paragraphs refer to in respect of trafficked women with children born out of wedlock point out the approach taken to such individuals by society in Albania. </w:t>
      </w:r>
      <w:r w:rsidR="00B7407F" w:rsidRPr="00A22013">
        <w:rPr>
          <w:rFonts w:ascii="Book Antiqua" w:hAnsi="Book Antiqua" w:cs="Arial"/>
          <w:sz w:val="24"/>
          <w:szCs w:val="24"/>
        </w:rPr>
        <w:lastRenderedPageBreak/>
        <w:t>The availability of some degree of support from t</w:t>
      </w:r>
      <w:r w:rsidR="00DF5CFA" w:rsidRPr="00A22013">
        <w:rPr>
          <w:rFonts w:ascii="Book Antiqua" w:hAnsi="Book Antiqua" w:cs="Arial"/>
          <w:sz w:val="24"/>
          <w:szCs w:val="24"/>
        </w:rPr>
        <w:t>he authorities was significant and relevant i</w:t>
      </w:r>
      <w:r w:rsidR="00B7407F" w:rsidRPr="00A22013">
        <w:rPr>
          <w:rFonts w:ascii="Book Antiqua" w:hAnsi="Book Antiqua" w:cs="Arial"/>
          <w:sz w:val="24"/>
          <w:szCs w:val="24"/>
        </w:rPr>
        <w:t>n the circumstances.</w:t>
      </w:r>
    </w:p>
    <w:p w:rsidR="00B7407F" w:rsidRPr="00A22013" w:rsidRDefault="00B7407F"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In respect of the citation of the case whilst the lengthy citation of the extract does not seem to concentrate upon the issues before the judge, the matter was referred to by counsel </w:t>
      </w:r>
      <w:proofErr w:type="gramStart"/>
      <w:r w:rsidRPr="00A22013">
        <w:rPr>
          <w:rFonts w:ascii="Book Antiqua" w:hAnsi="Book Antiqua" w:cs="Arial"/>
          <w:sz w:val="24"/>
          <w:szCs w:val="24"/>
        </w:rPr>
        <w:t>during the course of</w:t>
      </w:r>
      <w:proofErr w:type="gramEnd"/>
      <w:r w:rsidRPr="00A22013">
        <w:rPr>
          <w:rFonts w:ascii="Book Antiqua" w:hAnsi="Book Antiqua" w:cs="Arial"/>
          <w:sz w:val="24"/>
          <w:szCs w:val="24"/>
        </w:rPr>
        <w:t xml:space="preserve"> the hearing and parts of the case were relevant to the issues in the case.</w:t>
      </w:r>
      <w:r w:rsidR="00DF5CFA" w:rsidRPr="00A22013">
        <w:rPr>
          <w:rFonts w:ascii="Book Antiqua" w:hAnsi="Book Antiqua" w:cs="Arial"/>
          <w:sz w:val="24"/>
          <w:szCs w:val="24"/>
        </w:rPr>
        <w:t xml:space="preserve"> T</w:t>
      </w:r>
      <w:r w:rsidR="004620CF" w:rsidRPr="00A22013">
        <w:rPr>
          <w:rFonts w:ascii="Book Antiqua" w:hAnsi="Book Antiqua" w:cs="Arial"/>
          <w:sz w:val="24"/>
          <w:szCs w:val="24"/>
        </w:rPr>
        <w:t>he judge has at the commencement of the findings of fact acknowledge</w:t>
      </w:r>
      <w:r w:rsidR="00DF5CFA" w:rsidRPr="00A22013">
        <w:rPr>
          <w:rFonts w:ascii="Book Antiqua" w:hAnsi="Book Antiqua" w:cs="Arial"/>
          <w:sz w:val="24"/>
          <w:szCs w:val="24"/>
        </w:rPr>
        <w:t>d</w:t>
      </w:r>
      <w:r w:rsidR="004620CF" w:rsidRPr="00A22013">
        <w:rPr>
          <w:rFonts w:ascii="Book Antiqua" w:hAnsi="Book Antiqua" w:cs="Arial"/>
          <w:sz w:val="24"/>
          <w:szCs w:val="24"/>
        </w:rPr>
        <w:t xml:space="preserve"> that this was not a trafficking case. Perhaps the judge should not have included the extract but that does not impact on the rest of the decision. The judge quite properly has found that this was not a trafficking case.</w:t>
      </w:r>
    </w:p>
    <w:p w:rsidR="00B7407F" w:rsidRPr="00A22013" w:rsidRDefault="00B7407F" w:rsidP="00E14FA0">
      <w:pPr>
        <w:numPr>
          <w:ilvl w:val="0"/>
          <w:numId w:val="1"/>
        </w:numPr>
        <w:spacing w:before="240" w:after="0" w:line="240" w:lineRule="auto"/>
        <w:jc w:val="both"/>
        <w:rPr>
          <w:rFonts w:ascii="Book Antiqua" w:hAnsi="Book Antiqua" w:cs="Arial"/>
          <w:sz w:val="24"/>
          <w:szCs w:val="24"/>
        </w:rPr>
      </w:pPr>
      <w:proofErr w:type="gramStart"/>
      <w:r w:rsidRPr="00A22013">
        <w:rPr>
          <w:rFonts w:ascii="Book Antiqua" w:hAnsi="Book Antiqua" w:cs="Arial"/>
          <w:sz w:val="24"/>
          <w:szCs w:val="24"/>
        </w:rPr>
        <w:t>With regard to</w:t>
      </w:r>
      <w:proofErr w:type="gramEnd"/>
      <w:r w:rsidRPr="00A22013">
        <w:rPr>
          <w:rFonts w:ascii="Book Antiqua" w:hAnsi="Book Antiqua" w:cs="Arial"/>
          <w:sz w:val="24"/>
          <w:szCs w:val="24"/>
        </w:rPr>
        <w:t xml:space="preserve"> the other challenges during the course of the hearing before me I referred to the case of</w:t>
      </w:r>
      <w:r w:rsidR="00380ECD" w:rsidRPr="00A22013">
        <w:rPr>
          <w:rFonts w:ascii="Book Antiqua" w:hAnsi="Book Antiqua" w:cs="Arial"/>
          <w:sz w:val="24"/>
          <w:szCs w:val="24"/>
        </w:rPr>
        <w:t xml:space="preserve"> </w:t>
      </w:r>
      <w:proofErr w:type="spellStart"/>
      <w:r w:rsidRPr="00A22013">
        <w:rPr>
          <w:rFonts w:ascii="Book Antiqua" w:hAnsi="Book Antiqua" w:cs="Arial"/>
          <w:sz w:val="24"/>
          <w:szCs w:val="24"/>
        </w:rPr>
        <w:t>Kaja</w:t>
      </w:r>
      <w:proofErr w:type="spellEnd"/>
      <w:r w:rsidRPr="00A22013">
        <w:rPr>
          <w:rFonts w:ascii="Book Antiqua" w:hAnsi="Book Antiqua" w:cs="Arial"/>
          <w:sz w:val="24"/>
          <w:szCs w:val="24"/>
        </w:rPr>
        <w:t xml:space="preserve"> 1995 </w:t>
      </w:r>
      <w:proofErr w:type="spellStart"/>
      <w:r w:rsidRPr="00A22013">
        <w:rPr>
          <w:rFonts w:ascii="Book Antiqua" w:hAnsi="Book Antiqua" w:cs="Arial"/>
          <w:sz w:val="24"/>
          <w:szCs w:val="24"/>
        </w:rPr>
        <w:t>Imm</w:t>
      </w:r>
      <w:proofErr w:type="spellEnd"/>
      <w:r w:rsidRPr="00A22013">
        <w:rPr>
          <w:rFonts w:ascii="Book Antiqua" w:hAnsi="Book Antiqua" w:cs="Arial"/>
          <w:sz w:val="24"/>
          <w:szCs w:val="24"/>
        </w:rPr>
        <w:t xml:space="preserve"> AR 1, which was approved in the case of </w:t>
      </w:r>
      <w:proofErr w:type="spellStart"/>
      <w:r w:rsidRPr="00A22013">
        <w:rPr>
          <w:rFonts w:ascii="Book Antiqua" w:hAnsi="Book Antiqua" w:cs="Arial"/>
          <w:sz w:val="24"/>
          <w:szCs w:val="24"/>
        </w:rPr>
        <w:t>Karanakaran</w:t>
      </w:r>
      <w:proofErr w:type="spellEnd"/>
      <w:r w:rsidRPr="00A22013">
        <w:rPr>
          <w:rFonts w:ascii="Book Antiqua" w:hAnsi="Book Antiqua" w:cs="Arial"/>
          <w:sz w:val="24"/>
          <w:szCs w:val="24"/>
        </w:rPr>
        <w:t xml:space="preserve"> 2000 EWCA </w:t>
      </w:r>
      <w:proofErr w:type="spellStart"/>
      <w:r w:rsidRPr="00A22013">
        <w:rPr>
          <w:rFonts w:ascii="Book Antiqua" w:hAnsi="Book Antiqua" w:cs="Arial"/>
          <w:sz w:val="24"/>
          <w:szCs w:val="24"/>
        </w:rPr>
        <w:t>Civ</w:t>
      </w:r>
      <w:proofErr w:type="spellEnd"/>
      <w:r w:rsidRPr="00A22013">
        <w:rPr>
          <w:rFonts w:ascii="Book Antiqua" w:hAnsi="Book Antiqua" w:cs="Arial"/>
          <w:sz w:val="24"/>
          <w:szCs w:val="24"/>
        </w:rPr>
        <w:t xml:space="preserve"> 11. In </w:t>
      </w:r>
      <w:proofErr w:type="spellStart"/>
      <w:r w:rsidRPr="00A22013">
        <w:rPr>
          <w:rFonts w:ascii="Book Antiqua" w:hAnsi="Book Antiqua" w:cs="Arial"/>
          <w:sz w:val="24"/>
          <w:szCs w:val="24"/>
        </w:rPr>
        <w:t>Karanakaran</w:t>
      </w:r>
      <w:proofErr w:type="spellEnd"/>
      <w:r w:rsidRPr="00A22013">
        <w:rPr>
          <w:rFonts w:ascii="Book Antiqua" w:hAnsi="Book Antiqua" w:cs="Arial"/>
          <w:sz w:val="24"/>
          <w:szCs w:val="24"/>
        </w:rPr>
        <w:t xml:space="preserve"> in dealing with the process of findings of </w:t>
      </w:r>
      <w:proofErr w:type="gramStart"/>
      <w:r w:rsidRPr="00A22013">
        <w:rPr>
          <w:rFonts w:ascii="Book Antiqua" w:hAnsi="Book Antiqua" w:cs="Arial"/>
          <w:sz w:val="24"/>
          <w:szCs w:val="24"/>
        </w:rPr>
        <w:t>fact  LJ</w:t>
      </w:r>
      <w:proofErr w:type="gramEnd"/>
      <w:r w:rsidRPr="00A22013">
        <w:rPr>
          <w:rFonts w:ascii="Book Antiqua" w:hAnsi="Book Antiqua" w:cs="Arial"/>
          <w:sz w:val="24"/>
          <w:szCs w:val="24"/>
        </w:rPr>
        <w:t xml:space="preserve"> Brooke set out the judges in assessing the evidence have to consider the following categories:-</w:t>
      </w:r>
    </w:p>
    <w:p w:rsidR="00B7407F" w:rsidRPr="00A22013" w:rsidRDefault="00B7407F" w:rsidP="00B7407F">
      <w:pPr>
        <w:spacing w:before="240" w:after="0" w:line="240" w:lineRule="auto"/>
        <w:ind w:left="567"/>
        <w:jc w:val="both"/>
        <w:rPr>
          <w:rFonts w:ascii="Book Antiqua" w:hAnsi="Book Antiqua" w:cs="Arial"/>
          <w:i/>
          <w:sz w:val="24"/>
          <w:szCs w:val="24"/>
        </w:rPr>
      </w:pPr>
      <w:r w:rsidRPr="00A22013">
        <w:rPr>
          <w:rFonts w:ascii="Book Antiqua" w:hAnsi="Book Antiqua" w:cs="Arial"/>
          <w:i/>
          <w:sz w:val="24"/>
          <w:szCs w:val="24"/>
        </w:rPr>
        <w:t xml:space="preserve">(1) evidence they are certain about </w:t>
      </w:r>
    </w:p>
    <w:p w:rsidR="00B7407F" w:rsidRPr="00A22013" w:rsidRDefault="00B7407F" w:rsidP="00B7407F">
      <w:pPr>
        <w:spacing w:before="240" w:after="0" w:line="240" w:lineRule="auto"/>
        <w:ind w:left="567"/>
        <w:jc w:val="both"/>
        <w:rPr>
          <w:rFonts w:ascii="Book Antiqua" w:hAnsi="Book Antiqua" w:cs="Arial"/>
          <w:i/>
          <w:sz w:val="24"/>
          <w:szCs w:val="24"/>
        </w:rPr>
      </w:pPr>
      <w:r w:rsidRPr="00A22013">
        <w:rPr>
          <w:rFonts w:ascii="Book Antiqua" w:hAnsi="Book Antiqua" w:cs="Arial"/>
          <w:i/>
          <w:sz w:val="24"/>
          <w:szCs w:val="24"/>
        </w:rPr>
        <w:t xml:space="preserve">(2) evidence they think is probably </w:t>
      </w:r>
      <w:proofErr w:type="gramStart"/>
      <w:r w:rsidRPr="00A22013">
        <w:rPr>
          <w:rFonts w:ascii="Book Antiqua" w:hAnsi="Book Antiqua" w:cs="Arial"/>
          <w:i/>
          <w:sz w:val="24"/>
          <w:szCs w:val="24"/>
        </w:rPr>
        <w:t>true ;</w:t>
      </w:r>
      <w:proofErr w:type="gramEnd"/>
    </w:p>
    <w:p w:rsidR="00B7407F" w:rsidRPr="00A22013" w:rsidRDefault="00B7407F" w:rsidP="00B7407F">
      <w:pPr>
        <w:spacing w:before="240" w:after="0" w:line="240" w:lineRule="auto"/>
        <w:ind w:left="567"/>
        <w:jc w:val="both"/>
        <w:rPr>
          <w:rFonts w:ascii="Book Antiqua" w:hAnsi="Book Antiqua" w:cs="Arial"/>
          <w:i/>
          <w:sz w:val="24"/>
          <w:szCs w:val="24"/>
        </w:rPr>
      </w:pPr>
      <w:r w:rsidRPr="00A22013">
        <w:rPr>
          <w:rFonts w:ascii="Book Antiqua" w:hAnsi="Book Antiqua" w:cs="Arial"/>
          <w:i/>
          <w:sz w:val="24"/>
          <w:szCs w:val="24"/>
        </w:rPr>
        <w:t xml:space="preserve">(3) evidence to which they are willing to attach some credence, even if they would not go so far as to say that it is probably true; </w:t>
      </w:r>
    </w:p>
    <w:p w:rsidR="00B7407F" w:rsidRPr="00A22013" w:rsidRDefault="00B7407F" w:rsidP="00B7407F">
      <w:pPr>
        <w:spacing w:before="240" w:after="0" w:line="240" w:lineRule="auto"/>
        <w:ind w:left="567"/>
        <w:jc w:val="both"/>
        <w:rPr>
          <w:rFonts w:ascii="Book Antiqua" w:hAnsi="Book Antiqua" w:cs="Arial"/>
          <w:i/>
          <w:sz w:val="24"/>
          <w:szCs w:val="24"/>
        </w:rPr>
      </w:pPr>
      <w:r w:rsidRPr="00A22013">
        <w:rPr>
          <w:rFonts w:ascii="Book Antiqua" w:hAnsi="Book Antiqua" w:cs="Arial"/>
          <w:i/>
          <w:sz w:val="24"/>
          <w:szCs w:val="24"/>
        </w:rPr>
        <w:t xml:space="preserve">(4) evidence to which they are not willing to attach any credence at all </w:t>
      </w:r>
    </w:p>
    <w:p w:rsidR="00B7407F" w:rsidRPr="00A22013" w:rsidRDefault="00B7407F"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LJ Brooke continues by indicating that the decision maker is not bound to exclude evidence in category 3 but in considering the evidence overall can take such into account. </w:t>
      </w:r>
      <w:r w:rsidR="00DF5CFA" w:rsidRPr="00A22013">
        <w:rPr>
          <w:rFonts w:ascii="Book Antiqua" w:hAnsi="Book Antiqua" w:cs="Arial"/>
          <w:sz w:val="24"/>
          <w:szCs w:val="24"/>
        </w:rPr>
        <w:t xml:space="preserve">The approach advocate identifies that findings on different elements of the evidence are taken in to account in approaching the evidence in the round in finally deciding the credibility of the account overall. </w:t>
      </w:r>
    </w:p>
    <w:p w:rsidR="00BF786E" w:rsidRPr="00A22013" w:rsidRDefault="00B7407F"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It is suggested that by using the term that he found something improbable</w:t>
      </w:r>
      <w:r w:rsidR="004620CF" w:rsidRPr="00A22013">
        <w:rPr>
          <w:rFonts w:ascii="Book Antiqua" w:hAnsi="Book Antiqua" w:cs="Arial"/>
          <w:sz w:val="24"/>
          <w:szCs w:val="24"/>
        </w:rPr>
        <w:t xml:space="preserve"> (paragraph 26)</w:t>
      </w:r>
      <w:r w:rsidRPr="00A22013">
        <w:rPr>
          <w:rFonts w:ascii="Book Antiqua" w:hAnsi="Book Antiqua" w:cs="Arial"/>
          <w:sz w:val="24"/>
          <w:szCs w:val="24"/>
        </w:rPr>
        <w:t xml:space="preserve"> the judge was importing the wrong standard into</w:t>
      </w:r>
      <w:r w:rsidR="004620CF" w:rsidRPr="00A22013">
        <w:rPr>
          <w:rFonts w:ascii="Book Antiqua" w:hAnsi="Book Antiqua" w:cs="Arial"/>
          <w:sz w:val="24"/>
          <w:szCs w:val="24"/>
        </w:rPr>
        <w:t xml:space="preserve"> the fact-finding exercise.</w:t>
      </w:r>
      <w:r w:rsidRPr="00A22013">
        <w:rPr>
          <w:rFonts w:ascii="Book Antiqua" w:hAnsi="Book Antiqua" w:cs="Arial"/>
          <w:sz w:val="24"/>
          <w:szCs w:val="24"/>
        </w:rPr>
        <w:t xml:space="preserve"> </w:t>
      </w:r>
      <w:r w:rsidR="004620CF" w:rsidRPr="00A22013">
        <w:rPr>
          <w:rFonts w:ascii="Book Antiqua" w:hAnsi="Book Antiqua" w:cs="Arial"/>
          <w:sz w:val="24"/>
          <w:szCs w:val="24"/>
        </w:rPr>
        <w:t xml:space="preserve">If one examines what the judge has done the judge has made detailed findings </w:t>
      </w:r>
      <w:proofErr w:type="gramStart"/>
      <w:r w:rsidR="004620CF" w:rsidRPr="00A22013">
        <w:rPr>
          <w:rFonts w:ascii="Book Antiqua" w:hAnsi="Book Antiqua" w:cs="Arial"/>
          <w:sz w:val="24"/>
          <w:szCs w:val="24"/>
        </w:rPr>
        <w:t>with regard to</w:t>
      </w:r>
      <w:proofErr w:type="gramEnd"/>
      <w:r w:rsidR="004620CF" w:rsidRPr="00A22013">
        <w:rPr>
          <w:rFonts w:ascii="Book Antiqua" w:hAnsi="Book Antiqua" w:cs="Arial"/>
          <w:sz w:val="24"/>
          <w:szCs w:val="24"/>
        </w:rPr>
        <w:t xml:space="preserve"> elements of the appellant’s account. Most importantly in paragraph 23 the central core of the appellant’s account related to her relationship to an individual called </w:t>
      </w:r>
      <w:r w:rsidR="0089641B">
        <w:rPr>
          <w:rFonts w:ascii="Book Antiqua" w:hAnsi="Book Antiqua" w:cs="Arial"/>
          <w:sz w:val="24"/>
          <w:szCs w:val="24"/>
        </w:rPr>
        <w:t>R</w:t>
      </w:r>
      <w:r w:rsidR="004620CF" w:rsidRPr="00A22013">
        <w:rPr>
          <w:rFonts w:ascii="Book Antiqua" w:hAnsi="Book Antiqua" w:cs="Arial"/>
          <w:sz w:val="24"/>
          <w:szCs w:val="24"/>
        </w:rPr>
        <w:t xml:space="preserve">. The judge very carefully has given reasons for finding that her account in respect of her relationship </w:t>
      </w:r>
      <w:proofErr w:type="gramStart"/>
      <w:r w:rsidR="004620CF" w:rsidRPr="00A22013">
        <w:rPr>
          <w:rFonts w:ascii="Book Antiqua" w:hAnsi="Book Antiqua" w:cs="Arial"/>
          <w:sz w:val="24"/>
          <w:szCs w:val="24"/>
        </w:rPr>
        <w:t>with regard to</w:t>
      </w:r>
      <w:proofErr w:type="gramEnd"/>
      <w:r w:rsidR="004620CF" w:rsidRPr="00A22013">
        <w:rPr>
          <w:rFonts w:ascii="Book Antiqua" w:hAnsi="Book Antiqua" w:cs="Arial"/>
          <w:sz w:val="24"/>
          <w:szCs w:val="24"/>
        </w:rPr>
        <w:t xml:space="preserve"> </w:t>
      </w:r>
      <w:r w:rsidR="0089641B">
        <w:rPr>
          <w:rFonts w:ascii="Book Antiqua" w:hAnsi="Book Antiqua" w:cs="Arial"/>
          <w:sz w:val="24"/>
          <w:szCs w:val="24"/>
        </w:rPr>
        <w:t>R</w:t>
      </w:r>
      <w:r w:rsidR="004620CF" w:rsidRPr="00A22013">
        <w:rPr>
          <w:rFonts w:ascii="Book Antiqua" w:hAnsi="Book Antiqua" w:cs="Arial"/>
          <w:sz w:val="24"/>
          <w:szCs w:val="24"/>
        </w:rPr>
        <w:t xml:space="preserve"> he found not to be true. </w:t>
      </w:r>
      <w:r w:rsidR="00DF5CFA" w:rsidRPr="00A22013">
        <w:rPr>
          <w:rFonts w:ascii="Book Antiqua" w:hAnsi="Book Antiqua" w:cs="Arial"/>
          <w:sz w:val="24"/>
          <w:szCs w:val="24"/>
        </w:rPr>
        <w:t>Those were clear findings of fact with justifiable reasons for the findings made.</w:t>
      </w:r>
    </w:p>
    <w:p w:rsidR="00BF786E" w:rsidRPr="00A22013" w:rsidRDefault="00BF786E"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Paragraph 24 has therefore got to be considered in the light of that finding. The judge was merely commenting that given that </w:t>
      </w:r>
      <w:r w:rsidR="0089641B">
        <w:rPr>
          <w:rFonts w:ascii="Book Antiqua" w:hAnsi="Book Antiqua" w:cs="Arial"/>
          <w:sz w:val="24"/>
          <w:szCs w:val="24"/>
        </w:rPr>
        <w:t>R</w:t>
      </w:r>
      <w:r w:rsidRPr="00A22013">
        <w:rPr>
          <w:rFonts w:ascii="Book Antiqua" w:hAnsi="Book Antiqua" w:cs="Arial"/>
          <w:sz w:val="24"/>
          <w:szCs w:val="24"/>
        </w:rPr>
        <w:t xml:space="preserve"> had been willing to sell his business and to live with the appellant abroad he found that the account of </w:t>
      </w:r>
      <w:r w:rsidR="0089641B">
        <w:rPr>
          <w:rFonts w:ascii="Book Antiqua" w:hAnsi="Book Antiqua" w:cs="Arial"/>
          <w:sz w:val="24"/>
          <w:szCs w:val="24"/>
        </w:rPr>
        <w:t>R</w:t>
      </w:r>
      <w:r w:rsidRPr="00A22013">
        <w:rPr>
          <w:rFonts w:ascii="Book Antiqua" w:hAnsi="Book Antiqua" w:cs="Arial"/>
          <w:sz w:val="24"/>
          <w:szCs w:val="24"/>
        </w:rPr>
        <w:t xml:space="preserve"> having abandoned the appellant was not consistent with that.</w:t>
      </w:r>
    </w:p>
    <w:p w:rsidR="004620CF" w:rsidRPr="00A22013" w:rsidRDefault="00DF5CFA"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The judge having made specific </w:t>
      </w:r>
      <w:r w:rsidR="00BF786E" w:rsidRPr="00A22013">
        <w:rPr>
          <w:rFonts w:ascii="Book Antiqua" w:hAnsi="Book Antiqua" w:cs="Arial"/>
          <w:sz w:val="24"/>
          <w:szCs w:val="24"/>
        </w:rPr>
        <w:t>findings on the facts</w:t>
      </w:r>
      <w:r w:rsidRPr="00A22013">
        <w:rPr>
          <w:rFonts w:ascii="Book Antiqua" w:hAnsi="Book Antiqua" w:cs="Arial"/>
          <w:sz w:val="24"/>
          <w:szCs w:val="24"/>
        </w:rPr>
        <w:t xml:space="preserve"> has</w:t>
      </w:r>
      <w:r w:rsidR="00BF786E" w:rsidRPr="00A22013">
        <w:rPr>
          <w:rFonts w:ascii="Book Antiqua" w:hAnsi="Book Antiqua" w:cs="Arial"/>
          <w:sz w:val="24"/>
          <w:szCs w:val="24"/>
        </w:rPr>
        <w:t xml:space="preserve"> </w:t>
      </w:r>
      <w:r w:rsidR="004620CF" w:rsidRPr="00A22013">
        <w:rPr>
          <w:rFonts w:ascii="Book Antiqua" w:hAnsi="Book Antiqua" w:cs="Arial"/>
          <w:sz w:val="24"/>
          <w:szCs w:val="24"/>
        </w:rPr>
        <w:t xml:space="preserve">gone on </w:t>
      </w:r>
      <w:r w:rsidR="00BF786E" w:rsidRPr="00A22013">
        <w:rPr>
          <w:rFonts w:ascii="Book Antiqua" w:hAnsi="Book Antiqua" w:cs="Arial"/>
          <w:sz w:val="24"/>
          <w:szCs w:val="24"/>
        </w:rPr>
        <w:t>in paragraph</w:t>
      </w:r>
      <w:r w:rsidR="004620CF" w:rsidRPr="00A22013">
        <w:rPr>
          <w:rFonts w:ascii="Book Antiqua" w:hAnsi="Book Antiqua" w:cs="Arial"/>
          <w:sz w:val="24"/>
          <w:szCs w:val="24"/>
        </w:rPr>
        <w:t xml:space="preserve"> 28 having looked at the overall credibility of the appellant’s account the judge </w:t>
      </w:r>
      <w:r w:rsidR="004620CF" w:rsidRPr="00A22013">
        <w:rPr>
          <w:rFonts w:ascii="Book Antiqua" w:hAnsi="Book Antiqua" w:cs="Arial"/>
          <w:sz w:val="24"/>
          <w:szCs w:val="24"/>
        </w:rPr>
        <w:lastRenderedPageBreak/>
        <w:t xml:space="preserve">makes a finding that he does not find her account credible. </w:t>
      </w:r>
      <w:r w:rsidR="00BF786E" w:rsidRPr="00A22013">
        <w:rPr>
          <w:rFonts w:ascii="Book Antiqua" w:hAnsi="Book Antiqua" w:cs="Arial"/>
          <w:sz w:val="24"/>
          <w:szCs w:val="24"/>
        </w:rPr>
        <w:t>The judge has therefore considered separate elements of the appellant’s account but does not find any element proved to the required standard. Looking at the overall credibility of the account the judge has rejected the appellant’s account.</w:t>
      </w:r>
    </w:p>
    <w:p w:rsidR="00B7407F" w:rsidRPr="00A22013" w:rsidRDefault="004620CF"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In paragraph 26 in considering an alleged meeting in Belgium </w:t>
      </w:r>
      <w:r w:rsidR="005C0F56" w:rsidRPr="00A22013">
        <w:rPr>
          <w:rFonts w:ascii="Book Antiqua" w:hAnsi="Book Antiqua" w:cs="Arial"/>
          <w:sz w:val="24"/>
          <w:szCs w:val="24"/>
        </w:rPr>
        <w:t xml:space="preserve">the judge has stated that he finds that improbable. That is not making a finding of fact </w:t>
      </w:r>
      <w:r w:rsidR="00DF5CFA" w:rsidRPr="00A22013">
        <w:rPr>
          <w:rFonts w:ascii="Book Antiqua" w:hAnsi="Book Antiqua" w:cs="Arial"/>
          <w:sz w:val="24"/>
          <w:szCs w:val="24"/>
        </w:rPr>
        <w:t>that it is reasonably likely</w:t>
      </w:r>
      <w:r w:rsidR="005C0F56" w:rsidRPr="00A22013">
        <w:rPr>
          <w:rFonts w:ascii="Book Antiqua" w:hAnsi="Book Antiqua" w:cs="Arial"/>
          <w:sz w:val="24"/>
          <w:szCs w:val="24"/>
        </w:rPr>
        <w:t xml:space="preserve">. </w:t>
      </w:r>
      <w:r w:rsidR="00DF5CFA" w:rsidRPr="00A22013">
        <w:rPr>
          <w:rFonts w:ascii="Book Antiqua" w:hAnsi="Book Antiqua" w:cs="Arial"/>
          <w:sz w:val="24"/>
          <w:szCs w:val="24"/>
        </w:rPr>
        <w:t xml:space="preserve">When the judge takes account of the other findings </w:t>
      </w:r>
      <w:proofErr w:type="gramStart"/>
      <w:r w:rsidR="00DF5CFA" w:rsidRPr="00A22013">
        <w:rPr>
          <w:rFonts w:ascii="Book Antiqua" w:hAnsi="Book Antiqua" w:cs="Arial"/>
          <w:sz w:val="24"/>
          <w:szCs w:val="24"/>
        </w:rPr>
        <w:t>it is clear that he</w:t>
      </w:r>
      <w:proofErr w:type="gramEnd"/>
      <w:r w:rsidR="00DF5CFA" w:rsidRPr="00A22013">
        <w:rPr>
          <w:rFonts w:ascii="Book Antiqua" w:hAnsi="Book Antiqua" w:cs="Arial"/>
          <w:sz w:val="24"/>
          <w:szCs w:val="24"/>
        </w:rPr>
        <w:t xml:space="preserve"> finds that that as with other elements of the account are not true. H</w:t>
      </w:r>
      <w:r w:rsidR="005C0F56" w:rsidRPr="00A22013">
        <w:rPr>
          <w:rFonts w:ascii="Book Antiqua" w:hAnsi="Book Antiqua" w:cs="Arial"/>
          <w:sz w:val="24"/>
          <w:szCs w:val="24"/>
        </w:rPr>
        <w:t xml:space="preserve">aving looked at the overall credibility of the appellant’s account ultimately in paragraph 28 the judge </w:t>
      </w:r>
      <w:proofErr w:type="gramStart"/>
      <w:r w:rsidR="005C0F56" w:rsidRPr="00A22013">
        <w:rPr>
          <w:rFonts w:ascii="Book Antiqua" w:hAnsi="Book Antiqua" w:cs="Arial"/>
          <w:sz w:val="24"/>
          <w:szCs w:val="24"/>
        </w:rPr>
        <w:t>comes to the conclusion</w:t>
      </w:r>
      <w:proofErr w:type="gramEnd"/>
      <w:r w:rsidR="005C0F56" w:rsidRPr="00A22013">
        <w:rPr>
          <w:rFonts w:ascii="Book Antiqua" w:hAnsi="Book Antiqua" w:cs="Arial"/>
          <w:sz w:val="24"/>
          <w:szCs w:val="24"/>
        </w:rPr>
        <w:t xml:space="preserve"> that the appellant’s account is not credible. In that respect the judge has not imported the wrong burden of proof into fact-finding exercise, but has carefully followed systematic and logical approach and concluded ultimately the appellant’s account is not credible.</w:t>
      </w:r>
    </w:p>
    <w:p w:rsidR="00BF24AE" w:rsidRPr="00A22013" w:rsidRDefault="005C0F56" w:rsidP="004A2218">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As a final matter it is suggested that the judge has imported into the fact-finding exercise a requirement for</w:t>
      </w:r>
      <w:r w:rsidR="00BF786E" w:rsidRPr="00A22013">
        <w:rPr>
          <w:rFonts w:ascii="Book Antiqua" w:hAnsi="Book Antiqua" w:cs="Arial"/>
          <w:sz w:val="24"/>
          <w:szCs w:val="24"/>
        </w:rPr>
        <w:t xml:space="preserve"> corroboration. In that respect </w:t>
      </w:r>
      <w:r w:rsidRPr="00A22013">
        <w:rPr>
          <w:rFonts w:ascii="Book Antiqua" w:hAnsi="Book Antiqua" w:cs="Arial"/>
          <w:sz w:val="24"/>
          <w:szCs w:val="24"/>
        </w:rPr>
        <w:t>the cases of ST (Corroboration –</w:t>
      </w:r>
      <w:proofErr w:type="spellStart"/>
      <w:r w:rsidRPr="00A22013">
        <w:rPr>
          <w:rFonts w:ascii="Book Antiqua" w:hAnsi="Book Antiqua" w:cs="Arial"/>
          <w:sz w:val="24"/>
          <w:szCs w:val="24"/>
        </w:rPr>
        <w:t>Kasolo</w:t>
      </w:r>
      <w:proofErr w:type="spellEnd"/>
      <w:r w:rsidRPr="00A22013">
        <w:rPr>
          <w:rFonts w:ascii="Book Antiqua" w:hAnsi="Book Antiqua" w:cs="Arial"/>
          <w:sz w:val="24"/>
          <w:szCs w:val="24"/>
        </w:rPr>
        <w:t xml:space="preserve">) Ethiopia [2004] UKIAT 00119 and TK (Burundi) v SSHD 2009 EWCA </w:t>
      </w:r>
      <w:proofErr w:type="spellStart"/>
      <w:r w:rsidRPr="00A22013">
        <w:rPr>
          <w:rFonts w:ascii="Book Antiqua" w:hAnsi="Book Antiqua" w:cs="Arial"/>
          <w:sz w:val="24"/>
          <w:szCs w:val="24"/>
        </w:rPr>
        <w:t>Civ</w:t>
      </w:r>
      <w:proofErr w:type="spellEnd"/>
      <w:r w:rsidRPr="00A22013">
        <w:rPr>
          <w:rFonts w:ascii="Book Antiqua" w:hAnsi="Book Antiqua" w:cs="Arial"/>
          <w:sz w:val="24"/>
          <w:szCs w:val="24"/>
        </w:rPr>
        <w:t xml:space="preserve"> 40 make the point that there is no requirement for corroboration. </w:t>
      </w:r>
      <w:proofErr w:type="gramStart"/>
      <w:r w:rsidR="004A2218" w:rsidRPr="00A22013">
        <w:rPr>
          <w:rFonts w:ascii="Book Antiqua" w:hAnsi="Book Antiqua" w:cs="Arial"/>
          <w:sz w:val="24"/>
          <w:szCs w:val="24"/>
        </w:rPr>
        <w:t>However</w:t>
      </w:r>
      <w:proofErr w:type="gramEnd"/>
      <w:r w:rsidR="004A2218" w:rsidRPr="00A22013">
        <w:rPr>
          <w:rFonts w:ascii="Book Antiqua" w:hAnsi="Book Antiqua" w:cs="Arial"/>
          <w:sz w:val="24"/>
          <w:szCs w:val="24"/>
        </w:rPr>
        <w:t xml:space="preserve"> the point is also made in the case law that were corroboration would be easily available but has not been called clearly the failure to produce easily available corroborative evidence is a factor a judge can take into account. In looking at the paragraph in question paragraph 25 the judge was pointing out that despite claims to have been beaten the appellant never described any injuries. </w:t>
      </w:r>
      <w:r w:rsidR="006965D4" w:rsidRPr="00A22013">
        <w:rPr>
          <w:rFonts w:ascii="Book Antiqua" w:hAnsi="Book Antiqua" w:cs="Arial"/>
          <w:sz w:val="24"/>
          <w:szCs w:val="24"/>
        </w:rPr>
        <w:t xml:space="preserve">That is not indicating that corroboration was required but commenting that the appellant did not give an account of injuries after a significant course of mistreatment.  </w:t>
      </w:r>
      <w:r w:rsidR="004A2218" w:rsidRPr="00A22013">
        <w:rPr>
          <w:rFonts w:ascii="Book Antiqua" w:hAnsi="Book Antiqua" w:cs="Arial"/>
          <w:sz w:val="24"/>
          <w:szCs w:val="24"/>
        </w:rPr>
        <w:t xml:space="preserve">Whilst it </w:t>
      </w:r>
      <w:proofErr w:type="gramStart"/>
      <w:r w:rsidR="004A2218" w:rsidRPr="00A22013">
        <w:rPr>
          <w:rFonts w:ascii="Book Antiqua" w:hAnsi="Book Antiqua" w:cs="Arial"/>
          <w:sz w:val="24"/>
          <w:szCs w:val="24"/>
        </w:rPr>
        <w:t>has to</w:t>
      </w:r>
      <w:proofErr w:type="gramEnd"/>
      <w:r w:rsidR="004A2218" w:rsidRPr="00A22013">
        <w:rPr>
          <w:rFonts w:ascii="Book Antiqua" w:hAnsi="Book Antiqua" w:cs="Arial"/>
          <w:sz w:val="24"/>
          <w:szCs w:val="24"/>
        </w:rPr>
        <w:t xml:space="preserve"> be accepted that the appellant was effectively detained at home by her family and the prospect for medical treatment in Albania was therefore minimal, the fact that the appellant did not describe any injuries was a matter of significance the judge was entitled to take into account. It was not a matter of requiring corroboration </w:t>
      </w:r>
      <w:r w:rsidR="006965D4" w:rsidRPr="00A22013">
        <w:rPr>
          <w:rFonts w:ascii="Book Antiqua" w:hAnsi="Book Antiqua" w:cs="Arial"/>
          <w:sz w:val="24"/>
          <w:szCs w:val="24"/>
        </w:rPr>
        <w:t>bu</w:t>
      </w:r>
      <w:r w:rsidR="004A2218" w:rsidRPr="00A22013">
        <w:rPr>
          <w:rFonts w:ascii="Book Antiqua" w:hAnsi="Book Antiqua" w:cs="Arial"/>
          <w:sz w:val="24"/>
          <w:szCs w:val="24"/>
        </w:rPr>
        <w:t xml:space="preserve">t noting that the appellant had not made any claims of any injuries after a significant beating. The judge was entitled to consider that </w:t>
      </w:r>
      <w:r w:rsidR="006965D4" w:rsidRPr="00A22013">
        <w:rPr>
          <w:rFonts w:ascii="Book Antiqua" w:hAnsi="Book Antiqua" w:cs="Arial"/>
          <w:sz w:val="24"/>
          <w:szCs w:val="24"/>
        </w:rPr>
        <w:t xml:space="preserve">and </w:t>
      </w:r>
      <w:r w:rsidR="004A2218" w:rsidRPr="00A22013">
        <w:rPr>
          <w:rFonts w:ascii="Book Antiqua" w:hAnsi="Book Antiqua" w:cs="Arial"/>
          <w:sz w:val="24"/>
          <w:szCs w:val="24"/>
        </w:rPr>
        <w:t xml:space="preserve">consider that if the appellant had been beaten the manner claimed she would have been describing injuries. The lack of injuries was therefore a factor that the judge was entitled to </w:t>
      </w:r>
      <w:proofErr w:type="gramStart"/>
      <w:r w:rsidR="004A2218" w:rsidRPr="00A22013">
        <w:rPr>
          <w:rFonts w:ascii="Book Antiqua" w:hAnsi="Book Antiqua" w:cs="Arial"/>
          <w:sz w:val="24"/>
          <w:szCs w:val="24"/>
        </w:rPr>
        <w:t>take into account</w:t>
      </w:r>
      <w:proofErr w:type="gramEnd"/>
      <w:r w:rsidR="004A2218" w:rsidRPr="00A22013">
        <w:rPr>
          <w:rFonts w:ascii="Book Antiqua" w:hAnsi="Book Antiqua" w:cs="Arial"/>
          <w:sz w:val="24"/>
          <w:szCs w:val="24"/>
        </w:rPr>
        <w:t xml:space="preserve"> in coming to the conclusions that he did.</w:t>
      </w:r>
      <w:r w:rsidR="00BF24AE" w:rsidRPr="00A22013">
        <w:rPr>
          <w:rFonts w:ascii="Book Antiqua" w:hAnsi="Book Antiqua" w:cs="Arial"/>
          <w:sz w:val="24"/>
          <w:szCs w:val="24"/>
        </w:rPr>
        <w:t xml:space="preserve"> </w:t>
      </w:r>
    </w:p>
    <w:p w:rsidR="004A2218" w:rsidRPr="00A22013" w:rsidRDefault="00BF24AE" w:rsidP="00E14FA0">
      <w:pPr>
        <w:numPr>
          <w:ilvl w:val="0"/>
          <w:numId w:val="1"/>
        </w:numPr>
        <w:spacing w:before="240" w:after="0" w:line="240" w:lineRule="auto"/>
        <w:jc w:val="both"/>
        <w:rPr>
          <w:rFonts w:ascii="Book Antiqua" w:hAnsi="Book Antiqua" w:cs="Arial"/>
          <w:sz w:val="24"/>
          <w:szCs w:val="24"/>
        </w:rPr>
      </w:pPr>
      <w:r w:rsidRPr="00A22013">
        <w:rPr>
          <w:rFonts w:ascii="Book Antiqua" w:hAnsi="Book Antiqua" w:cs="Arial"/>
          <w:sz w:val="24"/>
          <w:szCs w:val="24"/>
        </w:rPr>
        <w:t xml:space="preserve">In substance </w:t>
      </w:r>
      <w:r w:rsidR="004A2218" w:rsidRPr="00A22013">
        <w:rPr>
          <w:rFonts w:ascii="Book Antiqua" w:hAnsi="Book Antiqua" w:cs="Arial"/>
          <w:sz w:val="24"/>
          <w:szCs w:val="24"/>
        </w:rPr>
        <w:t xml:space="preserve">the judge has carefully assessed </w:t>
      </w:r>
      <w:proofErr w:type="gramStart"/>
      <w:r w:rsidR="004A2218" w:rsidRPr="00A22013">
        <w:rPr>
          <w:rFonts w:ascii="Book Antiqua" w:hAnsi="Book Antiqua" w:cs="Arial"/>
          <w:sz w:val="24"/>
          <w:szCs w:val="24"/>
        </w:rPr>
        <w:t>each and every</w:t>
      </w:r>
      <w:proofErr w:type="gramEnd"/>
      <w:r w:rsidR="004A2218" w:rsidRPr="00A22013">
        <w:rPr>
          <w:rFonts w:ascii="Book Antiqua" w:hAnsi="Book Antiqua" w:cs="Arial"/>
          <w:sz w:val="24"/>
          <w:szCs w:val="24"/>
        </w:rPr>
        <w:t xml:space="preserve"> element of the appellant’s account. The judge has given valid reasons for rejecting the core elements of the appellant’s account </w:t>
      </w:r>
      <w:proofErr w:type="gramStart"/>
      <w:r w:rsidR="004A2218" w:rsidRPr="00A22013">
        <w:rPr>
          <w:rFonts w:ascii="Book Antiqua" w:hAnsi="Book Antiqua" w:cs="Arial"/>
          <w:sz w:val="24"/>
          <w:szCs w:val="24"/>
        </w:rPr>
        <w:t>with regard to</w:t>
      </w:r>
      <w:proofErr w:type="gramEnd"/>
      <w:r w:rsidR="004A2218" w:rsidRPr="00A22013">
        <w:rPr>
          <w:rFonts w:ascii="Book Antiqua" w:hAnsi="Book Antiqua" w:cs="Arial"/>
          <w:sz w:val="24"/>
          <w:szCs w:val="24"/>
        </w:rPr>
        <w:t xml:space="preserve"> her relationship with </w:t>
      </w:r>
      <w:r w:rsidR="0089641B">
        <w:rPr>
          <w:rFonts w:ascii="Book Antiqua" w:hAnsi="Book Antiqua" w:cs="Arial"/>
          <w:sz w:val="24"/>
          <w:szCs w:val="24"/>
        </w:rPr>
        <w:t>R</w:t>
      </w:r>
      <w:r w:rsidR="004A2218" w:rsidRPr="00A22013">
        <w:rPr>
          <w:rFonts w:ascii="Book Antiqua" w:hAnsi="Book Antiqua" w:cs="Arial"/>
          <w:sz w:val="24"/>
          <w:szCs w:val="24"/>
        </w:rPr>
        <w:t xml:space="preserve">. Thereafter the judge has considered other elements and given valid reasons for finding that the same are not true. Ultimately the conclusion by the judge was taking </w:t>
      </w:r>
      <w:proofErr w:type="gramStart"/>
      <w:r w:rsidR="004A2218" w:rsidRPr="00A22013">
        <w:rPr>
          <w:rFonts w:ascii="Book Antiqua" w:hAnsi="Book Antiqua" w:cs="Arial"/>
          <w:sz w:val="24"/>
          <w:szCs w:val="24"/>
        </w:rPr>
        <w:t>all of</w:t>
      </w:r>
      <w:proofErr w:type="gramEnd"/>
      <w:r w:rsidR="004A2218" w:rsidRPr="00A22013">
        <w:rPr>
          <w:rFonts w:ascii="Book Antiqua" w:hAnsi="Book Antiqua" w:cs="Arial"/>
          <w:sz w:val="24"/>
          <w:szCs w:val="24"/>
        </w:rPr>
        <w:t xml:space="preserve"> the evidence in the round that the appellant’s account was not credible. In the circumstances the judge was entitled to dismiss the appeal. There is no material error of law in the decision and the appeal is to be dismissed</w:t>
      </w:r>
    </w:p>
    <w:p w:rsidR="0089641B" w:rsidRDefault="0089641B" w:rsidP="00E14FA0">
      <w:pPr>
        <w:spacing w:before="240" w:after="0" w:line="240" w:lineRule="auto"/>
        <w:ind w:left="567"/>
        <w:jc w:val="both"/>
        <w:rPr>
          <w:rFonts w:ascii="Book Antiqua" w:hAnsi="Book Antiqua" w:cs="Arial"/>
          <w:b/>
          <w:sz w:val="24"/>
          <w:szCs w:val="24"/>
          <w:u w:val="single"/>
        </w:rPr>
      </w:pPr>
    </w:p>
    <w:p w:rsidR="0085135B" w:rsidRDefault="00E14FA0" w:rsidP="0085135B">
      <w:pPr>
        <w:tabs>
          <w:tab w:val="right" w:pos="9026"/>
        </w:tabs>
        <w:spacing w:before="240" w:after="0" w:line="240" w:lineRule="auto"/>
        <w:ind w:left="567"/>
        <w:jc w:val="both"/>
        <w:rPr>
          <w:rFonts w:ascii="Book Antiqua" w:hAnsi="Book Antiqua" w:cs="Arial"/>
          <w:b/>
          <w:sz w:val="24"/>
          <w:szCs w:val="24"/>
          <w:u w:val="single"/>
        </w:rPr>
      </w:pPr>
      <w:r w:rsidRPr="0085135B">
        <w:rPr>
          <w:rFonts w:ascii="Book Antiqua" w:hAnsi="Book Antiqua" w:cs="Arial"/>
          <w:b/>
          <w:sz w:val="24"/>
          <w:szCs w:val="24"/>
          <w:u w:val="single"/>
        </w:rPr>
        <w:lastRenderedPageBreak/>
        <w:t>Notice of Decision</w:t>
      </w:r>
    </w:p>
    <w:p w:rsidR="00E14FA0" w:rsidRPr="0085135B" w:rsidRDefault="0085135B" w:rsidP="0085135B">
      <w:pPr>
        <w:tabs>
          <w:tab w:val="right" w:pos="9026"/>
        </w:tabs>
        <w:spacing w:after="0" w:line="240" w:lineRule="auto"/>
        <w:jc w:val="both"/>
        <w:rPr>
          <w:rFonts w:ascii="Book Antiqua" w:hAnsi="Book Antiqua" w:cs="Arial"/>
          <w:b/>
          <w:sz w:val="24"/>
          <w:szCs w:val="24"/>
        </w:rPr>
      </w:pPr>
      <w:r w:rsidRPr="0085135B">
        <w:rPr>
          <w:rFonts w:ascii="Book Antiqua" w:hAnsi="Book Antiqua" w:cs="Arial"/>
          <w:b/>
          <w:sz w:val="24"/>
          <w:szCs w:val="24"/>
        </w:rPr>
        <w:tab/>
      </w:r>
    </w:p>
    <w:p w:rsidR="00E14FA0" w:rsidRPr="0085135B" w:rsidRDefault="00E14FA0" w:rsidP="00E14FA0">
      <w:pPr>
        <w:numPr>
          <w:ilvl w:val="0"/>
          <w:numId w:val="1"/>
        </w:numPr>
        <w:tabs>
          <w:tab w:val="clear" w:pos="567"/>
        </w:tabs>
        <w:spacing w:before="240" w:after="0" w:line="240" w:lineRule="auto"/>
        <w:jc w:val="both"/>
        <w:rPr>
          <w:rFonts w:ascii="Book Antiqua" w:hAnsi="Book Antiqua" w:cs="Arial"/>
          <w:sz w:val="24"/>
          <w:szCs w:val="24"/>
        </w:rPr>
      </w:pPr>
      <w:r w:rsidRPr="0085135B">
        <w:rPr>
          <w:rFonts w:ascii="Book Antiqua" w:hAnsi="Book Antiqua" w:cs="Arial"/>
          <w:sz w:val="24"/>
          <w:szCs w:val="24"/>
        </w:rPr>
        <w:t xml:space="preserve">I </w:t>
      </w:r>
      <w:r w:rsidR="004A2218" w:rsidRPr="0085135B">
        <w:rPr>
          <w:rFonts w:ascii="Book Antiqua" w:hAnsi="Book Antiqua" w:cs="Arial"/>
          <w:sz w:val="24"/>
          <w:szCs w:val="24"/>
        </w:rPr>
        <w:t xml:space="preserve">dismiss the appeal of the appellant. </w:t>
      </w:r>
    </w:p>
    <w:p w:rsidR="00E14FA0" w:rsidRPr="0085135B" w:rsidRDefault="00E14FA0" w:rsidP="00E14FA0">
      <w:pPr>
        <w:numPr>
          <w:ilvl w:val="0"/>
          <w:numId w:val="1"/>
        </w:numPr>
        <w:tabs>
          <w:tab w:val="clear" w:pos="567"/>
        </w:tabs>
        <w:spacing w:before="240" w:after="0" w:line="240" w:lineRule="auto"/>
        <w:jc w:val="both"/>
        <w:rPr>
          <w:rFonts w:ascii="Book Antiqua" w:hAnsi="Book Antiqua" w:cs="Arial"/>
          <w:sz w:val="24"/>
          <w:szCs w:val="24"/>
        </w:rPr>
      </w:pPr>
      <w:r w:rsidRPr="0085135B">
        <w:rPr>
          <w:rFonts w:ascii="Book Antiqua" w:hAnsi="Book Antiqua" w:cs="Arial"/>
          <w:sz w:val="24"/>
          <w:szCs w:val="24"/>
        </w:rPr>
        <w:t>I make an anonymity direction</w:t>
      </w:r>
    </w:p>
    <w:p w:rsidR="00E14FA0" w:rsidRPr="0085135B" w:rsidRDefault="0089641B" w:rsidP="0089641B">
      <w:pPr>
        <w:spacing w:before="240" w:after="0" w:line="240" w:lineRule="auto"/>
        <w:jc w:val="both"/>
        <w:rPr>
          <w:rFonts w:ascii="Book Antiqua" w:hAnsi="Book Antiqua" w:cs="Arial"/>
          <w:sz w:val="24"/>
          <w:szCs w:val="24"/>
        </w:rPr>
      </w:pPr>
      <w:r w:rsidRPr="0085135B">
        <w:rPr>
          <w:rFonts w:ascii="Book Antiqua" w:hAnsi="Book Antiqua" w:cs="Arial"/>
          <w:sz w:val="24"/>
          <w:szCs w:val="24"/>
        </w:rPr>
        <w:t xml:space="preserve"> </w:t>
      </w:r>
      <w:r w:rsidRPr="0085135B">
        <w:rPr>
          <w:rFonts w:ascii="Book Antiqua" w:hAnsi="Book Antiqua" w:cs="Arial"/>
          <w:sz w:val="24"/>
          <w:szCs w:val="24"/>
        </w:rPr>
        <w:t>Signed</w:t>
      </w:r>
    </w:p>
    <w:p w:rsidR="0089641B" w:rsidRPr="0085135B" w:rsidRDefault="0089641B" w:rsidP="00E14FA0">
      <w:pPr>
        <w:tabs>
          <w:tab w:val="left" w:pos="5103"/>
        </w:tabs>
        <w:jc w:val="both"/>
        <w:rPr>
          <w:rFonts w:ascii="Book Antiqua" w:hAnsi="Book Antiqua" w:cs="Arial"/>
          <w:sz w:val="24"/>
          <w:szCs w:val="24"/>
        </w:rPr>
      </w:pPr>
      <w:r w:rsidRPr="0085135B">
        <w:rPr>
          <w:rFonts w:ascii="Book Antiqua" w:hAnsi="Book Antiqua" w:cs="Arial"/>
          <w:noProof/>
          <w:sz w:val="24"/>
          <w:szCs w:val="24"/>
          <w:lang w:eastAsia="en-GB"/>
        </w:rPr>
        <w:drawing>
          <wp:anchor distT="0" distB="0" distL="114300" distR="114300" simplePos="0" relativeHeight="251657728" behindDoc="0" locked="0" layoutInCell="1" allowOverlap="1">
            <wp:simplePos x="0" y="0"/>
            <wp:positionH relativeFrom="column">
              <wp:posOffset>536575</wp:posOffset>
            </wp:positionH>
            <wp:positionV relativeFrom="paragraph">
              <wp:posOffset>155575</wp:posOffset>
            </wp:positionV>
            <wp:extent cx="1828800" cy="4108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4FA0" w:rsidRPr="0085135B" w:rsidRDefault="00E14FA0" w:rsidP="00E14FA0">
      <w:pPr>
        <w:tabs>
          <w:tab w:val="left" w:pos="5103"/>
        </w:tabs>
        <w:jc w:val="both"/>
        <w:rPr>
          <w:rFonts w:ascii="Book Antiqua" w:hAnsi="Book Antiqua" w:cs="Arial"/>
          <w:sz w:val="24"/>
          <w:szCs w:val="24"/>
        </w:rPr>
      </w:pPr>
      <w:r w:rsidRPr="0085135B">
        <w:rPr>
          <w:rFonts w:ascii="Book Antiqua" w:hAnsi="Book Antiqua" w:cs="Arial"/>
          <w:sz w:val="24"/>
          <w:szCs w:val="24"/>
        </w:rPr>
        <w:tab/>
      </w:r>
    </w:p>
    <w:p w:rsidR="00E14FA0" w:rsidRPr="0085135B" w:rsidRDefault="00E14FA0" w:rsidP="00E14FA0">
      <w:pPr>
        <w:tabs>
          <w:tab w:val="left" w:pos="2520"/>
        </w:tabs>
        <w:jc w:val="both"/>
        <w:rPr>
          <w:rFonts w:ascii="Book Antiqua" w:hAnsi="Book Antiqua" w:cs="Arial"/>
          <w:sz w:val="24"/>
          <w:szCs w:val="24"/>
        </w:rPr>
      </w:pPr>
      <w:r w:rsidRPr="0085135B">
        <w:rPr>
          <w:rFonts w:ascii="Book Antiqua" w:hAnsi="Book Antiqua" w:cs="Arial"/>
          <w:sz w:val="24"/>
          <w:szCs w:val="24"/>
        </w:rPr>
        <w:t>Depu</w:t>
      </w:r>
      <w:r w:rsidR="006965D4" w:rsidRPr="0085135B">
        <w:rPr>
          <w:rFonts w:ascii="Book Antiqua" w:hAnsi="Book Antiqua" w:cs="Arial"/>
          <w:sz w:val="24"/>
          <w:szCs w:val="24"/>
        </w:rPr>
        <w:t>ty Upper Tribunal Judge McClure</w:t>
      </w:r>
    </w:p>
    <w:p w:rsidR="0089641B" w:rsidRPr="0085135B" w:rsidRDefault="0089641B" w:rsidP="00E14FA0">
      <w:pPr>
        <w:rPr>
          <w:rFonts w:ascii="Book Antiqua" w:hAnsi="Book Antiqua"/>
          <w:sz w:val="24"/>
          <w:szCs w:val="24"/>
        </w:rPr>
      </w:pPr>
    </w:p>
    <w:p w:rsidR="00E14FA0" w:rsidRPr="0085135B" w:rsidRDefault="00E14FA0" w:rsidP="00E14FA0">
      <w:pPr>
        <w:rPr>
          <w:rFonts w:ascii="Book Antiqua" w:hAnsi="Book Antiqua"/>
          <w:b/>
          <w:sz w:val="24"/>
          <w:szCs w:val="24"/>
          <w:u w:val="single"/>
        </w:rPr>
      </w:pPr>
      <w:r w:rsidRPr="0085135B">
        <w:rPr>
          <w:rFonts w:ascii="Book Antiqua" w:hAnsi="Book Antiqua"/>
          <w:b/>
          <w:sz w:val="24"/>
          <w:szCs w:val="24"/>
          <w:u w:val="single"/>
        </w:rPr>
        <w:t>Direction regarding anonymity- rule 14 of the Tribunal Procedure (Upper Tribunal) Rules 2008</w:t>
      </w:r>
      <w:bookmarkStart w:id="0" w:name="_GoBack"/>
      <w:bookmarkEnd w:id="0"/>
    </w:p>
    <w:p w:rsidR="00E14FA0" w:rsidRDefault="00E14FA0" w:rsidP="00E14FA0">
      <w:pPr>
        <w:rPr>
          <w:rFonts w:ascii="Book Antiqua" w:hAnsi="Book Antiqua"/>
          <w:sz w:val="24"/>
          <w:szCs w:val="24"/>
        </w:rPr>
      </w:pPr>
      <w:r w:rsidRPr="0085135B">
        <w:rPr>
          <w:rFonts w:ascii="Book Antiqua" w:hAnsi="Book Antiqua"/>
          <w:sz w:val="24"/>
          <w:szCs w:val="24"/>
        </w:rPr>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85135B" w:rsidRPr="0085135B" w:rsidRDefault="0085135B" w:rsidP="0085135B">
      <w:pPr>
        <w:spacing w:before="240" w:after="0" w:line="240" w:lineRule="auto"/>
        <w:jc w:val="both"/>
        <w:rPr>
          <w:rFonts w:ascii="Book Antiqua" w:hAnsi="Book Antiqua" w:cs="Arial"/>
          <w:sz w:val="24"/>
          <w:szCs w:val="24"/>
        </w:rPr>
      </w:pPr>
      <w:r w:rsidRPr="0085135B">
        <w:rPr>
          <w:rFonts w:ascii="Book Antiqua" w:hAnsi="Book Antiqua" w:cs="Arial"/>
          <w:sz w:val="24"/>
          <w:szCs w:val="24"/>
        </w:rPr>
        <w:t>Signed</w:t>
      </w:r>
    </w:p>
    <w:p w:rsidR="0085135B" w:rsidRPr="0085135B" w:rsidRDefault="0085135B" w:rsidP="0085135B">
      <w:pPr>
        <w:tabs>
          <w:tab w:val="left" w:pos="5103"/>
        </w:tabs>
        <w:jc w:val="both"/>
        <w:rPr>
          <w:rFonts w:ascii="Book Antiqua" w:hAnsi="Book Antiqua" w:cs="Arial"/>
          <w:sz w:val="24"/>
          <w:szCs w:val="24"/>
        </w:rPr>
      </w:pPr>
      <w:r w:rsidRPr="0085135B">
        <w:rPr>
          <w:rFonts w:ascii="Book Antiqua" w:hAnsi="Book Antiqua" w:cs="Arial"/>
          <w:noProof/>
          <w:sz w:val="24"/>
          <w:szCs w:val="24"/>
          <w:lang w:eastAsia="en-GB"/>
        </w:rPr>
        <w:drawing>
          <wp:anchor distT="0" distB="0" distL="114300" distR="114300" simplePos="0" relativeHeight="251659776" behindDoc="0" locked="0" layoutInCell="1" allowOverlap="1" wp14:anchorId="772FB28C" wp14:editId="7BE1A6EE">
            <wp:simplePos x="0" y="0"/>
            <wp:positionH relativeFrom="column">
              <wp:posOffset>536575</wp:posOffset>
            </wp:positionH>
            <wp:positionV relativeFrom="paragraph">
              <wp:posOffset>155575</wp:posOffset>
            </wp:positionV>
            <wp:extent cx="1828800" cy="4108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35B" w:rsidRPr="0085135B" w:rsidRDefault="0085135B" w:rsidP="0085135B">
      <w:pPr>
        <w:tabs>
          <w:tab w:val="left" w:pos="5103"/>
        </w:tabs>
        <w:jc w:val="both"/>
        <w:rPr>
          <w:rFonts w:ascii="Book Antiqua" w:hAnsi="Book Antiqua" w:cs="Arial"/>
          <w:sz w:val="24"/>
          <w:szCs w:val="24"/>
        </w:rPr>
      </w:pPr>
      <w:r w:rsidRPr="0085135B">
        <w:rPr>
          <w:rFonts w:ascii="Book Antiqua" w:hAnsi="Book Antiqua" w:cs="Arial"/>
          <w:sz w:val="24"/>
          <w:szCs w:val="24"/>
        </w:rPr>
        <w:tab/>
      </w:r>
    </w:p>
    <w:p w:rsidR="0085135B" w:rsidRPr="0085135B" w:rsidRDefault="0085135B" w:rsidP="0085135B">
      <w:pPr>
        <w:rPr>
          <w:rFonts w:ascii="Book Antiqua" w:hAnsi="Book Antiqua"/>
          <w:sz w:val="24"/>
          <w:szCs w:val="24"/>
        </w:rPr>
      </w:pPr>
      <w:r w:rsidRPr="0085135B">
        <w:rPr>
          <w:rFonts w:ascii="Book Antiqua" w:hAnsi="Book Antiqua" w:cs="Arial"/>
          <w:sz w:val="24"/>
          <w:szCs w:val="24"/>
        </w:rPr>
        <w:t>Deputy Upper Tribunal Judge McClure</w:t>
      </w:r>
    </w:p>
    <w:sectPr w:rsidR="0085135B" w:rsidRPr="0085135B" w:rsidSect="00A22013">
      <w:headerReference w:type="default" r:id="rId9"/>
      <w:footerReference w:type="default" r:id="rId10"/>
      <w:footerReference w:type="first" r:id="rId11"/>
      <w:pgSz w:w="11906" w:h="16838"/>
      <w:pgMar w:top="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6D4" w:rsidRDefault="00D156D4" w:rsidP="00061734">
      <w:pPr>
        <w:spacing w:after="0" w:line="240" w:lineRule="auto"/>
      </w:pPr>
      <w:r>
        <w:separator/>
      </w:r>
    </w:p>
  </w:endnote>
  <w:endnote w:type="continuationSeparator" w:id="0">
    <w:p w:rsidR="00D156D4" w:rsidRDefault="00D156D4" w:rsidP="0006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734" w:rsidRPr="00A22013" w:rsidRDefault="00061734">
    <w:pPr>
      <w:pStyle w:val="Footer"/>
      <w:jc w:val="center"/>
      <w:rPr>
        <w:rFonts w:ascii="Book Antiqua" w:hAnsi="Book Antiqua"/>
        <w:caps/>
        <w:noProof/>
        <w:sz w:val="24"/>
        <w:szCs w:val="24"/>
      </w:rPr>
    </w:pPr>
    <w:r w:rsidRPr="00A22013">
      <w:rPr>
        <w:rFonts w:ascii="Book Antiqua" w:hAnsi="Book Antiqua"/>
        <w:caps/>
        <w:sz w:val="24"/>
        <w:szCs w:val="24"/>
      </w:rPr>
      <w:fldChar w:fldCharType="begin"/>
    </w:r>
    <w:r w:rsidRPr="00A22013">
      <w:rPr>
        <w:rFonts w:ascii="Book Antiqua" w:hAnsi="Book Antiqua"/>
        <w:caps/>
        <w:sz w:val="24"/>
        <w:szCs w:val="24"/>
      </w:rPr>
      <w:instrText xml:space="preserve"> PAGE   \* MERGEFORMAT </w:instrText>
    </w:r>
    <w:r w:rsidRPr="00A22013">
      <w:rPr>
        <w:rFonts w:ascii="Book Antiqua" w:hAnsi="Book Antiqua"/>
        <w:caps/>
        <w:sz w:val="24"/>
        <w:szCs w:val="24"/>
      </w:rPr>
      <w:fldChar w:fldCharType="separate"/>
    </w:r>
    <w:r w:rsidR="00304AF0">
      <w:rPr>
        <w:rFonts w:ascii="Book Antiqua" w:hAnsi="Book Antiqua"/>
        <w:caps/>
        <w:noProof/>
        <w:sz w:val="24"/>
        <w:szCs w:val="24"/>
      </w:rPr>
      <w:t>5</w:t>
    </w:r>
    <w:r w:rsidRPr="00A22013">
      <w:rPr>
        <w:rFonts w:ascii="Book Antiqua" w:hAnsi="Book Antiqua"/>
        <w:caps/>
        <w:noProof/>
        <w:sz w:val="24"/>
        <w:szCs w:val="24"/>
      </w:rPr>
      <w:fldChar w:fldCharType="end"/>
    </w:r>
  </w:p>
  <w:p w:rsidR="00061734" w:rsidRDefault="00061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734" w:rsidRPr="00A22013" w:rsidRDefault="00061734" w:rsidP="00061734">
    <w:pPr>
      <w:jc w:val="center"/>
      <w:rPr>
        <w:rFonts w:ascii="Book Antiqua" w:hAnsi="Book Antiqua" w:cs="Arial"/>
        <w:b/>
        <w:sz w:val="24"/>
        <w:szCs w:val="24"/>
      </w:rPr>
    </w:pPr>
    <w:bookmarkStart w:id="1" w:name="_Hlk511652932"/>
    <w:r w:rsidRPr="00A22013">
      <w:rPr>
        <w:rFonts w:ascii="Book Antiqua" w:hAnsi="Book Antiqua" w:cs="Arial"/>
        <w:b/>
        <w:spacing w:val="-6"/>
        <w:sz w:val="24"/>
        <w:szCs w:val="24"/>
      </w:rPr>
      <w:t>©</w:t>
    </w:r>
    <w:r w:rsidRPr="00A22013">
      <w:rPr>
        <w:rFonts w:ascii="Book Antiqua" w:hAnsi="Book Antiqua" w:cs="Arial"/>
        <w:b/>
        <w:sz w:val="24"/>
        <w:szCs w:val="24"/>
      </w:rPr>
      <w:t xml:space="preserve"> CROWN COPYRIGHT 2018 </w:t>
    </w:r>
  </w:p>
  <w:bookmarkEnd w:id="1"/>
  <w:p w:rsidR="00061734" w:rsidRDefault="00061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6D4" w:rsidRDefault="00D156D4" w:rsidP="00061734">
      <w:pPr>
        <w:spacing w:after="0" w:line="240" w:lineRule="auto"/>
      </w:pPr>
      <w:r>
        <w:separator/>
      </w:r>
    </w:p>
  </w:footnote>
  <w:footnote w:type="continuationSeparator" w:id="0">
    <w:p w:rsidR="00D156D4" w:rsidRDefault="00D156D4" w:rsidP="00061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905" w:rsidRPr="00A22013" w:rsidRDefault="00691905" w:rsidP="00691905">
    <w:pPr>
      <w:pStyle w:val="Header"/>
      <w:jc w:val="right"/>
      <w:rPr>
        <w:rFonts w:ascii="Book Antiqua" w:hAnsi="Book Antiqua"/>
        <w:sz w:val="16"/>
        <w:szCs w:val="16"/>
      </w:rPr>
    </w:pPr>
    <w:r w:rsidRPr="00A22013">
      <w:rPr>
        <w:rFonts w:ascii="Book Antiqua" w:hAnsi="Book Antiqua"/>
        <w:sz w:val="16"/>
        <w:szCs w:val="16"/>
      </w:rPr>
      <w:t>Appeal Number: PA/07650/2017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1969BB1-C42A-41D2-BC14-B237BED7D71D}"/>
    <w:docVar w:name="dgnword-eventsink" w:val="304570056"/>
  </w:docVars>
  <w:rsids>
    <w:rsidRoot w:val="00E14FA0"/>
    <w:rsid w:val="0001087C"/>
    <w:rsid w:val="00037906"/>
    <w:rsid w:val="00061734"/>
    <w:rsid w:val="00273500"/>
    <w:rsid w:val="002752C1"/>
    <w:rsid w:val="002B2448"/>
    <w:rsid w:val="00304AF0"/>
    <w:rsid w:val="00345AF4"/>
    <w:rsid w:val="00380ECD"/>
    <w:rsid w:val="003C226C"/>
    <w:rsid w:val="004620CF"/>
    <w:rsid w:val="004A2218"/>
    <w:rsid w:val="004C7131"/>
    <w:rsid w:val="00505CDE"/>
    <w:rsid w:val="005C0F56"/>
    <w:rsid w:val="00691905"/>
    <w:rsid w:val="006965D4"/>
    <w:rsid w:val="00813AA6"/>
    <w:rsid w:val="00826BFA"/>
    <w:rsid w:val="0085135B"/>
    <w:rsid w:val="00891FE6"/>
    <w:rsid w:val="0089641B"/>
    <w:rsid w:val="009F0876"/>
    <w:rsid w:val="00A22013"/>
    <w:rsid w:val="00B7407F"/>
    <w:rsid w:val="00BF24AE"/>
    <w:rsid w:val="00BF786E"/>
    <w:rsid w:val="00D156D4"/>
    <w:rsid w:val="00DF5CFA"/>
    <w:rsid w:val="00E02B20"/>
    <w:rsid w:val="00E14251"/>
    <w:rsid w:val="00E14FA0"/>
    <w:rsid w:val="00E26A4D"/>
    <w:rsid w:val="00FA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3F13FC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734"/>
    <w:pPr>
      <w:tabs>
        <w:tab w:val="center" w:pos="4513"/>
        <w:tab w:val="right" w:pos="9026"/>
      </w:tabs>
    </w:pPr>
  </w:style>
  <w:style w:type="character" w:customStyle="1" w:styleId="HeaderChar">
    <w:name w:val="Header Char"/>
    <w:link w:val="Header"/>
    <w:uiPriority w:val="99"/>
    <w:rsid w:val="00061734"/>
    <w:rPr>
      <w:sz w:val="22"/>
      <w:szCs w:val="22"/>
      <w:lang w:eastAsia="en-US"/>
    </w:rPr>
  </w:style>
  <w:style w:type="paragraph" w:styleId="Footer">
    <w:name w:val="footer"/>
    <w:basedOn w:val="Normal"/>
    <w:link w:val="FooterChar"/>
    <w:uiPriority w:val="99"/>
    <w:unhideWhenUsed/>
    <w:rsid w:val="00061734"/>
    <w:pPr>
      <w:tabs>
        <w:tab w:val="center" w:pos="4513"/>
        <w:tab w:val="right" w:pos="9026"/>
      </w:tabs>
    </w:pPr>
  </w:style>
  <w:style w:type="character" w:customStyle="1" w:styleId="FooterChar">
    <w:name w:val="Footer Char"/>
    <w:link w:val="Footer"/>
    <w:uiPriority w:val="99"/>
    <w:rsid w:val="00061734"/>
    <w:rPr>
      <w:sz w:val="22"/>
      <w:szCs w:val="22"/>
      <w:lang w:eastAsia="en-US"/>
    </w:rPr>
  </w:style>
  <w:style w:type="paragraph" w:styleId="BalloonText">
    <w:name w:val="Balloon Text"/>
    <w:basedOn w:val="Normal"/>
    <w:link w:val="BalloonTextChar"/>
    <w:uiPriority w:val="99"/>
    <w:semiHidden/>
    <w:unhideWhenUsed/>
    <w:rsid w:val="00826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F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2018-07-26T13:38:00Z</dcterms:created>
  <dcterms:modified xsi:type="dcterms:W3CDTF">2018-07-26T13:38:00Z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