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178" w:rsidRPr="00EB3A40" w:rsidRDefault="004E086F">
      <w:pPr>
        <w:jc w:val="center"/>
        <w:rPr>
          <w:rFonts w:ascii="Book Antiqua" w:hAnsi="Book Antiqua" w:cs="Arial"/>
          <w:sz w:val="16"/>
          <w:szCs w:val="16"/>
        </w:rPr>
      </w:pPr>
      <w:r w:rsidRPr="00EB3A40">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EB2178" w:rsidRPr="00EB3A40" w:rsidRDefault="00EB2178">
      <w:pPr>
        <w:rPr>
          <w:rFonts w:ascii="Book Antiqua" w:hAnsi="Book Antiqua" w:cs="Arial"/>
          <w:color w:val="FF0000"/>
          <w:sz w:val="16"/>
          <w:szCs w:val="16"/>
        </w:rPr>
      </w:pPr>
    </w:p>
    <w:p w:rsidR="00EB2178" w:rsidRDefault="00EB2178">
      <w:pPr>
        <w:tabs>
          <w:tab w:val="right" w:pos="9639"/>
        </w:tabs>
        <w:rPr>
          <w:rFonts w:ascii="Book Antiqua" w:hAnsi="Book Antiqua" w:cs="Arial"/>
          <w:b/>
        </w:rPr>
      </w:pPr>
      <w:r>
        <w:rPr>
          <w:rFonts w:ascii="Book Antiqua" w:hAnsi="Book Antiqua" w:cs="Arial"/>
          <w:b/>
        </w:rPr>
        <w:t>Upper Tribunal</w:t>
      </w:r>
    </w:p>
    <w:p w:rsidR="00EB2178" w:rsidRDefault="00EB2178">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sidR="00614367">
        <w:rPr>
          <w:rFonts w:ascii="Book Antiqua" w:hAnsi="Book Antiqua" w:cs="Arial"/>
        </w:rPr>
        <w:t xml:space="preserve">Appeal Number: </w:t>
      </w:r>
      <w:bookmarkStart w:id="0" w:name="_GoBack"/>
      <w:r w:rsidR="00614367">
        <w:rPr>
          <w:rFonts w:ascii="Book Antiqua" w:hAnsi="Book Antiqua" w:cs="Arial"/>
        </w:rPr>
        <w:t>PA/07694/2017</w:t>
      </w:r>
      <w:bookmarkEnd w:id="0"/>
    </w:p>
    <w:p w:rsidR="00EB2178" w:rsidRDefault="00EB2178">
      <w:pPr>
        <w:tabs>
          <w:tab w:val="right" w:pos="9639"/>
        </w:tabs>
        <w:jc w:val="right"/>
        <w:rPr>
          <w:rFonts w:ascii="Book Antiqua" w:hAnsi="Book Antiqua" w:cs="Arial"/>
        </w:rPr>
      </w:pPr>
    </w:p>
    <w:p w:rsidR="00EB2178" w:rsidRDefault="00EB2178">
      <w:pPr>
        <w:jc w:val="center"/>
        <w:rPr>
          <w:rFonts w:ascii="Book Antiqua" w:hAnsi="Book Antiqua" w:cs="Arial"/>
        </w:rPr>
      </w:pPr>
    </w:p>
    <w:p w:rsidR="00EB2178" w:rsidRDefault="00EB2178">
      <w:pPr>
        <w:jc w:val="center"/>
        <w:rPr>
          <w:rFonts w:ascii="Book Antiqua" w:hAnsi="Book Antiqua" w:cs="Arial"/>
          <w:b/>
          <w:u w:val="single"/>
        </w:rPr>
      </w:pPr>
      <w:r>
        <w:rPr>
          <w:rFonts w:ascii="Book Antiqua" w:hAnsi="Book Antiqua" w:cs="Arial"/>
          <w:b/>
          <w:u w:val="single"/>
        </w:rPr>
        <w:t>THE IMMIGRATION ACTS</w:t>
      </w:r>
    </w:p>
    <w:p w:rsidR="00EB2178" w:rsidRDefault="00EB2178">
      <w:pPr>
        <w:jc w:val="center"/>
        <w:rPr>
          <w:rFonts w:ascii="Book Antiqua" w:hAnsi="Book Antiqua" w:cs="Arial"/>
          <w:b/>
          <w:u w:val="single"/>
        </w:rPr>
      </w:pPr>
    </w:p>
    <w:p w:rsidR="00EB2178" w:rsidRDefault="00EB2178">
      <w:pPr>
        <w:jc w:val="center"/>
        <w:rPr>
          <w:rFonts w:ascii="Book Antiqua" w:hAnsi="Book Antiqua" w:cs="Arial"/>
          <w:b/>
          <w:u w:val="single"/>
        </w:rPr>
      </w:pPr>
    </w:p>
    <w:tbl>
      <w:tblPr>
        <w:tblW w:w="0" w:type="auto"/>
        <w:tblLayout w:type="fixed"/>
        <w:tblLook w:val="0000" w:firstRow="0" w:lastRow="0" w:firstColumn="0" w:lastColumn="0" w:noHBand="0" w:noVBand="0"/>
      </w:tblPr>
      <w:tblGrid>
        <w:gridCol w:w="5211"/>
        <w:gridCol w:w="657"/>
        <w:gridCol w:w="3986"/>
      </w:tblGrid>
      <w:tr w:rsidR="00EB2178" w:rsidTr="00C24850">
        <w:tc>
          <w:tcPr>
            <w:tcW w:w="5211" w:type="dxa"/>
          </w:tcPr>
          <w:p w:rsidR="00EB2178" w:rsidRDefault="00EB2178">
            <w:pPr>
              <w:jc w:val="both"/>
              <w:rPr>
                <w:rFonts w:ascii="Book Antiqua" w:hAnsi="Book Antiqua" w:cs="Arial"/>
                <w:b/>
              </w:rPr>
            </w:pPr>
            <w:r>
              <w:rPr>
                <w:rFonts w:ascii="Book Antiqua" w:hAnsi="Book Antiqua" w:cs="Arial"/>
                <w:b/>
              </w:rPr>
              <w:t>Heard at Field House</w:t>
            </w:r>
          </w:p>
        </w:tc>
        <w:tc>
          <w:tcPr>
            <w:tcW w:w="4643" w:type="dxa"/>
            <w:gridSpan w:val="2"/>
          </w:tcPr>
          <w:p w:rsidR="00EB2178" w:rsidRDefault="00EB2178" w:rsidP="00C24850">
            <w:pPr>
              <w:rPr>
                <w:rFonts w:ascii="Book Antiqua" w:hAnsi="Book Antiqua" w:cs="Arial"/>
                <w:b/>
              </w:rPr>
            </w:pPr>
            <w:r>
              <w:rPr>
                <w:rFonts w:ascii="Book Antiqua" w:hAnsi="Book Antiqua" w:cs="Arial"/>
                <w:b/>
              </w:rPr>
              <w:t>Decision &amp; Reasons Promulgated</w:t>
            </w:r>
          </w:p>
        </w:tc>
      </w:tr>
      <w:tr w:rsidR="00EB2178" w:rsidTr="00C24850">
        <w:tc>
          <w:tcPr>
            <w:tcW w:w="5211" w:type="dxa"/>
          </w:tcPr>
          <w:p w:rsidR="00EB2178" w:rsidRDefault="00614367">
            <w:pPr>
              <w:jc w:val="both"/>
              <w:rPr>
                <w:rFonts w:ascii="Book Antiqua" w:hAnsi="Book Antiqua" w:cs="Arial"/>
                <w:b/>
              </w:rPr>
            </w:pPr>
            <w:r>
              <w:rPr>
                <w:rFonts w:ascii="Book Antiqua" w:hAnsi="Book Antiqua" w:cs="Arial"/>
                <w:b/>
              </w:rPr>
              <w:t>On 13</w:t>
            </w:r>
            <w:r w:rsidR="0096149E">
              <w:rPr>
                <w:rFonts w:ascii="Book Antiqua" w:hAnsi="Book Antiqua" w:cs="Arial"/>
                <w:b/>
              </w:rPr>
              <w:t xml:space="preserve"> July</w:t>
            </w:r>
            <w:r w:rsidR="00EB2178">
              <w:rPr>
                <w:rFonts w:ascii="Book Antiqua" w:hAnsi="Book Antiqua" w:cs="Arial"/>
                <w:b/>
              </w:rPr>
              <w:t xml:space="preserve"> 2018</w:t>
            </w:r>
          </w:p>
        </w:tc>
        <w:tc>
          <w:tcPr>
            <w:tcW w:w="4643" w:type="dxa"/>
            <w:gridSpan w:val="2"/>
          </w:tcPr>
          <w:p w:rsidR="00EB2178" w:rsidRDefault="00C24850">
            <w:pPr>
              <w:jc w:val="both"/>
              <w:rPr>
                <w:rFonts w:ascii="Book Antiqua" w:hAnsi="Book Antiqua" w:cs="Arial"/>
                <w:b/>
              </w:rPr>
            </w:pPr>
            <w:r>
              <w:rPr>
                <w:rFonts w:ascii="Book Antiqua" w:hAnsi="Book Antiqua" w:cs="Arial"/>
                <w:b/>
              </w:rPr>
              <w:t xml:space="preserve">On 01 August 2018 </w:t>
            </w:r>
          </w:p>
        </w:tc>
      </w:tr>
      <w:tr w:rsidR="00EB2178" w:rsidTr="00C24850">
        <w:tc>
          <w:tcPr>
            <w:tcW w:w="5868" w:type="dxa"/>
            <w:gridSpan w:val="2"/>
          </w:tcPr>
          <w:p w:rsidR="00EB2178" w:rsidRDefault="00EB2178">
            <w:pPr>
              <w:jc w:val="both"/>
              <w:rPr>
                <w:rFonts w:ascii="Book Antiqua" w:hAnsi="Book Antiqua" w:cs="Arial"/>
                <w:b/>
              </w:rPr>
            </w:pPr>
          </w:p>
        </w:tc>
        <w:tc>
          <w:tcPr>
            <w:tcW w:w="3986" w:type="dxa"/>
          </w:tcPr>
          <w:p w:rsidR="00EB2178" w:rsidRDefault="00EB2178">
            <w:pPr>
              <w:jc w:val="both"/>
              <w:rPr>
                <w:rFonts w:ascii="Book Antiqua" w:hAnsi="Book Antiqua" w:cs="Arial"/>
                <w:b/>
              </w:rPr>
            </w:pPr>
          </w:p>
        </w:tc>
      </w:tr>
    </w:tbl>
    <w:p w:rsidR="00EB2178" w:rsidRDefault="00EB2178">
      <w:pPr>
        <w:jc w:val="center"/>
        <w:rPr>
          <w:rFonts w:ascii="Book Antiqua" w:hAnsi="Book Antiqua" w:cs="Arial"/>
        </w:rPr>
      </w:pPr>
    </w:p>
    <w:p w:rsidR="00EB2178" w:rsidRDefault="00EB2178">
      <w:pPr>
        <w:jc w:val="center"/>
        <w:rPr>
          <w:rFonts w:ascii="Book Antiqua" w:hAnsi="Book Antiqua" w:cs="Arial"/>
          <w:b/>
        </w:rPr>
      </w:pPr>
      <w:r>
        <w:rPr>
          <w:rFonts w:ascii="Book Antiqua" w:hAnsi="Book Antiqua" w:cs="Arial"/>
          <w:b/>
        </w:rPr>
        <w:t>Before</w:t>
      </w:r>
    </w:p>
    <w:p w:rsidR="00EB2178" w:rsidRDefault="00EB2178">
      <w:pPr>
        <w:jc w:val="center"/>
        <w:rPr>
          <w:rFonts w:ascii="Book Antiqua" w:hAnsi="Book Antiqua" w:cs="Arial"/>
          <w:b/>
        </w:rPr>
      </w:pPr>
    </w:p>
    <w:p w:rsidR="00EB2178" w:rsidRDefault="00EB2178">
      <w:pPr>
        <w:jc w:val="center"/>
        <w:rPr>
          <w:rFonts w:ascii="Book Antiqua" w:hAnsi="Book Antiqua" w:cs="Arial"/>
          <w:b/>
        </w:rPr>
      </w:pPr>
      <w:r>
        <w:rPr>
          <w:rFonts w:ascii="Book Antiqua" w:hAnsi="Book Antiqua" w:cs="Arial"/>
          <w:b/>
        </w:rPr>
        <w:t>DEPUTY UPPER TRIBUNAL JUDGE MONSON</w:t>
      </w:r>
    </w:p>
    <w:p w:rsidR="00EB2178" w:rsidRDefault="00EB2178">
      <w:pPr>
        <w:jc w:val="center"/>
        <w:rPr>
          <w:rFonts w:ascii="Book Antiqua" w:hAnsi="Book Antiqua" w:cs="Arial"/>
          <w:b/>
        </w:rPr>
      </w:pPr>
    </w:p>
    <w:p w:rsidR="00EB3A40" w:rsidRDefault="00EB3A40">
      <w:pPr>
        <w:jc w:val="center"/>
        <w:rPr>
          <w:rFonts w:ascii="Book Antiqua" w:hAnsi="Book Antiqua" w:cs="Arial"/>
          <w:b/>
        </w:rPr>
      </w:pPr>
    </w:p>
    <w:p w:rsidR="00EB2178" w:rsidRDefault="00EB2178">
      <w:pPr>
        <w:jc w:val="center"/>
        <w:rPr>
          <w:rFonts w:ascii="Book Antiqua" w:hAnsi="Book Antiqua" w:cs="Arial"/>
          <w:b/>
        </w:rPr>
      </w:pPr>
      <w:r>
        <w:rPr>
          <w:rFonts w:ascii="Book Antiqua" w:hAnsi="Book Antiqua" w:cs="Arial"/>
          <w:b/>
        </w:rPr>
        <w:t>Between</w:t>
      </w:r>
    </w:p>
    <w:p w:rsidR="00EB2178" w:rsidRDefault="00EB2178">
      <w:pPr>
        <w:jc w:val="center"/>
        <w:rPr>
          <w:rFonts w:ascii="Book Antiqua" w:hAnsi="Book Antiqua" w:cs="Arial"/>
          <w:b/>
        </w:rPr>
      </w:pPr>
    </w:p>
    <w:p w:rsidR="00EB2178" w:rsidRPr="0096149E" w:rsidRDefault="00614367" w:rsidP="0096149E">
      <w:pPr>
        <w:jc w:val="center"/>
        <w:rPr>
          <w:rFonts w:ascii="Book Antiqua" w:hAnsi="Book Antiqua" w:cs="Arial"/>
          <w:b/>
        </w:rPr>
      </w:pPr>
      <w:r>
        <w:rPr>
          <w:rFonts w:ascii="Book Antiqua" w:hAnsi="Book Antiqua" w:cs="Arial"/>
          <w:b/>
        </w:rPr>
        <w:t>GH (PAKISTAN)</w:t>
      </w:r>
    </w:p>
    <w:p w:rsidR="00EB2178" w:rsidRPr="00EB3A40" w:rsidRDefault="00614367">
      <w:pPr>
        <w:jc w:val="center"/>
        <w:rPr>
          <w:rFonts w:ascii="Book Antiqua" w:hAnsi="Book Antiqua" w:cs="Arial"/>
          <w:b/>
          <w:caps/>
          <w:sz w:val="22"/>
        </w:rPr>
      </w:pPr>
      <w:r w:rsidRPr="00EB3A40">
        <w:rPr>
          <w:rFonts w:ascii="Book Antiqua" w:hAnsi="Book Antiqua" w:cs="Arial"/>
          <w:b/>
          <w:caps/>
          <w:sz w:val="22"/>
        </w:rPr>
        <w:t xml:space="preserve">(anonymity direction </w:t>
      </w:r>
      <w:r w:rsidR="00EB2178" w:rsidRPr="00EB3A40">
        <w:rPr>
          <w:rFonts w:ascii="Book Antiqua" w:hAnsi="Book Antiqua" w:cs="Arial"/>
          <w:b/>
          <w:caps/>
          <w:sz w:val="22"/>
        </w:rPr>
        <w:t>MADE)</w:t>
      </w:r>
    </w:p>
    <w:p w:rsidR="00EB2178" w:rsidRDefault="00EB2178">
      <w:pPr>
        <w:jc w:val="right"/>
        <w:rPr>
          <w:rFonts w:ascii="Book Antiqua" w:hAnsi="Book Antiqua" w:cs="Arial"/>
          <w:u w:val="single"/>
        </w:rPr>
      </w:pPr>
      <w:r>
        <w:rPr>
          <w:rFonts w:ascii="Book Antiqua" w:hAnsi="Book Antiqua" w:cs="Arial"/>
          <w:u w:val="single"/>
        </w:rPr>
        <w:t>Appellants</w:t>
      </w:r>
    </w:p>
    <w:p w:rsidR="00EB2178" w:rsidRDefault="00EB2178">
      <w:pPr>
        <w:jc w:val="center"/>
        <w:rPr>
          <w:rFonts w:ascii="Book Antiqua" w:hAnsi="Book Antiqua" w:cs="Arial"/>
          <w:b/>
        </w:rPr>
      </w:pPr>
      <w:r>
        <w:rPr>
          <w:rFonts w:ascii="Book Antiqua" w:hAnsi="Book Antiqua" w:cs="Arial"/>
          <w:b/>
        </w:rPr>
        <w:t>and</w:t>
      </w:r>
    </w:p>
    <w:p w:rsidR="00EB2178" w:rsidRDefault="00EB2178">
      <w:pPr>
        <w:jc w:val="center"/>
        <w:rPr>
          <w:rFonts w:ascii="Book Antiqua" w:hAnsi="Book Antiqua" w:cs="Arial"/>
          <w:b/>
        </w:rPr>
      </w:pPr>
    </w:p>
    <w:p w:rsidR="00EB2178" w:rsidRDefault="00EB2178">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EB2178" w:rsidRDefault="00EB2178">
      <w:pPr>
        <w:jc w:val="right"/>
        <w:rPr>
          <w:rFonts w:ascii="Book Antiqua" w:hAnsi="Book Antiqua" w:cs="Arial"/>
          <w:u w:val="single"/>
        </w:rPr>
      </w:pPr>
      <w:r>
        <w:rPr>
          <w:rFonts w:ascii="Book Antiqua" w:hAnsi="Book Antiqua" w:cs="Arial"/>
          <w:u w:val="single"/>
        </w:rPr>
        <w:t>Respondent</w:t>
      </w:r>
    </w:p>
    <w:p w:rsidR="00EB2178" w:rsidRDefault="00EB2178">
      <w:pPr>
        <w:rPr>
          <w:rFonts w:ascii="Book Antiqua" w:hAnsi="Book Antiqua" w:cs="Arial"/>
          <w:u w:val="single"/>
        </w:rPr>
      </w:pPr>
    </w:p>
    <w:p w:rsidR="00EB3A40" w:rsidRDefault="00EB3A40">
      <w:pPr>
        <w:rPr>
          <w:rFonts w:ascii="Book Antiqua" w:hAnsi="Book Antiqua" w:cs="Arial"/>
          <w:u w:val="single"/>
        </w:rPr>
      </w:pPr>
    </w:p>
    <w:p w:rsidR="00EB2178" w:rsidRDefault="00EB2178">
      <w:pPr>
        <w:rPr>
          <w:rFonts w:ascii="Book Antiqua" w:hAnsi="Book Antiqua" w:cs="Arial"/>
        </w:rPr>
      </w:pPr>
      <w:r>
        <w:rPr>
          <w:rFonts w:ascii="Book Antiqua" w:hAnsi="Book Antiqua" w:cs="Arial"/>
          <w:b/>
          <w:u w:val="single"/>
        </w:rPr>
        <w:t>Representation</w:t>
      </w:r>
      <w:r>
        <w:rPr>
          <w:rFonts w:ascii="Book Antiqua" w:hAnsi="Book Antiqua" w:cs="Arial"/>
          <w:b/>
        </w:rPr>
        <w:t>:</w:t>
      </w:r>
    </w:p>
    <w:p w:rsidR="00EB2178" w:rsidRDefault="00614367" w:rsidP="00EB3A40">
      <w:pPr>
        <w:tabs>
          <w:tab w:val="left" w:pos="2552"/>
        </w:tabs>
        <w:rPr>
          <w:rFonts w:ascii="Book Antiqua" w:hAnsi="Book Antiqua" w:cs="Arial"/>
        </w:rPr>
      </w:pPr>
      <w:r>
        <w:rPr>
          <w:rFonts w:ascii="Book Antiqua" w:hAnsi="Book Antiqua" w:cs="Arial"/>
        </w:rPr>
        <w:t>For the Appellant:</w:t>
      </w:r>
      <w:r>
        <w:rPr>
          <w:rFonts w:ascii="Book Antiqua" w:hAnsi="Book Antiqua" w:cs="Arial"/>
        </w:rPr>
        <w:tab/>
        <w:t xml:space="preserve">Mr Allan </w:t>
      </w:r>
      <w:proofErr w:type="spellStart"/>
      <w:r>
        <w:rPr>
          <w:rFonts w:ascii="Book Antiqua" w:hAnsi="Book Antiqua" w:cs="Arial"/>
        </w:rPr>
        <w:t>Briddock</w:t>
      </w:r>
      <w:proofErr w:type="spellEnd"/>
      <w:r>
        <w:rPr>
          <w:rFonts w:ascii="Book Antiqua" w:hAnsi="Book Antiqua" w:cs="Arial"/>
        </w:rPr>
        <w:t xml:space="preserve">, Counsel instructed by Duncan Lewis &amp; Co </w:t>
      </w:r>
    </w:p>
    <w:p w:rsidR="00EB2178" w:rsidRDefault="00EB2178" w:rsidP="00EB3A40">
      <w:pPr>
        <w:tabs>
          <w:tab w:val="left" w:pos="2552"/>
        </w:tabs>
        <w:rPr>
          <w:rFonts w:ascii="Book Antiqua" w:hAnsi="Book Antiqua" w:cs="Arial"/>
        </w:rPr>
      </w:pPr>
      <w:r>
        <w:rPr>
          <w:rFonts w:ascii="Book Antiqua" w:hAnsi="Book Antiqua" w:cs="Arial"/>
        </w:rPr>
        <w:t>For the Respondent:</w:t>
      </w:r>
      <w:r>
        <w:rPr>
          <w:rFonts w:ascii="Book Antiqua" w:hAnsi="Book Antiqua" w:cs="Arial"/>
        </w:rPr>
        <w:tab/>
      </w:r>
      <w:r w:rsidR="00F756FE">
        <w:rPr>
          <w:rFonts w:ascii="Book Antiqua" w:hAnsi="Book Antiqua" w:cs="Arial"/>
        </w:rPr>
        <w:t>M</w:t>
      </w:r>
      <w:r w:rsidR="00614367">
        <w:rPr>
          <w:rFonts w:ascii="Book Antiqua" w:hAnsi="Book Antiqua" w:cs="Arial"/>
        </w:rPr>
        <w:t xml:space="preserve">r L. </w:t>
      </w:r>
      <w:proofErr w:type="spellStart"/>
      <w:r w:rsidR="00614367">
        <w:rPr>
          <w:rFonts w:ascii="Book Antiqua" w:hAnsi="Book Antiqua" w:cs="Arial"/>
        </w:rPr>
        <w:t>Tarlow</w:t>
      </w:r>
      <w:proofErr w:type="spellEnd"/>
      <w:r>
        <w:rPr>
          <w:rFonts w:ascii="Book Antiqua" w:hAnsi="Book Antiqua" w:cs="Arial"/>
        </w:rPr>
        <w:t>, Senior Home Office Presenting Officer</w:t>
      </w:r>
    </w:p>
    <w:p w:rsidR="00EB2178" w:rsidRDefault="00EB2178">
      <w:pPr>
        <w:tabs>
          <w:tab w:val="left" w:pos="2520"/>
        </w:tabs>
        <w:jc w:val="center"/>
        <w:rPr>
          <w:rFonts w:ascii="Book Antiqua" w:hAnsi="Book Antiqua" w:cs="Arial"/>
        </w:rPr>
      </w:pPr>
    </w:p>
    <w:p w:rsidR="00EB2178" w:rsidRDefault="00EB2178">
      <w:pPr>
        <w:tabs>
          <w:tab w:val="left" w:pos="2520"/>
        </w:tabs>
        <w:jc w:val="center"/>
        <w:rPr>
          <w:rFonts w:ascii="Book Antiqua" w:hAnsi="Book Antiqua" w:cs="Arial"/>
        </w:rPr>
      </w:pPr>
    </w:p>
    <w:p w:rsidR="00EB2178" w:rsidRDefault="00EB2178">
      <w:pPr>
        <w:tabs>
          <w:tab w:val="left" w:pos="2520"/>
        </w:tabs>
        <w:jc w:val="center"/>
        <w:rPr>
          <w:rFonts w:ascii="Book Antiqua" w:hAnsi="Book Antiqua" w:cs="Arial"/>
        </w:rPr>
      </w:pPr>
      <w:r>
        <w:rPr>
          <w:rFonts w:ascii="Book Antiqua" w:hAnsi="Book Antiqua" w:cs="Arial"/>
          <w:b/>
          <w:u w:val="single"/>
        </w:rPr>
        <w:t>DECISION AND REASONS</w:t>
      </w:r>
    </w:p>
    <w:p w:rsidR="003F682B" w:rsidRDefault="00EB2178" w:rsidP="00614367">
      <w:pPr>
        <w:numPr>
          <w:ilvl w:val="0"/>
          <w:numId w:val="1"/>
        </w:numPr>
        <w:spacing w:before="240"/>
        <w:jc w:val="both"/>
        <w:rPr>
          <w:rFonts w:ascii="Book Antiqua" w:hAnsi="Book Antiqua" w:cs="Arial"/>
          <w:bCs/>
          <w:lang w:val="en-US"/>
        </w:rPr>
      </w:pPr>
      <w:r>
        <w:rPr>
          <w:rFonts w:ascii="Book Antiqua" w:hAnsi="Book Antiqua" w:cs="Arial"/>
        </w:rPr>
        <w:t>The appellant</w:t>
      </w:r>
      <w:r w:rsidR="00614367">
        <w:rPr>
          <w:rFonts w:ascii="Book Antiqua" w:hAnsi="Book Antiqua" w:cs="Arial"/>
        </w:rPr>
        <w:t xml:space="preserve"> </w:t>
      </w:r>
      <w:r w:rsidR="00F756FE">
        <w:rPr>
          <w:rFonts w:ascii="Book Antiqua" w:hAnsi="Book Antiqua" w:cs="Arial"/>
        </w:rPr>
        <w:t>appeal</w:t>
      </w:r>
      <w:r w:rsidR="0096149E">
        <w:rPr>
          <w:rFonts w:ascii="Book Antiqua" w:hAnsi="Book Antiqua" w:cs="Arial"/>
        </w:rPr>
        <w:t>s</w:t>
      </w:r>
      <w:r w:rsidR="00F756FE">
        <w:rPr>
          <w:rFonts w:ascii="Book Antiqua" w:hAnsi="Book Antiqua" w:cs="Arial"/>
        </w:rPr>
        <w:t xml:space="preserve"> </w:t>
      </w:r>
      <w:r w:rsidR="003F682B">
        <w:rPr>
          <w:rFonts w:ascii="Book Antiqua" w:hAnsi="Book Antiqua" w:cs="Arial"/>
          <w:i/>
        </w:rPr>
        <w:t xml:space="preserve">inter alia </w:t>
      </w:r>
      <w:r w:rsidR="003F682B">
        <w:rPr>
          <w:rFonts w:ascii="Book Antiqua" w:hAnsi="Book Antiqua" w:cs="Arial"/>
        </w:rPr>
        <w:t xml:space="preserve">on procedural fairness grounds </w:t>
      </w:r>
      <w:r w:rsidR="00F756FE">
        <w:rPr>
          <w:rFonts w:ascii="Book Antiqua" w:hAnsi="Book Antiqua" w:cs="Arial"/>
        </w:rPr>
        <w:t>from</w:t>
      </w:r>
      <w:r>
        <w:rPr>
          <w:rFonts w:ascii="Book Antiqua" w:hAnsi="Book Antiqua" w:cs="Arial"/>
        </w:rPr>
        <w:t xml:space="preserve"> the decision of the First-tier Tribunal (Judge </w:t>
      </w:r>
      <w:r w:rsidR="00614367">
        <w:rPr>
          <w:rFonts w:ascii="Book Antiqua" w:hAnsi="Book Antiqua" w:cs="Arial"/>
        </w:rPr>
        <w:t>Paul</w:t>
      </w:r>
      <w:r>
        <w:rPr>
          <w:rFonts w:ascii="Book Antiqua" w:hAnsi="Book Antiqua" w:cs="Arial"/>
        </w:rPr>
        <w:t xml:space="preserve"> sitting at</w:t>
      </w:r>
      <w:r w:rsidR="00614367">
        <w:rPr>
          <w:rFonts w:ascii="Book Antiqua" w:hAnsi="Book Antiqua" w:cs="Arial"/>
        </w:rPr>
        <w:t xml:space="preserve"> Taylor House on 2 February</w:t>
      </w:r>
      <w:r w:rsidR="00AC15AE">
        <w:rPr>
          <w:rFonts w:ascii="Book Antiqua" w:hAnsi="Book Antiqua" w:cs="Arial"/>
        </w:rPr>
        <w:t xml:space="preserve"> 2018) dismissing his appeal</w:t>
      </w:r>
      <w:r>
        <w:rPr>
          <w:rFonts w:ascii="Book Antiqua" w:hAnsi="Book Antiqua" w:cs="Arial"/>
        </w:rPr>
        <w:t xml:space="preserve"> against the decision of the Secretary of State to refuse to recognise </w:t>
      </w:r>
      <w:r w:rsidR="00AC15AE">
        <w:rPr>
          <w:rFonts w:ascii="Book Antiqua" w:hAnsi="Book Antiqua" w:cs="Arial"/>
        </w:rPr>
        <w:t xml:space="preserve">him as a refugee </w:t>
      </w:r>
      <w:r w:rsidR="00614367">
        <w:rPr>
          <w:rFonts w:ascii="Book Antiqua" w:hAnsi="Book Antiqua" w:cs="Arial"/>
        </w:rPr>
        <w:t>from Pakistan on the grounds of his claimed homosexual orientation.</w:t>
      </w:r>
      <w:r w:rsidR="00614367">
        <w:rPr>
          <w:rFonts w:ascii="Book Antiqua" w:hAnsi="Book Antiqua" w:cs="Arial"/>
          <w:bCs/>
          <w:lang w:val="en-US"/>
        </w:rPr>
        <w:t xml:space="preserve"> </w:t>
      </w:r>
      <w:r w:rsidR="003F682B">
        <w:rPr>
          <w:rFonts w:ascii="Book Antiqua" w:hAnsi="Book Antiqua" w:cs="Arial"/>
          <w:bCs/>
          <w:lang w:val="en-US"/>
        </w:rPr>
        <w:t xml:space="preserve"> Judge Paul found that the appellant was not a credible witness and that he had lied about his gay status, </w:t>
      </w:r>
      <w:r w:rsidR="003F682B">
        <w:rPr>
          <w:rFonts w:ascii="Book Antiqua" w:hAnsi="Book Antiqua" w:cs="Arial"/>
          <w:bCs/>
          <w:i/>
          <w:lang w:val="en-US"/>
        </w:rPr>
        <w:t>“primarily because it is the last way in which he can attempt to stay in this country”</w:t>
      </w:r>
      <w:r w:rsidR="003F682B">
        <w:rPr>
          <w:rFonts w:ascii="Book Antiqua" w:hAnsi="Book Antiqua" w:cs="Arial"/>
          <w:bCs/>
          <w:lang w:val="en-US"/>
        </w:rPr>
        <w:t xml:space="preserve">. </w:t>
      </w:r>
    </w:p>
    <w:p w:rsidR="00EB2178" w:rsidRPr="00614367" w:rsidRDefault="00AC15AE" w:rsidP="00614367">
      <w:pPr>
        <w:numPr>
          <w:ilvl w:val="0"/>
          <w:numId w:val="1"/>
        </w:numPr>
        <w:spacing w:before="240"/>
        <w:jc w:val="both"/>
        <w:rPr>
          <w:rFonts w:ascii="Book Antiqua" w:hAnsi="Book Antiqua" w:cs="Arial"/>
          <w:bCs/>
          <w:lang w:val="en-US"/>
        </w:rPr>
      </w:pPr>
      <w:r w:rsidRPr="00614367">
        <w:rPr>
          <w:rFonts w:ascii="Book Antiqua" w:hAnsi="Book Antiqua" w:cs="Arial"/>
        </w:rPr>
        <w:lastRenderedPageBreak/>
        <w:t xml:space="preserve">The First-tier Tribunal did not make </w:t>
      </w:r>
      <w:r w:rsidR="00614367">
        <w:rPr>
          <w:rFonts w:ascii="Book Antiqua" w:hAnsi="Book Antiqua" w:cs="Arial"/>
        </w:rPr>
        <w:t>an anonymity direction, but out of caution I consider that it is appropriate that the appellant is accorded anonymity for these proceedings in the Upper Tribunal given the nature of his claim.</w:t>
      </w:r>
      <w:r w:rsidRPr="00614367">
        <w:rPr>
          <w:rFonts w:ascii="Book Antiqua" w:hAnsi="Book Antiqua" w:cs="Arial"/>
        </w:rPr>
        <w:t xml:space="preserve"> </w:t>
      </w:r>
    </w:p>
    <w:p w:rsidR="00EB2178" w:rsidRDefault="00EB2178">
      <w:pPr>
        <w:spacing w:before="240"/>
        <w:jc w:val="both"/>
        <w:rPr>
          <w:rFonts w:ascii="Book Antiqua" w:hAnsi="Book Antiqua" w:cs="Arial"/>
          <w:b/>
          <w:bCs/>
          <w:u w:val="single"/>
          <w:lang w:val="en-US"/>
        </w:rPr>
      </w:pPr>
      <w:r>
        <w:rPr>
          <w:rFonts w:ascii="Book Antiqua" w:hAnsi="Book Antiqua" w:cs="Arial"/>
          <w:b/>
          <w:bCs/>
          <w:u w:val="single"/>
        </w:rPr>
        <w:t>The Reasons for the Grant of Permission to Appeal</w:t>
      </w:r>
    </w:p>
    <w:p w:rsidR="003F682B" w:rsidRDefault="00EB2178" w:rsidP="003F682B">
      <w:pPr>
        <w:numPr>
          <w:ilvl w:val="0"/>
          <w:numId w:val="1"/>
        </w:numPr>
        <w:spacing w:before="240"/>
        <w:jc w:val="both"/>
        <w:rPr>
          <w:rFonts w:ascii="Book Antiqua" w:hAnsi="Book Antiqua" w:cs="Arial"/>
          <w:bCs/>
        </w:rPr>
      </w:pPr>
      <w:r>
        <w:rPr>
          <w:rFonts w:ascii="Book Antiqua" w:hAnsi="Book Antiqua" w:cs="Arial"/>
        </w:rPr>
        <w:t xml:space="preserve">On </w:t>
      </w:r>
      <w:r w:rsidR="003F682B">
        <w:rPr>
          <w:rFonts w:ascii="Book Antiqua" w:hAnsi="Book Antiqua" w:cs="Arial"/>
          <w:bCs/>
        </w:rPr>
        <w:t>22 March</w:t>
      </w:r>
      <w:r w:rsidR="00AC15AE">
        <w:rPr>
          <w:rFonts w:ascii="Book Antiqua" w:hAnsi="Book Antiqua" w:cs="Arial"/>
          <w:bCs/>
        </w:rPr>
        <w:t xml:space="preserve"> 2018</w:t>
      </w:r>
      <w:r w:rsidR="003F682B">
        <w:rPr>
          <w:rFonts w:ascii="Book Antiqua" w:hAnsi="Book Antiqua" w:cs="Arial"/>
          <w:bCs/>
        </w:rPr>
        <w:t xml:space="preserve"> First-tier Tribunal Judge Juliet Grant-Hutchison</w:t>
      </w:r>
      <w:r w:rsidR="00AC15AE">
        <w:rPr>
          <w:rFonts w:ascii="Book Antiqua" w:hAnsi="Book Antiqua" w:cs="Arial"/>
          <w:bCs/>
        </w:rPr>
        <w:t xml:space="preserve"> </w:t>
      </w:r>
      <w:r w:rsidR="003F682B">
        <w:rPr>
          <w:rFonts w:ascii="Book Antiqua" w:hAnsi="Book Antiqua" w:cs="Arial"/>
          <w:bCs/>
        </w:rPr>
        <w:t>rejected the grounds of appeal asserting that the judge had applied the wrong standard of proof and had not given adequate reasons for reaching an adverse conclusion on the core issue. But she granted permission to appeal on procedural fairness grounds:</w:t>
      </w:r>
    </w:p>
    <w:p w:rsidR="00EB2178" w:rsidRPr="00EB3A40" w:rsidRDefault="00EB3A40" w:rsidP="00EB3A40">
      <w:pPr>
        <w:spacing w:before="120"/>
        <w:ind w:left="1134" w:right="567"/>
        <w:jc w:val="both"/>
        <w:rPr>
          <w:rFonts w:ascii="Book Antiqua" w:hAnsi="Book Antiqua" w:cs="Arial"/>
          <w:bCs/>
          <w:i/>
          <w:sz w:val="22"/>
          <w:szCs w:val="20"/>
        </w:rPr>
      </w:pPr>
      <w:r w:rsidRPr="00EB3A40">
        <w:rPr>
          <w:rFonts w:ascii="Book Antiqua" w:hAnsi="Book Antiqua" w:cs="Arial"/>
          <w:bCs/>
          <w:iCs/>
          <w:sz w:val="22"/>
          <w:szCs w:val="20"/>
        </w:rPr>
        <w:t>“</w:t>
      </w:r>
      <w:proofErr w:type="gramStart"/>
      <w:r w:rsidR="002D397E" w:rsidRPr="00EB3A40">
        <w:rPr>
          <w:rFonts w:ascii="Book Antiqua" w:hAnsi="Book Antiqua" w:cs="Arial"/>
          <w:bCs/>
          <w:iCs/>
          <w:sz w:val="22"/>
          <w:szCs w:val="20"/>
        </w:rPr>
        <w:t>However</w:t>
      </w:r>
      <w:proofErr w:type="gramEnd"/>
      <w:r w:rsidR="002D397E" w:rsidRPr="00EB3A40">
        <w:rPr>
          <w:rFonts w:ascii="Book Antiqua" w:hAnsi="Book Antiqua" w:cs="Arial"/>
          <w:bCs/>
          <w:iCs/>
          <w:sz w:val="22"/>
          <w:szCs w:val="20"/>
        </w:rPr>
        <w:t xml:space="preserve"> it is arguable that the Judge has misdirected himself by placing weight on matters that were not relied on by the Respondent at any stage in the proceedings and without giving the Appellant the opportunity to respond to what the Judge refers to </w:t>
      </w:r>
      <w:r w:rsidR="002D397E" w:rsidRPr="00EB3A40">
        <w:rPr>
          <w:rFonts w:ascii="Book Antiqua" w:hAnsi="Book Antiqua" w:cs="Arial"/>
          <w:bCs/>
          <w:i/>
          <w:iCs/>
          <w:sz w:val="22"/>
          <w:szCs w:val="20"/>
        </w:rPr>
        <w:t xml:space="preserve">“as the most significantly damaging piece of evidence relates to his application in May 2016”. </w:t>
      </w:r>
      <w:r w:rsidR="002D397E" w:rsidRPr="00EB3A40">
        <w:rPr>
          <w:rFonts w:ascii="Book Antiqua" w:hAnsi="Book Antiqua" w:cs="Arial"/>
          <w:bCs/>
          <w:iCs/>
          <w:sz w:val="22"/>
          <w:szCs w:val="20"/>
        </w:rPr>
        <w:t>In turn it is also arguable that this may have infected the Judge’s reasoning in relation to the Appellant’s evidence and in relation to Articles 3 and 8 of ECHR. It is arguable that in so doing it may have made a material difference to the outcome or to the fairness of the proceedings.</w:t>
      </w:r>
      <w:r w:rsidRPr="00EB3A40">
        <w:rPr>
          <w:rFonts w:ascii="Book Antiqua" w:hAnsi="Book Antiqua" w:cs="Arial"/>
          <w:bCs/>
          <w:iCs/>
          <w:sz w:val="22"/>
          <w:szCs w:val="20"/>
        </w:rPr>
        <w:t>”</w:t>
      </w:r>
      <w:r w:rsidR="002D397E" w:rsidRPr="00EB3A40">
        <w:rPr>
          <w:rFonts w:ascii="Book Antiqua" w:hAnsi="Book Antiqua" w:cs="Arial"/>
          <w:bCs/>
          <w:i/>
          <w:iCs/>
          <w:sz w:val="22"/>
          <w:szCs w:val="20"/>
        </w:rPr>
        <w:t xml:space="preserve"> </w:t>
      </w:r>
    </w:p>
    <w:p w:rsidR="00EB2178" w:rsidRDefault="00EB2178">
      <w:pPr>
        <w:spacing w:before="240"/>
        <w:jc w:val="both"/>
        <w:rPr>
          <w:rFonts w:ascii="Book Antiqua" w:hAnsi="Book Antiqua" w:cs="Arial"/>
          <w:b/>
          <w:u w:val="single"/>
        </w:rPr>
      </w:pPr>
      <w:r>
        <w:rPr>
          <w:rFonts w:ascii="Book Antiqua" w:hAnsi="Book Antiqua" w:cs="Arial"/>
          <w:b/>
          <w:u w:val="single"/>
        </w:rPr>
        <w:t>The Hearing in the Upper Tribunal</w:t>
      </w:r>
    </w:p>
    <w:p w:rsidR="002D397E" w:rsidRPr="002D397E" w:rsidRDefault="00EB2178" w:rsidP="002D397E">
      <w:pPr>
        <w:numPr>
          <w:ilvl w:val="0"/>
          <w:numId w:val="1"/>
        </w:numPr>
        <w:tabs>
          <w:tab w:val="left" w:pos="567"/>
        </w:tabs>
        <w:spacing w:before="240"/>
        <w:jc w:val="both"/>
        <w:rPr>
          <w:rFonts w:ascii="Book Antiqua" w:hAnsi="Book Antiqua" w:cs="Arial"/>
          <w:bCs/>
        </w:rPr>
      </w:pPr>
      <w:r w:rsidRPr="002D397E">
        <w:rPr>
          <w:rFonts w:ascii="Book Antiqua" w:hAnsi="Book Antiqua" w:cs="Arial"/>
          <w:bCs/>
        </w:rPr>
        <w:t xml:space="preserve">At the hearing before me to determine whether an error of law was made out, </w:t>
      </w:r>
      <w:r w:rsidR="002D397E" w:rsidRPr="002D397E">
        <w:rPr>
          <w:rFonts w:ascii="Book Antiqua" w:hAnsi="Book Antiqua" w:cs="Arial"/>
          <w:bCs/>
        </w:rPr>
        <w:t xml:space="preserve">Mr </w:t>
      </w:r>
      <w:proofErr w:type="spellStart"/>
      <w:r w:rsidR="002D397E" w:rsidRPr="002D397E">
        <w:rPr>
          <w:rFonts w:ascii="Book Antiqua" w:hAnsi="Book Antiqua" w:cs="Arial"/>
          <w:bCs/>
        </w:rPr>
        <w:t>Briddock</w:t>
      </w:r>
      <w:proofErr w:type="spellEnd"/>
      <w:r w:rsidR="002D397E" w:rsidRPr="002D397E">
        <w:rPr>
          <w:rFonts w:ascii="Book Antiqua" w:hAnsi="Book Antiqua" w:cs="Arial"/>
          <w:bCs/>
        </w:rPr>
        <w:t xml:space="preserve">, who did not appear below, developed the arguments raised in the Grounds of Appeal to the Upper Tribunal. </w:t>
      </w:r>
      <w:r w:rsidR="009A7A49" w:rsidRPr="002D397E">
        <w:rPr>
          <w:rFonts w:ascii="Book Antiqua" w:hAnsi="Book Antiqua" w:cs="Arial"/>
          <w:bCs/>
        </w:rPr>
        <w:t xml:space="preserve"> </w:t>
      </w:r>
      <w:r w:rsidR="002D397E">
        <w:rPr>
          <w:rFonts w:ascii="Book Antiqua" w:hAnsi="Book Antiqua" w:cs="Arial"/>
          <w:bCs/>
        </w:rPr>
        <w:t xml:space="preserve">Mr </w:t>
      </w:r>
      <w:proofErr w:type="spellStart"/>
      <w:r w:rsidR="002D397E">
        <w:rPr>
          <w:rFonts w:ascii="Book Antiqua" w:hAnsi="Book Antiqua" w:cs="Arial"/>
          <w:bCs/>
        </w:rPr>
        <w:t>Tarlow</w:t>
      </w:r>
      <w:proofErr w:type="spellEnd"/>
      <w:r w:rsidR="002D397E">
        <w:rPr>
          <w:rFonts w:ascii="Book Antiqua" w:hAnsi="Book Antiqua" w:cs="Arial"/>
          <w:bCs/>
        </w:rPr>
        <w:t xml:space="preserve"> adhered to the Rule 24 Response opposing the appeal settled by a colleague: </w:t>
      </w:r>
      <w:r w:rsidR="002D397E">
        <w:rPr>
          <w:rFonts w:ascii="Book Antiqua" w:hAnsi="Book Antiqua" w:cs="Arial"/>
          <w:bCs/>
          <w:i/>
        </w:rPr>
        <w:t>“The FTTJ has given valid reasons for refusing the claim, and the fact that the FTTJ raised the obvious point of the previous application is not an issue of fairness, rather it as a Judge making a finding on evidence produced in support of the hearing that neither party appeared to make submissions on, but n</w:t>
      </w:r>
      <w:r w:rsidR="0014559B">
        <w:rPr>
          <w:rFonts w:ascii="Book Antiqua" w:hAnsi="Book Antiqua" w:cs="Arial"/>
          <w:bCs/>
          <w:i/>
        </w:rPr>
        <w:t xml:space="preserve">onetheless was evidence that had been produced in support of an application.” </w:t>
      </w:r>
    </w:p>
    <w:p w:rsidR="00EB2178" w:rsidRDefault="0014559B">
      <w:pPr>
        <w:spacing w:before="240"/>
        <w:jc w:val="both"/>
        <w:rPr>
          <w:rFonts w:ascii="Book Antiqua" w:hAnsi="Book Antiqua" w:cs="Arial"/>
          <w:b/>
          <w:u w:val="single"/>
        </w:rPr>
      </w:pPr>
      <w:r>
        <w:rPr>
          <w:rFonts w:ascii="Book Antiqua" w:hAnsi="Book Antiqua" w:cs="Arial"/>
          <w:b/>
          <w:u w:val="single"/>
        </w:rPr>
        <w:t>Discussion</w:t>
      </w:r>
    </w:p>
    <w:p w:rsidR="0014559B" w:rsidRDefault="0014559B" w:rsidP="00E3690B">
      <w:pPr>
        <w:numPr>
          <w:ilvl w:val="0"/>
          <w:numId w:val="1"/>
        </w:numPr>
        <w:tabs>
          <w:tab w:val="left" w:pos="567"/>
        </w:tabs>
        <w:spacing w:before="240"/>
        <w:jc w:val="both"/>
        <w:rPr>
          <w:rFonts w:ascii="Book Antiqua" w:hAnsi="Book Antiqua" w:cs="Arial"/>
          <w:bCs/>
        </w:rPr>
      </w:pPr>
      <w:r>
        <w:rPr>
          <w:rFonts w:ascii="Book Antiqua" w:hAnsi="Book Antiqua" w:cs="Arial"/>
          <w:bCs/>
        </w:rPr>
        <w:t>The relevant background is that the appellant entered the UK as a student in January 2011, and overstayed following the dismissal in 2013 of his appeal against the refusal of leave to remain as a student. He did not claim asylum until after he was detained following an enforcement visit to a residential address on 31 August 2016.</w:t>
      </w:r>
    </w:p>
    <w:p w:rsidR="00CF32A4" w:rsidRDefault="0014559B" w:rsidP="00E3690B">
      <w:pPr>
        <w:numPr>
          <w:ilvl w:val="0"/>
          <w:numId w:val="1"/>
        </w:numPr>
        <w:tabs>
          <w:tab w:val="left" w:pos="567"/>
        </w:tabs>
        <w:spacing w:before="240"/>
        <w:jc w:val="both"/>
        <w:rPr>
          <w:rFonts w:ascii="Book Antiqua" w:hAnsi="Book Antiqua" w:cs="Arial"/>
          <w:bCs/>
        </w:rPr>
      </w:pPr>
      <w:r>
        <w:rPr>
          <w:rFonts w:ascii="Book Antiqua" w:hAnsi="Book Antiqua" w:cs="Arial"/>
          <w:bCs/>
        </w:rPr>
        <w:t>At the hearing, both parties were legally represented.  Judge Paul directed the Presenting Officer</w:t>
      </w:r>
      <w:r w:rsidR="00C224BA">
        <w:rPr>
          <w:rFonts w:ascii="Book Antiqua" w:hAnsi="Book Antiqua" w:cs="Arial"/>
          <w:bCs/>
        </w:rPr>
        <w:t>, Ms Khan,</w:t>
      </w:r>
      <w:r>
        <w:rPr>
          <w:rFonts w:ascii="Book Antiqua" w:hAnsi="Book Antiqua" w:cs="Arial"/>
          <w:bCs/>
        </w:rPr>
        <w:t xml:space="preserve"> to obtain a copy of the human rights (Article 8 ECHR) </w:t>
      </w:r>
      <w:r w:rsidR="00E47DD8">
        <w:rPr>
          <w:rFonts w:ascii="Book Antiqua" w:hAnsi="Book Antiqua" w:cs="Arial"/>
          <w:bCs/>
        </w:rPr>
        <w:t>application</w:t>
      </w:r>
      <w:r>
        <w:rPr>
          <w:rFonts w:ascii="Book Antiqua" w:hAnsi="Book Antiqua" w:cs="Arial"/>
          <w:bCs/>
        </w:rPr>
        <w:t xml:space="preserve"> which the appellant had made on 18 January 2016, and which had been refused and certified on </w:t>
      </w:r>
      <w:r w:rsidR="00C224BA">
        <w:rPr>
          <w:rFonts w:ascii="Book Antiqua" w:hAnsi="Book Antiqua" w:cs="Arial"/>
          <w:bCs/>
        </w:rPr>
        <w:t>13 May 2016. After a short adjournment, Ms Khan returned with a copy of the application and</w:t>
      </w:r>
      <w:r w:rsidR="00CF32A4">
        <w:rPr>
          <w:rFonts w:ascii="Book Antiqua" w:hAnsi="Book Antiqua" w:cs="Arial"/>
          <w:bCs/>
        </w:rPr>
        <w:t xml:space="preserve"> </w:t>
      </w:r>
      <w:r w:rsidR="00C224BA">
        <w:rPr>
          <w:rFonts w:ascii="Book Antiqua" w:hAnsi="Book Antiqua" w:cs="Arial"/>
          <w:bCs/>
        </w:rPr>
        <w:t>a copy of the refusal decision</w:t>
      </w:r>
      <w:r w:rsidR="00CF32A4">
        <w:rPr>
          <w:rFonts w:ascii="Book Antiqua" w:hAnsi="Book Antiqua" w:cs="Arial"/>
          <w:bCs/>
        </w:rPr>
        <w:t>, or just the latter.</w:t>
      </w:r>
      <w:r>
        <w:rPr>
          <w:rFonts w:ascii="Book Antiqua" w:hAnsi="Book Antiqua" w:cs="Arial"/>
          <w:bCs/>
        </w:rPr>
        <w:t xml:space="preserve"> </w:t>
      </w:r>
      <w:r w:rsidR="00CF32A4">
        <w:rPr>
          <w:rFonts w:ascii="Book Antiqua" w:hAnsi="Book Antiqua" w:cs="Arial"/>
          <w:bCs/>
        </w:rPr>
        <w:t xml:space="preserve">The </w:t>
      </w:r>
      <w:r w:rsidR="00C224BA">
        <w:rPr>
          <w:rFonts w:ascii="Book Antiqua" w:hAnsi="Book Antiqua" w:cs="Arial"/>
          <w:bCs/>
        </w:rPr>
        <w:t>position is not entirely clear as</w:t>
      </w:r>
      <w:r w:rsidR="00E47DD8">
        <w:rPr>
          <w:rFonts w:ascii="Book Antiqua" w:hAnsi="Book Antiqua" w:cs="Arial"/>
          <w:bCs/>
        </w:rPr>
        <w:t>,</w:t>
      </w:r>
      <w:r w:rsidR="00C224BA">
        <w:rPr>
          <w:rFonts w:ascii="Book Antiqua" w:hAnsi="Book Antiqua" w:cs="Arial"/>
          <w:bCs/>
        </w:rPr>
        <w:t xml:space="preserve"> in his account of the hearing at paragraphs [19] following, Judge Paul refers to the “13 May 2016 HR Application” and he treats the application and the refusal as being a single document, when </w:t>
      </w:r>
      <w:proofErr w:type="gramStart"/>
      <w:r w:rsidR="00C224BA">
        <w:rPr>
          <w:rFonts w:ascii="Book Antiqua" w:hAnsi="Book Antiqua" w:cs="Arial"/>
          <w:bCs/>
        </w:rPr>
        <w:t>clearly</w:t>
      </w:r>
      <w:proofErr w:type="gramEnd"/>
      <w:r w:rsidR="00C224BA">
        <w:rPr>
          <w:rFonts w:ascii="Book Antiqua" w:hAnsi="Book Antiqua" w:cs="Arial"/>
          <w:bCs/>
        </w:rPr>
        <w:t xml:space="preserve"> they must have been separate documents – although </w:t>
      </w:r>
      <w:r w:rsidR="00CF32A4">
        <w:rPr>
          <w:rFonts w:ascii="Book Antiqua" w:hAnsi="Book Antiqua" w:cs="Arial"/>
          <w:bCs/>
        </w:rPr>
        <w:t xml:space="preserve">the contents of the application may have been reproduced to some extent in the refusal. </w:t>
      </w:r>
    </w:p>
    <w:p w:rsidR="00CF32A4" w:rsidRDefault="00CF32A4" w:rsidP="00E3690B">
      <w:pPr>
        <w:numPr>
          <w:ilvl w:val="0"/>
          <w:numId w:val="1"/>
        </w:numPr>
        <w:tabs>
          <w:tab w:val="left" w:pos="567"/>
        </w:tabs>
        <w:spacing w:before="240"/>
        <w:jc w:val="both"/>
        <w:rPr>
          <w:rFonts w:ascii="Book Antiqua" w:hAnsi="Book Antiqua" w:cs="Arial"/>
          <w:bCs/>
        </w:rPr>
      </w:pPr>
      <w:r>
        <w:rPr>
          <w:rFonts w:ascii="Book Antiqua" w:hAnsi="Book Antiqua" w:cs="Arial"/>
          <w:bCs/>
        </w:rPr>
        <w:lastRenderedPageBreak/>
        <w:t>Judge Paul records in paragraph [21] that he discussed the refusal letter with the parties, and that after this discussion, he ruled that the part of the refusal letter relating to an alleged fraudulent ETS test result could not be relied on. He then comments as follows:</w:t>
      </w:r>
    </w:p>
    <w:p w:rsidR="00CF32A4" w:rsidRPr="00EB3A40" w:rsidRDefault="00EB3A40" w:rsidP="00EB3A40">
      <w:pPr>
        <w:spacing w:before="120"/>
        <w:ind w:left="1134" w:right="567"/>
        <w:jc w:val="both"/>
        <w:rPr>
          <w:rFonts w:ascii="Book Antiqua" w:hAnsi="Book Antiqua" w:cs="Arial"/>
          <w:bCs/>
          <w:sz w:val="28"/>
        </w:rPr>
      </w:pPr>
      <w:r w:rsidRPr="00EB3A40">
        <w:rPr>
          <w:rFonts w:ascii="Book Antiqua" w:hAnsi="Book Antiqua" w:cs="Arial"/>
          <w:bCs/>
          <w:sz w:val="22"/>
          <w:szCs w:val="20"/>
        </w:rPr>
        <w:t>“</w:t>
      </w:r>
      <w:r w:rsidR="00CF32A4" w:rsidRPr="00EB3A40">
        <w:rPr>
          <w:rFonts w:ascii="Book Antiqua" w:hAnsi="Book Antiqua" w:cs="Arial"/>
          <w:bCs/>
          <w:sz w:val="22"/>
          <w:szCs w:val="20"/>
        </w:rPr>
        <w:t>However, the appellant was neither asked by the Home Office nor his Counsel as to what had been the true position, so far as the human rights application was concerned.</w:t>
      </w:r>
      <w:r w:rsidRPr="00EB3A40">
        <w:rPr>
          <w:rFonts w:ascii="Book Antiqua" w:hAnsi="Book Antiqua" w:cs="Arial"/>
          <w:bCs/>
          <w:sz w:val="22"/>
          <w:szCs w:val="20"/>
        </w:rPr>
        <w:t>”</w:t>
      </w:r>
      <w:r w:rsidR="00CF32A4" w:rsidRPr="00EB3A40">
        <w:rPr>
          <w:rFonts w:ascii="Book Antiqua" w:hAnsi="Book Antiqua" w:cs="Arial"/>
          <w:bCs/>
          <w:sz w:val="28"/>
        </w:rPr>
        <w:t xml:space="preserve"> </w:t>
      </w:r>
    </w:p>
    <w:p w:rsidR="00E463CF" w:rsidRDefault="00CF32A4" w:rsidP="00E3690B">
      <w:pPr>
        <w:numPr>
          <w:ilvl w:val="0"/>
          <w:numId w:val="1"/>
        </w:numPr>
        <w:tabs>
          <w:tab w:val="left" w:pos="567"/>
        </w:tabs>
        <w:spacing w:before="240"/>
        <w:jc w:val="both"/>
        <w:rPr>
          <w:rFonts w:ascii="Book Antiqua" w:hAnsi="Book Antiqua" w:cs="Arial"/>
          <w:bCs/>
        </w:rPr>
      </w:pPr>
      <w:r>
        <w:rPr>
          <w:rFonts w:ascii="Book Antiqua" w:hAnsi="Book Antiqua" w:cs="Arial"/>
          <w:bCs/>
        </w:rPr>
        <w:t xml:space="preserve">Later in his decision, Judge Paul placed </w:t>
      </w:r>
      <w:r w:rsidR="00E463CF">
        <w:rPr>
          <w:rFonts w:ascii="Book Antiqua" w:hAnsi="Book Antiqua" w:cs="Arial"/>
          <w:bCs/>
        </w:rPr>
        <w:t>decisive</w:t>
      </w:r>
      <w:r>
        <w:rPr>
          <w:rFonts w:ascii="Book Antiqua" w:hAnsi="Book Antiqua" w:cs="Arial"/>
          <w:bCs/>
        </w:rPr>
        <w:t xml:space="preserve"> weight on the contents of the HR application of January 2016 as undermining the credibility of the core claim. At paragraph [40] he held that the most damaging piece of evidence against the appellant was his HR application</w:t>
      </w:r>
      <w:r w:rsidR="00E47DD8">
        <w:rPr>
          <w:rFonts w:ascii="Book Antiqua" w:hAnsi="Book Antiqua" w:cs="Arial"/>
          <w:bCs/>
        </w:rPr>
        <w:t xml:space="preserve"> </w:t>
      </w:r>
      <w:r w:rsidR="00E463CF">
        <w:rPr>
          <w:rFonts w:ascii="Book Antiqua" w:hAnsi="Book Antiqua" w:cs="Arial"/>
          <w:bCs/>
        </w:rPr>
        <w:t>which was based on the</w:t>
      </w:r>
      <w:r w:rsidR="00E47DD8">
        <w:rPr>
          <w:rFonts w:ascii="Book Antiqua" w:hAnsi="Book Antiqua" w:cs="Arial"/>
          <w:bCs/>
        </w:rPr>
        <w:t xml:space="preserve"> fact that he had formed close family life with a</w:t>
      </w:r>
      <w:r w:rsidR="00E463CF">
        <w:rPr>
          <w:rFonts w:ascii="Book Antiqua" w:hAnsi="Book Antiqua" w:cs="Arial"/>
          <w:bCs/>
        </w:rPr>
        <w:t xml:space="preserve"> friend of his father, who was actively supporting him</w:t>
      </w:r>
      <w:r w:rsidR="00B833AF">
        <w:rPr>
          <w:rFonts w:ascii="Book Antiqua" w:hAnsi="Book Antiqua" w:cs="Arial"/>
          <w:bCs/>
        </w:rPr>
        <w:t xml:space="preserve"> in the UK</w:t>
      </w:r>
      <w:r w:rsidR="00E463CF">
        <w:rPr>
          <w:rFonts w:ascii="Book Antiqua" w:hAnsi="Book Antiqua" w:cs="Arial"/>
          <w:bCs/>
        </w:rPr>
        <w:t>:</w:t>
      </w:r>
    </w:p>
    <w:p w:rsidR="00E463CF" w:rsidRPr="00EB3A40" w:rsidRDefault="00EB3A40" w:rsidP="00EB3A40">
      <w:pPr>
        <w:spacing w:before="120"/>
        <w:ind w:left="1134" w:right="567"/>
        <w:jc w:val="both"/>
        <w:rPr>
          <w:rFonts w:ascii="Book Antiqua" w:hAnsi="Book Antiqua" w:cs="Arial"/>
          <w:bCs/>
          <w:sz w:val="22"/>
          <w:szCs w:val="20"/>
        </w:rPr>
      </w:pPr>
      <w:r w:rsidRPr="00EB3A40">
        <w:rPr>
          <w:rFonts w:ascii="Book Antiqua" w:hAnsi="Book Antiqua" w:cs="Arial"/>
          <w:bCs/>
          <w:sz w:val="22"/>
          <w:szCs w:val="20"/>
        </w:rPr>
        <w:t>“</w:t>
      </w:r>
      <w:r w:rsidR="00E463CF" w:rsidRPr="00EB3A40">
        <w:rPr>
          <w:rFonts w:ascii="Book Antiqua" w:hAnsi="Book Antiqua" w:cs="Arial"/>
          <w:bCs/>
          <w:sz w:val="22"/>
          <w:szCs w:val="20"/>
        </w:rPr>
        <w:t>Neither of the Representatives explored this piece of evidence forensically. The difficulty for the appellant, of course, is that that application (on his own account) is false. He cannot have been living with a friend of his father who was actively supporting him if he had fled Pakistan because of his being gay and having been effectively disowned by his family. It follows that, if it was a lie, what evidence is there to show that this application is a truthful one?</w:t>
      </w:r>
      <w:r w:rsidRPr="00EB3A40">
        <w:rPr>
          <w:rFonts w:ascii="Book Antiqua" w:hAnsi="Book Antiqua" w:cs="Arial"/>
          <w:bCs/>
          <w:sz w:val="22"/>
          <w:szCs w:val="20"/>
        </w:rPr>
        <w:t>”</w:t>
      </w:r>
    </w:p>
    <w:p w:rsidR="00E463CF" w:rsidRDefault="00E463CF" w:rsidP="00E463CF">
      <w:pPr>
        <w:numPr>
          <w:ilvl w:val="0"/>
          <w:numId w:val="1"/>
        </w:numPr>
        <w:tabs>
          <w:tab w:val="left" w:pos="567"/>
        </w:tabs>
        <w:spacing w:before="240"/>
        <w:jc w:val="both"/>
        <w:rPr>
          <w:rFonts w:ascii="Book Antiqua" w:hAnsi="Book Antiqua" w:cs="Arial"/>
          <w:bCs/>
        </w:rPr>
      </w:pPr>
      <w:r>
        <w:rPr>
          <w:rFonts w:ascii="Book Antiqua" w:hAnsi="Book Antiqua" w:cs="Arial"/>
          <w:bCs/>
        </w:rPr>
        <w:t>Judge Paul returned to this theme at paragraph [43]:</w:t>
      </w:r>
    </w:p>
    <w:p w:rsidR="00E463CF" w:rsidRPr="00EB3A40" w:rsidRDefault="00EB3A40" w:rsidP="00EB3A40">
      <w:pPr>
        <w:spacing w:before="120"/>
        <w:ind w:left="1134" w:right="567"/>
        <w:jc w:val="both"/>
        <w:rPr>
          <w:rFonts w:ascii="Book Antiqua" w:hAnsi="Book Antiqua" w:cs="Arial"/>
          <w:bCs/>
          <w:sz w:val="22"/>
          <w:szCs w:val="20"/>
        </w:rPr>
      </w:pPr>
      <w:r w:rsidRPr="00EB3A40">
        <w:rPr>
          <w:rFonts w:ascii="Book Antiqua" w:hAnsi="Book Antiqua" w:cs="Arial"/>
          <w:bCs/>
          <w:sz w:val="22"/>
          <w:szCs w:val="20"/>
        </w:rPr>
        <w:t>“</w:t>
      </w:r>
      <w:r w:rsidR="00E463CF" w:rsidRPr="00EB3A40">
        <w:rPr>
          <w:rFonts w:ascii="Book Antiqua" w:hAnsi="Book Antiqua" w:cs="Arial"/>
          <w:bCs/>
          <w:sz w:val="22"/>
          <w:szCs w:val="20"/>
        </w:rPr>
        <w:t>It is trite to observe that, once an appellant has sought to deceive the Home Office, this must call into question his subsequent applications. It is a striking and surprising feature of his evidence that o attempt was made by his Counsel to seek any explanation as to why he had gone down that route at that time. It follows, therefore, that on the balance of the evidence before me, I am satisfied that the appellant is not a credible witness. I am not satisfied to the requisite standard that he is gay.</w:t>
      </w:r>
      <w:r w:rsidRPr="00EB3A40">
        <w:rPr>
          <w:rFonts w:ascii="Book Antiqua" w:hAnsi="Book Antiqua" w:cs="Arial"/>
          <w:bCs/>
          <w:sz w:val="22"/>
          <w:szCs w:val="20"/>
        </w:rPr>
        <w:t>”</w:t>
      </w:r>
    </w:p>
    <w:p w:rsidR="00B833AF" w:rsidRDefault="00B833AF" w:rsidP="00B833AF">
      <w:pPr>
        <w:numPr>
          <w:ilvl w:val="0"/>
          <w:numId w:val="1"/>
        </w:numPr>
        <w:tabs>
          <w:tab w:val="left" w:pos="567"/>
        </w:tabs>
        <w:spacing w:before="240"/>
        <w:jc w:val="both"/>
        <w:rPr>
          <w:rFonts w:ascii="Book Antiqua" w:hAnsi="Book Antiqua" w:cs="Arial"/>
          <w:bCs/>
        </w:rPr>
      </w:pPr>
      <w:r>
        <w:rPr>
          <w:rFonts w:ascii="Book Antiqua" w:hAnsi="Book Antiqua" w:cs="Arial"/>
          <w:bCs/>
        </w:rPr>
        <w:t>In support of the contention that the above findings are procedurally unfair, the appellant’s representatives filed with the permission application the following evidence:</w:t>
      </w:r>
    </w:p>
    <w:p w:rsidR="00B833AF" w:rsidRDefault="00B833AF" w:rsidP="00EB3A40">
      <w:pPr>
        <w:numPr>
          <w:ilvl w:val="2"/>
          <w:numId w:val="1"/>
        </w:numPr>
        <w:tabs>
          <w:tab w:val="clear" w:pos="1701"/>
        </w:tabs>
        <w:spacing w:before="120"/>
        <w:jc w:val="both"/>
        <w:rPr>
          <w:rFonts w:ascii="Book Antiqua" w:hAnsi="Book Antiqua" w:cs="Arial"/>
          <w:bCs/>
        </w:rPr>
      </w:pPr>
      <w:r>
        <w:rPr>
          <w:rFonts w:ascii="Book Antiqua" w:hAnsi="Book Antiqua" w:cs="Arial"/>
          <w:bCs/>
        </w:rPr>
        <w:t>A witness statement from the appellant dated 9 March 2018 in which he denies telling his then representative that he was living with a close friend of his father</w:t>
      </w:r>
      <w:r w:rsidR="00E47DD8">
        <w:rPr>
          <w:rFonts w:ascii="Book Antiqua" w:hAnsi="Book Antiqua" w:cs="Arial"/>
          <w:bCs/>
        </w:rPr>
        <w:t>;</w:t>
      </w:r>
      <w:r>
        <w:rPr>
          <w:rFonts w:ascii="Book Antiqua" w:hAnsi="Book Antiqua" w:cs="Arial"/>
          <w:bCs/>
        </w:rPr>
        <w:t xml:space="preserve"> and </w:t>
      </w:r>
      <w:r w:rsidR="00E47DD8">
        <w:rPr>
          <w:rFonts w:ascii="Book Antiqua" w:hAnsi="Book Antiqua" w:cs="Arial"/>
          <w:bCs/>
        </w:rPr>
        <w:t xml:space="preserve">in which he says </w:t>
      </w:r>
      <w:r>
        <w:rPr>
          <w:rFonts w:ascii="Book Antiqua" w:hAnsi="Book Antiqua" w:cs="Arial"/>
          <w:bCs/>
        </w:rPr>
        <w:t>that he does not know why his representative said this in the application of January 2016, which was never read back to him;</w:t>
      </w:r>
    </w:p>
    <w:p w:rsidR="00B833AF" w:rsidRDefault="00B833AF" w:rsidP="00EB3A40">
      <w:pPr>
        <w:numPr>
          <w:ilvl w:val="2"/>
          <w:numId w:val="1"/>
        </w:numPr>
        <w:tabs>
          <w:tab w:val="clear" w:pos="1701"/>
        </w:tabs>
        <w:spacing w:before="120"/>
        <w:jc w:val="both"/>
        <w:rPr>
          <w:rFonts w:ascii="Book Antiqua" w:hAnsi="Book Antiqua" w:cs="Arial"/>
          <w:bCs/>
        </w:rPr>
      </w:pPr>
      <w:r>
        <w:rPr>
          <w:rFonts w:ascii="Book Antiqua" w:hAnsi="Book Antiqua" w:cs="Arial"/>
          <w:bCs/>
        </w:rPr>
        <w:t xml:space="preserve">A witness statement from Counsel who appeared </w:t>
      </w:r>
      <w:r w:rsidR="00E47DD8">
        <w:rPr>
          <w:rFonts w:ascii="Book Antiqua" w:hAnsi="Book Antiqua" w:cs="Arial"/>
          <w:bCs/>
        </w:rPr>
        <w:t xml:space="preserve">for the appellant </w:t>
      </w:r>
      <w:r>
        <w:rPr>
          <w:rFonts w:ascii="Book Antiqua" w:hAnsi="Book Antiqua" w:cs="Arial"/>
          <w:bCs/>
        </w:rPr>
        <w:t xml:space="preserve">before Judge Paul </w:t>
      </w:r>
      <w:r w:rsidR="00CB0325">
        <w:rPr>
          <w:rFonts w:ascii="Book Antiqua" w:hAnsi="Book Antiqua" w:cs="Arial"/>
          <w:bCs/>
        </w:rPr>
        <w:t xml:space="preserve">in which she says that the Judge asked for a copy of the refusal decision of May 2016 during the </w:t>
      </w:r>
      <w:r w:rsidR="00E47DD8">
        <w:rPr>
          <w:rFonts w:ascii="Book Antiqua" w:hAnsi="Book Antiqua" w:cs="Arial"/>
          <w:bCs/>
        </w:rPr>
        <w:t>a</w:t>
      </w:r>
      <w:r w:rsidR="00CB0325">
        <w:rPr>
          <w:rFonts w:ascii="Book Antiqua" w:hAnsi="Book Antiqua" w:cs="Arial"/>
          <w:bCs/>
        </w:rPr>
        <w:t>ppellant’s cross-examination; and that the point made by the judge in paragraph [40] did not occur to her, and that was why she had not asked the appellant about it in conference (during a short adjournment following Ms Khan’s production of the document) or in re-examination.</w:t>
      </w:r>
    </w:p>
    <w:p w:rsidR="002B4CA2" w:rsidRDefault="002B4CA2" w:rsidP="00B833AF">
      <w:pPr>
        <w:numPr>
          <w:ilvl w:val="0"/>
          <w:numId w:val="1"/>
        </w:numPr>
        <w:tabs>
          <w:tab w:val="left" w:pos="567"/>
        </w:tabs>
        <w:spacing w:before="240"/>
        <w:jc w:val="both"/>
        <w:rPr>
          <w:rFonts w:ascii="Book Antiqua" w:hAnsi="Book Antiqua" w:cs="Arial"/>
          <w:bCs/>
        </w:rPr>
      </w:pPr>
      <w:r>
        <w:rPr>
          <w:rFonts w:ascii="Book Antiqua" w:hAnsi="Book Antiqua" w:cs="Arial"/>
          <w:bCs/>
        </w:rPr>
        <w:lastRenderedPageBreak/>
        <w:t>The decision of the Judge to direct disclosure at the hearing of the 2016 HR application and the reasons for its refusal was entirely proper</w:t>
      </w:r>
      <w:r w:rsidR="00E47DD8">
        <w:rPr>
          <w:rFonts w:ascii="Book Antiqua" w:hAnsi="Book Antiqua" w:cs="Arial"/>
          <w:bCs/>
        </w:rPr>
        <w:t>,</w:t>
      </w:r>
      <w:r>
        <w:rPr>
          <w:rFonts w:ascii="Book Antiqua" w:hAnsi="Book Antiqua" w:cs="Arial"/>
          <w:bCs/>
        </w:rPr>
        <w:t xml:space="preserve"> as the fruits of that disclosure were likely to be of assistance to him in giving anxious scrutiny to the asylum claim, and in resolving the </w:t>
      </w:r>
      <w:r w:rsidR="00E47DD8">
        <w:rPr>
          <w:rFonts w:ascii="Book Antiqua" w:hAnsi="Book Antiqua" w:cs="Arial"/>
          <w:bCs/>
        </w:rPr>
        <w:t xml:space="preserve">issue of the appellant’s </w:t>
      </w:r>
      <w:r>
        <w:rPr>
          <w:rFonts w:ascii="Book Antiqua" w:hAnsi="Book Antiqua" w:cs="Arial"/>
          <w:bCs/>
        </w:rPr>
        <w:t>credibility</w:t>
      </w:r>
      <w:r w:rsidR="00E47DD8">
        <w:rPr>
          <w:rFonts w:ascii="Book Antiqua" w:hAnsi="Book Antiqua" w:cs="Arial"/>
          <w:bCs/>
        </w:rPr>
        <w:t>.</w:t>
      </w:r>
      <w:r>
        <w:rPr>
          <w:rFonts w:ascii="Book Antiqua" w:hAnsi="Book Antiqua" w:cs="Arial"/>
          <w:bCs/>
        </w:rPr>
        <w:t xml:space="preserve"> </w:t>
      </w:r>
    </w:p>
    <w:p w:rsidR="00AD74BC" w:rsidRDefault="002B4CA2" w:rsidP="00B833AF">
      <w:pPr>
        <w:numPr>
          <w:ilvl w:val="0"/>
          <w:numId w:val="1"/>
        </w:numPr>
        <w:tabs>
          <w:tab w:val="left" w:pos="567"/>
        </w:tabs>
        <w:spacing w:before="240"/>
        <w:jc w:val="both"/>
        <w:rPr>
          <w:rFonts w:ascii="Book Antiqua" w:hAnsi="Book Antiqua" w:cs="Arial"/>
          <w:bCs/>
        </w:rPr>
      </w:pPr>
      <w:r>
        <w:rPr>
          <w:rFonts w:ascii="Book Antiqua" w:hAnsi="Book Antiqua" w:cs="Arial"/>
          <w:bCs/>
        </w:rPr>
        <w:t xml:space="preserve">Having obtained disclosure, and having given an oral ruling that one of the disclosed reasons for refusal could not be relied on by the respondent as undermining the appellant’s general credibility, it was clear – or should have been – to the legal representatives </w:t>
      </w:r>
      <w:r w:rsidR="00AD74BC">
        <w:rPr>
          <w:rFonts w:ascii="Book Antiqua" w:hAnsi="Book Antiqua" w:cs="Arial"/>
          <w:bCs/>
        </w:rPr>
        <w:t xml:space="preserve">that the remainder of the disclosed document or documents had been admitted into evidence, and </w:t>
      </w:r>
      <w:r w:rsidR="00E47DD8">
        <w:rPr>
          <w:rFonts w:ascii="Book Antiqua" w:hAnsi="Book Antiqua" w:cs="Arial"/>
          <w:bCs/>
        </w:rPr>
        <w:t xml:space="preserve">they </w:t>
      </w:r>
      <w:r w:rsidR="00AD74BC">
        <w:rPr>
          <w:rFonts w:ascii="Book Antiqua" w:hAnsi="Book Antiqua" w:cs="Arial"/>
          <w:bCs/>
        </w:rPr>
        <w:t>could be relied upon by either party</w:t>
      </w:r>
      <w:r w:rsidR="00E47DD8">
        <w:rPr>
          <w:rFonts w:ascii="Book Antiqua" w:hAnsi="Book Antiqua" w:cs="Arial"/>
          <w:bCs/>
        </w:rPr>
        <w:t xml:space="preserve"> in furtherance of their respective cases</w:t>
      </w:r>
      <w:r w:rsidR="00AD74BC">
        <w:rPr>
          <w:rFonts w:ascii="Book Antiqua" w:hAnsi="Book Antiqua" w:cs="Arial"/>
          <w:bCs/>
        </w:rPr>
        <w:t>; and</w:t>
      </w:r>
      <w:r w:rsidR="00FF6E87">
        <w:rPr>
          <w:rFonts w:ascii="Book Antiqua" w:hAnsi="Book Antiqua" w:cs="Arial"/>
          <w:bCs/>
        </w:rPr>
        <w:t xml:space="preserve"> that</w:t>
      </w:r>
      <w:r w:rsidR="00E47DD8">
        <w:rPr>
          <w:rFonts w:ascii="Book Antiqua" w:hAnsi="Book Antiqua" w:cs="Arial"/>
          <w:bCs/>
        </w:rPr>
        <w:t>, even if neither party relied on the disclosure,</w:t>
      </w:r>
      <w:r w:rsidR="00AD74BC">
        <w:rPr>
          <w:rFonts w:ascii="Book Antiqua" w:hAnsi="Book Antiqua" w:cs="Arial"/>
          <w:bCs/>
        </w:rPr>
        <w:t xml:space="preserve"> </w:t>
      </w:r>
      <w:r w:rsidR="00E47DD8">
        <w:rPr>
          <w:rFonts w:ascii="Book Antiqua" w:hAnsi="Book Antiqua" w:cs="Arial"/>
          <w:bCs/>
        </w:rPr>
        <w:t xml:space="preserve">it was </w:t>
      </w:r>
      <w:r w:rsidR="00AD74BC">
        <w:rPr>
          <w:rFonts w:ascii="Book Antiqua" w:hAnsi="Book Antiqua" w:cs="Arial"/>
          <w:bCs/>
        </w:rPr>
        <w:t>going to form part of the evidence that was going to be considered by the Judge in his deliberations on the core issue of whether the asylum claim was credible.</w:t>
      </w:r>
    </w:p>
    <w:p w:rsidR="00AD74BC" w:rsidRDefault="00AD74BC" w:rsidP="00B833AF">
      <w:pPr>
        <w:numPr>
          <w:ilvl w:val="0"/>
          <w:numId w:val="1"/>
        </w:numPr>
        <w:tabs>
          <w:tab w:val="left" w:pos="567"/>
        </w:tabs>
        <w:spacing w:before="240"/>
        <w:jc w:val="both"/>
        <w:rPr>
          <w:rFonts w:ascii="Book Antiqua" w:hAnsi="Book Antiqua" w:cs="Arial"/>
          <w:bCs/>
        </w:rPr>
      </w:pPr>
      <w:r>
        <w:rPr>
          <w:rFonts w:ascii="Book Antiqua" w:hAnsi="Book Antiqua" w:cs="Arial"/>
          <w:bCs/>
        </w:rPr>
        <w:t>As a general rule, it is not essential that a document should have been put to a witness for comment as a necessary precursor to the judicial decision-maker drawing an adverse inference from the contents of the document in question.</w:t>
      </w:r>
    </w:p>
    <w:p w:rsidR="00C76D20" w:rsidRDefault="00AD74BC" w:rsidP="00B833AF">
      <w:pPr>
        <w:numPr>
          <w:ilvl w:val="0"/>
          <w:numId w:val="1"/>
        </w:numPr>
        <w:tabs>
          <w:tab w:val="left" w:pos="567"/>
        </w:tabs>
        <w:spacing w:before="240"/>
        <w:jc w:val="both"/>
        <w:rPr>
          <w:rFonts w:ascii="Book Antiqua" w:hAnsi="Book Antiqua" w:cs="Arial"/>
          <w:bCs/>
        </w:rPr>
      </w:pPr>
      <w:r>
        <w:rPr>
          <w:rFonts w:ascii="Book Antiqua" w:hAnsi="Book Antiqua" w:cs="Arial"/>
          <w:bCs/>
        </w:rPr>
        <w:t>However, on the particular facts of this case, I am persuaded that there has been procedural unfairness. The evidence of Counsel who appeared at the hearin</w:t>
      </w:r>
      <w:r w:rsidR="005739D2">
        <w:rPr>
          <w:rFonts w:ascii="Book Antiqua" w:hAnsi="Book Antiqua" w:cs="Arial"/>
          <w:bCs/>
        </w:rPr>
        <w:t>g is credible. While it was not perverse of the Judge to find that the details of the appellant’</w:t>
      </w:r>
      <w:r w:rsidR="00E47DD8">
        <w:rPr>
          <w:rFonts w:ascii="Book Antiqua" w:hAnsi="Book Antiqua" w:cs="Arial"/>
          <w:bCs/>
        </w:rPr>
        <w:t>s HR</w:t>
      </w:r>
      <w:r w:rsidR="005739D2">
        <w:rPr>
          <w:rFonts w:ascii="Book Antiqua" w:hAnsi="Book Antiqua" w:cs="Arial"/>
          <w:bCs/>
        </w:rPr>
        <w:t xml:space="preserve"> application in January 2016 </w:t>
      </w:r>
      <w:r w:rsidR="00735519">
        <w:rPr>
          <w:rFonts w:ascii="Book Antiqua" w:hAnsi="Book Antiqua" w:cs="Arial"/>
          <w:bCs/>
        </w:rPr>
        <w:t xml:space="preserve">contradicted the </w:t>
      </w:r>
      <w:r w:rsidR="005739D2">
        <w:rPr>
          <w:rFonts w:ascii="Book Antiqua" w:hAnsi="Book Antiqua" w:cs="Arial"/>
          <w:bCs/>
        </w:rPr>
        <w:t>later claim that</w:t>
      </w:r>
      <w:r w:rsidR="00E47DD8">
        <w:rPr>
          <w:rFonts w:ascii="Book Antiqua" w:hAnsi="Book Antiqua" w:cs="Arial"/>
          <w:bCs/>
        </w:rPr>
        <w:t xml:space="preserve"> his family</w:t>
      </w:r>
      <w:r w:rsidR="005739D2">
        <w:rPr>
          <w:rFonts w:ascii="Book Antiqua" w:hAnsi="Book Antiqua" w:cs="Arial"/>
          <w:bCs/>
        </w:rPr>
        <w:t xml:space="preserve"> had disowned him because he was gay, this was not the only inference which could reasonably be drawn from the contents of the </w:t>
      </w:r>
      <w:r w:rsidR="007528AB">
        <w:rPr>
          <w:rFonts w:ascii="Book Antiqua" w:hAnsi="Book Antiqua" w:cs="Arial"/>
          <w:bCs/>
        </w:rPr>
        <w:t xml:space="preserve">HR </w:t>
      </w:r>
      <w:r w:rsidR="005739D2">
        <w:rPr>
          <w:rFonts w:ascii="Book Antiqua" w:hAnsi="Book Antiqua" w:cs="Arial"/>
          <w:bCs/>
        </w:rPr>
        <w:t xml:space="preserve">application. An alternative </w:t>
      </w:r>
      <w:r w:rsidR="00735519">
        <w:rPr>
          <w:rFonts w:ascii="Book Antiqua" w:hAnsi="Book Antiqua" w:cs="Arial"/>
          <w:bCs/>
        </w:rPr>
        <w:t xml:space="preserve">innocent </w:t>
      </w:r>
      <w:r w:rsidR="005739D2">
        <w:rPr>
          <w:rFonts w:ascii="Book Antiqua" w:hAnsi="Book Antiqua" w:cs="Arial"/>
          <w:bCs/>
        </w:rPr>
        <w:t xml:space="preserve">explanation, for example, was that </w:t>
      </w:r>
      <w:r w:rsidR="00735519">
        <w:rPr>
          <w:rFonts w:ascii="Book Antiqua" w:hAnsi="Book Antiqua" w:cs="Arial"/>
          <w:bCs/>
        </w:rPr>
        <w:t xml:space="preserve">both </w:t>
      </w:r>
      <w:r w:rsidR="005739D2">
        <w:rPr>
          <w:rFonts w:ascii="Book Antiqua" w:hAnsi="Book Antiqua" w:cs="Arial"/>
          <w:bCs/>
        </w:rPr>
        <w:t>the appellant</w:t>
      </w:r>
      <w:r w:rsidR="00735519">
        <w:rPr>
          <w:rFonts w:ascii="Book Antiqua" w:hAnsi="Book Antiqua" w:cs="Arial"/>
          <w:bCs/>
        </w:rPr>
        <w:t xml:space="preserve"> and his</w:t>
      </w:r>
      <w:r w:rsidR="005739D2">
        <w:rPr>
          <w:rFonts w:ascii="Book Antiqua" w:hAnsi="Book Antiqua" w:cs="Arial"/>
          <w:bCs/>
        </w:rPr>
        <w:t xml:space="preserve"> father had chosen not to reveal to the friend that </w:t>
      </w:r>
      <w:r w:rsidR="00735519">
        <w:rPr>
          <w:rFonts w:ascii="Book Antiqua" w:hAnsi="Book Antiqua" w:cs="Arial"/>
          <w:bCs/>
        </w:rPr>
        <w:t>he</w:t>
      </w:r>
      <w:r w:rsidR="005739D2">
        <w:rPr>
          <w:rFonts w:ascii="Book Antiqua" w:hAnsi="Book Antiqua" w:cs="Arial"/>
          <w:bCs/>
        </w:rPr>
        <w:t xml:space="preserve"> had </w:t>
      </w:r>
      <w:r w:rsidR="00735519">
        <w:rPr>
          <w:rFonts w:ascii="Book Antiqua" w:hAnsi="Book Antiqua" w:cs="Arial"/>
          <w:bCs/>
        </w:rPr>
        <w:t xml:space="preserve">been </w:t>
      </w:r>
      <w:r w:rsidR="005739D2">
        <w:rPr>
          <w:rFonts w:ascii="Book Antiqua" w:hAnsi="Book Antiqua" w:cs="Arial"/>
          <w:bCs/>
        </w:rPr>
        <w:t xml:space="preserve">disowned </w:t>
      </w:r>
      <w:r w:rsidR="00735519">
        <w:rPr>
          <w:rFonts w:ascii="Book Antiqua" w:hAnsi="Book Antiqua" w:cs="Arial"/>
          <w:bCs/>
        </w:rPr>
        <w:t xml:space="preserve">by the family in Pakistan </w:t>
      </w:r>
      <w:r w:rsidR="005739D2">
        <w:rPr>
          <w:rFonts w:ascii="Book Antiqua" w:hAnsi="Book Antiqua" w:cs="Arial"/>
          <w:bCs/>
        </w:rPr>
        <w:t xml:space="preserve">because he was gay. If the Presenting Officer </w:t>
      </w:r>
      <w:r w:rsidR="00735519">
        <w:rPr>
          <w:rFonts w:ascii="Book Antiqua" w:hAnsi="Book Antiqua" w:cs="Arial"/>
          <w:bCs/>
        </w:rPr>
        <w:t xml:space="preserve">had </w:t>
      </w:r>
      <w:r w:rsidR="005739D2">
        <w:rPr>
          <w:rFonts w:ascii="Book Antiqua" w:hAnsi="Book Antiqua" w:cs="Arial"/>
          <w:bCs/>
        </w:rPr>
        <w:t>considered that the contents of the application damaged the appellant’s credibility in the respect outlined by the Judge</w:t>
      </w:r>
      <w:r w:rsidR="00C76D20">
        <w:rPr>
          <w:rFonts w:ascii="Book Antiqua" w:hAnsi="Book Antiqua" w:cs="Arial"/>
          <w:bCs/>
        </w:rPr>
        <w:t xml:space="preserve"> (or otherwise)</w:t>
      </w:r>
      <w:r w:rsidR="005739D2">
        <w:rPr>
          <w:rFonts w:ascii="Book Antiqua" w:hAnsi="Book Antiqua" w:cs="Arial"/>
          <w:bCs/>
        </w:rPr>
        <w:t xml:space="preserve">, it would have been open to her to cross-examine the appellant on the truth of its contents. Since she did not do so, Counsel </w:t>
      </w:r>
      <w:r w:rsidR="00E47DD8">
        <w:rPr>
          <w:rFonts w:ascii="Book Antiqua" w:hAnsi="Book Antiqua" w:cs="Arial"/>
          <w:bCs/>
        </w:rPr>
        <w:t xml:space="preserve">for the appellant </w:t>
      </w:r>
      <w:r w:rsidR="005739D2">
        <w:rPr>
          <w:rFonts w:ascii="Book Antiqua" w:hAnsi="Book Antiqua" w:cs="Arial"/>
          <w:bCs/>
        </w:rPr>
        <w:t xml:space="preserve">was not alerted to the </w:t>
      </w:r>
      <w:r w:rsidR="00E47DD8">
        <w:rPr>
          <w:rFonts w:ascii="Book Antiqua" w:hAnsi="Book Antiqua" w:cs="Arial"/>
          <w:bCs/>
        </w:rPr>
        <w:t>potential adverse credibility inference which is drawn</w:t>
      </w:r>
      <w:r w:rsidR="005739D2">
        <w:rPr>
          <w:rFonts w:ascii="Book Antiqua" w:hAnsi="Book Antiqua" w:cs="Arial"/>
          <w:bCs/>
        </w:rPr>
        <w:t xml:space="preserve"> in paragraph [40] of the decision so as to be able to</w:t>
      </w:r>
      <w:r w:rsidR="00E47DD8">
        <w:rPr>
          <w:rFonts w:ascii="Book Antiqua" w:hAnsi="Book Antiqua" w:cs="Arial"/>
          <w:bCs/>
        </w:rPr>
        <w:t xml:space="preserve"> deal with it in re-examination of the appellant.</w:t>
      </w:r>
      <w:r w:rsidR="00735519">
        <w:rPr>
          <w:rFonts w:ascii="Book Antiqua" w:hAnsi="Book Antiqua" w:cs="Arial"/>
          <w:bCs/>
        </w:rPr>
        <w:t xml:space="preserve"> </w:t>
      </w:r>
    </w:p>
    <w:p w:rsidR="00C76D20" w:rsidRDefault="00735519" w:rsidP="00B833AF">
      <w:pPr>
        <w:numPr>
          <w:ilvl w:val="0"/>
          <w:numId w:val="1"/>
        </w:numPr>
        <w:tabs>
          <w:tab w:val="left" w:pos="567"/>
        </w:tabs>
        <w:spacing w:before="240"/>
        <w:jc w:val="both"/>
        <w:rPr>
          <w:rFonts w:ascii="Book Antiqua" w:hAnsi="Book Antiqua" w:cs="Arial"/>
          <w:bCs/>
        </w:rPr>
      </w:pPr>
      <w:r>
        <w:rPr>
          <w:rFonts w:ascii="Book Antiqua" w:hAnsi="Book Antiqua" w:cs="Arial"/>
          <w:bCs/>
        </w:rPr>
        <w:t>I also consider that it was open to the Judge to have raised the issue of his own motion</w:t>
      </w:r>
      <w:r w:rsidR="007528AB">
        <w:rPr>
          <w:rFonts w:ascii="Book Antiqua" w:hAnsi="Book Antiqua" w:cs="Arial"/>
          <w:bCs/>
        </w:rPr>
        <w:t>. In any event, s</w:t>
      </w:r>
      <w:r>
        <w:rPr>
          <w:rFonts w:ascii="Book Antiqua" w:hAnsi="Book Antiqua" w:cs="Arial"/>
          <w:bCs/>
        </w:rPr>
        <w:t xml:space="preserve">ince the </w:t>
      </w:r>
      <w:r w:rsidR="00C76D20">
        <w:rPr>
          <w:rFonts w:ascii="Book Antiqua" w:hAnsi="Book Antiqua" w:cs="Arial"/>
          <w:bCs/>
        </w:rPr>
        <w:t>issue was not raised by either the Presenting Officer or the Judge</w:t>
      </w:r>
      <w:r>
        <w:rPr>
          <w:rFonts w:ascii="Book Antiqua" w:hAnsi="Book Antiqua" w:cs="Arial"/>
          <w:bCs/>
        </w:rPr>
        <w:t xml:space="preserve">, </w:t>
      </w:r>
      <w:r w:rsidR="007528AB">
        <w:rPr>
          <w:rFonts w:ascii="Book Antiqua" w:hAnsi="Book Antiqua" w:cs="Arial"/>
          <w:bCs/>
        </w:rPr>
        <w:t xml:space="preserve">it was reasonable for Counsel not to address it and </w:t>
      </w:r>
      <w:r>
        <w:rPr>
          <w:rFonts w:ascii="Book Antiqua" w:hAnsi="Book Antiqua" w:cs="Arial"/>
          <w:bCs/>
        </w:rPr>
        <w:t xml:space="preserve">the appellant was </w:t>
      </w:r>
      <w:r w:rsidR="007528AB">
        <w:rPr>
          <w:rFonts w:ascii="Book Antiqua" w:hAnsi="Book Antiqua" w:cs="Arial"/>
          <w:bCs/>
        </w:rPr>
        <w:t xml:space="preserve">thus </w:t>
      </w:r>
      <w:r>
        <w:rPr>
          <w:rFonts w:ascii="Book Antiqua" w:hAnsi="Book Antiqua" w:cs="Arial"/>
          <w:bCs/>
        </w:rPr>
        <w:t xml:space="preserve">deprived of the opportunity to give the </w:t>
      </w:r>
      <w:r w:rsidR="00C76D20">
        <w:rPr>
          <w:rFonts w:ascii="Book Antiqua" w:hAnsi="Book Antiqua" w:cs="Arial"/>
          <w:bCs/>
        </w:rPr>
        <w:t>explanation</w:t>
      </w:r>
      <w:r>
        <w:rPr>
          <w:rFonts w:ascii="Book Antiqua" w:hAnsi="Book Antiqua" w:cs="Arial"/>
          <w:bCs/>
        </w:rPr>
        <w:t xml:space="preserve"> which he says he would have given if </w:t>
      </w:r>
      <w:r w:rsidR="00C76D20">
        <w:rPr>
          <w:rFonts w:ascii="Book Antiqua" w:hAnsi="Book Antiqua" w:cs="Arial"/>
          <w:bCs/>
        </w:rPr>
        <w:t xml:space="preserve">he had been </w:t>
      </w:r>
      <w:r>
        <w:rPr>
          <w:rFonts w:ascii="Book Antiqua" w:hAnsi="Book Antiqua" w:cs="Arial"/>
          <w:bCs/>
        </w:rPr>
        <w:t xml:space="preserve">asked about the </w:t>
      </w:r>
      <w:r w:rsidR="00C76D20">
        <w:rPr>
          <w:rFonts w:ascii="Book Antiqua" w:hAnsi="Book Antiqua" w:cs="Arial"/>
          <w:bCs/>
        </w:rPr>
        <w:t xml:space="preserve">contents of the </w:t>
      </w:r>
      <w:r w:rsidR="007528AB">
        <w:rPr>
          <w:rFonts w:ascii="Book Antiqua" w:hAnsi="Book Antiqua" w:cs="Arial"/>
          <w:bCs/>
        </w:rPr>
        <w:t xml:space="preserve">HR </w:t>
      </w:r>
      <w:r>
        <w:rPr>
          <w:rFonts w:ascii="Book Antiqua" w:hAnsi="Book Antiqua" w:cs="Arial"/>
          <w:bCs/>
        </w:rPr>
        <w:t xml:space="preserve">application at the hearing.  </w:t>
      </w:r>
    </w:p>
    <w:p w:rsidR="00EB2178" w:rsidRPr="007528AB" w:rsidRDefault="00C76D20" w:rsidP="007528AB">
      <w:pPr>
        <w:numPr>
          <w:ilvl w:val="0"/>
          <w:numId w:val="1"/>
        </w:numPr>
        <w:tabs>
          <w:tab w:val="left" w:pos="567"/>
        </w:tabs>
        <w:spacing w:before="240"/>
        <w:jc w:val="both"/>
        <w:rPr>
          <w:rFonts w:ascii="Book Antiqua" w:hAnsi="Book Antiqua" w:cs="Arial"/>
          <w:bCs/>
        </w:rPr>
      </w:pPr>
      <w:r>
        <w:rPr>
          <w:rFonts w:ascii="Book Antiqua" w:hAnsi="Book Antiqua" w:cs="Arial"/>
          <w:bCs/>
        </w:rPr>
        <w:t xml:space="preserve">The Judge has set out his reasoning </w:t>
      </w:r>
      <w:r w:rsidR="007528AB">
        <w:rPr>
          <w:rFonts w:ascii="Book Antiqua" w:hAnsi="Book Antiqua" w:cs="Arial"/>
          <w:bCs/>
        </w:rPr>
        <w:t xml:space="preserve">process </w:t>
      </w:r>
      <w:r>
        <w:rPr>
          <w:rFonts w:ascii="Book Antiqua" w:hAnsi="Book Antiqua" w:cs="Arial"/>
          <w:bCs/>
        </w:rPr>
        <w:t xml:space="preserve">with admirable candour and clarity, and so it is readily apparent that the outcome might have been different if the appellant had been questioned at the hearing about the contents of the HR application, and the Judge had been required to take into account his oral evidence on this discrete issue in his overall assessment of credibility in what was, as the Judge held, a finely balanced case. </w:t>
      </w:r>
      <w:r w:rsidR="007536A2" w:rsidRPr="00C76D20">
        <w:rPr>
          <w:rFonts w:ascii="Book Antiqua" w:hAnsi="Book Antiqua" w:cs="Arial"/>
          <w:bCs/>
        </w:rPr>
        <w:t>The decision is thus unsafe and it must be set aside in its entirety.</w:t>
      </w:r>
      <w:r w:rsidR="00E3690B" w:rsidRPr="00C76D20">
        <w:rPr>
          <w:rFonts w:ascii="Book Antiqua" w:hAnsi="Book Antiqua" w:cs="Arial"/>
          <w:bCs/>
        </w:rPr>
        <w:t xml:space="preserve"> </w:t>
      </w:r>
    </w:p>
    <w:p w:rsidR="00EB3A40" w:rsidRDefault="00EB3A40">
      <w:pPr>
        <w:jc w:val="both"/>
        <w:outlineLvl w:val="0"/>
        <w:rPr>
          <w:rFonts w:ascii="Book Antiqua" w:hAnsi="Book Antiqua" w:cs="Arial"/>
          <w:b/>
          <w:u w:val="single"/>
        </w:rPr>
      </w:pPr>
    </w:p>
    <w:p w:rsidR="00EB3A40" w:rsidRDefault="00EB3A40">
      <w:pPr>
        <w:jc w:val="both"/>
        <w:outlineLvl w:val="0"/>
        <w:rPr>
          <w:rFonts w:ascii="Book Antiqua" w:hAnsi="Book Antiqua" w:cs="Arial"/>
          <w:b/>
          <w:u w:val="single"/>
        </w:rPr>
      </w:pPr>
    </w:p>
    <w:p w:rsidR="00EB2178" w:rsidRDefault="00EB2178">
      <w:pPr>
        <w:jc w:val="both"/>
        <w:outlineLvl w:val="0"/>
        <w:rPr>
          <w:rFonts w:ascii="Book Antiqua" w:hAnsi="Book Antiqua" w:cs="Arial"/>
          <w:b/>
          <w:u w:val="single"/>
        </w:rPr>
      </w:pPr>
      <w:r>
        <w:rPr>
          <w:rFonts w:ascii="Book Antiqua" w:hAnsi="Book Antiqua" w:cs="Arial"/>
          <w:b/>
          <w:u w:val="single"/>
        </w:rPr>
        <w:lastRenderedPageBreak/>
        <w:t>Notice of Decision</w:t>
      </w:r>
    </w:p>
    <w:p w:rsidR="00EB2178" w:rsidRDefault="00EB2178">
      <w:pPr>
        <w:tabs>
          <w:tab w:val="left" w:pos="567"/>
        </w:tabs>
        <w:jc w:val="both"/>
        <w:rPr>
          <w:rFonts w:ascii="Book Antiqua" w:hAnsi="Book Antiqua" w:cs="Arial"/>
        </w:rPr>
      </w:pPr>
    </w:p>
    <w:p w:rsidR="00EB2178" w:rsidRDefault="00EB2178">
      <w:pPr>
        <w:tabs>
          <w:tab w:val="left" w:pos="567"/>
        </w:tabs>
        <w:jc w:val="both"/>
        <w:rPr>
          <w:rFonts w:ascii="Book Antiqua" w:hAnsi="Book Antiqua" w:cs="Arial"/>
        </w:rPr>
      </w:pPr>
      <w:r>
        <w:rPr>
          <w:rFonts w:ascii="Book Antiqua" w:hAnsi="Book Antiqua" w:cs="Arial"/>
        </w:rPr>
        <w:t xml:space="preserve">The decision of the First-tier Tribunal contained an error of law, and </w:t>
      </w:r>
      <w:r w:rsidR="00E3690B">
        <w:rPr>
          <w:rFonts w:ascii="Book Antiqua" w:hAnsi="Book Antiqua" w:cs="Arial"/>
        </w:rPr>
        <w:t xml:space="preserve">accordingly the decision </w:t>
      </w:r>
      <w:r>
        <w:rPr>
          <w:rFonts w:ascii="Book Antiqua" w:hAnsi="Book Antiqua" w:cs="Arial"/>
        </w:rPr>
        <w:t>is set aside and must be remade.</w:t>
      </w:r>
    </w:p>
    <w:p w:rsidR="00EB2178" w:rsidRDefault="00EB2178">
      <w:pPr>
        <w:tabs>
          <w:tab w:val="left" w:pos="567"/>
        </w:tabs>
        <w:jc w:val="both"/>
        <w:rPr>
          <w:rFonts w:ascii="Book Antiqua" w:hAnsi="Book Antiqua" w:cs="Arial"/>
        </w:rPr>
      </w:pPr>
    </w:p>
    <w:p w:rsidR="00EB3A40" w:rsidRPr="00E3690B" w:rsidRDefault="00EB3A40">
      <w:pPr>
        <w:tabs>
          <w:tab w:val="left" w:pos="567"/>
        </w:tabs>
        <w:jc w:val="both"/>
        <w:rPr>
          <w:rFonts w:ascii="Book Antiqua" w:hAnsi="Book Antiqua" w:cs="Arial"/>
        </w:rPr>
      </w:pPr>
    </w:p>
    <w:p w:rsidR="00EB2178" w:rsidRPr="00E3690B" w:rsidRDefault="00EB2178">
      <w:pPr>
        <w:tabs>
          <w:tab w:val="left" w:pos="567"/>
        </w:tabs>
        <w:jc w:val="both"/>
        <w:rPr>
          <w:rFonts w:ascii="Book Antiqua" w:hAnsi="Book Antiqua" w:cs="Arial"/>
          <w:b/>
          <w:bCs/>
          <w:u w:val="single"/>
        </w:rPr>
      </w:pPr>
      <w:r w:rsidRPr="00E3690B">
        <w:rPr>
          <w:rFonts w:ascii="Book Antiqua" w:hAnsi="Book Antiqua" w:cs="Arial"/>
          <w:b/>
          <w:bCs/>
          <w:u w:val="single"/>
        </w:rPr>
        <w:t>Direction</w:t>
      </w:r>
      <w:r w:rsidR="00E3690B" w:rsidRPr="00E3690B">
        <w:rPr>
          <w:rFonts w:ascii="Book Antiqua" w:hAnsi="Book Antiqua" w:cs="Arial"/>
          <w:b/>
          <w:bCs/>
          <w:u w:val="single"/>
        </w:rPr>
        <w:t>s</w:t>
      </w:r>
    </w:p>
    <w:p w:rsidR="00EB3A40" w:rsidRDefault="00EB3A40">
      <w:pPr>
        <w:tabs>
          <w:tab w:val="left" w:pos="567"/>
        </w:tabs>
        <w:jc w:val="both"/>
        <w:rPr>
          <w:rFonts w:ascii="Book Antiqua" w:hAnsi="Book Antiqua" w:cs="Arial"/>
          <w:b/>
        </w:rPr>
      </w:pPr>
    </w:p>
    <w:p w:rsidR="00E3690B" w:rsidRPr="00E3690B" w:rsidRDefault="00EB2178">
      <w:pPr>
        <w:tabs>
          <w:tab w:val="left" w:pos="567"/>
        </w:tabs>
        <w:jc w:val="both"/>
        <w:rPr>
          <w:rFonts w:ascii="Book Antiqua" w:hAnsi="Book Antiqua" w:cs="Arial"/>
          <w:b/>
        </w:rPr>
      </w:pPr>
      <w:r w:rsidRPr="00E3690B">
        <w:rPr>
          <w:rFonts w:ascii="Book Antiqua" w:hAnsi="Book Antiqua" w:cs="Arial"/>
          <w:b/>
        </w:rPr>
        <w:t xml:space="preserve">This appeal is remitted to the First-tier Tribunal at </w:t>
      </w:r>
      <w:r w:rsidR="00C76D20">
        <w:rPr>
          <w:rFonts w:ascii="Book Antiqua" w:hAnsi="Book Antiqua" w:cs="Arial"/>
          <w:b/>
        </w:rPr>
        <w:t>Taylor House</w:t>
      </w:r>
      <w:r w:rsidRPr="00E3690B">
        <w:rPr>
          <w:rFonts w:ascii="Book Antiqua" w:hAnsi="Book Antiqua" w:cs="Arial"/>
          <w:b/>
        </w:rPr>
        <w:t xml:space="preserve"> for a fresh hearing</w:t>
      </w:r>
      <w:r w:rsidR="00C76D20">
        <w:rPr>
          <w:rFonts w:ascii="Book Antiqua" w:hAnsi="Book Antiqua" w:cs="Arial"/>
          <w:b/>
        </w:rPr>
        <w:t xml:space="preserve"> (Judge Paul</w:t>
      </w:r>
      <w:r w:rsidR="00E3690B" w:rsidRPr="00E3690B">
        <w:rPr>
          <w:rFonts w:ascii="Book Antiqua" w:hAnsi="Book Antiqua" w:cs="Arial"/>
          <w:b/>
        </w:rPr>
        <w:t xml:space="preserve"> incompatible)</w:t>
      </w:r>
      <w:r w:rsidRPr="00E3690B">
        <w:rPr>
          <w:rFonts w:ascii="Book Antiqua" w:hAnsi="Book Antiqua" w:cs="Arial"/>
          <w:b/>
        </w:rPr>
        <w:t xml:space="preserve">, with none of the findings of fact made by the previous Tribunal being preserved.  </w:t>
      </w:r>
    </w:p>
    <w:p w:rsidR="00E3690B" w:rsidRPr="00E3690B" w:rsidRDefault="00E3690B">
      <w:pPr>
        <w:tabs>
          <w:tab w:val="left" w:pos="567"/>
        </w:tabs>
        <w:jc w:val="both"/>
        <w:rPr>
          <w:rFonts w:ascii="Book Antiqua" w:hAnsi="Book Antiqua" w:cs="Arial"/>
          <w:b/>
        </w:rPr>
      </w:pPr>
    </w:p>
    <w:p w:rsidR="00EB2178" w:rsidRPr="00E3690B" w:rsidRDefault="00EB2178">
      <w:pPr>
        <w:tabs>
          <w:tab w:val="left" w:pos="567"/>
        </w:tabs>
        <w:jc w:val="both"/>
        <w:rPr>
          <w:rFonts w:ascii="Book Antiqua" w:hAnsi="Book Antiqua" w:cs="Arial"/>
          <w:b/>
        </w:rPr>
      </w:pPr>
      <w:r w:rsidRPr="00E3690B">
        <w:rPr>
          <w:rFonts w:ascii="Book Antiqua" w:hAnsi="Book Antiqua" w:cs="Arial"/>
          <w:b/>
        </w:rPr>
        <w:t>My time estimate for the hearing is 3 hours.</w:t>
      </w:r>
    </w:p>
    <w:p w:rsidR="00EB2178" w:rsidRPr="00E3690B" w:rsidRDefault="00EB2178">
      <w:pPr>
        <w:jc w:val="both"/>
        <w:rPr>
          <w:rFonts w:ascii="Book Antiqua" w:hAnsi="Book Antiqua"/>
          <w:b/>
        </w:rPr>
      </w:pPr>
    </w:p>
    <w:p w:rsidR="00EB2178" w:rsidRDefault="00EB2178">
      <w:pPr>
        <w:jc w:val="both"/>
        <w:rPr>
          <w:rFonts w:ascii="Book Antiqua" w:hAnsi="Book Antiqua" w:cs="Arial"/>
        </w:rPr>
      </w:pPr>
    </w:p>
    <w:p w:rsidR="00EB2178" w:rsidRDefault="00EB2178">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C76D20">
        <w:rPr>
          <w:rFonts w:ascii="Book Antiqua" w:hAnsi="Book Antiqua" w:cs="Arial"/>
        </w:rPr>
        <w:t>25</w:t>
      </w:r>
      <w:r w:rsidR="007536A2">
        <w:rPr>
          <w:rFonts w:ascii="Book Antiqua" w:hAnsi="Book Antiqua" w:cs="Arial"/>
        </w:rPr>
        <w:t xml:space="preserve"> July</w:t>
      </w:r>
      <w:r>
        <w:rPr>
          <w:rFonts w:ascii="Book Antiqua" w:hAnsi="Book Antiqua" w:cs="Arial"/>
        </w:rPr>
        <w:t xml:space="preserve"> 2018</w:t>
      </w:r>
    </w:p>
    <w:p w:rsidR="00EB2178" w:rsidRDefault="00EB2178">
      <w:pPr>
        <w:jc w:val="both"/>
        <w:rPr>
          <w:rFonts w:ascii="Book Antiqua" w:hAnsi="Book Antiqua" w:cs="Arial"/>
        </w:rPr>
      </w:pPr>
    </w:p>
    <w:p w:rsidR="00EB2178" w:rsidRDefault="00EB2178">
      <w:pPr>
        <w:jc w:val="both"/>
        <w:rPr>
          <w:rFonts w:ascii="Book Antiqua" w:hAnsi="Book Antiqua" w:cs="Arial"/>
        </w:rPr>
      </w:pPr>
      <w:r>
        <w:rPr>
          <w:rFonts w:ascii="Book Antiqua" w:hAnsi="Book Antiqua" w:cs="Arial"/>
        </w:rPr>
        <w:t>Judge Monson</w:t>
      </w:r>
    </w:p>
    <w:p w:rsidR="00EB2178" w:rsidRDefault="00EB2178">
      <w:pPr>
        <w:jc w:val="both"/>
        <w:rPr>
          <w:rFonts w:ascii="Book Antiqua" w:hAnsi="Book Antiqua" w:cs="Arial"/>
        </w:rPr>
      </w:pPr>
      <w:r>
        <w:rPr>
          <w:rFonts w:ascii="Book Antiqua" w:hAnsi="Book Antiqua" w:cs="Arial"/>
        </w:rPr>
        <w:t>Deputy Upper Tribunal Judge</w:t>
      </w:r>
    </w:p>
    <w:p w:rsidR="00EB2178" w:rsidRDefault="00EB2178">
      <w:pPr>
        <w:jc w:val="both"/>
        <w:rPr>
          <w:rFonts w:ascii="Book Antiqua" w:hAnsi="Book Antiqua" w:cs="Arial"/>
        </w:rPr>
      </w:pPr>
    </w:p>
    <w:p w:rsidR="00EB2178" w:rsidRDefault="00EB2178">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sectPr w:rsidR="00D2738B">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2FB" w:rsidRDefault="007822FB">
      <w:r>
        <w:separator/>
      </w:r>
    </w:p>
  </w:endnote>
  <w:endnote w:type="continuationSeparator" w:id="0">
    <w:p w:rsidR="007822FB" w:rsidRDefault="00782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963D6E">
      <w:rPr>
        <w:rStyle w:val="PageNumber"/>
        <w:rFonts w:ascii="Book Antiqua" w:hAnsi="Book Antiqua" w:cs="Arial"/>
        <w:noProof/>
        <w:sz w:val="16"/>
        <w:szCs w:val="16"/>
      </w:rPr>
      <w:t>5</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2FB" w:rsidRDefault="007822FB">
      <w:r>
        <w:separator/>
      </w:r>
    </w:p>
  </w:footnote>
  <w:footnote w:type="continuationSeparator" w:id="0">
    <w:p w:rsidR="007822FB" w:rsidRDefault="00782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A</w:t>
    </w:r>
    <w:r w:rsidR="00CB0325">
      <w:rPr>
        <w:rFonts w:ascii="Book Antiqua" w:hAnsi="Book Antiqua" w:cs="Arial"/>
        <w:sz w:val="16"/>
        <w:szCs w:val="16"/>
      </w:rPr>
      <w:t>ppeal Number: PA/07694/2017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AA0444E"/>
    <w:multiLevelType w:val="hybridMultilevel"/>
    <w:tmpl w:val="7FF8A9A8"/>
    <w:lvl w:ilvl="0" w:tplc="6EFC36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559B"/>
    <w:rsid w:val="00172A27"/>
    <w:rsid w:val="002B4CA2"/>
    <w:rsid w:val="002D397E"/>
    <w:rsid w:val="003C74F6"/>
    <w:rsid w:val="003F682B"/>
    <w:rsid w:val="00425C2C"/>
    <w:rsid w:val="00471864"/>
    <w:rsid w:val="004E086F"/>
    <w:rsid w:val="005077FD"/>
    <w:rsid w:val="005739D2"/>
    <w:rsid w:val="005B2525"/>
    <w:rsid w:val="005C1C46"/>
    <w:rsid w:val="005F2859"/>
    <w:rsid w:val="00614367"/>
    <w:rsid w:val="00735519"/>
    <w:rsid w:val="007528AB"/>
    <w:rsid w:val="007536A2"/>
    <w:rsid w:val="007822FB"/>
    <w:rsid w:val="008B4DF8"/>
    <w:rsid w:val="00904BF7"/>
    <w:rsid w:val="0096149E"/>
    <w:rsid w:val="00963D6E"/>
    <w:rsid w:val="009A7A49"/>
    <w:rsid w:val="00AA656D"/>
    <w:rsid w:val="00AC15AE"/>
    <w:rsid w:val="00AD74BC"/>
    <w:rsid w:val="00AF06F6"/>
    <w:rsid w:val="00B833AF"/>
    <w:rsid w:val="00C115EA"/>
    <w:rsid w:val="00C224BA"/>
    <w:rsid w:val="00C24850"/>
    <w:rsid w:val="00C30212"/>
    <w:rsid w:val="00C76D20"/>
    <w:rsid w:val="00CB0325"/>
    <w:rsid w:val="00CF32A4"/>
    <w:rsid w:val="00D2738B"/>
    <w:rsid w:val="00DE0AD6"/>
    <w:rsid w:val="00E0245C"/>
    <w:rsid w:val="00E35FB0"/>
    <w:rsid w:val="00E3690B"/>
    <w:rsid w:val="00E463CF"/>
    <w:rsid w:val="00E47DD8"/>
    <w:rsid w:val="00EB2178"/>
    <w:rsid w:val="00EB3A40"/>
    <w:rsid w:val="00F756FE"/>
    <w:rsid w:val="00FF6E87"/>
    <w:rsid w:val="057D74F1"/>
    <w:rsid w:val="0972642B"/>
    <w:rsid w:val="09804DC6"/>
    <w:rsid w:val="0CE06A9D"/>
    <w:rsid w:val="0E9A00CE"/>
    <w:rsid w:val="0F19354B"/>
    <w:rsid w:val="11282AC2"/>
    <w:rsid w:val="126E172F"/>
    <w:rsid w:val="13CE28E9"/>
    <w:rsid w:val="172C630B"/>
    <w:rsid w:val="1986676E"/>
    <w:rsid w:val="1B661193"/>
    <w:rsid w:val="20E00039"/>
    <w:rsid w:val="257F4E21"/>
    <w:rsid w:val="2ACD45F2"/>
    <w:rsid w:val="30AB3398"/>
    <w:rsid w:val="3360420D"/>
    <w:rsid w:val="378C7EEB"/>
    <w:rsid w:val="384106E0"/>
    <w:rsid w:val="3FE14789"/>
    <w:rsid w:val="40081A4D"/>
    <w:rsid w:val="46B003D7"/>
    <w:rsid w:val="48F2781B"/>
    <w:rsid w:val="49F31988"/>
    <w:rsid w:val="4A4C588A"/>
    <w:rsid w:val="4CC32A5F"/>
    <w:rsid w:val="4EA00BCC"/>
    <w:rsid w:val="50B939BE"/>
    <w:rsid w:val="51A5345A"/>
    <w:rsid w:val="52A377E9"/>
    <w:rsid w:val="5B6B5594"/>
    <w:rsid w:val="5C396EE6"/>
    <w:rsid w:val="5C51256F"/>
    <w:rsid w:val="5D6436BD"/>
    <w:rsid w:val="61744646"/>
    <w:rsid w:val="640116E6"/>
    <w:rsid w:val="64F84611"/>
    <w:rsid w:val="68F82D2A"/>
    <w:rsid w:val="6AE506BA"/>
    <w:rsid w:val="6DED049D"/>
    <w:rsid w:val="73A704D7"/>
    <w:rsid w:val="79E74F78"/>
    <w:rsid w:val="7ECD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6C26CC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8943</Characters>
  <Application>Microsoft Office Word</Application>
  <DocSecurity>0</DocSecurity>
  <PresentationFormat/>
  <Lines>74</Lines>
  <Paragraphs>21</Paragraphs>
  <Slides>0</Slides>
  <Notes>0</Notes>
  <HiddenSlides>0</HiddenSlides>
  <MMClips>0</MMClip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2018-08-17T13:38:00Z</dcterms:created>
  <dcterms:modified xsi:type="dcterms:W3CDTF">2018-08-17T13:38:00Z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