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7A6" w:rsidRPr="002A38E4" w:rsidRDefault="00A04C8D" w:rsidP="00F707A6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7A6" w:rsidRPr="002A38E4" w:rsidRDefault="00966015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Upper</w:t>
      </w:r>
      <w:r w:rsidR="00F707A6" w:rsidRPr="002A38E4">
        <w:rPr>
          <w:rFonts w:ascii="Book Antiqua" w:hAnsi="Book Antiqua" w:cs="Arial"/>
          <w:b/>
        </w:rPr>
        <w:t xml:space="preserve"> Tribunal</w:t>
      </w:r>
    </w:p>
    <w:p w:rsidR="007B0824" w:rsidRPr="00356323" w:rsidRDefault="00F707A6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2A38E4">
        <w:rPr>
          <w:rFonts w:ascii="Book Antiqua" w:hAnsi="Book Antiqua" w:cs="Arial"/>
          <w:b/>
        </w:rPr>
        <w:t xml:space="preserve">(Immigration and Asylum </w:t>
      </w:r>
      <w:proofErr w:type="gramStart"/>
      <w:r w:rsidRPr="002A38E4">
        <w:rPr>
          <w:rFonts w:ascii="Book Antiqua" w:hAnsi="Book Antiqua" w:cs="Arial"/>
          <w:b/>
        </w:rPr>
        <w:t>Chamber)</w:t>
      </w:r>
      <w:r w:rsidR="00356323">
        <w:rPr>
          <w:rFonts w:ascii="Book Antiqua" w:hAnsi="Book Antiqua" w:cs="Arial"/>
          <w:b/>
        </w:rPr>
        <w:t xml:space="preserve">   </w:t>
      </w:r>
      <w:proofErr w:type="gramEnd"/>
      <w:r w:rsidR="00356323">
        <w:rPr>
          <w:rFonts w:ascii="Book Antiqua" w:hAnsi="Book Antiqua" w:cs="Arial"/>
          <w:b/>
        </w:rPr>
        <w:t xml:space="preserve">                  </w:t>
      </w:r>
      <w:r w:rsidR="00B3524D" w:rsidRPr="00356323">
        <w:rPr>
          <w:rFonts w:ascii="Book Antiqua" w:hAnsi="Book Antiqua" w:cs="Arial"/>
          <w:b/>
        </w:rPr>
        <w:t>Appeal Number</w:t>
      </w:r>
      <w:r w:rsidR="00D53769" w:rsidRPr="00356323">
        <w:rPr>
          <w:rFonts w:ascii="Book Antiqua" w:hAnsi="Book Antiqua" w:cs="Arial"/>
          <w:b/>
        </w:rPr>
        <w:t>:</w:t>
      </w:r>
      <w:r w:rsidR="00B3524D" w:rsidRPr="00356323">
        <w:rPr>
          <w:rFonts w:ascii="Book Antiqua" w:hAnsi="Book Antiqua" w:cs="Arial"/>
          <w:b/>
        </w:rPr>
        <w:t xml:space="preserve"> </w:t>
      </w:r>
      <w:r w:rsidR="00F92C71" w:rsidRPr="00356323">
        <w:rPr>
          <w:rFonts w:ascii="Book Antiqua" w:hAnsi="Book Antiqua" w:cs="Arial"/>
          <w:b/>
          <w:caps/>
        </w:rPr>
        <w:t>PA/07771/2016</w:t>
      </w:r>
    </w:p>
    <w:p w:rsidR="00C345E1" w:rsidRPr="002A38E4" w:rsidRDefault="00C345E1" w:rsidP="00C345E1">
      <w:pPr>
        <w:jc w:val="center"/>
        <w:rPr>
          <w:rFonts w:ascii="Book Antiqua" w:hAnsi="Book Antiqua" w:cs="Arial"/>
        </w:rPr>
      </w:pPr>
    </w:p>
    <w:p w:rsidR="00C345E1" w:rsidRPr="002A38E4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2A38E4">
        <w:rPr>
          <w:rFonts w:ascii="Book Antiqua" w:hAnsi="Book Antiqua" w:cs="Arial"/>
          <w:b/>
          <w:u w:val="single"/>
        </w:rPr>
        <w:t>THE IMMIGRATION ACTS</w:t>
      </w:r>
    </w:p>
    <w:p w:rsidR="00C345E1" w:rsidRDefault="00C345E1" w:rsidP="00BC58EA">
      <w:pPr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03"/>
        <w:gridCol w:w="4535"/>
      </w:tblGrid>
      <w:tr w:rsidR="00D22636" w:rsidRPr="002C0BA2" w:rsidTr="00356323">
        <w:trPr>
          <w:trHeight w:val="80"/>
        </w:trPr>
        <w:tc>
          <w:tcPr>
            <w:tcW w:w="5103" w:type="dxa"/>
            <w:shd w:val="clear" w:color="auto" w:fill="auto"/>
          </w:tcPr>
          <w:p w:rsidR="00D22636" w:rsidRPr="002C0BA2" w:rsidRDefault="00D22636" w:rsidP="002C0BA2">
            <w:pPr>
              <w:jc w:val="both"/>
              <w:rPr>
                <w:rFonts w:ascii="Book Antiqua" w:hAnsi="Book Antiqua" w:cs="Arial"/>
                <w:b/>
              </w:rPr>
            </w:pPr>
            <w:r w:rsidRPr="002C0BA2">
              <w:rPr>
                <w:rFonts w:ascii="Book Antiqua" w:hAnsi="Book Antiqua" w:cs="Arial"/>
                <w:b/>
              </w:rPr>
              <w:t xml:space="preserve">Heard at </w:t>
            </w:r>
            <w:r w:rsidR="00F92C71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535" w:type="dxa"/>
            <w:shd w:val="clear" w:color="auto" w:fill="auto"/>
          </w:tcPr>
          <w:p w:rsidR="00D22636" w:rsidRPr="002C0BA2" w:rsidRDefault="009E3BAF" w:rsidP="002C0BA2">
            <w:pPr>
              <w:jc w:val="both"/>
              <w:rPr>
                <w:rFonts w:ascii="Book Antiqua" w:hAnsi="Book Antiqua" w:cs="Arial"/>
                <w:b/>
              </w:rPr>
            </w:pPr>
            <w:r w:rsidRPr="002C0BA2">
              <w:rPr>
                <w:rFonts w:ascii="Book Antiqua" w:hAnsi="Book Antiqua" w:cs="Arial"/>
                <w:b/>
              </w:rPr>
              <w:t>Decision &amp; Reasons</w:t>
            </w:r>
            <w:r w:rsidR="00283659" w:rsidRPr="002C0BA2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2C0BA2" w:rsidTr="00356323">
        <w:tc>
          <w:tcPr>
            <w:tcW w:w="5103" w:type="dxa"/>
            <w:shd w:val="clear" w:color="auto" w:fill="auto"/>
          </w:tcPr>
          <w:p w:rsidR="00D22636" w:rsidRPr="002C0BA2" w:rsidRDefault="00D22636" w:rsidP="002C0BA2">
            <w:pPr>
              <w:jc w:val="both"/>
              <w:rPr>
                <w:rFonts w:ascii="Book Antiqua" w:hAnsi="Book Antiqua" w:cs="Arial"/>
                <w:b/>
              </w:rPr>
            </w:pPr>
            <w:r w:rsidRPr="002C0BA2">
              <w:rPr>
                <w:rFonts w:ascii="Book Antiqua" w:hAnsi="Book Antiqua" w:cs="Arial"/>
                <w:b/>
              </w:rPr>
              <w:t xml:space="preserve">On </w:t>
            </w:r>
            <w:r w:rsidR="00F92C71">
              <w:rPr>
                <w:rFonts w:ascii="Book Antiqua" w:hAnsi="Book Antiqua" w:cs="Arial"/>
                <w:b/>
              </w:rPr>
              <w:t>7</w:t>
            </w:r>
            <w:r w:rsidR="00F92C71" w:rsidRPr="00F92C71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F92C71">
              <w:rPr>
                <w:rFonts w:ascii="Book Antiqua" w:hAnsi="Book Antiqua" w:cs="Arial"/>
                <w:b/>
              </w:rPr>
              <w:t xml:space="preserve"> November 2018</w:t>
            </w:r>
          </w:p>
        </w:tc>
        <w:tc>
          <w:tcPr>
            <w:tcW w:w="4535" w:type="dxa"/>
            <w:shd w:val="clear" w:color="auto" w:fill="auto"/>
          </w:tcPr>
          <w:p w:rsidR="00D22636" w:rsidRPr="002C0BA2" w:rsidRDefault="00294442" w:rsidP="002C0BA2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19</w:t>
            </w:r>
            <w:r w:rsidRPr="00294442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November 2018</w:t>
            </w:r>
          </w:p>
        </w:tc>
      </w:tr>
      <w:tr w:rsidR="00D22636" w:rsidRPr="002C0BA2" w:rsidTr="00356323">
        <w:tc>
          <w:tcPr>
            <w:tcW w:w="5103" w:type="dxa"/>
            <w:shd w:val="clear" w:color="auto" w:fill="auto"/>
          </w:tcPr>
          <w:p w:rsidR="00D22636" w:rsidRPr="002C0BA2" w:rsidRDefault="00D22636" w:rsidP="002C0BA2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535" w:type="dxa"/>
            <w:shd w:val="clear" w:color="auto" w:fill="auto"/>
          </w:tcPr>
          <w:p w:rsidR="00D22636" w:rsidRPr="002C0BA2" w:rsidRDefault="00D22636" w:rsidP="002C0BA2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2A38E4" w:rsidRDefault="00A15234" w:rsidP="00A15234">
      <w:pPr>
        <w:jc w:val="center"/>
        <w:rPr>
          <w:rFonts w:ascii="Book Antiqua" w:hAnsi="Book Antiqua" w:cs="Arial"/>
        </w:rPr>
      </w:pPr>
    </w:p>
    <w:p w:rsidR="00A15234" w:rsidRPr="002A38E4" w:rsidRDefault="00207617" w:rsidP="00A15234">
      <w:pPr>
        <w:jc w:val="center"/>
        <w:rPr>
          <w:rFonts w:ascii="Book Antiqua" w:hAnsi="Book Antiqua" w:cs="Arial"/>
          <w:b/>
        </w:rPr>
      </w:pPr>
      <w:r w:rsidRPr="002A38E4">
        <w:rPr>
          <w:rFonts w:ascii="Book Antiqua" w:hAnsi="Book Antiqua" w:cs="Arial"/>
          <w:b/>
        </w:rPr>
        <w:t>Befo</w:t>
      </w:r>
      <w:r w:rsidR="00A15234" w:rsidRPr="002A38E4">
        <w:rPr>
          <w:rFonts w:ascii="Book Antiqua" w:hAnsi="Book Antiqua" w:cs="Arial"/>
          <w:b/>
        </w:rPr>
        <w:t>re</w:t>
      </w:r>
    </w:p>
    <w:p w:rsidR="00A15234" w:rsidRPr="002A38E4" w:rsidRDefault="00A15234" w:rsidP="00A15234">
      <w:pPr>
        <w:jc w:val="center"/>
        <w:rPr>
          <w:rFonts w:ascii="Book Antiqua" w:hAnsi="Book Antiqua" w:cs="Arial"/>
          <w:b/>
        </w:rPr>
      </w:pPr>
    </w:p>
    <w:p w:rsidR="00A15234" w:rsidRPr="002A38E4" w:rsidRDefault="00966015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deputy upper Tribunal judge</w:t>
      </w:r>
      <w:r w:rsidR="00EB354E" w:rsidRPr="002A38E4">
        <w:rPr>
          <w:rFonts w:ascii="Book Antiqua" w:hAnsi="Book Antiqua" w:cs="Arial"/>
          <w:b/>
          <w:caps/>
        </w:rPr>
        <w:t xml:space="preserve"> SAFFER</w:t>
      </w: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Pr="002A38E4" w:rsidRDefault="00A845DC" w:rsidP="00A15234">
      <w:pPr>
        <w:jc w:val="center"/>
        <w:rPr>
          <w:rFonts w:ascii="Book Antiqua" w:hAnsi="Book Antiqua" w:cs="Arial"/>
          <w:b/>
        </w:rPr>
      </w:pPr>
      <w:r w:rsidRPr="002A38E4">
        <w:rPr>
          <w:rFonts w:ascii="Book Antiqua" w:hAnsi="Book Antiqua" w:cs="Arial"/>
          <w:b/>
        </w:rPr>
        <w:t>Between</w:t>
      </w:r>
    </w:p>
    <w:p w:rsidR="00A845DC" w:rsidRPr="002A38E4" w:rsidRDefault="00A845DC" w:rsidP="00A15234">
      <w:pPr>
        <w:jc w:val="center"/>
        <w:rPr>
          <w:rFonts w:ascii="Book Antiqua" w:hAnsi="Book Antiqua" w:cs="Arial"/>
          <w:b/>
        </w:rPr>
      </w:pPr>
    </w:p>
    <w:p w:rsidR="00742A8D" w:rsidRDefault="00F92C71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M D </w:t>
      </w:r>
      <w:proofErr w:type="gramStart"/>
      <w:r>
        <w:rPr>
          <w:rFonts w:ascii="Book Antiqua" w:hAnsi="Book Antiqua" w:cs="Arial"/>
          <w:b/>
          <w:caps/>
        </w:rPr>
        <w:t>A</w:t>
      </w:r>
      <w:proofErr w:type="gramEnd"/>
      <w:r>
        <w:rPr>
          <w:rFonts w:ascii="Book Antiqua" w:hAnsi="Book Antiqua" w:cs="Arial"/>
          <w:b/>
          <w:caps/>
        </w:rPr>
        <w:t xml:space="preserve"> H </w:t>
      </w:r>
    </w:p>
    <w:p w:rsidR="009E3BAF" w:rsidRPr="00356323" w:rsidRDefault="009E3BAF" w:rsidP="00742A8D">
      <w:pPr>
        <w:jc w:val="center"/>
        <w:rPr>
          <w:rFonts w:ascii="Book Antiqua" w:hAnsi="Book Antiqua" w:cs="Arial"/>
          <w:caps/>
        </w:rPr>
      </w:pPr>
      <w:r w:rsidRPr="00356323">
        <w:rPr>
          <w:rFonts w:ascii="Book Antiqua" w:hAnsi="Book Antiqua" w:cs="Arial"/>
          <w:caps/>
        </w:rPr>
        <w:t xml:space="preserve">(anonymity direction </w:t>
      </w:r>
      <w:r w:rsidR="00F92C71" w:rsidRPr="00356323">
        <w:rPr>
          <w:rFonts w:ascii="Book Antiqua" w:hAnsi="Book Antiqua" w:cs="Arial"/>
          <w:caps/>
        </w:rPr>
        <w:t>MADE</w:t>
      </w:r>
      <w:r w:rsidRPr="00356323">
        <w:rPr>
          <w:rFonts w:ascii="Book Antiqua" w:hAnsi="Book Antiqua" w:cs="Arial"/>
          <w:caps/>
        </w:rPr>
        <w:t>)</w:t>
      </w:r>
    </w:p>
    <w:p w:rsidR="00704B61" w:rsidRPr="002A38E4" w:rsidRDefault="00704B61" w:rsidP="00704B61">
      <w:pPr>
        <w:jc w:val="right"/>
        <w:rPr>
          <w:rFonts w:ascii="Book Antiqua" w:hAnsi="Book Antiqua" w:cs="Arial"/>
          <w:u w:val="single"/>
        </w:rPr>
      </w:pPr>
      <w:r w:rsidRPr="002A38E4">
        <w:rPr>
          <w:rFonts w:ascii="Book Antiqua" w:hAnsi="Book Antiqua" w:cs="Arial"/>
          <w:u w:val="single"/>
        </w:rPr>
        <w:t>Appellant</w:t>
      </w:r>
    </w:p>
    <w:p w:rsidR="006D1DFA" w:rsidRPr="002A38E4" w:rsidRDefault="006D1DFA" w:rsidP="00704B61">
      <w:pPr>
        <w:jc w:val="center"/>
        <w:rPr>
          <w:rFonts w:ascii="Book Antiqua" w:hAnsi="Book Antiqua" w:cs="Arial"/>
          <w:b/>
        </w:rPr>
      </w:pPr>
    </w:p>
    <w:p w:rsidR="00704B61" w:rsidRPr="002A38E4" w:rsidRDefault="00DD5071" w:rsidP="00704B61">
      <w:pPr>
        <w:jc w:val="center"/>
        <w:rPr>
          <w:rFonts w:ascii="Book Antiqua" w:hAnsi="Book Antiqua" w:cs="Arial"/>
          <w:b/>
        </w:rPr>
      </w:pPr>
      <w:r w:rsidRPr="002A38E4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356323" w:rsidRPr="002A38E4" w:rsidRDefault="00356323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2A38E4" w:rsidRDefault="00DD5071" w:rsidP="00DD5071">
      <w:pPr>
        <w:jc w:val="right"/>
        <w:rPr>
          <w:rFonts w:ascii="Book Antiqua" w:hAnsi="Book Antiqua" w:cs="Arial"/>
          <w:u w:val="single"/>
        </w:rPr>
      </w:pPr>
      <w:r w:rsidRPr="002A38E4">
        <w:rPr>
          <w:rFonts w:ascii="Book Antiqua" w:hAnsi="Book Antiqua" w:cs="Arial"/>
          <w:u w:val="single"/>
        </w:rPr>
        <w:t>Respondent</w:t>
      </w:r>
    </w:p>
    <w:p w:rsidR="00DD5071" w:rsidRPr="002A38E4" w:rsidRDefault="00DD5071" w:rsidP="00DD5071">
      <w:pPr>
        <w:rPr>
          <w:rFonts w:ascii="Book Antiqua" w:hAnsi="Book Antiqua" w:cs="Arial"/>
          <w:u w:val="single"/>
        </w:rPr>
      </w:pPr>
    </w:p>
    <w:p w:rsidR="00DD5071" w:rsidRDefault="00DE7DB7" w:rsidP="00DD5071">
      <w:pPr>
        <w:rPr>
          <w:rFonts w:ascii="Book Antiqua" w:hAnsi="Book Antiqua" w:cs="Arial"/>
          <w:b/>
        </w:rPr>
      </w:pPr>
      <w:r w:rsidRPr="002A38E4">
        <w:rPr>
          <w:rFonts w:ascii="Book Antiqua" w:hAnsi="Book Antiqua" w:cs="Arial"/>
          <w:b/>
          <w:u w:val="single"/>
        </w:rPr>
        <w:t>Representation</w:t>
      </w:r>
      <w:r w:rsidRPr="002A38E4">
        <w:rPr>
          <w:rFonts w:ascii="Book Antiqua" w:hAnsi="Book Antiqua" w:cs="Arial"/>
          <w:b/>
        </w:rPr>
        <w:t>:</w:t>
      </w:r>
    </w:p>
    <w:p w:rsidR="00356323" w:rsidRPr="002A38E4" w:rsidRDefault="00356323" w:rsidP="00DD5071">
      <w:pPr>
        <w:rPr>
          <w:rFonts w:ascii="Book Antiqua" w:hAnsi="Book Antiqua" w:cs="Arial"/>
        </w:rPr>
      </w:pPr>
    </w:p>
    <w:p w:rsidR="00DE7DB7" w:rsidRPr="002A38E4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2A38E4">
        <w:rPr>
          <w:rFonts w:ascii="Book Antiqua" w:hAnsi="Book Antiqua" w:cs="Arial"/>
        </w:rPr>
        <w:t>For the Appellant:</w:t>
      </w:r>
      <w:r w:rsidRPr="002A38E4">
        <w:rPr>
          <w:rFonts w:ascii="Book Antiqua" w:hAnsi="Book Antiqua" w:cs="Arial"/>
        </w:rPr>
        <w:tab/>
      </w:r>
      <w:r w:rsidR="00F92C71">
        <w:rPr>
          <w:rFonts w:ascii="Book Antiqua" w:hAnsi="Book Antiqua" w:cs="Arial"/>
        </w:rPr>
        <w:t>Mr S Karim (Counsel) instructed by MQ Hassan Solicitors</w:t>
      </w:r>
    </w:p>
    <w:p w:rsidR="00DE7DB7" w:rsidRPr="002A38E4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2A38E4">
        <w:rPr>
          <w:rFonts w:ascii="Book Antiqua" w:hAnsi="Book Antiqua" w:cs="Arial"/>
        </w:rPr>
        <w:t>For the Respondent:</w:t>
      </w:r>
      <w:r w:rsidRPr="002A38E4">
        <w:rPr>
          <w:rFonts w:ascii="Book Antiqua" w:hAnsi="Book Antiqua" w:cs="Arial"/>
        </w:rPr>
        <w:tab/>
      </w:r>
      <w:r w:rsidR="00F92C71">
        <w:rPr>
          <w:rFonts w:ascii="Book Antiqua" w:hAnsi="Book Antiqua" w:cs="Arial"/>
        </w:rPr>
        <w:t>Mr T Lindsay, Home Office Presenting Officer</w:t>
      </w:r>
    </w:p>
    <w:p w:rsidR="00DE7DB7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2A38E4" w:rsidRDefault="009E3BAF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2A38E4">
        <w:rPr>
          <w:rFonts w:ascii="Book Antiqua" w:hAnsi="Book Antiqua" w:cs="Arial"/>
          <w:b/>
          <w:u w:val="single"/>
        </w:rPr>
        <w:t xml:space="preserve"> AND REASONS</w:t>
      </w:r>
    </w:p>
    <w:p w:rsidR="00363427" w:rsidRDefault="00363427" w:rsidP="009E3BAF">
      <w:pPr>
        <w:jc w:val="both"/>
        <w:rPr>
          <w:rFonts w:ascii="Book Antiqua" w:hAnsi="Book Antiqua" w:cs="Arial"/>
          <w:b/>
          <w:u w:val="single"/>
        </w:rPr>
      </w:pPr>
    </w:p>
    <w:p w:rsidR="00363427" w:rsidRPr="002641E3" w:rsidRDefault="00363427" w:rsidP="009E3BAF">
      <w:pPr>
        <w:jc w:val="both"/>
        <w:rPr>
          <w:rFonts w:ascii="Book Antiqua" w:hAnsi="Book Antiqua" w:cs="Arial"/>
          <w:u w:val="single"/>
        </w:rPr>
      </w:pPr>
      <w:r w:rsidRPr="002641E3">
        <w:rPr>
          <w:rFonts w:ascii="Book Antiqua" w:hAnsi="Book Antiqua" w:cs="Arial"/>
          <w:u w:val="single"/>
        </w:rPr>
        <w:t>Anonymity Direction</w:t>
      </w:r>
    </w:p>
    <w:p w:rsidR="009C44D8" w:rsidRDefault="00A12E53" w:rsidP="009C44D8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P</w:t>
      </w:r>
      <w:r w:rsidR="00F92C71">
        <w:rPr>
          <w:rFonts w:ascii="Book Antiqua" w:hAnsi="Book Antiqua" w:cs="Arial"/>
        </w:rPr>
        <w:t>ursuant Rule 14</w:t>
      </w:r>
      <w:r w:rsidR="000B51D7">
        <w:rPr>
          <w:rFonts w:ascii="Book Antiqua" w:hAnsi="Book Antiqua" w:cs="Arial"/>
        </w:rPr>
        <w:t xml:space="preserve"> of</w:t>
      </w:r>
      <w:r w:rsidR="00F92C71">
        <w:rPr>
          <w:rFonts w:ascii="Book Antiqua" w:hAnsi="Book Antiqua" w:cs="Arial"/>
        </w:rPr>
        <w:t xml:space="preserve"> the Tribunal Procedure (Upper Tribunal) Rules 2008 (SI 2008/269) I make an anonymity order preserving that </w:t>
      </w:r>
      <w:r w:rsidR="00BC58EA">
        <w:rPr>
          <w:rFonts w:ascii="Book Antiqua" w:hAnsi="Book Antiqua" w:cs="Arial"/>
        </w:rPr>
        <w:t>already in force</w:t>
      </w:r>
      <w:r w:rsidR="00F92C71">
        <w:rPr>
          <w:rFonts w:ascii="Book Antiqua" w:hAnsi="Book Antiqua" w:cs="Arial"/>
        </w:rPr>
        <w:t>.  Unless the Upper Tribunal or a court directs otherwise no report of these proceedings or</w:t>
      </w:r>
      <w:r w:rsidR="00DD2AAE">
        <w:rPr>
          <w:rFonts w:ascii="Book Antiqua" w:hAnsi="Book Antiqua" w:cs="Arial"/>
        </w:rPr>
        <w:t xml:space="preserve"> any</w:t>
      </w:r>
      <w:r w:rsidR="00F92C71">
        <w:rPr>
          <w:rFonts w:ascii="Book Antiqua" w:hAnsi="Book Antiqua" w:cs="Arial"/>
        </w:rPr>
        <w:t xml:space="preserve"> form of publication thereof shall directly or indirectly identify the Appellant.  This direction applies to</w:t>
      </w:r>
      <w:r w:rsidR="002641E3">
        <w:rPr>
          <w:rFonts w:ascii="Book Antiqua" w:hAnsi="Book Antiqua" w:cs="Arial"/>
        </w:rPr>
        <w:t>,</w:t>
      </w:r>
      <w:r w:rsidR="00F92C71">
        <w:rPr>
          <w:rFonts w:ascii="Book Antiqua" w:hAnsi="Book Antiqua" w:cs="Arial"/>
        </w:rPr>
        <w:t xml:space="preserve"> </w:t>
      </w:r>
      <w:r w:rsidR="00DD2AAE">
        <w:rPr>
          <w:rFonts w:ascii="Book Antiqua" w:hAnsi="Book Antiqua" w:cs="Arial"/>
        </w:rPr>
        <w:t xml:space="preserve">amongst </w:t>
      </w:r>
      <w:r w:rsidR="00025FA2">
        <w:rPr>
          <w:rFonts w:ascii="Book Antiqua" w:hAnsi="Book Antiqua" w:cs="Arial"/>
        </w:rPr>
        <w:t>other</w:t>
      </w:r>
      <w:r w:rsidR="00DD2AAE">
        <w:rPr>
          <w:rFonts w:ascii="Book Antiqua" w:hAnsi="Book Antiqua" w:cs="Arial"/>
        </w:rPr>
        <w:t>s</w:t>
      </w:r>
      <w:r w:rsidR="002641E3">
        <w:rPr>
          <w:rFonts w:ascii="Book Antiqua" w:hAnsi="Book Antiqua" w:cs="Arial"/>
        </w:rPr>
        <w:t>, all</w:t>
      </w:r>
      <w:r w:rsidR="00025FA2">
        <w:rPr>
          <w:rFonts w:ascii="Book Antiqua" w:hAnsi="Book Antiqua" w:cs="Arial"/>
        </w:rPr>
        <w:t xml:space="preserve"> parties.  Any failure to comply with this direction could give rise to contempt of court proceedings.  </w:t>
      </w:r>
    </w:p>
    <w:p w:rsidR="002641E3" w:rsidRPr="002641E3" w:rsidRDefault="002641E3" w:rsidP="002641E3">
      <w:pPr>
        <w:spacing w:before="240"/>
        <w:jc w:val="both"/>
        <w:rPr>
          <w:rFonts w:ascii="Book Antiqua" w:hAnsi="Book Antiqua" w:cs="Arial"/>
          <w:u w:val="single"/>
        </w:rPr>
      </w:pPr>
      <w:r w:rsidRPr="002641E3">
        <w:rPr>
          <w:rFonts w:ascii="Book Antiqua" w:hAnsi="Book Antiqua" w:cs="Arial"/>
          <w:u w:val="single"/>
        </w:rPr>
        <w:t>Background</w:t>
      </w:r>
    </w:p>
    <w:p w:rsidR="002641E3" w:rsidRDefault="00025FA2" w:rsidP="009C44D8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Respondent refused the Appellant’s application for international protection of 13</w:t>
      </w:r>
      <w:r w:rsidRPr="00025FA2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July 2016.  Judge Farmer dismissed the appeal following a hearing</w:t>
      </w:r>
      <w:r w:rsidR="002641E3">
        <w:rPr>
          <w:rFonts w:ascii="Book Antiqua" w:hAnsi="Book Antiqua" w:cs="Arial"/>
        </w:rPr>
        <w:t>. T</w:t>
      </w:r>
      <w:r>
        <w:rPr>
          <w:rFonts w:ascii="Book Antiqua" w:hAnsi="Book Antiqua" w:cs="Arial"/>
        </w:rPr>
        <w:t>hat decision was promulgated on 23</w:t>
      </w:r>
      <w:r w:rsidRPr="00025FA2">
        <w:rPr>
          <w:rFonts w:ascii="Book Antiqua" w:hAnsi="Book Antiqua" w:cs="Arial"/>
          <w:vertAlign w:val="superscript"/>
        </w:rPr>
        <w:t>rd</w:t>
      </w:r>
      <w:r>
        <w:rPr>
          <w:rFonts w:ascii="Book Antiqua" w:hAnsi="Book Antiqua" w:cs="Arial"/>
        </w:rPr>
        <w:t xml:space="preserve"> February 2017.  The Upper Tribunal set that decision aside in a </w:t>
      </w:r>
      <w:r>
        <w:rPr>
          <w:rFonts w:ascii="Book Antiqua" w:hAnsi="Book Antiqua" w:cs="Arial"/>
        </w:rPr>
        <w:lastRenderedPageBreak/>
        <w:t>decision promulgated on 10</w:t>
      </w:r>
      <w:r w:rsidRPr="00025FA2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August 2017 and directed the matter be heard afresh.  The matter came before Judge </w:t>
      </w:r>
      <w:proofErr w:type="spellStart"/>
      <w:r>
        <w:rPr>
          <w:rFonts w:ascii="Book Antiqua" w:hAnsi="Book Antiqua" w:cs="Arial"/>
        </w:rPr>
        <w:t>Haria</w:t>
      </w:r>
      <w:proofErr w:type="spellEnd"/>
      <w:r>
        <w:rPr>
          <w:rFonts w:ascii="Book Antiqua" w:hAnsi="Book Antiqua" w:cs="Arial"/>
        </w:rPr>
        <w:t xml:space="preserve"> on 5</w:t>
      </w:r>
      <w:r w:rsidRPr="00025FA2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April 2018.  </w:t>
      </w:r>
      <w:r w:rsidR="002641E3">
        <w:rPr>
          <w:rFonts w:ascii="Book Antiqua" w:hAnsi="Book Antiqua" w:cs="Arial"/>
        </w:rPr>
        <w:t>The appeal was dismissed.</w:t>
      </w:r>
    </w:p>
    <w:p w:rsidR="00CA4A66" w:rsidRDefault="00025FA2" w:rsidP="009C44D8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Permission to appeal was granted by Judge Page on 31</w:t>
      </w:r>
      <w:r w:rsidRPr="00025FA2">
        <w:rPr>
          <w:rFonts w:ascii="Book Antiqua" w:hAnsi="Book Antiqua" w:cs="Arial"/>
          <w:vertAlign w:val="superscript"/>
        </w:rPr>
        <w:t>st</w:t>
      </w:r>
      <w:r>
        <w:rPr>
          <w:rFonts w:ascii="Book Antiqua" w:hAnsi="Book Antiqua" w:cs="Arial"/>
        </w:rPr>
        <w:t xml:space="preserve"> August 2018.  He stated </w:t>
      </w:r>
    </w:p>
    <w:p w:rsidR="00A04C8D" w:rsidRDefault="00025FA2" w:rsidP="008C715D">
      <w:pPr>
        <w:spacing w:before="240"/>
        <w:ind w:left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</w:t>
      </w:r>
      <w:r w:rsidR="00CA4A66">
        <w:rPr>
          <w:rFonts w:ascii="Book Antiqua" w:hAnsi="Book Antiqua" w:cs="Arial"/>
        </w:rPr>
        <w:t>A</w:t>
      </w:r>
      <w:r>
        <w:rPr>
          <w:rFonts w:ascii="Book Antiqua" w:hAnsi="Book Antiqua" w:cs="Arial"/>
        </w:rPr>
        <w:t>n arguable error of law has been identified in the judge’s decision at paragraph 45 where it is said that the judge has adopted the findings of fact made by First-tier Tribunal Judge Farmer apart from the finding of fact as to which hospital th</w:t>
      </w:r>
      <w:r w:rsidR="002641E3">
        <w:rPr>
          <w:rFonts w:ascii="Book Antiqua" w:hAnsi="Book Antiqua" w:cs="Arial"/>
        </w:rPr>
        <w:t>e Appellant was taken to.  The ground of a</w:t>
      </w:r>
      <w:r>
        <w:rPr>
          <w:rFonts w:ascii="Book Antiqua" w:hAnsi="Book Antiqua" w:cs="Arial"/>
        </w:rPr>
        <w:t xml:space="preserve">ppeal argues that the judge </w:t>
      </w:r>
      <w:r w:rsidR="004F0BBC">
        <w:rPr>
          <w:rFonts w:ascii="Book Antiqua" w:hAnsi="Book Antiqua" w:cs="Arial"/>
        </w:rPr>
        <w:t xml:space="preserve">should not have read </w:t>
      </w:r>
      <w:r>
        <w:rPr>
          <w:rFonts w:ascii="Book Antiqua" w:hAnsi="Book Antiqua" w:cs="Arial"/>
        </w:rPr>
        <w:t>o</w:t>
      </w:r>
      <w:r w:rsidR="004F0BBC">
        <w:rPr>
          <w:rFonts w:ascii="Book Antiqua" w:hAnsi="Book Antiqua" w:cs="Arial"/>
        </w:rPr>
        <w:t>r had regard</w:t>
      </w:r>
      <w:r w:rsidR="002641E3">
        <w:rPr>
          <w:rFonts w:ascii="Book Antiqua" w:hAnsi="Book Antiqua" w:cs="Arial"/>
        </w:rPr>
        <w:t>s</w:t>
      </w:r>
      <w:r w:rsidR="004F0BBC">
        <w:rPr>
          <w:rFonts w:ascii="Book Antiqua" w:hAnsi="Book Antiqua" w:cs="Arial"/>
        </w:rPr>
        <w:t xml:space="preserve"> to the determination of</w:t>
      </w:r>
      <w:r w:rsidR="00E905F9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Judge Farmer </w:t>
      </w:r>
      <w:r w:rsidR="004F0BBC">
        <w:rPr>
          <w:rFonts w:ascii="Book Antiqua" w:hAnsi="Book Antiqua" w:cs="Arial"/>
        </w:rPr>
        <w:t>as that had been set aside in its entiret</w:t>
      </w:r>
      <w:r w:rsidR="00E905F9">
        <w:rPr>
          <w:rFonts w:ascii="Book Antiqua" w:hAnsi="Book Antiqua" w:cs="Arial"/>
        </w:rPr>
        <w:t xml:space="preserve">y </w:t>
      </w:r>
      <w:r>
        <w:rPr>
          <w:rFonts w:ascii="Book Antiqua" w:hAnsi="Book Antiqua" w:cs="Arial"/>
        </w:rPr>
        <w:t xml:space="preserve">and a fresh hearing ordered by the Upper Tribunal.  Obviously </w:t>
      </w:r>
      <w:r w:rsidR="002641E3">
        <w:rPr>
          <w:rFonts w:ascii="Book Antiqua" w:hAnsi="Book Antiqua" w:cs="Arial"/>
        </w:rPr>
        <w:t>if that is correct it could follow</w:t>
      </w:r>
      <w:r>
        <w:rPr>
          <w:rFonts w:ascii="Book Antiqua" w:hAnsi="Book Antiqua" w:cs="Arial"/>
        </w:rPr>
        <w:t xml:space="preserve"> that there had been an error of law to </w:t>
      </w:r>
      <w:r w:rsidR="00E905F9">
        <w:rPr>
          <w:rFonts w:ascii="Book Antiqua" w:hAnsi="Book Antiqua" w:cs="Arial"/>
        </w:rPr>
        <w:t xml:space="preserve">vitiate </w:t>
      </w:r>
      <w:r>
        <w:rPr>
          <w:rFonts w:ascii="Book Antiqua" w:hAnsi="Book Antiqua" w:cs="Arial"/>
        </w:rPr>
        <w:t xml:space="preserve">the entire decision.  The application for permission to appeal goes on to </w:t>
      </w:r>
      <w:r w:rsidR="00A07E78">
        <w:rPr>
          <w:rFonts w:ascii="Book Antiqua" w:hAnsi="Book Antiqua" w:cs="Arial"/>
        </w:rPr>
        <w:t xml:space="preserve">argue further </w:t>
      </w:r>
      <w:r>
        <w:rPr>
          <w:rFonts w:ascii="Book Antiqua" w:hAnsi="Book Antiqua" w:cs="Arial"/>
        </w:rPr>
        <w:t xml:space="preserve">grounds but I am not satisfied that they amount to more than disagreement with the conclusions </w:t>
      </w:r>
      <w:r w:rsidR="00310367">
        <w:rPr>
          <w:rFonts w:ascii="Book Antiqua" w:hAnsi="Book Antiqua" w:cs="Arial"/>
        </w:rPr>
        <w:t>that have</w:t>
      </w:r>
      <w:r>
        <w:rPr>
          <w:rFonts w:ascii="Book Antiqua" w:hAnsi="Book Antiqua" w:cs="Arial"/>
        </w:rPr>
        <w:t xml:space="preserve"> been reached on the evidence</w:t>
      </w:r>
      <w:r w:rsidR="000C2DC0">
        <w:rPr>
          <w:rFonts w:ascii="Book Antiqua" w:hAnsi="Book Antiqua" w:cs="Arial"/>
        </w:rPr>
        <w:t xml:space="preserve">.  I grant permission </w:t>
      </w:r>
      <w:r>
        <w:rPr>
          <w:rFonts w:ascii="Book Antiqua" w:hAnsi="Book Antiqua" w:cs="Arial"/>
        </w:rPr>
        <w:t>to appeal on the above ground only but the judge should not have read or had regard to the determination of Judge Farmer because it had been set aside.</w:t>
      </w:r>
      <w:r w:rsidR="000C2DC0">
        <w:rPr>
          <w:rFonts w:ascii="Book Antiqua" w:hAnsi="Book Antiqua" w:cs="Arial"/>
        </w:rPr>
        <w:t>”</w:t>
      </w:r>
      <w:r>
        <w:rPr>
          <w:rFonts w:ascii="Book Antiqua" w:hAnsi="Book Antiqua" w:cs="Arial"/>
        </w:rPr>
        <w:t xml:space="preserve">  </w:t>
      </w:r>
    </w:p>
    <w:p w:rsidR="002641E3" w:rsidRPr="002641E3" w:rsidRDefault="002641E3" w:rsidP="002641E3">
      <w:pPr>
        <w:spacing w:before="240"/>
        <w:jc w:val="both"/>
        <w:rPr>
          <w:rFonts w:ascii="Book Antiqua" w:hAnsi="Book Antiqua" w:cs="Arial"/>
          <w:u w:val="single"/>
        </w:rPr>
      </w:pPr>
      <w:r w:rsidRPr="002641E3">
        <w:rPr>
          <w:rFonts w:ascii="Book Antiqua" w:hAnsi="Book Antiqua" w:cs="Arial"/>
          <w:u w:val="single"/>
        </w:rPr>
        <w:t>The Respondent’s position</w:t>
      </w:r>
    </w:p>
    <w:p w:rsidR="00E736F8" w:rsidRDefault="00A04C8D" w:rsidP="00D7659D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2641E3">
        <w:rPr>
          <w:rFonts w:ascii="Book Antiqua" w:hAnsi="Book Antiqua" w:cs="Arial"/>
        </w:rPr>
        <w:t xml:space="preserve">The Respondent filed </w:t>
      </w:r>
      <w:r w:rsidR="008C7DEF" w:rsidRPr="002641E3">
        <w:rPr>
          <w:rFonts w:ascii="Book Antiqua" w:hAnsi="Book Antiqua" w:cs="Arial"/>
        </w:rPr>
        <w:t xml:space="preserve">a </w:t>
      </w:r>
      <w:r w:rsidRPr="002641E3">
        <w:rPr>
          <w:rFonts w:ascii="Book Antiqua" w:hAnsi="Book Antiqua" w:cs="Arial"/>
        </w:rPr>
        <w:t>Rule 24 notice (20</w:t>
      </w:r>
      <w:r w:rsidRPr="002641E3">
        <w:rPr>
          <w:rFonts w:ascii="Book Antiqua" w:hAnsi="Book Antiqua" w:cs="Arial"/>
          <w:vertAlign w:val="superscript"/>
        </w:rPr>
        <w:t>th</w:t>
      </w:r>
      <w:r w:rsidRPr="002641E3">
        <w:rPr>
          <w:rFonts w:ascii="Book Antiqua" w:hAnsi="Book Antiqua" w:cs="Arial"/>
        </w:rPr>
        <w:t xml:space="preserve"> October 2018) in which it is said that at </w:t>
      </w:r>
      <w:r w:rsidR="002641E3" w:rsidRPr="002641E3">
        <w:rPr>
          <w:rFonts w:ascii="Book Antiqua" w:hAnsi="Book Antiqua" w:cs="Arial"/>
        </w:rPr>
        <w:t>[</w:t>
      </w:r>
      <w:r w:rsidRPr="002641E3">
        <w:rPr>
          <w:rFonts w:ascii="Book Antiqua" w:hAnsi="Book Antiqua" w:cs="Arial"/>
        </w:rPr>
        <w:t>4</w:t>
      </w:r>
      <w:r w:rsidR="002641E3" w:rsidRPr="002641E3">
        <w:rPr>
          <w:rFonts w:ascii="Book Antiqua" w:hAnsi="Book Antiqua" w:cs="Arial"/>
        </w:rPr>
        <w:t>] the J</w:t>
      </w:r>
      <w:r w:rsidRPr="002641E3">
        <w:rPr>
          <w:rFonts w:ascii="Book Antiqua" w:hAnsi="Book Antiqua" w:cs="Arial"/>
        </w:rPr>
        <w:t xml:space="preserve">udge records the Appellant’s legal representative invited him to adopt the findings that had been </w:t>
      </w:r>
      <w:r w:rsidR="002641E3" w:rsidRPr="002641E3">
        <w:rPr>
          <w:rFonts w:ascii="Book Antiqua" w:hAnsi="Book Antiqua" w:cs="Arial"/>
        </w:rPr>
        <w:t>agreed</w:t>
      </w:r>
      <w:r w:rsidRPr="002641E3">
        <w:rPr>
          <w:rFonts w:ascii="Book Antiqua" w:hAnsi="Book Antiqua" w:cs="Arial"/>
        </w:rPr>
        <w:t xml:space="preserve"> apart from the error referred to</w:t>
      </w:r>
      <w:r w:rsidR="002641E3" w:rsidRPr="002641E3">
        <w:rPr>
          <w:rFonts w:ascii="Book Antiqua" w:hAnsi="Book Antiqua" w:cs="Arial"/>
        </w:rPr>
        <w:t>,</w:t>
      </w:r>
      <w:r w:rsidRPr="002641E3">
        <w:rPr>
          <w:rFonts w:ascii="Book Antiqua" w:hAnsi="Book Antiqua" w:cs="Arial"/>
        </w:rPr>
        <w:t xml:space="preserve"> and the Home Office agreed to that approach.  Accor</w:t>
      </w:r>
      <w:r w:rsidR="002641E3" w:rsidRPr="002641E3">
        <w:rPr>
          <w:rFonts w:ascii="Book Antiqua" w:hAnsi="Book Antiqua" w:cs="Arial"/>
        </w:rPr>
        <w:t>dingly, as the J</w:t>
      </w:r>
      <w:r w:rsidR="004C1F0E" w:rsidRPr="002641E3">
        <w:rPr>
          <w:rFonts w:ascii="Book Antiqua" w:hAnsi="Book Antiqua" w:cs="Arial"/>
        </w:rPr>
        <w:t>udge had consent</w:t>
      </w:r>
      <w:r w:rsidR="002641E3" w:rsidRPr="002641E3">
        <w:rPr>
          <w:rFonts w:ascii="Book Antiqua" w:hAnsi="Book Antiqua" w:cs="Arial"/>
        </w:rPr>
        <w:t xml:space="preserve"> of</w:t>
      </w:r>
      <w:r w:rsidRPr="002641E3">
        <w:rPr>
          <w:rFonts w:ascii="Book Antiqua" w:hAnsi="Book Antiqua" w:cs="Arial"/>
        </w:rPr>
        <w:t xml:space="preserve"> the parties</w:t>
      </w:r>
      <w:r w:rsidR="002641E3" w:rsidRPr="002641E3">
        <w:rPr>
          <w:rFonts w:ascii="Book Antiqua" w:hAnsi="Book Antiqua" w:cs="Arial"/>
        </w:rPr>
        <w:t>,</w:t>
      </w:r>
      <w:r w:rsidRPr="002641E3">
        <w:rPr>
          <w:rFonts w:ascii="Book Antiqua" w:hAnsi="Book Antiqua" w:cs="Arial"/>
        </w:rPr>
        <w:t xml:space="preserve"> there was no material error of law.</w:t>
      </w:r>
      <w:r w:rsidR="00025FA2" w:rsidRPr="002641E3">
        <w:rPr>
          <w:rFonts w:ascii="Book Antiqua" w:hAnsi="Book Antiqua" w:cs="Arial"/>
        </w:rPr>
        <w:t xml:space="preserve"> </w:t>
      </w:r>
      <w:r w:rsidRPr="002641E3">
        <w:rPr>
          <w:rFonts w:ascii="Book Antiqua" w:hAnsi="Book Antiqua" w:cs="Arial"/>
        </w:rPr>
        <w:t xml:space="preserve"> Mr Lindsay </w:t>
      </w:r>
      <w:r w:rsidR="002641E3" w:rsidRPr="002641E3">
        <w:rPr>
          <w:rFonts w:ascii="Book Antiqua" w:hAnsi="Book Antiqua" w:cs="Arial"/>
        </w:rPr>
        <w:t>s</w:t>
      </w:r>
      <w:r w:rsidRPr="002641E3">
        <w:rPr>
          <w:rFonts w:ascii="Book Antiqua" w:hAnsi="Book Antiqua" w:cs="Arial"/>
        </w:rPr>
        <w:t xml:space="preserve">ubmitted that he was assisted by the decision in </w:t>
      </w:r>
      <w:r w:rsidRPr="002641E3">
        <w:rPr>
          <w:rFonts w:ascii="Book Antiqua" w:hAnsi="Book Antiqua" w:cs="Arial"/>
          <w:b/>
          <w:u w:val="single"/>
        </w:rPr>
        <w:t>NR (Jamaica) v Secretary of State for the Home Department</w:t>
      </w:r>
      <w:r w:rsidRPr="002641E3">
        <w:rPr>
          <w:rFonts w:ascii="Book Antiqua" w:hAnsi="Book Antiqua" w:cs="Arial"/>
          <w:b/>
        </w:rPr>
        <w:t xml:space="preserve"> [2009] EWCA 856</w:t>
      </w:r>
      <w:r w:rsidR="00D7659D" w:rsidRPr="002641E3">
        <w:rPr>
          <w:rFonts w:ascii="Book Antiqua" w:hAnsi="Book Antiqua" w:cs="Arial"/>
        </w:rPr>
        <w:t xml:space="preserve"> </w:t>
      </w:r>
      <w:r w:rsidR="002641E3">
        <w:rPr>
          <w:rFonts w:ascii="Book Antiqua" w:hAnsi="Book Antiqua" w:cs="Arial"/>
        </w:rPr>
        <w:t>and i</w:t>
      </w:r>
      <w:r w:rsidR="00D7659D" w:rsidRPr="002641E3">
        <w:rPr>
          <w:rFonts w:ascii="Book Antiqua" w:hAnsi="Book Antiqua" w:cs="Arial"/>
        </w:rPr>
        <w:t xml:space="preserve">n particular </w:t>
      </w:r>
      <w:r w:rsidR="002641E3">
        <w:rPr>
          <w:rFonts w:ascii="Book Antiqua" w:hAnsi="Book Antiqua" w:cs="Arial"/>
        </w:rPr>
        <w:t>[</w:t>
      </w:r>
      <w:r w:rsidR="00D7659D" w:rsidRPr="002641E3">
        <w:rPr>
          <w:rFonts w:ascii="Book Antiqua" w:hAnsi="Book Antiqua" w:cs="Arial"/>
        </w:rPr>
        <w:t>10</w:t>
      </w:r>
      <w:r w:rsidR="002641E3">
        <w:rPr>
          <w:rFonts w:ascii="Book Antiqua" w:hAnsi="Book Antiqua" w:cs="Arial"/>
        </w:rPr>
        <w:t>]</w:t>
      </w:r>
      <w:r w:rsidR="00D7659D" w:rsidRPr="002641E3">
        <w:rPr>
          <w:rFonts w:ascii="Book Antiqua" w:hAnsi="Book Antiqua" w:cs="Arial"/>
        </w:rPr>
        <w:t xml:space="preserve"> which quotes from </w:t>
      </w:r>
      <w:proofErr w:type="spellStart"/>
      <w:r w:rsidR="00D7659D" w:rsidRPr="002641E3">
        <w:rPr>
          <w:rFonts w:ascii="Book Antiqua" w:hAnsi="Book Antiqua" w:cs="Arial"/>
          <w:b/>
          <w:u w:val="single"/>
        </w:rPr>
        <w:t>Carcabuk</w:t>
      </w:r>
      <w:proofErr w:type="spellEnd"/>
      <w:r w:rsidR="002641E3" w:rsidRPr="002641E3">
        <w:rPr>
          <w:rFonts w:ascii="Book Antiqua" w:hAnsi="Book Antiqua" w:cs="Arial"/>
          <w:b/>
          <w:u w:val="single"/>
        </w:rPr>
        <w:t xml:space="preserve"> v Secretary of State for the Home Department</w:t>
      </w:r>
      <w:r w:rsidR="002641E3" w:rsidRPr="002641E3">
        <w:rPr>
          <w:rFonts w:ascii="Book Antiqua" w:hAnsi="Book Antiqua" w:cs="Arial"/>
          <w:b/>
        </w:rPr>
        <w:t xml:space="preserve"> </w:t>
      </w:r>
      <w:r w:rsidR="002641E3">
        <w:rPr>
          <w:rFonts w:ascii="Book Antiqua" w:hAnsi="Book Antiqua" w:cs="Arial"/>
          <w:b/>
        </w:rPr>
        <w:t>(unreported) 18 May 2000</w:t>
      </w:r>
      <w:r w:rsidR="00E736F8" w:rsidRPr="00E736F8">
        <w:rPr>
          <w:rFonts w:ascii="Book Antiqua" w:hAnsi="Book Antiqua" w:cs="Arial"/>
        </w:rPr>
        <w:t>,</w:t>
      </w:r>
      <w:r w:rsidR="002641E3">
        <w:rPr>
          <w:rFonts w:ascii="Book Antiqua" w:hAnsi="Book Antiqua" w:cs="Arial"/>
        </w:rPr>
        <w:t xml:space="preserve"> where Mr Justice Collins stated that</w:t>
      </w:r>
      <w:r w:rsidR="00D7659D" w:rsidRPr="002641E3">
        <w:rPr>
          <w:rFonts w:ascii="Book Antiqua" w:hAnsi="Book Antiqua" w:cs="Arial"/>
        </w:rPr>
        <w:t xml:space="preserve"> </w:t>
      </w:r>
    </w:p>
    <w:p w:rsidR="00D7659D" w:rsidRPr="002641E3" w:rsidRDefault="00D7659D" w:rsidP="00E736F8">
      <w:pPr>
        <w:spacing w:before="240"/>
        <w:ind w:left="1134"/>
        <w:jc w:val="both"/>
        <w:rPr>
          <w:rFonts w:ascii="Book Antiqua" w:hAnsi="Book Antiqua" w:cs="Arial"/>
        </w:rPr>
      </w:pPr>
      <w:r w:rsidRPr="002641E3">
        <w:rPr>
          <w:rFonts w:ascii="Book Antiqua" w:hAnsi="Book Antiqua" w:cs="Arial"/>
        </w:rPr>
        <w:t>“i</w:t>
      </w:r>
      <w:r w:rsidR="00B834D9" w:rsidRPr="002641E3">
        <w:rPr>
          <w:rFonts w:ascii="Book Antiqua" w:hAnsi="Book Antiqua" w:cs="Arial"/>
        </w:rPr>
        <w:t>t is in our judgment important</w:t>
      </w:r>
      <w:r w:rsidRPr="002641E3">
        <w:rPr>
          <w:rFonts w:ascii="Book Antiqua" w:hAnsi="Book Antiqua" w:cs="Arial"/>
        </w:rPr>
        <w:t xml:space="preserve"> to identify the precise nature of any </w:t>
      </w:r>
      <w:proofErr w:type="gramStart"/>
      <w:r w:rsidRPr="002641E3">
        <w:rPr>
          <w:rFonts w:ascii="Book Antiqua" w:hAnsi="Book Antiqua" w:cs="Arial"/>
        </w:rPr>
        <w:t>so called</w:t>
      </w:r>
      <w:proofErr w:type="gramEnd"/>
      <w:r w:rsidRPr="002641E3">
        <w:rPr>
          <w:rFonts w:ascii="Book Antiqua" w:hAnsi="Book Antiqua" w:cs="Arial"/>
        </w:rPr>
        <w:t xml:space="preserve"> concession.  If it is a fact…</w:t>
      </w:r>
      <w:r w:rsidR="002641E3" w:rsidRPr="002641E3">
        <w:rPr>
          <w:rFonts w:ascii="Book Antiqua" w:hAnsi="Book Antiqua" w:cs="Arial"/>
        </w:rPr>
        <w:t>the a</w:t>
      </w:r>
      <w:r w:rsidR="00EC5AA0" w:rsidRPr="002641E3">
        <w:rPr>
          <w:rFonts w:ascii="Book Antiqua" w:hAnsi="Book Antiqua" w:cs="Arial"/>
        </w:rPr>
        <w:t>djudicator</w:t>
      </w:r>
      <w:r w:rsidRPr="002641E3">
        <w:rPr>
          <w:rFonts w:ascii="Book Antiqua" w:hAnsi="Book Antiqua" w:cs="Arial"/>
        </w:rPr>
        <w:t xml:space="preserve"> should </w:t>
      </w:r>
      <w:r w:rsidR="002641E3" w:rsidRPr="002641E3">
        <w:rPr>
          <w:rFonts w:ascii="Book Antiqua" w:hAnsi="Book Antiqua" w:cs="Arial"/>
        </w:rPr>
        <w:t>not go behind it.  Accordingly</w:t>
      </w:r>
      <w:r w:rsidR="00E736F8">
        <w:rPr>
          <w:rFonts w:ascii="Book Antiqua" w:hAnsi="Book Antiqua" w:cs="Arial"/>
        </w:rPr>
        <w:t>,</w:t>
      </w:r>
      <w:r w:rsidR="002641E3" w:rsidRPr="002641E3">
        <w:rPr>
          <w:rFonts w:ascii="Book Antiqua" w:hAnsi="Book Antiqua" w:cs="Arial"/>
        </w:rPr>
        <w:t xml:space="preserve"> if facts are agreed, the a</w:t>
      </w:r>
      <w:r w:rsidRPr="002641E3">
        <w:rPr>
          <w:rFonts w:ascii="Book Antiqua" w:hAnsi="Book Antiqua" w:cs="Arial"/>
        </w:rPr>
        <w:t>djudicator should accept whatever is agreed.”</w:t>
      </w:r>
    </w:p>
    <w:p w:rsidR="00D7659D" w:rsidRDefault="001E595B" w:rsidP="009C44D8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 Lindsay submitted that this case </w:t>
      </w:r>
      <w:r w:rsidR="00E736F8">
        <w:rPr>
          <w:rFonts w:ascii="Book Antiqua" w:hAnsi="Book Antiqua" w:cs="Arial"/>
        </w:rPr>
        <w:t xml:space="preserve">therefore </w:t>
      </w:r>
      <w:r>
        <w:rPr>
          <w:rFonts w:ascii="Book Antiqua" w:hAnsi="Book Antiqua" w:cs="Arial"/>
        </w:rPr>
        <w:t xml:space="preserve">had nothing to do with </w:t>
      </w:r>
      <w:proofErr w:type="spellStart"/>
      <w:r w:rsidRPr="001E595B">
        <w:rPr>
          <w:rFonts w:ascii="Book Antiqua" w:hAnsi="Book Antiqua" w:cs="Arial"/>
          <w:b/>
          <w:u w:val="single"/>
        </w:rPr>
        <w:t>Devaseelan</w:t>
      </w:r>
      <w:proofErr w:type="spellEnd"/>
      <w:r w:rsidR="00E736F8">
        <w:rPr>
          <w:rFonts w:ascii="Book Antiqua" w:hAnsi="Book Antiqua" w:cs="Arial"/>
          <w:b/>
          <w:u w:val="single"/>
        </w:rPr>
        <w:t xml:space="preserve"> </w:t>
      </w:r>
      <w:r w:rsidR="00E736F8">
        <w:rPr>
          <w:rFonts w:ascii="Book Antiqua" w:hAnsi="Book Antiqua" w:cs="Arial"/>
          <w:b/>
        </w:rPr>
        <w:t>(Second A</w:t>
      </w:r>
      <w:r w:rsidR="00E736F8" w:rsidRPr="00E123FA">
        <w:rPr>
          <w:rFonts w:ascii="Book Antiqua" w:hAnsi="Book Antiqua" w:cs="Arial"/>
          <w:b/>
        </w:rPr>
        <w:t>ppeals</w:t>
      </w:r>
      <w:r w:rsidR="00E736F8">
        <w:rPr>
          <w:rFonts w:ascii="Book Antiqua" w:hAnsi="Book Antiqua" w:cs="Arial"/>
          <w:b/>
        </w:rPr>
        <w:t>,</w:t>
      </w:r>
      <w:r w:rsidR="00E736F8" w:rsidRPr="00E123FA">
        <w:rPr>
          <w:rFonts w:ascii="Book Antiqua" w:hAnsi="Book Antiqua" w:cs="Arial"/>
          <w:b/>
        </w:rPr>
        <w:t xml:space="preserve"> ECHR </w:t>
      </w:r>
      <w:r w:rsidR="00E736F8">
        <w:rPr>
          <w:rFonts w:ascii="Book Antiqua" w:hAnsi="Book Antiqua" w:cs="Arial"/>
          <w:b/>
        </w:rPr>
        <w:t xml:space="preserve">Extra-Territorial </w:t>
      </w:r>
      <w:r w:rsidR="00E736F8" w:rsidRPr="00E123FA">
        <w:rPr>
          <w:rFonts w:ascii="Book Antiqua" w:hAnsi="Book Antiqua" w:cs="Arial"/>
          <w:b/>
        </w:rPr>
        <w:t>Effect) [2002] UKIAT 00702</w:t>
      </w:r>
      <w:r>
        <w:rPr>
          <w:rFonts w:ascii="Book Antiqua" w:hAnsi="Book Antiqua" w:cs="Arial"/>
        </w:rPr>
        <w:t xml:space="preserve">.  </w:t>
      </w:r>
    </w:p>
    <w:p w:rsidR="00E736F8" w:rsidRPr="00E736F8" w:rsidRDefault="00E736F8" w:rsidP="00E736F8">
      <w:pPr>
        <w:spacing w:before="240"/>
        <w:jc w:val="both"/>
        <w:rPr>
          <w:rFonts w:ascii="Book Antiqua" w:hAnsi="Book Antiqua" w:cs="Arial"/>
          <w:u w:val="single"/>
        </w:rPr>
      </w:pPr>
      <w:r w:rsidRPr="00E736F8">
        <w:rPr>
          <w:rFonts w:ascii="Book Antiqua" w:hAnsi="Book Antiqua" w:cs="Arial"/>
          <w:u w:val="single"/>
        </w:rPr>
        <w:t>Appellant’s submissions</w:t>
      </w:r>
    </w:p>
    <w:p w:rsidR="00E736F8" w:rsidRDefault="001E595B" w:rsidP="009C44D8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 Karim sought to rely upon the grounds previously submitted that permission had not been granted upon.  He did not wish to add </w:t>
      </w:r>
      <w:r w:rsidR="008F7534">
        <w:rPr>
          <w:rFonts w:ascii="Book Antiqua" w:hAnsi="Book Antiqua" w:cs="Arial"/>
        </w:rPr>
        <w:t xml:space="preserve">to the </w:t>
      </w:r>
      <w:r>
        <w:rPr>
          <w:rFonts w:ascii="Book Antiqua" w:hAnsi="Book Antiqua" w:cs="Arial"/>
        </w:rPr>
        <w:t>grounds that had been submitted a</w:t>
      </w:r>
      <w:r w:rsidR="00627DF6">
        <w:rPr>
          <w:rFonts w:ascii="Book Antiqua" w:hAnsi="Book Antiqua" w:cs="Arial"/>
        </w:rPr>
        <w:t xml:space="preserve">nd drafted by him. </w:t>
      </w:r>
      <w:r>
        <w:rPr>
          <w:rFonts w:ascii="Book Antiqua" w:hAnsi="Book Antiqua" w:cs="Arial"/>
        </w:rPr>
        <w:t xml:space="preserve"> He accepted the Grounds 2 and 3 were incorporated within Ground 1</w:t>
      </w:r>
      <w:r w:rsidR="00E736F8">
        <w:rPr>
          <w:rFonts w:ascii="Book Antiqua" w:hAnsi="Book Antiqua" w:cs="Arial"/>
        </w:rPr>
        <w:t xml:space="preserve"> which was the basis on which permission to appeal had been granted</w:t>
      </w:r>
      <w:r>
        <w:rPr>
          <w:rFonts w:ascii="Book Antiqua" w:hAnsi="Book Antiqua" w:cs="Arial"/>
        </w:rPr>
        <w:t xml:space="preserve">.  </w:t>
      </w:r>
    </w:p>
    <w:p w:rsidR="00E736F8" w:rsidRDefault="001E595B" w:rsidP="009C44D8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His Ground 4 of the application for permission to appeal challenged the assessment of the medical evidence and reports</w:t>
      </w:r>
      <w:r w:rsidR="00FF03E5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an</w:t>
      </w:r>
      <w:r w:rsidR="00446B91">
        <w:rPr>
          <w:rFonts w:ascii="Book Antiqua" w:hAnsi="Book Antiqua" w:cs="Arial"/>
        </w:rPr>
        <w:t xml:space="preserve">d suggested that inadequate explanation had been given as to what weight was to be attached </w:t>
      </w:r>
      <w:r w:rsidR="00F505B6">
        <w:rPr>
          <w:rFonts w:ascii="Book Antiqua" w:hAnsi="Book Antiqua" w:cs="Arial"/>
        </w:rPr>
        <w:t>to those reports.</w:t>
      </w:r>
      <w:r w:rsidR="00207232">
        <w:rPr>
          <w:rFonts w:ascii="Book Antiqua" w:hAnsi="Book Antiqua" w:cs="Arial"/>
        </w:rPr>
        <w:t xml:space="preserve">  Ground 5</w:t>
      </w:r>
      <w:r w:rsidR="00FF03E5">
        <w:rPr>
          <w:rFonts w:ascii="Book Antiqua" w:hAnsi="Book Antiqua" w:cs="Arial"/>
        </w:rPr>
        <w:t xml:space="preserve"> in summary suggested that the J</w:t>
      </w:r>
      <w:r w:rsidR="00207232">
        <w:rPr>
          <w:rFonts w:ascii="Book Antiqua" w:hAnsi="Book Antiqua" w:cs="Arial"/>
        </w:rPr>
        <w:t>udge erred in relation to the requirement for the Appellant to modify his behaviour.  Ground 6</w:t>
      </w:r>
      <w:r w:rsidR="00FF03E5">
        <w:rPr>
          <w:rFonts w:ascii="Book Antiqua" w:hAnsi="Book Antiqua" w:cs="Arial"/>
        </w:rPr>
        <w:t xml:space="preserve"> asserts that the J</w:t>
      </w:r>
      <w:r w:rsidR="00407BDB">
        <w:rPr>
          <w:rFonts w:ascii="Book Antiqua" w:hAnsi="Book Antiqua" w:cs="Arial"/>
        </w:rPr>
        <w:t xml:space="preserve">udge had not properly considered reintegration </w:t>
      </w:r>
      <w:proofErr w:type="gramStart"/>
      <w:r w:rsidR="00407BDB">
        <w:rPr>
          <w:rFonts w:ascii="Book Antiqua" w:hAnsi="Book Antiqua" w:cs="Arial"/>
        </w:rPr>
        <w:t>in light of</w:t>
      </w:r>
      <w:proofErr w:type="gramEnd"/>
      <w:r w:rsidR="00407BDB">
        <w:rPr>
          <w:rFonts w:ascii="Book Antiqua" w:hAnsi="Book Antiqua" w:cs="Arial"/>
        </w:rPr>
        <w:t xml:space="preserve"> </w:t>
      </w:r>
      <w:r w:rsidR="00FF03E5">
        <w:rPr>
          <w:rFonts w:ascii="Book Antiqua" w:hAnsi="Book Antiqua" w:cs="Arial"/>
        </w:rPr>
        <w:t xml:space="preserve">his </w:t>
      </w:r>
      <w:r w:rsidR="00407BDB">
        <w:rPr>
          <w:rFonts w:ascii="Book Antiqua" w:hAnsi="Book Antiqua" w:cs="Arial"/>
        </w:rPr>
        <w:t xml:space="preserve">religious beliefs.  </w:t>
      </w:r>
    </w:p>
    <w:p w:rsidR="00E736F8" w:rsidRPr="00E736F8" w:rsidRDefault="00E736F8" w:rsidP="00E736F8">
      <w:pPr>
        <w:spacing w:before="240"/>
        <w:jc w:val="both"/>
        <w:rPr>
          <w:rFonts w:ascii="Book Antiqua" w:hAnsi="Book Antiqua" w:cs="Arial"/>
          <w:u w:val="single"/>
        </w:rPr>
      </w:pPr>
      <w:r w:rsidRPr="00E736F8">
        <w:rPr>
          <w:rFonts w:ascii="Book Antiqua" w:hAnsi="Book Antiqua" w:cs="Arial"/>
          <w:u w:val="single"/>
        </w:rPr>
        <w:lastRenderedPageBreak/>
        <w:t>Respondent’s submission on the additional grounds</w:t>
      </w:r>
    </w:p>
    <w:p w:rsidR="001E595B" w:rsidRDefault="00407BDB" w:rsidP="009C44D8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Mr Lindsay submitted that those grounds did not disclose any arguabl</w:t>
      </w:r>
      <w:r w:rsidR="00FF03E5">
        <w:rPr>
          <w:rFonts w:ascii="Book Antiqua" w:hAnsi="Book Antiqua" w:cs="Arial"/>
        </w:rPr>
        <w:t>e material error of law as the J</w:t>
      </w:r>
      <w:r>
        <w:rPr>
          <w:rFonts w:ascii="Book Antiqua" w:hAnsi="Book Antiqua" w:cs="Arial"/>
        </w:rPr>
        <w:t xml:space="preserve">udge gave a </w:t>
      </w:r>
      <w:r w:rsidR="005E3031">
        <w:rPr>
          <w:rFonts w:ascii="Book Antiqua" w:hAnsi="Book Antiqua" w:cs="Arial"/>
        </w:rPr>
        <w:t xml:space="preserve">holistic </w:t>
      </w:r>
      <w:r>
        <w:rPr>
          <w:rFonts w:ascii="Book Antiqua" w:hAnsi="Book Antiqua" w:cs="Arial"/>
        </w:rPr>
        <w:t>view regarding the assessment of credibility</w:t>
      </w:r>
      <w:r w:rsidR="00FF03E5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and that adequate reasons had been given for the findings made.</w:t>
      </w:r>
    </w:p>
    <w:p w:rsidR="00407BDB" w:rsidRPr="00E736F8" w:rsidRDefault="00407BDB" w:rsidP="00407BDB">
      <w:pPr>
        <w:spacing w:before="240"/>
        <w:jc w:val="both"/>
        <w:rPr>
          <w:rFonts w:ascii="Book Antiqua" w:hAnsi="Book Antiqua" w:cs="Arial"/>
          <w:u w:val="single"/>
        </w:rPr>
      </w:pPr>
      <w:r w:rsidRPr="00E736F8">
        <w:rPr>
          <w:rFonts w:ascii="Book Antiqua" w:hAnsi="Book Antiqua" w:cs="Arial"/>
          <w:u w:val="single"/>
        </w:rPr>
        <w:t>Discussion</w:t>
      </w:r>
    </w:p>
    <w:p w:rsidR="00E27BED" w:rsidRDefault="00367439" w:rsidP="009C44D8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</w:t>
      </w:r>
      <w:r w:rsidR="00FF03E5">
        <w:rPr>
          <w:rFonts w:ascii="Book Antiqua" w:hAnsi="Book Antiqua" w:cs="Arial"/>
        </w:rPr>
        <w:t>n the decision, the J</w:t>
      </w:r>
      <w:r w:rsidR="00407BDB">
        <w:rPr>
          <w:rFonts w:ascii="Book Antiqua" w:hAnsi="Book Antiqua" w:cs="Arial"/>
        </w:rPr>
        <w:t xml:space="preserve">udge recorded the concession made by </w:t>
      </w:r>
      <w:r w:rsidR="00C05188">
        <w:rPr>
          <w:rFonts w:ascii="Book Antiqua" w:hAnsi="Book Antiqua" w:cs="Arial"/>
        </w:rPr>
        <w:t>the</w:t>
      </w:r>
      <w:r w:rsidR="006849D3">
        <w:rPr>
          <w:rFonts w:ascii="Book Antiqua" w:hAnsi="Book Antiqua" w:cs="Arial"/>
        </w:rPr>
        <w:t xml:space="preserve"> Appellant </w:t>
      </w:r>
      <w:r w:rsidR="00C05188">
        <w:rPr>
          <w:rFonts w:ascii="Book Antiqua" w:hAnsi="Book Antiqua" w:cs="Arial"/>
        </w:rPr>
        <w:t xml:space="preserve">through Counsel at the hearing.  This is specifically recorded at </w:t>
      </w:r>
      <w:r w:rsidR="00FF03E5">
        <w:rPr>
          <w:rFonts w:ascii="Book Antiqua" w:hAnsi="Book Antiqua" w:cs="Arial"/>
        </w:rPr>
        <w:t>[</w:t>
      </w:r>
      <w:r w:rsidR="00C05188">
        <w:rPr>
          <w:rFonts w:ascii="Book Antiqua" w:hAnsi="Book Antiqua" w:cs="Arial"/>
        </w:rPr>
        <w:t>4</w:t>
      </w:r>
      <w:r w:rsidR="00FF03E5">
        <w:rPr>
          <w:rFonts w:ascii="Book Antiqua" w:hAnsi="Book Antiqua" w:cs="Arial"/>
        </w:rPr>
        <w:t>] where the J</w:t>
      </w:r>
      <w:r w:rsidR="00C05188">
        <w:rPr>
          <w:rFonts w:ascii="Book Antiqua" w:hAnsi="Book Antiqua" w:cs="Arial"/>
        </w:rPr>
        <w:t>udge stated</w:t>
      </w:r>
      <w:r w:rsidR="00FF03E5">
        <w:rPr>
          <w:rFonts w:ascii="Book Antiqua" w:hAnsi="Book Antiqua" w:cs="Arial"/>
        </w:rPr>
        <w:t>;</w:t>
      </w:r>
      <w:r w:rsidR="00C05188">
        <w:rPr>
          <w:rFonts w:ascii="Book Antiqua" w:hAnsi="Book Antiqua" w:cs="Arial"/>
        </w:rPr>
        <w:t xml:space="preserve"> </w:t>
      </w:r>
    </w:p>
    <w:p w:rsidR="00407BDB" w:rsidRDefault="00C05188" w:rsidP="00E27BED">
      <w:pPr>
        <w:spacing w:before="240"/>
        <w:ind w:left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</w:t>
      </w:r>
      <w:r w:rsidR="00E27BED">
        <w:rPr>
          <w:rFonts w:ascii="Book Antiqua" w:hAnsi="Book Antiqua" w:cs="Arial"/>
        </w:rPr>
        <w:t>T</w:t>
      </w:r>
      <w:r w:rsidR="00E736F8">
        <w:rPr>
          <w:rFonts w:ascii="Book Antiqua" w:hAnsi="Book Antiqua" w:cs="Arial"/>
        </w:rPr>
        <w:t>he a</w:t>
      </w:r>
      <w:r>
        <w:rPr>
          <w:rFonts w:ascii="Book Antiqua" w:hAnsi="Book Antiqua" w:cs="Arial"/>
        </w:rPr>
        <w:t xml:space="preserve">ppellant’s representative stated that apart from the one mistake of fact which resulted in an unbalanced credibility assessment all other findings of First-tier Tribunal Judge Farmer in her decision were accepted and the principles set out in </w:t>
      </w:r>
      <w:proofErr w:type="spellStart"/>
      <w:r w:rsidRPr="00E123FA">
        <w:rPr>
          <w:rFonts w:ascii="Book Antiqua" w:hAnsi="Book Antiqua" w:cs="Arial"/>
          <w:b/>
          <w:u w:val="single"/>
        </w:rPr>
        <w:t>Devaseelan</w:t>
      </w:r>
      <w:proofErr w:type="spellEnd"/>
      <w:r w:rsidR="008B6F1E">
        <w:rPr>
          <w:rFonts w:ascii="Book Antiqua" w:hAnsi="Book Antiqua" w:cs="Arial"/>
          <w:b/>
        </w:rPr>
        <w:t xml:space="preserve"> (Second A</w:t>
      </w:r>
      <w:r w:rsidRPr="00E123FA">
        <w:rPr>
          <w:rFonts w:ascii="Book Antiqua" w:hAnsi="Book Antiqua" w:cs="Arial"/>
          <w:b/>
        </w:rPr>
        <w:t>ppeals</w:t>
      </w:r>
      <w:r w:rsidR="00AD28AD">
        <w:rPr>
          <w:rFonts w:ascii="Book Antiqua" w:hAnsi="Book Antiqua" w:cs="Arial"/>
          <w:b/>
        </w:rPr>
        <w:t>,</w:t>
      </w:r>
      <w:r w:rsidRPr="00E123FA">
        <w:rPr>
          <w:rFonts w:ascii="Book Antiqua" w:hAnsi="Book Antiqua" w:cs="Arial"/>
          <w:b/>
        </w:rPr>
        <w:t xml:space="preserve"> ECHR </w:t>
      </w:r>
      <w:r w:rsidR="008E5421">
        <w:rPr>
          <w:rFonts w:ascii="Book Antiqua" w:hAnsi="Book Antiqua" w:cs="Arial"/>
          <w:b/>
        </w:rPr>
        <w:t xml:space="preserve">Extra-Territorial </w:t>
      </w:r>
      <w:r w:rsidR="00432013" w:rsidRPr="00E123FA">
        <w:rPr>
          <w:rFonts w:ascii="Book Antiqua" w:hAnsi="Book Antiqua" w:cs="Arial"/>
          <w:b/>
        </w:rPr>
        <w:t>Effect) [2002] UKIAT 00702</w:t>
      </w:r>
      <w:r w:rsidR="00432013">
        <w:rPr>
          <w:rFonts w:ascii="Book Antiqua" w:hAnsi="Book Antiqua" w:cs="Arial"/>
        </w:rPr>
        <w:t xml:space="preserve"> applies.  The Home Office Presenting Officer agreed with the Appellant’s representative in this regard.  The representatives agreed that I should adopt the findings of fact</w:t>
      </w:r>
      <w:r w:rsidR="003F7AC3">
        <w:rPr>
          <w:rFonts w:ascii="Book Antiqua" w:hAnsi="Book Antiqua" w:cs="Arial"/>
        </w:rPr>
        <w:t xml:space="preserve"> of First-tier </w:t>
      </w:r>
      <w:r w:rsidR="00432013">
        <w:rPr>
          <w:rFonts w:ascii="Book Antiqua" w:hAnsi="Book Antiqua" w:cs="Arial"/>
        </w:rPr>
        <w:t xml:space="preserve">Tribunal Farmer </w:t>
      </w:r>
      <w:r w:rsidR="00AD28AD">
        <w:rPr>
          <w:rFonts w:ascii="Book Antiqua" w:hAnsi="Book Antiqua" w:cs="Arial"/>
        </w:rPr>
        <w:t>ex</w:t>
      </w:r>
      <w:r w:rsidR="00432013">
        <w:rPr>
          <w:rFonts w:ascii="Book Antiqua" w:hAnsi="Book Antiqua" w:cs="Arial"/>
        </w:rPr>
        <w:t>cept the finding as to which hospital the appellant was take</w:t>
      </w:r>
      <w:r w:rsidR="000F2221">
        <w:rPr>
          <w:rFonts w:ascii="Book Antiqua" w:hAnsi="Book Antiqua" w:cs="Arial"/>
        </w:rPr>
        <w:t>n to after the attack</w:t>
      </w:r>
      <w:r w:rsidR="00432013">
        <w:rPr>
          <w:rFonts w:ascii="Book Antiqua" w:hAnsi="Book Antiqua" w:cs="Arial"/>
        </w:rPr>
        <w:t xml:space="preserve"> in June 2009 and make my own credibility assessment.</w:t>
      </w:r>
      <w:r w:rsidR="00E27BED">
        <w:rPr>
          <w:rFonts w:ascii="Book Antiqua" w:hAnsi="Book Antiqua" w:cs="Arial"/>
        </w:rPr>
        <w:t>”</w:t>
      </w:r>
      <w:r w:rsidR="00432013">
        <w:rPr>
          <w:rFonts w:ascii="Book Antiqua" w:hAnsi="Book Antiqua" w:cs="Arial"/>
        </w:rPr>
        <w:t xml:space="preserve">  </w:t>
      </w:r>
    </w:p>
    <w:p w:rsidR="00432013" w:rsidRDefault="00432013" w:rsidP="009C44D8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do not accept that </w:t>
      </w:r>
      <w:r w:rsidR="00E736F8">
        <w:rPr>
          <w:rFonts w:ascii="Book Antiqua" w:hAnsi="Book Antiqua" w:cs="Arial"/>
        </w:rPr>
        <w:t>the J</w:t>
      </w:r>
      <w:r>
        <w:rPr>
          <w:rFonts w:ascii="Book Antiqua" w:hAnsi="Book Antiqua" w:cs="Arial"/>
        </w:rPr>
        <w:t>ud</w:t>
      </w:r>
      <w:r w:rsidR="00E736F8">
        <w:rPr>
          <w:rFonts w:ascii="Book Antiqua" w:hAnsi="Book Antiqua" w:cs="Arial"/>
        </w:rPr>
        <w:t>ge materially erred.  What the J</w:t>
      </w:r>
      <w:r>
        <w:rPr>
          <w:rFonts w:ascii="Book Antiqua" w:hAnsi="Book Antiqua" w:cs="Arial"/>
        </w:rPr>
        <w:t>udge was d</w:t>
      </w:r>
      <w:r w:rsidR="00E736F8">
        <w:rPr>
          <w:rFonts w:ascii="Book Antiqua" w:hAnsi="Book Antiqua" w:cs="Arial"/>
        </w:rPr>
        <w:t>oing was recording the A</w:t>
      </w:r>
      <w:r>
        <w:rPr>
          <w:rFonts w:ascii="Book Antiqua" w:hAnsi="Book Antiqua" w:cs="Arial"/>
        </w:rPr>
        <w:t>ppellant’s case of what the</w:t>
      </w:r>
      <w:r w:rsidR="0020023B">
        <w:rPr>
          <w:rFonts w:ascii="Book Antiqua" w:hAnsi="Book Antiqua" w:cs="Arial"/>
        </w:rPr>
        <w:t xml:space="preserve"> agreed facts were.  </w:t>
      </w:r>
      <w:r w:rsidR="00E736F8">
        <w:rPr>
          <w:rFonts w:ascii="Book Antiqua" w:hAnsi="Book Antiqua" w:cs="Arial"/>
        </w:rPr>
        <w:t>T</w:t>
      </w:r>
      <w:r w:rsidR="00FF03E5">
        <w:rPr>
          <w:rFonts w:ascii="Book Antiqua" w:hAnsi="Book Antiqua" w:cs="Arial"/>
        </w:rPr>
        <w:t>he J</w:t>
      </w:r>
      <w:r w:rsidR="00553A8F">
        <w:rPr>
          <w:rFonts w:ascii="Book Antiqua" w:hAnsi="Book Antiqua" w:cs="Arial"/>
        </w:rPr>
        <w:t xml:space="preserve">udge was </w:t>
      </w:r>
      <w:r w:rsidR="00E736F8">
        <w:rPr>
          <w:rFonts w:ascii="Book Antiqua" w:hAnsi="Book Antiqua" w:cs="Arial"/>
        </w:rPr>
        <w:t>not relying on findings set aside, but on findings that were agreed that were recorded in a document</w:t>
      </w:r>
      <w:r>
        <w:rPr>
          <w:rFonts w:ascii="Book Antiqua" w:hAnsi="Book Antiqua" w:cs="Arial"/>
        </w:rPr>
        <w:t>.  Accordingly</w:t>
      </w:r>
      <w:r w:rsidR="00E736F8">
        <w:rPr>
          <w:rFonts w:ascii="Book Antiqua" w:hAnsi="Book Antiqua" w:cs="Arial"/>
        </w:rPr>
        <w:t>,</w:t>
      </w:r>
      <w:r w:rsidR="00FF03E5">
        <w:rPr>
          <w:rFonts w:ascii="Book Antiqua" w:hAnsi="Book Antiqua" w:cs="Arial"/>
        </w:rPr>
        <w:t xml:space="preserve"> the J</w:t>
      </w:r>
      <w:r>
        <w:rPr>
          <w:rFonts w:ascii="Book Antiqua" w:hAnsi="Book Antiqua" w:cs="Arial"/>
        </w:rPr>
        <w:t xml:space="preserve">udge did not misapply </w:t>
      </w:r>
      <w:proofErr w:type="spellStart"/>
      <w:r w:rsidRPr="00D802D1">
        <w:rPr>
          <w:rFonts w:ascii="Book Antiqua" w:hAnsi="Book Antiqua" w:cs="Arial"/>
          <w:b/>
          <w:u w:val="single"/>
        </w:rPr>
        <w:t>Devaseelan</w:t>
      </w:r>
      <w:proofErr w:type="spellEnd"/>
      <w:r>
        <w:rPr>
          <w:rFonts w:ascii="Book Antiqua" w:hAnsi="Book Antiqua" w:cs="Arial"/>
        </w:rPr>
        <w:t xml:space="preserve">.  </w:t>
      </w:r>
    </w:p>
    <w:p w:rsidR="00432013" w:rsidRDefault="00432013" w:rsidP="009C44D8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In relation to the other grounds upon which permission to appeal was</w:t>
      </w:r>
      <w:r w:rsidR="00FF03E5">
        <w:rPr>
          <w:rFonts w:ascii="Book Antiqua" w:hAnsi="Book Antiqua" w:cs="Arial"/>
        </w:rPr>
        <w:t xml:space="preserve"> sought,</w:t>
      </w:r>
      <w:r>
        <w:rPr>
          <w:rFonts w:ascii="Book Antiqua" w:hAnsi="Book Antiqua" w:cs="Arial"/>
        </w:rPr>
        <w:t xml:space="preserve"> I do not accept that any of them amount </w:t>
      </w:r>
      <w:r w:rsidR="00FF03E5">
        <w:rPr>
          <w:rFonts w:ascii="Book Antiqua" w:hAnsi="Book Antiqua" w:cs="Arial"/>
        </w:rPr>
        <w:t xml:space="preserve">to </w:t>
      </w:r>
      <w:r>
        <w:rPr>
          <w:rFonts w:ascii="Book Antiqua" w:hAnsi="Book Antiqua" w:cs="Arial"/>
        </w:rPr>
        <w:t xml:space="preserve">any more than a disagreement with the findings </w:t>
      </w:r>
      <w:r w:rsidR="00FF03E5">
        <w:rPr>
          <w:rFonts w:ascii="Book Antiqua" w:hAnsi="Book Antiqua" w:cs="Arial"/>
        </w:rPr>
        <w:t>made by the J</w:t>
      </w:r>
      <w:r>
        <w:rPr>
          <w:rFonts w:ascii="Book Antiqua" w:hAnsi="Book Antiqua" w:cs="Arial"/>
        </w:rPr>
        <w:t>udge and do not grant permission</w:t>
      </w:r>
      <w:r w:rsidR="00FF03E5">
        <w:rPr>
          <w:rFonts w:ascii="Book Antiqua" w:hAnsi="Book Antiqua" w:cs="Arial"/>
        </w:rPr>
        <w:t xml:space="preserve"> to reopen those grounds.  The J</w:t>
      </w:r>
      <w:r>
        <w:rPr>
          <w:rFonts w:ascii="Book Antiqua" w:hAnsi="Book Antiqua" w:cs="Arial"/>
        </w:rPr>
        <w:t>udge made f</w:t>
      </w:r>
      <w:r w:rsidR="00FF03E5">
        <w:rPr>
          <w:rFonts w:ascii="Book Antiqua" w:hAnsi="Book Antiqua" w:cs="Arial"/>
        </w:rPr>
        <w:t>indings of fact available</w:t>
      </w:r>
      <w:r>
        <w:rPr>
          <w:rFonts w:ascii="Book Antiqua" w:hAnsi="Book Antiqua" w:cs="Arial"/>
        </w:rPr>
        <w:t xml:space="preserve"> regarding the</w:t>
      </w:r>
      <w:r w:rsidR="00FF03E5">
        <w:rPr>
          <w:rFonts w:ascii="Book Antiqua" w:hAnsi="Book Antiqua" w:cs="Arial"/>
        </w:rPr>
        <w:t xml:space="preserve"> Appellant’s faith</w:t>
      </w:r>
      <w:r>
        <w:rPr>
          <w:rFonts w:ascii="Book Antiqua" w:hAnsi="Book Antiqua" w:cs="Arial"/>
        </w:rPr>
        <w:t xml:space="preserve">.  </w:t>
      </w:r>
      <w:r w:rsidR="00FF03E5">
        <w:rPr>
          <w:rFonts w:ascii="Book Antiqua" w:hAnsi="Book Antiqua" w:cs="Arial"/>
        </w:rPr>
        <w:t>Likewise, the J</w:t>
      </w:r>
      <w:r>
        <w:rPr>
          <w:rFonts w:ascii="Book Antiqua" w:hAnsi="Book Antiqua" w:cs="Arial"/>
        </w:rPr>
        <w:t xml:space="preserve">udge made findings </w:t>
      </w:r>
      <w:r w:rsidR="00FF03E5">
        <w:rPr>
          <w:rFonts w:ascii="Book Antiqua" w:hAnsi="Book Antiqua" w:cs="Arial"/>
        </w:rPr>
        <w:t xml:space="preserve">of fact </w:t>
      </w:r>
      <w:r>
        <w:rPr>
          <w:rFonts w:ascii="Book Antiqua" w:hAnsi="Book Antiqua" w:cs="Arial"/>
        </w:rPr>
        <w:t>available regarding the documentary evidence produced and attached the weight that he/she felt was appropriate to that evidence.  The grounds do not es</w:t>
      </w:r>
      <w:r w:rsidR="00FF03E5">
        <w:rPr>
          <w:rFonts w:ascii="Book Antiqua" w:hAnsi="Book Antiqua" w:cs="Arial"/>
        </w:rPr>
        <w:t>tablish even arguably that the J</w:t>
      </w:r>
      <w:r>
        <w:rPr>
          <w:rFonts w:ascii="Book Antiqua" w:hAnsi="Book Antiqua" w:cs="Arial"/>
        </w:rPr>
        <w:t>udge erred in the assessment of that</w:t>
      </w:r>
      <w:r w:rsidR="00FF03E5">
        <w:rPr>
          <w:rFonts w:ascii="Book Antiqua" w:hAnsi="Book Antiqua" w:cs="Arial"/>
        </w:rPr>
        <w:t xml:space="preserve"> evidence.  It follows</w:t>
      </w:r>
      <w:r>
        <w:rPr>
          <w:rFonts w:ascii="Book Antiqua" w:hAnsi="Book Antiqua" w:cs="Arial"/>
        </w:rPr>
        <w:t xml:space="preserve"> that </w:t>
      </w:r>
      <w:r w:rsidR="008029AE">
        <w:rPr>
          <w:rFonts w:ascii="Book Antiqua" w:hAnsi="Book Antiqua" w:cs="Arial"/>
        </w:rPr>
        <w:t xml:space="preserve">Ground 6 </w:t>
      </w:r>
      <w:r w:rsidR="00D1117D">
        <w:rPr>
          <w:rFonts w:ascii="Book Antiqua" w:hAnsi="Book Antiqua" w:cs="Arial"/>
        </w:rPr>
        <w:t>h</w:t>
      </w:r>
      <w:r w:rsidR="008029AE">
        <w:rPr>
          <w:rFonts w:ascii="Book Antiqua" w:hAnsi="Book Antiqua" w:cs="Arial"/>
        </w:rPr>
        <w:t xml:space="preserve">as no substance.  </w:t>
      </w:r>
    </w:p>
    <w:p w:rsidR="00FF03E5" w:rsidRDefault="00FF03E5" w:rsidP="009E3BAF">
      <w:pPr>
        <w:jc w:val="both"/>
        <w:rPr>
          <w:rFonts w:ascii="Book Antiqua" w:hAnsi="Book Antiqua" w:cs="Arial"/>
        </w:rPr>
      </w:pPr>
    </w:p>
    <w:p w:rsidR="009E3BAF" w:rsidRPr="000E5F3A" w:rsidRDefault="009E3BAF" w:rsidP="009E3BAF">
      <w:pPr>
        <w:jc w:val="both"/>
        <w:rPr>
          <w:rFonts w:ascii="Book Antiqua" w:hAnsi="Book Antiqua" w:cs="Arial"/>
          <w:b/>
          <w:u w:val="single"/>
        </w:rPr>
      </w:pPr>
      <w:r w:rsidRPr="000E5F3A">
        <w:rPr>
          <w:rFonts w:ascii="Book Antiqua" w:hAnsi="Book Antiqua" w:cs="Arial"/>
          <w:b/>
          <w:u w:val="single"/>
        </w:rPr>
        <w:t>Notice of Decision</w:t>
      </w:r>
    </w:p>
    <w:p w:rsidR="009E3BAF" w:rsidRPr="000E5F3A" w:rsidRDefault="009E3BAF" w:rsidP="009E3BAF">
      <w:pPr>
        <w:jc w:val="both"/>
        <w:rPr>
          <w:rFonts w:ascii="Book Antiqua" w:hAnsi="Book Antiqua" w:cs="Arial"/>
        </w:rPr>
      </w:pPr>
    </w:p>
    <w:p w:rsidR="00FF03E5" w:rsidRDefault="00CB1D8A" w:rsidP="00CB1D8A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8029AE">
        <w:rPr>
          <w:rFonts w:ascii="Book Antiqua" w:hAnsi="Book Antiqua" w:cs="Arial"/>
        </w:rPr>
        <w:t xml:space="preserve">making of the decision of the First-tier Tribunal did not involve the making of an error on a point of law.  </w:t>
      </w:r>
    </w:p>
    <w:p w:rsidR="00FF03E5" w:rsidRDefault="00FF03E5" w:rsidP="00CB1D8A">
      <w:pPr>
        <w:jc w:val="both"/>
        <w:rPr>
          <w:rFonts w:ascii="Book Antiqua" w:hAnsi="Book Antiqua" w:cs="Arial"/>
        </w:rPr>
      </w:pPr>
    </w:p>
    <w:p w:rsidR="00CB1D8A" w:rsidRDefault="008029AE" w:rsidP="00CB1D8A">
      <w:pPr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I do not set aside the decision.  </w:t>
      </w:r>
    </w:p>
    <w:p w:rsidR="000369F5" w:rsidRPr="002A38E4" w:rsidRDefault="00FF03E5" w:rsidP="009E3BA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7271280</wp:posOffset>
                </wp:positionH>
                <wp:positionV relativeFrom="paragraph">
                  <wp:posOffset>-801518</wp:posOffset>
                </wp:positionV>
                <wp:extent cx="264960" cy="1082880"/>
                <wp:effectExtent l="38100" t="38100" r="40005" b="412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4960" cy="10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A449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71.85pt;margin-top:-63.8pt;width:22.25pt;height:8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">
                <v:imagedata r:id="rId9" o:title=""/>
              </v:shape>
            </w:pict>
          </mc:Fallback>
        </mc:AlternateContent>
      </w:r>
    </w:p>
    <w:p w:rsidR="009E3BAF" w:rsidRDefault="009E3BAF" w:rsidP="009E3BAF">
      <w:pPr>
        <w:jc w:val="both"/>
        <w:rPr>
          <w:rFonts w:ascii="Book Antiqua" w:hAnsi="Book Antiqua" w:cs="Arial"/>
        </w:rPr>
      </w:pPr>
    </w:p>
    <w:p w:rsidR="009E3BAF" w:rsidRPr="002A38E4" w:rsidRDefault="009E3BAF" w:rsidP="009E3BAF">
      <w:pPr>
        <w:jc w:val="both"/>
        <w:rPr>
          <w:rFonts w:ascii="Book Antiqua" w:hAnsi="Book Antiqua" w:cs="Arial"/>
        </w:rPr>
      </w:pPr>
    </w:p>
    <w:p w:rsidR="001F2716" w:rsidRPr="002A38E4" w:rsidRDefault="007B06A0" w:rsidP="009E3BA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-520065</wp:posOffset>
                </wp:positionV>
                <wp:extent cx="1643430" cy="1104900"/>
                <wp:effectExtent l="57150" t="38100" r="5207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43430" cy="110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44CC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0;margin-top:-41.65pt;width:130.8pt;height:88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">
                <v:imagedata r:id="rId11" o:title=""/>
                <w10:wrap anchorx="margin"/>
              </v:shape>
            </w:pict>
          </mc:Fallback>
        </mc:AlternateContent>
      </w:r>
    </w:p>
    <w:p w:rsidR="007B06A0" w:rsidRDefault="007B06A0" w:rsidP="009E3BAF">
      <w:pPr>
        <w:jc w:val="both"/>
        <w:rPr>
          <w:rFonts w:ascii="Book Antiqua" w:hAnsi="Book Antiqua" w:cs="Arial"/>
        </w:rPr>
      </w:pPr>
    </w:p>
    <w:p w:rsidR="007B06A0" w:rsidRDefault="007B06A0" w:rsidP="009E3BAF">
      <w:pPr>
        <w:jc w:val="both"/>
        <w:rPr>
          <w:rFonts w:ascii="Book Antiqua" w:hAnsi="Book Antiqua" w:cs="Arial"/>
        </w:rPr>
      </w:pPr>
    </w:p>
    <w:p w:rsidR="007B06A0" w:rsidRDefault="007B06A0" w:rsidP="009E3BAF">
      <w:pPr>
        <w:jc w:val="both"/>
        <w:rPr>
          <w:rFonts w:ascii="Book Antiqua" w:hAnsi="Book Antiqua" w:cs="Arial"/>
        </w:rPr>
      </w:pPr>
    </w:p>
    <w:p w:rsidR="00F707A6" w:rsidRDefault="00966015" w:rsidP="009E3BA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Upper Tribunal </w:t>
      </w:r>
      <w:r w:rsidR="00F707A6" w:rsidRPr="002A38E4">
        <w:rPr>
          <w:rFonts w:ascii="Book Antiqua" w:hAnsi="Book Antiqua" w:cs="Arial"/>
        </w:rPr>
        <w:t>J</w:t>
      </w:r>
      <w:r>
        <w:rPr>
          <w:rFonts w:ascii="Book Antiqua" w:hAnsi="Book Antiqua" w:cs="Arial"/>
        </w:rPr>
        <w:t>udge</w:t>
      </w:r>
      <w:r w:rsidR="00FF03E5">
        <w:rPr>
          <w:rFonts w:ascii="Book Antiqua" w:hAnsi="Book Antiqua" w:cs="Arial"/>
        </w:rPr>
        <w:t xml:space="preserve"> </w:t>
      </w:r>
      <w:proofErr w:type="spellStart"/>
      <w:r w:rsidR="00FF03E5">
        <w:rPr>
          <w:rFonts w:ascii="Book Antiqua" w:hAnsi="Book Antiqua" w:cs="Arial"/>
        </w:rPr>
        <w:t>Saffer</w:t>
      </w:r>
      <w:proofErr w:type="spellEnd"/>
    </w:p>
    <w:p w:rsidR="00FF03E5" w:rsidRDefault="00FF03E5" w:rsidP="009E3BA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13 November 2018</w:t>
      </w:r>
    </w:p>
    <w:p w:rsidR="009E3BAF" w:rsidRDefault="009E3BAF" w:rsidP="009E3BAF">
      <w:pPr>
        <w:jc w:val="both"/>
        <w:rPr>
          <w:rFonts w:ascii="Book Antiqua" w:hAnsi="Book Antiqua" w:cs="Arial"/>
        </w:rPr>
      </w:pPr>
    </w:p>
    <w:p w:rsidR="009E3BAF" w:rsidRPr="000E5F3A" w:rsidRDefault="009E3BAF" w:rsidP="009E3BAF">
      <w:pPr>
        <w:ind w:left="567" w:hanging="567"/>
        <w:jc w:val="both"/>
        <w:rPr>
          <w:rFonts w:ascii="Book Antiqua" w:hAnsi="Book Antiqua" w:cs="Arial"/>
        </w:rPr>
      </w:pPr>
      <w:r w:rsidRPr="000E5F3A">
        <w:rPr>
          <w:rFonts w:ascii="Book Antiqua" w:hAnsi="Book Antiqua" w:cs="Arial"/>
          <w:b/>
          <w:u w:val="single"/>
        </w:rPr>
        <w:t>FEE AWARD</w:t>
      </w:r>
    </w:p>
    <w:p w:rsidR="009E3BAF" w:rsidRPr="000E5F3A" w:rsidRDefault="009E3BAF" w:rsidP="009E3BAF">
      <w:pPr>
        <w:ind w:left="567" w:hanging="567"/>
        <w:jc w:val="both"/>
        <w:rPr>
          <w:rFonts w:ascii="Book Antiqua" w:hAnsi="Book Antiqua" w:cs="Arial"/>
        </w:rPr>
      </w:pPr>
    </w:p>
    <w:p w:rsidR="009E3BAF" w:rsidRDefault="009E3BAF" w:rsidP="009E3BAF">
      <w:pPr>
        <w:jc w:val="both"/>
        <w:rPr>
          <w:rFonts w:ascii="Book Antiqua" w:hAnsi="Book Antiqua" w:cs="Arial"/>
        </w:rPr>
      </w:pPr>
      <w:r w:rsidRPr="000E5F3A">
        <w:rPr>
          <w:rFonts w:ascii="Book Antiqua" w:hAnsi="Book Antiqua" w:cs="Arial"/>
        </w:rPr>
        <w:t>I have dismissed the appeal and therefore there can be no fee award.</w:t>
      </w:r>
    </w:p>
    <w:p w:rsidR="009E3BAF" w:rsidRDefault="009E3BAF" w:rsidP="009E3BAF">
      <w:pPr>
        <w:jc w:val="both"/>
        <w:rPr>
          <w:rFonts w:ascii="Book Antiqua" w:hAnsi="Book Antiqua" w:cs="Arial"/>
        </w:rPr>
      </w:pPr>
    </w:p>
    <w:p w:rsidR="009E3BAF" w:rsidRPr="002A38E4" w:rsidRDefault="009E3BAF" w:rsidP="009E3BAF">
      <w:pPr>
        <w:jc w:val="both"/>
        <w:rPr>
          <w:rFonts w:ascii="Book Antiqua" w:hAnsi="Book Antiqua" w:cs="Arial"/>
        </w:rPr>
      </w:pPr>
    </w:p>
    <w:p w:rsidR="009E3BAF" w:rsidRPr="002A38E4" w:rsidRDefault="009E3BAF" w:rsidP="009E3BAF">
      <w:pPr>
        <w:jc w:val="both"/>
        <w:rPr>
          <w:rFonts w:ascii="Book Antiqua" w:hAnsi="Book Antiqua" w:cs="Arial"/>
        </w:rPr>
      </w:pPr>
    </w:p>
    <w:p w:rsidR="007B06A0" w:rsidRDefault="007B06A0" w:rsidP="00FF03E5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-522605</wp:posOffset>
                </wp:positionV>
                <wp:extent cx="1871895" cy="1224280"/>
                <wp:effectExtent l="57150" t="57150" r="52705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71895" cy="1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CBFD5" id="Ink 12" o:spid="_x0000_s1026" type="#_x0000_t75" style="position:absolute;margin-left:-2.65pt;margin-top:-41.85pt;width:148.85pt;height:9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">
                <v:imagedata r:id="rId13" o:title=""/>
              </v:shape>
            </w:pict>
          </mc:Fallback>
        </mc:AlternateContent>
      </w:r>
    </w:p>
    <w:p w:rsidR="007B06A0" w:rsidRDefault="007B06A0" w:rsidP="00FF03E5">
      <w:pPr>
        <w:jc w:val="both"/>
        <w:rPr>
          <w:rFonts w:ascii="Book Antiqua" w:hAnsi="Book Antiqua" w:cs="Arial"/>
        </w:rPr>
      </w:pPr>
      <w:bookmarkStart w:id="0" w:name="_GoBack"/>
      <w:bookmarkEnd w:id="0"/>
    </w:p>
    <w:p w:rsidR="007B06A0" w:rsidRDefault="007B06A0" w:rsidP="00FF03E5">
      <w:pPr>
        <w:jc w:val="both"/>
        <w:rPr>
          <w:rFonts w:ascii="Book Antiqua" w:hAnsi="Book Antiqua" w:cs="Arial"/>
        </w:rPr>
      </w:pPr>
    </w:p>
    <w:p w:rsidR="007B06A0" w:rsidRDefault="007B06A0" w:rsidP="00FF03E5">
      <w:pPr>
        <w:jc w:val="both"/>
        <w:rPr>
          <w:rFonts w:ascii="Book Antiqua" w:hAnsi="Book Antiqua" w:cs="Arial"/>
        </w:rPr>
      </w:pPr>
    </w:p>
    <w:p w:rsidR="005B7789" w:rsidRDefault="00966015" w:rsidP="00FF03E5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Upper Tribunal </w:t>
      </w:r>
      <w:r w:rsidRPr="002A38E4">
        <w:rPr>
          <w:rFonts w:ascii="Book Antiqua" w:hAnsi="Book Antiqua" w:cs="Arial"/>
        </w:rPr>
        <w:t>J</w:t>
      </w:r>
      <w:r>
        <w:rPr>
          <w:rFonts w:ascii="Book Antiqua" w:hAnsi="Book Antiqua" w:cs="Arial"/>
        </w:rPr>
        <w:t>udge</w:t>
      </w:r>
      <w:r w:rsidR="00FF03E5">
        <w:rPr>
          <w:rFonts w:ascii="Book Antiqua" w:hAnsi="Book Antiqua" w:cs="Arial"/>
        </w:rPr>
        <w:t xml:space="preserve"> </w:t>
      </w:r>
      <w:proofErr w:type="spellStart"/>
      <w:r w:rsidR="00FF03E5">
        <w:rPr>
          <w:rFonts w:ascii="Book Antiqua" w:hAnsi="Book Antiqua" w:cs="Arial"/>
        </w:rPr>
        <w:t>Saffer</w:t>
      </w:r>
      <w:proofErr w:type="spellEnd"/>
    </w:p>
    <w:p w:rsidR="00FF03E5" w:rsidRPr="002A38E4" w:rsidRDefault="00FF03E5" w:rsidP="00FF03E5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13 November 2018</w:t>
      </w:r>
    </w:p>
    <w:sectPr w:rsidR="00FF03E5" w:rsidRPr="002A38E4" w:rsidSect="007B06A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568" w:right="1134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F50" w:rsidRDefault="00581F50">
      <w:r>
        <w:separator/>
      </w:r>
    </w:p>
  </w:endnote>
  <w:endnote w:type="continuationSeparator" w:id="0">
    <w:p w:rsidR="00581F50" w:rsidRDefault="0058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7A6" w:rsidRPr="003902DE" w:rsidRDefault="00F707A6" w:rsidP="00593795">
    <w:pPr>
      <w:pStyle w:val="Footer"/>
      <w:jc w:val="center"/>
      <w:rPr>
        <w:rFonts w:ascii="Book Antiqua" w:hAnsi="Book Antiqua" w:cs="Arial"/>
      </w:rPr>
    </w:pPr>
    <w:r w:rsidRPr="003902DE">
      <w:rPr>
        <w:rStyle w:val="PageNumber"/>
        <w:rFonts w:ascii="Book Antiqua" w:hAnsi="Book Antiqua" w:cs="Arial"/>
      </w:rPr>
      <w:fldChar w:fldCharType="begin"/>
    </w:r>
    <w:r w:rsidRPr="003902DE">
      <w:rPr>
        <w:rStyle w:val="PageNumber"/>
        <w:rFonts w:ascii="Book Antiqua" w:hAnsi="Book Antiqua" w:cs="Arial"/>
      </w:rPr>
      <w:instrText xml:space="preserve"> PAGE </w:instrText>
    </w:r>
    <w:r w:rsidRPr="003902DE">
      <w:rPr>
        <w:rStyle w:val="PageNumber"/>
        <w:rFonts w:ascii="Book Antiqua" w:hAnsi="Book Antiqua" w:cs="Arial"/>
      </w:rPr>
      <w:fldChar w:fldCharType="separate"/>
    </w:r>
    <w:r w:rsidR="00337450">
      <w:rPr>
        <w:rStyle w:val="PageNumber"/>
        <w:rFonts w:ascii="Book Antiqua" w:hAnsi="Book Antiqua" w:cs="Arial"/>
        <w:noProof/>
      </w:rPr>
      <w:t>4</w:t>
    </w:r>
    <w:r w:rsidRPr="003902DE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7A6" w:rsidRPr="002A38E4" w:rsidRDefault="00F707A6" w:rsidP="000650AC">
    <w:pPr>
      <w:jc w:val="center"/>
      <w:rPr>
        <w:rFonts w:ascii="Book Antiqua" w:hAnsi="Book Antiqua" w:cs="Arial"/>
        <w:b/>
      </w:rPr>
    </w:pPr>
    <w:r w:rsidRPr="002A38E4">
      <w:rPr>
        <w:rFonts w:ascii="Book Antiqua" w:hAnsi="Book Antiqua" w:cs="Arial"/>
        <w:b/>
        <w:spacing w:val="-6"/>
      </w:rPr>
      <w:t>©</w:t>
    </w:r>
    <w:r w:rsidR="00316CA0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F50" w:rsidRDefault="00581F50">
      <w:r>
        <w:separator/>
      </w:r>
    </w:p>
  </w:footnote>
  <w:footnote w:type="continuationSeparator" w:id="0">
    <w:p w:rsidR="00581F50" w:rsidRDefault="0058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7A6" w:rsidRDefault="00F707A6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2A38E4">
      <w:rPr>
        <w:rFonts w:ascii="Book Antiqua" w:hAnsi="Book Antiqua" w:cs="Arial"/>
        <w:sz w:val="16"/>
        <w:szCs w:val="16"/>
      </w:rPr>
      <w:t xml:space="preserve">Appeal Number: </w:t>
    </w:r>
    <w:r w:rsidR="00F92C71">
      <w:rPr>
        <w:rFonts w:ascii="Book Antiqua" w:hAnsi="Book Antiqua" w:cs="Arial"/>
        <w:sz w:val="16"/>
        <w:szCs w:val="16"/>
      </w:rPr>
      <w:t xml:space="preserve"> PA/07771/2016</w:t>
    </w:r>
  </w:p>
  <w:p w:rsidR="003902DE" w:rsidRPr="002A38E4" w:rsidRDefault="003902DE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8E4" w:rsidRPr="002A38E4" w:rsidRDefault="002A38E4">
    <w:pPr>
      <w:pStyle w:val="Header"/>
      <w:rPr>
        <w:rFonts w:ascii="Book Antiqua" w:hAnsi="Book Antiqua"/>
      </w:rPr>
    </w:pPr>
    <w:r w:rsidRPr="002A38E4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35CAF8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43D682C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6194D3B"/>
    <w:multiLevelType w:val="multilevel"/>
    <w:tmpl w:val="0FF8E03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1"/>
  </w:num>
  <w:num w:numId="5">
    <w:abstractNumId w:val="19"/>
  </w:num>
  <w:num w:numId="6">
    <w:abstractNumId w:val="12"/>
  </w:num>
  <w:num w:numId="7">
    <w:abstractNumId w:val="18"/>
  </w:num>
  <w:num w:numId="8">
    <w:abstractNumId w:val="7"/>
  </w:num>
  <w:num w:numId="9">
    <w:abstractNumId w:val="6"/>
  </w:num>
  <w:num w:numId="10">
    <w:abstractNumId w:val="17"/>
  </w:num>
  <w:num w:numId="11">
    <w:abstractNumId w:val="16"/>
  </w:num>
  <w:num w:numId="12">
    <w:abstractNumId w:val="1"/>
  </w:num>
  <w:num w:numId="13">
    <w:abstractNumId w:val="15"/>
  </w:num>
  <w:num w:numId="14">
    <w:abstractNumId w:val="0"/>
  </w:num>
  <w:num w:numId="15">
    <w:abstractNumId w:val="3"/>
  </w:num>
  <w:num w:numId="16">
    <w:abstractNumId w:val="5"/>
  </w:num>
  <w:num w:numId="17">
    <w:abstractNumId w:val="13"/>
  </w:num>
  <w:num w:numId="18">
    <w:abstractNumId w:val="8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71"/>
    <w:rsid w:val="00000621"/>
    <w:rsid w:val="000036C2"/>
    <w:rsid w:val="00025FA2"/>
    <w:rsid w:val="00033D3D"/>
    <w:rsid w:val="000369F5"/>
    <w:rsid w:val="00040667"/>
    <w:rsid w:val="000650AC"/>
    <w:rsid w:val="00071A7E"/>
    <w:rsid w:val="000746C0"/>
    <w:rsid w:val="00074D1D"/>
    <w:rsid w:val="00092580"/>
    <w:rsid w:val="00092DB2"/>
    <w:rsid w:val="000B51D7"/>
    <w:rsid w:val="000C19E3"/>
    <w:rsid w:val="000C2DC0"/>
    <w:rsid w:val="000C4AAA"/>
    <w:rsid w:val="000D5D94"/>
    <w:rsid w:val="000D71D4"/>
    <w:rsid w:val="000F2221"/>
    <w:rsid w:val="001165A7"/>
    <w:rsid w:val="00151BB7"/>
    <w:rsid w:val="00167D3A"/>
    <w:rsid w:val="001A2123"/>
    <w:rsid w:val="001A4437"/>
    <w:rsid w:val="001B2547"/>
    <w:rsid w:val="001B5E47"/>
    <w:rsid w:val="001E595B"/>
    <w:rsid w:val="001F2716"/>
    <w:rsid w:val="0020023B"/>
    <w:rsid w:val="0020133A"/>
    <w:rsid w:val="00207232"/>
    <w:rsid w:val="00207617"/>
    <w:rsid w:val="00207F24"/>
    <w:rsid w:val="002366EA"/>
    <w:rsid w:val="00263CAA"/>
    <w:rsid w:val="002641E3"/>
    <w:rsid w:val="00267551"/>
    <w:rsid w:val="00283659"/>
    <w:rsid w:val="00294442"/>
    <w:rsid w:val="002A38E4"/>
    <w:rsid w:val="002C0BA2"/>
    <w:rsid w:val="002C4E73"/>
    <w:rsid w:val="002D68BF"/>
    <w:rsid w:val="002F224D"/>
    <w:rsid w:val="002F4C85"/>
    <w:rsid w:val="00310367"/>
    <w:rsid w:val="00316CA0"/>
    <w:rsid w:val="00336CBF"/>
    <w:rsid w:val="00337450"/>
    <w:rsid w:val="003546C8"/>
    <w:rsid w:val="00356323"/>
    <w:rsid w:val="00363427"/>
    <w:rsid w:val="003666E4"/>
    <w:rsid w:val="00367439"/>
    <w:rsid w:val="003743B3"/>
    <w:rsid w:val="003902DE"/>
    <w:rsid w:val="003A7CF2"/>
    <w:rsid w:val="003B2217"/>
    <w:rsid w:val="003C5CE5"/>
    <w:rsid w:val="003D2B6D"/>
    <w:rsid w:val="003E267B"/>
    <w:rsid w:val="003E7998"/>
    <w:rsid w:val="003E7CD1"/>
    <w:rsid w:val="003F2A94"/>
    <w:rsid w:val="003F7AC3"/>
    <w:rsid w:val="00402B9E"/>
    <w:rsid w:val="00407BDB"/>
    <w:rsid w:val="00423932"/>
    <w:rsid w:val="004249CB"/>
    <w:rsid w:val="00432013"/>
    <w:rsid w:val="0044127D"/>
    <w:rsid w:val="004448DB"/>
    <w:rsid w:val="00446B91"/>
    <w:rsid w:val="00446C9A"/>
    <w:rsid w:val="00477193"/>
    <w:rsid w:val="004A1848"/>
    <w:rsid w:val="004A37B2"/>
    <w:rsid w:val="004A4706"/>
    <w:rsid w:val="004C1F0E"/>
    <w:rsid w:val="004C4A7A"/>
    <w:rsid w:val="004E088E"/>
    <w:rsid w:val="004F0BBC"/>
    <w:rsid w:val="00507FEC"/>
    <w:rsid w:val="00510F0E"/>
    <w:rsid w:val="00524591"/>
    <w:rsid w:val="0052684A"/>
    <w:rsid w:val="005479E1"/>
    <w:rsid w:val="00547D08"/>
    <w:rsid w:val="00553A8F"/>
    <w:rsid w:val="005570FD"/>
    <w:rsid w:val="005575EA"/>
    <w:rsid w:val="0057790C"/>
    <w:rsid w:val="00581F50"/>
    <w:rsid w:val="00593795"/>
    <w:rsid w:val="005A75FF"/>
    <w:rsid w:val="005B7789"/>
    <w:rsid w:val="005E3031"/>
    <w:rsid w:val="00627DF6"/>
    <w:rsid w:val="0065791C"/>
    <w:rsid w:val="00667821"/>
    <w:rsid w:val="006849D3"/>
    <w:rsid w:val="00690B8A"/>
    <w:rsid w:val="00693C83"/>
    <w:rsid w:val="006D1DFA"/>
    <w:rsid w:val="006D506B"/>
    <w:rsid w:val="006E3C90"/>
    <w:rsid w:val="00704B61"/>
    <w:rsid w:val="00742A8D"/>
    <w:rsid w:val="007552A9"/>
    <w:rsid w:val="00761858"/>
    <w:rsid w:val="00767D59"/>
    <w:rsid w:val="00776E97"/>
    <w:rsid w:val="00780FD7"/>
    <w:rsid w:val="007848A3"/>
    <w:rsid w:val="007912AD"/>
    <w:rsid w:val="007B06A0"/>
    <w:rsid w:val="007B0824"/>
    <w:rsid w:val="007B7DF9"/>
    <w:rsid w:val="007C555B"/>
    <w:rsid w:val="007D2C71"/>
    <w:rsid w:val="008029AE"/>
    <w:rsid w:val="008303B8"/>
    <w:rsid w:val="00833DCE"/>
    <w:rsid w:val="00871D34"/>
    <w:rsid w:val="0088446B"/>
    <w:rsid w:val="008B270C"/>
    <w:rsid w:val="008B6F1E"/>
    <w:rsid w:val="008C3D3D"/>
    <w:rsid w:val="008C715D"/>
    <w:rsid w:val="008C7DEF"/>
    <w:rsid w:val="008D4131"/>
    <w:rsid w:val="008E5421"/>
    <w:rsid w:val="008E57DF"/>
    <w:rsid w:val="008F1932"/>
    <w:rsid w:val="008F294D"/>
    <w:rsid w:val="008F7534"/>
    <w:rsid w:val="00921062"/>
    <w:rsid w:val="00966015"/>
    <w:rsid w:val="00966ECF"/>
    <w:rsid w:val="009727A3"/>
    <w:rsid w:val="00987774"/>
    <w:rsid w:val="009A11E8"/>
    <w:rsid w:val="009C14D1"/>
    <w:rsid w:val="009C44D8"/>
    <w:rsid w:val="009E3BAF"/>
    <w:rsid w:val="009F5220"/>
    <w:rsid w:val="009F7C4D"/>
    <w:rsid w:val="00A04C8D"/>
    <w:rsid w:val="00A07E78"/>
    <w:rsid w:val="00A12E53"/>
    <w:rsid w:val="00A15234"/>
    <w:rsid w:val="00A201AB"/>
    <w:rsid w:val="00A31C8B"/>
    <w:rsid w:val="00A816D3"/>
    <w:rsid w:val="00A845DC"/>
    <w:rsid w:val="00A97AEE"/>
    <w:rsid w:val="00AC5CF6"/>
    <w:rsid w:val="00AD28AD"/>
    <w:rsid w:val="00AF3B1C"/>
    <w:rsid w:val="00B04DEA"/>
    <w:rsid w:val="00B144FA"/>
    <w:rsid w:val="00B30648"/>
    <w:rsid w:val="00B3524D"/>
    <w:rsid w:val="00B40F69"/>
    <w:rsid w:val="00B46616"/>
    <w:rsid w:val="00B61205"/>
    <w:rsid w:val="00B617C4"/>
    <w:rsid w:val="00B626FA"/>
    <w:rsid w:val="00B7040A"/>
    <w:rsid w:val="00B834D9"/>
    <w:rsid w:val="00B9161A"/>
    <w:rsid w:val="00BC58EA"/>
    <w:rsid w:val="00BD4196"/>
    <w:rsid w:val="00BE0B19"/>
    <w:rsid w:val="00BF20C2"/>
    <w:rsid w:val="00BF22CA"/>
    <w:rsid w:val="00C05188"/>
    <w:rsid w:val="00C26032"/>
    <w:rsid w:val="00C265B0"/>
    <w:rsid w:val="00C345E1"/>
    <w:rsid w:val="00C37AB2"/>
    <w:rsid w:val="00C8395D"/>
    <w:rsid w:val="00CA4A66"/>
    <w:rsid w:val="00CB1D8A"/>
    <w:rsid w:val="00CB6E35"/>
    <w:rsid w:val="00CE1A46"/>
    <w:rsid w:val="00CF253F"/>
    <w:rsid w:val="00CF56B4"/>
    <w:rsid w:val="00CF5744"/>
    <w:rsid w:val="00D1117D"/>
    <w:rsid w:val="00D206CB"/>
    <w:rsid w:val="00D20F09"/>
    <w:rsid w:val="00D22636"/>
    <w:rsid w:val="00D40FD9"/>
    <w:rsid w:val="00D53769"/>
    <w:rsid w:val="00D53FB3"/>
    <w:rsid w:val="00D7659D"/>
    <w:rsid w:val="00D802D1"/>
    <w:rsid w:val="00D85C13"/>
    <w:rsid w:val="00D91BE3"/>
    <w:rsid w:val="00D94AFC"/>
    <w:rsid w:val="00DA08EB"/>
    <w:rsid w:val="00DB70AE"/>
    <w:rsid w:val="00DB7231"/>
    <w:rsid w:val="00DD2AAE"/>
    <w:rsid w:val="00DD5071"/>
    <w:rsid w:val="00DD5C39"/>
    <w:rsid w:val="00DE26AF"/>
    <w:rsid w:val="00DE7DB7"/>
    <w:rsid w:val="00E00A0A"/>
    <w:rsid w:val="00E07F57"/>
    <w:rsid w:val="00E123FA"/>
    <w:rsid w:val="00E21C90"/>
    <w:rsid w:val="00E27BED"/>
    <w:rsid w:val="00E359A3"/>
    <w:rsid w:val="00E45D23"/>
    <w:rsid w:val="00E50BCE"/>
    <w:rsid w:val="00E60C9C"/>
    <w:rsid w:val="00E61292"/>
    <w:rsid w:val="00E736F8"/>
    <w:rsid w:val="00E76309"/>
    <w:rsid w:val="00E77C4D"/>
    <w:rsid w:val="00E81D01"/>
    <w:rsid w:val="00E8509F"/>
    <w:rsid w:val="00E905F9"/>
    <w:rsid w:val="00EB354E"/>
    <w:rsid w:val="00EC5AA0"/>
    <w:rsid w:val="00EE45D8"/>
    <w:rsid w:val="00EE7A5E"/>
    <w:rsid w:val="00F004CD"/>
    <w:rsid w:val="00F179CC"/>
    <w:rsid w:val="00F22EDA"/>
    <w:rsid w:val="00F33E0E"/>
    <w:rsid w:val="00F368E4"/>
    <w:rsid w:val="00F36E0F"/>
    <w:rsid w:val="00F47C29"/>
    <w:rsid w:val="00F505B6"/>
    <w:rsid w:val="00F707A6"/>
    <w:rsid w:val="00F92C71"/>
    <w:rsid w:val="00FB7E80"/>
    <w:rsid w:val="00FC53CB"/>
    <w:rsid w:val="00FD0C22"/>
    <w:rsid w:val="00F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9DBE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3T11:21:42.6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3007,'0'0,"0"0,0 0,0 0,0 0,0 0,5-20,3-23,3-15,2-9,-2-6,2-7,-1-3,2-2,1-1,2-2,3-2,0-1,1-1,2-1,1 2,1 1,-1 3,-3-1,0 0,1-4,-2-4,1-5,2-7,0-3,4-2,4 0,3 1,3-1,2-1,0-2,-1 2,-2-1,-9 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3T11:21:38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80 17905,'0'-26'5926,"0"-1"-2179,0 1-2978,-13 26-1634,13 0-32,0 13-64,0 0-32,0 27 32,0 13 33,0 26 127,0 0 320,0 40 481,0 1 32,0 38 32,0-12 0,13 26 33,-13 13-97,26 0 96,1 14 32,-1-14 512,14 13-95,13-12-33,13-15 65,0-12 31,14-13 161,-1-14-32,14-26-96,12-14-353,1-25 0,0-14 32,13-40-63,-13-13-65,13-13-64,0-27-160,-13-13 32,-13-13-64,-1 0 64,-12-14 0,-27 1 32,-1 0-224,-25-1 96,-14 14 64,-13-13 32,0 12-32,-26 1-1,-1 13-63,-12 1 481,-1-1 63,0 13-224,0 0-224,1 27-160,-1 0-224,0 13-161,1 13-95,-1 13-449,14 27 32,-14-13 256,27 26 321,-1-13 159,14 13 385,0 0 257,14-13 127,-1-13 97,13-14 95,14 1 1,-14-27-97,14-13-31,0-1-97,0-12-160,-14-14-128,0 1 97,-12-1 191,-1 0 577,-13 1-32,0-1 32,-13 13-96,-1 1-609,-12 0-288,13 12 0,13 14 0,-13-13-160,13 13-1506,0 13 1,0 14-1,13 12 97,0 1 127,0 0 545,14-1 1314,-1 1 223,1-13 65,12-1-32,1-13 127,-14-13-127,14 0-513,-13-26 97,-1-1-129,-13 1 416,0-14 385,-13 14 64,0-14-96,-13 14 128,0-1-801,0 1-224,-14 26 0,14-13 0,13 26 0,0-13-288,-13 13-1250,13 0 97,13 14-449,0-14 0,14 0 833,-1 0 865,1-13 544,-1 14 97,14-14-65,-14 0-95,-12-14 95,12 14 32,-13-13 1,0 0-129,-13-14 0,0 1-160,0 0-32,-13-14-96,13 13-32,0-12-64,-13 12-288,13 14-289,0 13-63,0 0 31,0 13 32,0 14 97,13-1 63,0 14 193,1-14 224,12 1 416,-13-1 161,14 1 159,-14-27 1,14 13 64,-27-13-1,13-13-63,-13-14 63,0 1-95,-13-1-161,13-12-191,-14-1-129,14 13-192,-13 1-353,13 13-127,0 13-65,0 0 1,27 26 31,-1-13 97,14 27-65,-1-13-3106,1 12-1794,13-12-97,0-1-31,0 1 192</inkml:trace>
  <inkml:trace contextRef="#ctx0" brushRef="#br0" timeOffset="689.6519">3401 1402 17457,'39'-79'6085,"-12"-14"-31,-14 0-5638,-13-13 97,0 1 512,-26-1-513,-14 0-191,-26 27 63,-14 12-384,-12 15 0,-14 25 0,0 27 0,0 13-1249,27 27 192,0 26-32,39 0-64,27 27 96,26 13-32,27 0 32,26 26 416,13 0 289,27 14-1,0-14 65,0 13 64,-1-12 96,-12-27 32,-14-1 384,-26-25 96,-13-14-31,-14-13 319,-26-13 353,-26-14-64,-14-13 801,-26-13-65,0 0-383,0-13-193,-14 0-865,14-14-256,0 1 0,13 13 0,14-14 0,25 14 0,-12 13-3139,26 0-2658,0 0-770,0 13 65,0 14 192,13-1 1858</inkml:trace>
  <inkml:trace contextRef="#ctx0" brushRef="#br0" timeOffset="1830.2887">3903 2064 17841,'0'-13'6598,"0"0"-32,0 13-4804,-13-27-1762,13 14 0,-13 0 0,0 0 0,-14 13 0,14-13 0,0 13 0,0 13-609,-1 0-576,1 13-96,0 1 128,13 13 96,0 13 384,0-14 321,13 14 384,0-13 64,1-1 128,12-25-31,0-1 191,-12 0 32,12-26 65,1-14 127,-14 14-159,0-13 63,0-1-95,1 1-1,-14-1-224,0 14 32,0 0-192,0 13-64,0 0 0,0 0 128,0 0 161,0 0-33,0 0 128,0 0 65,0 0-65,0 0-352,0 0 0,-14 0 0,14 0 0,0 0-769,0 0-160,0 0-96,14 13 65,-14-13 159,0 13-96,0-13 160,13 27 545,0-14 256,0 14 128,0 12-64,14-12 1,-1 12-65,1 1 192,-1 0-128,1-14 160,-1 1-32,14-27 129,-14 0 31,1-14 97,-1-25-97,1-14-64,-1-13-31,-13-27-97,14 1 0,-27-28 193,0 15 127,-13-14 129,13 26-353,-27 14-320,14 12 0,0 41 0,-14 13 0,14 39 0,-13 27-961,12 26-416,1 27-129,0 13 65,0 14 1025,13 12 287,0-13 97,13-12 257,0-28 383,0-26 97,14-26 32,-1-40-193,1-26-127,-1-41-1,14-25 0,-14-27 1,-12-27-257,12 1-96,-13-1 256,-13 14 385,13 13-577,-26 26-128,13 40 0,-13 27 0,-13 26 0,12 40 0,-12 26-929,13 13-608,-1 14-513,14-1 865,0 14 576,0-13 417,14-1 160,12-26 224,1-13 0,-1 0 32,0-26-95,1-1 63,-1-13 224,-12 1 513,-14-14 32,0 0-449,13 13-544,-13-13-4644,0 0-769,0 0-321,-13 13-319,-1 0-610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3T11:22:01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93 16944,'-13'-40'6054,"0"14"-897,13-1-5990,-14 41 160,1-1 65,13 26-193,-13 28 0,13 12 0,-13 14 321,-1 39 320,1 13 32,0 14-129,0 13 97,0 13 128,-1 1 256,14-1 1,0 13 31,14-13 128,12 14 1,14-14 191,13 0-127,0-13-1,26-13-256,13 0-32,1-27-96,26-26-32,-12-14 0,25-25-128,-13-14 224,14-27-31,-14-13 159,13-13 64,-13-26 64,-13-14 129,13-13-129,-26-13 321,-1 0-128,-12-27 127,-13 14-159,-14-14-257,-14 1-96,-25 12 64,-14 1-512,-14 13-192,1 0-129,-13 26-95,-14 0-1,0 27 257,0 26-1,0 14-159,0 26 512,14 13-1,-14 13 1,27 14 128,0 13-64,13-14-64,0-12 64,26-1-64,0-26 32,14-13 128,13-14 257,-13-26 287,14-13 97,-15-27 64,1 0 64,-13-13-33,-1-13 65,-13-13-128,0 13-769,1 0 0,-14 0 0,0 13 0,0 13-160,-14 13-577,14 14-64,0 13-31,0 0-33,0 27 0,14-1 32,-1 1 32,13-1 673,1 1-32,12-1 96,-12-13 224,13-13 289,-1 0 287,1-26 33,-14 13 96,1-27-64,-14 13 160,0-12-97,-13 12-223,0 1-641,0-1 0,0 14-641,0 13-127,-13 0-97,13 13 0,0 1-32,13 25-192,1-12 192,-1-1 801,0 1 64,14 12-160,-1-25 352,0-1-96,14-13 32,-13 0 193,-1-27 351,1-12 129,-1-1-32,0 0 159,-12-13-287,-14 0 0,13 14-673,-13 12-161,-13 1-607,13 13-1,0 13 0,0 13-32,13 13 32,-13 14 65,13 0 640,0-1 63,1 1 130,-1 0-130,13-14 130,-13-13 255,1 1 449,-1-14 159,0-14 1,-13 14 0,0 0 0,0 0-96,13-13-577,-13 13-416,0 0-449,14 13-191,-1-13-97,27 27-160,-14-14-2691,27 0-2273,0 1 287,0-1 129,1 0-129,-1-13 4293</inkml:trace>
  <inkml:trace contextRef="#ctx0" brushRef="#br0" timeOffset="1325.872">4343 1946 20820,'14'-53'6085,"-28"13"-223,1-13-5862,-26 14-609,-14-1 225,0 14 32,-13-1-1,-14 14 97,-12 13 192,12 13-96,-12 0-481,25 14-63,1-1-33,13 27 128,27 0 97,26 13 128,26 14 63,27 12 129,13 14 256,14 13 128,26 13 97,0-12-161,-1-1-32,-12 0 32,0-27-192,-27-12 96,-13-27 0,-27-1 64,-13-25-32,-26-1 0,-13-26-96,-27-13 481,-13 0 1472,-1-14-928,-12-25-416,13-15-3556,0 1-1377,0-13-737,26 26-320,27-13-577,13 26-1377</inkml:trace>
  <inkml:trace contextRef="#ctx0" brushRef="#br0" timeOffset="2175.1772">4316 2778 13485,'40'-13'5317,"-14"0"-897,1-13-2530,-14 12-1698,0-12 288,-13-1-31,0 14-33,0-13-63,-13 26-65,-14 0-64,14 0 128,-13 13 33,12 13-481,1 14-129,13 0-95,0-14 32,13 14-32,-13 0-161,27-14 97,-14 1-193,14-14 449,-1 0 160,-13-13 192,1-13 193,-1-14 223,13 1 161,-26-1 32,13-12 160,1-1-289,-1 14-319,-13-14-353,0 27-481,0-1-95,0 14 31,0 0-31,0 14-1,14-1 65,-14 27 96,0-14 191,13 14 161,1 13 32,-1 0-128,0-14-160,0 14-160,14-13-1,-14-1 129,13-12 544,1-14 449,-14-13-129,14-13 1,-14-14 159,0-39 161,0 0 0,0-40-128,1 1-481,-14-15-192,0 1 128,-14 14 128,14 12-832,-13 14 192,13 39-65,-13 27 33,13 39 160,0 27-225,0 40-191,0 12-129,13 28 737,0-1-256,1 0-128,12-13-1,1-13 1,-1-26 672,1-27 96,-1-27 129,-13-39 160,14-27 95,-14-26 97,0-40-64,0-13-193,1 0-447,-1-13 63,0-1-192,0 28-449,-13 25 33,14 27 0,-14 40 63,0 40 97,0 25-160,0 15-97,0 12 65,13 14 288,-13-14-96,13 14 128,0-27-129,0 0-63,14-13-1954,-14-14-3235,0 1 64,-13-27-257,0-13 65,-13 0 2434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1127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2018-12-12T17:23:00Z</dcterms:created>
  <dcterms:modified xsi:type="dcterms:W3CDTF">2018-12-12T17:23:00Z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