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CB2A39" w:rsidP="0050388A">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2159FD">
        <w:rPr>
          <w:rFonts w:ascii="Book Antiqua" w:hAnsi="Book Antiqua" w:cs="Arial"/>
          <w:b/>
          <w:color w:val="000000"/>
        </w:rPr>
        <w:t xml:space="preserve">   </w:t>
      </w:r>
      <w:proofErr w:type="gramEnd"/>
      <w:r w:rsidR="002159FD">
        <w:rPr>
          <w:rFonts w:ascii="Book Antiqua" w:hAnsi="Book Antiqua" w:cs="Arial"/>
          <w:b/>
          <w:color w:val="000000"/>
        </w:rPr>
        <w:t xml:space="preserve">                   </w:t>
      </w:r>
      <w:r w:rsidR="00B3524D" w:rsidRPr="002159FD">
        <w:rPr>
          <w:rFonts w:ascii="Book Antiqua" w:hAnsi="Book Antiqua" w:cs="Arial"/>
          <w:b/>
          <w:color w:val="000000"/>
        </w:rPr>
        <w:t>Appeal Number</w:t>
      </w:r>
      <w:r w:rsidR="00D53769" w:rsidRPr="002159FD">
        <w:rPr>
          <w:rFonts w:ascii="Book Antiqua" w:hAnsi="Book Antiqua" w:cs="Arial"/>
          <w:b/>
          <w:color w:val="000000"/>
        </w:rPr>
        <w:t>:</w:t>
      </w:r>
      <w:r w:rsidR="00B3524D" w:rsidRPr="002159FD">
        <w:rPr>
          <w:rFonts w:ascii="Book Antiqua" w:hAnsi="Book Antiqua" w:cs="Arial"/>
          <w:b/>
          <w:color w:val="000000"/>
        </w:rPr>
        <w:t xml:space="preserve"> </w:t>
      </w:r>
      <w:r w:rsidR="008B69D3" w:rsidRPr="002159FD">
        <w:rPr>
          <w:rFonts w:ascii="Book Antiqua" w:hAnsi="Book Antiqua" w:cs="Arial"/>
          <w:b/>
          <w:caps/>
          <w:color w:val="000000"/>
        </w:rPr>
        <w:t>pa/07799/2017</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636"/>
        <w:gridCol w:w="3899"/>
      </w:tblGrid>
      <w:tr w:rsidR="00D22636" w:rsidRPr="002E29AE" w:rsidTr="002159FD">
        <w:tc>
          <w:tcPr>
            <w:tcW w:w="5103" w:type="dxa"/>
            <w:shd w:val="clear" w:color="auto" w:fill="auto"/>
          </w:tcPr>
          <w:p w:rsidR="00D22636" w:rsidRPr="002E29AE" w:rsidRDefault="00D22636" w:rsidP="002E29AE">
            <w:pPr>
              <w:jc w:val="both"/>
              <w:rPr>
                <w:rFonts w:ascii="Book Antiqua" w:hAnsi="Book Antiqua" w:cs="Arial"/>
                <w:b/>
              </w:rPr>
            </w:pPr>
            <w:r w:rsidRPr="002E29AE">
              <w:rPr>
                <w:rFonts w:ascii="Book Antiqua" w:hAnsi="Book Antiqua" w:cs="Arial"/>
                <w:b/>
              </w:rPr>
              <w:t xml:space="preserve">Heard at </w:t>
            </w:r>
            <w:r w:rsidR="008B69D3" w:rsidRPr="002E29AE">
              <w:rPr>
                <w:rFonts w:ascii="Book Antiqua" w:hAnsi="Book Antiqua" w:cs="Arial"/>
                <w:b/>
              </w:rPr>
              <w:t>Field House</w:t>
            </w:r>
          </w:p>
        </w:tc>
        <w:tc>
          <w:tcPr>
            <w:tcW w:w="4535" w:type="dxa"/>
            <w:gridSpan w:val="2"/>
            <w:shd w:val="clear" w:color="auto" w:fill="auto"/>
          </w:tcPr>
          <w:p w:rsidR="00D22636" w:rsidRPr="002E29AE" w:rsidRDefault="002159FD" w:rsidP="002E29AE">
            <w:pPr>
              <w:jc w:val="both"/>
              <w:rPr>
                <w:rFonts w:ascii="Book Antiqua" w:hAnsi="Book Antiqua" w:cs="Arial"/>
                <w:b/>
                <w:color w:val="000000"/>
              </w:rPr>
            </w:pPr>
            <w:r>
              <w:rPr>
                <w:rFonts w:ascii="Book Antiqua" w:hAnsi="Book Antiqua" w:cs="Arial"/>
                <w:b/>
                <w:color w:val="000000"/>
              </w:rPr>
              <w:t xml:space="preserve"> </w:t>
            </w:r>
            <w:r w:rsidR="00847259" w:rsidRPr="002E29AE">
              <w:rPr>
                <w:rFonts w:ascii="Book Antiqua" w:hAnsi="Book Antiqua" w:cs="Arial"/>
                <w:b/>
                <w:color w:val="000000"/>
              </w:rPr>
              <w:t>Decision &amp; Reasons</w:t>
            </w:r>
            <w:r w:rsidR="00283659" w:rsidRPr="002E29AE">
              <w:rPr>
                <w:rFonts w:ascii="Book Antiqua" w:hAnsi="Book Antiqua" w:cs="Arial"/>
                <w:b/>
                <w:color w:val="000000"/>
              </w:rPr>
              <w:t xml:space="preserve"> Promulgated</w:t>
            </w:r>
          </w:p>
        </w:tc>
      </w:tr>
      <w:tr w:rsidR="00D22636" w:rsidRPr="002E29AE" w:rsidTr="002159FD">
        <w:tc>
          <w:tcPr>
            <w:tcW w:w="5103" w:type="dxa"/>
            <w:shd w:val="clear" w:color="auto" w:fill="auto"/>
          </w:tcPr>
          <w:p w:rsidR="00D22636" w:rsidRPr="002E29AE" w:rsidRDefault="00D22636" w:rsidP="002E29AE">
            <w:pPr>
              <w:jc w:val="both"/>
              <w:rPr>
                <w:rFonts w:ascii="Book Antiqua" w:hAnsi="Book Antiqua" w:cs="Arial"/>
                <w:b/>
              </w:rPr>
            </w:pPr>
            <w:r w:rsidRPr="002E29AE">
              <w:rPr>
                <w:rFonts w:ascii="Book Antiqua" w:hAnsi="Book Antiqua" w:cs="Arial"/>
                <w:b/>
              </w:rPr>
              <w:t xml:space="preserve">On </w:t>
            </w:r>
            <w:r w:rsidR="008B69D3" w:rsidRPr="002E29AE">
              <w:rPr>
                <w:rFonts w:ascii="Book Antiqua" w:hAnsi="Book Antiqua" w:cs="Arial"/>
                <w:b/>
              </w:rPr>
              <w:t>9 May 2018</w:t>
            </w:r>
          </w:p>
        </w:tc>
        <w:tc>
          <w:tcPr>
            <w:tcW w:w="4535" w:type="dxa"/>
            <w:gridSpan w:val="2"/>
            <w:shd w:val="clear" w:color="auto" w:fill="auto"/>
          </w:tcPr>
          <w:p w:rsidR="00D22636" w:rsidRPr="002E29AE" w:rsidRDefault="002159FD" w:rsidP="002E29AE">
            <w:pPr>
              <w:jc w:val="both"/>
              <w:rPr>
                <w:rFonts w:ascii="Book Antiqua" w:hAnsi="Book Antiqua" w:cs="Arial"/>
                <w:b/>
              </w:rPr>
            </w:pPr>
            <w:r>
              <w:rPr>
                <w:rFonts w:ascii="Book Antiqua" w:hAnsi="Book Antiqua" w:cs="Arial"/>
                <w:b/>
              </w:rPr>
              <w:t xml:space="preserve"> </w:t>
            </w:r>
            <w:r w:rsidR="00C74901">
              <w:rPr>
                <w:rFonts w:ascii="Book Antiqua" w:hAnsi="Book Antiqua" w:cs="Arial"/>
                <w:b/>
              </w:rPr>
              <w:t xml:space="preserve">On 12 June 2018 </w:t>
            </w:r>
          </w:p>
        </w:tc>
      </w:tr>
      <w:tr w:rsidR="00D22636" w:rsidRPr="002E29AE" w:rsidTr="002159FD">
        <w:tc>
          <w:tcPr>
            <w:tcW w:w="5739" w:type="dxa"/>
            <w:gridSpan w:val="2"/>
            <w:shd w:val="clear" w:color="auto" w:fill="auto"/>
          </w:tcPr>
          <w:p w:rsidR="00D22636" w:rsidRPr="002E29AE" w:rsidRDefault="00D22636" w:rsidP="002E29AE">
            <w:pPr>
              <w:jc w:val="both"/>
              <w:rPr>
                <w:rFonts w:ascii="Book Antiqua" w:hAnsi="Book Antiqua" w:cs="Arial"/>
                <w:b/>
              </w:rPr>
            </w:pPr>
          </w:p>
        </w:tc>
        <w:tc>
          <w:tcPr>
            <w:tcW w:w="3899" w:type="dxa"/>
            <w:shd w:val="clear" w:color="auto" w:fill="auto"/>
          </w:tcPr>
          <w:p w:rsidR="00D22636" w:rsidRPr="002E29AE" w:rsidRDefault="00D22636" w:rsidP="002E29AE">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DEPUTY UPPER TRIBUNAL JUDGE I A LEWIS</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8B69D3" w:rsidP="00A15234">
      <w:pPr>
        <w:jc w:val="center"/>
        <w:rPr>
          <w:rFonts w:ascii="Book Antiqua" w:hAnsi="Book Antiqua" w:cs="Arial"/>
          <w:b/>
          <w:caps/>
        </w:rPr>
      </w:pPr>
      <w:r>
        <w:rPr>
          <w:rFonts w:ascii="Book Antiqua" w:hAnsi="Book Antiqua" w:cs="Arial"/>
          <w:b/>
          <w:caps/>
        </w:rPr>
        <w:t>M S</w:t>
      </w:r>
    </w:p>
    <w:p w:rsidR="00847259" w:rsidRPr="006837F7" w:rsidRDefault="00847259" w:rsidP="00A15234">
      <w:pPr>
        <w:jc w:val="center"/>
        <w:rPr>
          <w:rFonts w:ascii="Book Antiqua" w:hAnsi="Book Antiqua" w:cs="Arial"/>
          <w:caps/>
        </w:rPr>
      </w:pPr>
      <w:r w:rsidRPr="006837F7">
        <w:rPr>
          <w:rFonts w:ascii="Book Antiqua" w:hAnsi="Book Antiqua" w:cs="Arial"/>
          <w:caps/>
        </w:rPr>
        <w:t xml:space="preserve">(anonymity direction </w:t>
      </w:r>
      <w:r w:rsidR="00BB2ABA" w:rsidRPr="006837F7">
        <w:rPr>
          <w:rFonts w:ascii="Book Antiqua" w:hAnsi="Book Antiqua" w:cs="Arial"/>
          <w:caps/>
        </w:rPr>
        <w:t>made</w:t>
      </w:r>
      <w:r w:rsidRPr="006837F7">
        <w:rPr>
          <w:rFonts w:ascii="Book Antiqua" w:hAnsi="Book Antiqua" w:cs="Arial"/>
          <w:caps/>
        </w:rPr>
        <w:t>)</w:t>
      </w:r>
    </w:p>
    <w:p w:rsidR="00704B61" w:rsidRPr="00AE6DDE" w:rsidRDefault="00B66081" w:rsidP="00704B61">
      <w:pPr>
        <w:jc w:val="right"/>
        <w:rPr>
          <w:rFonts w:ascii="Book Antiqua" w:hAnsi="Book Antiqua" w:cs="Arial"/>
          <w:u w:val="single"/>
        </w:rPr>
      </w:pPr>
      <w:r>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BB2ABA" w:rsidP="00704B61">
      <w:pPr>
        <w:jc w:val="center"/>
        <w:rPr>
          <w:rFonts w:ascii="Book Antiqua" w:hAnsi="Book Antiqua" w:cs="Arial"/>
          <w:b/>
        </w:rPr>
      </w:pPr>
      <w:r>
        <w:rPr>
          <w:rFonts w:ascii="Book Antiqua" w:hAnsi="Book Antiqua" w:cs="Arial"/>
          <w:b/>
        </w:rPr>
        <w:t>SECRETARY OF STATE FOR THE HOME DEPARTMENT</w:t>
      </w:r>
    </w:p>
    <w:p w:rsidR="00DD5071" w:rsidRPr="00AE6DDE" w:rsidRDefault="00B66081"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6837F7" w:rsidRPr="00AE6DDE" w:rsidRDefault="006837F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B66081">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8B69D3">
        <w:rPr>
          <w:rFonts w:ascii="Book Antiqua" w:hAnsi="Book Antiqua" w:cs="Arial"/>
        </w:rPr>
        <w:t xml:space="preserve">Ms S </w:t>
      </w:r>
      <w:proofErr w:type="spellStart"/>
      <w:r w:rsidR="008B69D3">
        <w:rPr>
          <w:rFonts w:ascii="Book Antiqua" w:hAnsi="Book Antiqua" w:cs="Arial"/>
        </w:rPr>
        <w:t>Panagiotopoulou</w:t>
      </w:r>
      <w:proofErr w:type="spellEnd"/>
      <w:r w:rsidR="00BB2ABA">
        <w:rPr>
          <w:rFonts w:ascii="Book Antiqua" w:hAnsi="Book Antiqua" w:cs="Arial"/>
        </w:rPr>
        <w:t xml:space="preserve"> of</w:t>
      </w:r>
      <w:r w:rsidR="008B69D3">
        <w:rPr>
          <w:rFonts w:ascii="Book Antiqua" w:hAnsi="Book Antiqua" w:cs="Arial"/>
        </w:rPr>
        <w:t xml:space="preserve"> Counsel instructed by Solomon </w:t>
      </w:r>
      <w:r w:rsidR="009A4BED">
        <w:rPr>
          <w:rFonts w:ascii="Book Antiqua" w:hAnsi="Book Antiqua" w:cs="Arial"/>
        </w:rPr>
        <w:t>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B66081">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9A4BED">
        <w:rPr>
          <w:rFonts w:ascii="Book Antiqua" w:hAnsi="Book Antiqua" w:cs="Arial"/>
        </w:rPr>
        <w:t xml:space="preserve">Ms A Everett, </w:t>
      </w:r>
      <w:r w:rsidR="00BB2ABA">
        <w:rPr>
          <w:rFonts w:ascii="Book Antiqua" w:hAnsi="Book Antiqua" w:cs="Arial"/>
        </w:rPr>
        <w:t xml:space="preserve">Senior </w:t>
      </w:r>
      <w:r w:rsidR="009A4BED">
        <w:rPr>
          <w:rFonts w:ascii="Book Antiqua" w:hAnsi="Book Antiqua" w:cs="Arial"/>
        </w:rPr>
        <w:t xml:space="preserve">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B2ABA"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D334FB">
        <w:rPr>
          <w:rFonts w:ascii="Book Antiqua" w:hAnsi="Book Antiqua" w:cs="Arial"/>
        </w:rPr>
        <w:t xml:space="preserve">This is an appeal against the decision of First-tier Tribunal Judge Burns promulgated on 20 September 2017 dismissing the </w:t>
      </w:r>
      <w:r w:rsidR="00B66081">
        <w:rPr>
          <w:rFonts w:ascii="Book Antiqua" w:hAnsi="Book Antiqua" w:cs="Arial"/>
        </w:rPr>
        <w:t>Appellant</w:t>
      </w:r>
      <w:r w:rsidR="00D334FB">
        <w:rPr>
          <w:rFonts w:ascii="Book Antiqua" w:hAnsi="Book Antiqua" w:cs="Arial"/>
        </w:rPr>
        <w:t xml:space="preserve">’s appeal on protection grounds against a decision of the </w:t>
      </w:r>
      <w:r w:rsidR="00B66081">
        <w:rPr>
          <w:rFonts w:ascii="Book Antiqua" w:hAnsi="Book Antiqua" w:cs="Arial"/>
        </w:rPr>
        <w:t>Respondent</w:t>
      </w:r>
      <w:r w:rsidR="00BB2ABA" w:rsidRPr="00BB2ABA">
        <w:rPr>
          <w:rFonts w:ascii="Book Antiqua" w:hAnsi="Book Antiqua" w:cs="Arial"/>
        </w:rPr>
        <w:t xml:space="preserve"> </w:t>
      </w:r>
      <w:r w:rsidR="00BB2ABA">
        <w:rPr>
          <w:rFonts w:ascii="Book Antiqua" w:hAnsi="Book Antiqua" w:cs="Arial"/>
        </w:rPr>
        <w:t>dated 4 August 2017</w:t>
      </w:r>
      <w:r w:rsidR="00D334FB">
        <w:rPr>
          <w:rFonts w:ascii="Book Antiqua" w:hAnsi="Book Antiqua" w:cs="Arial"/>
        </w:rPr>
        <w:t xml:space="preserve"> to refuse asylum</w:t>
      </w:r>
      <w:r w:rsidR="00BB2ABA">
        <w:rPr>
          <w:rFonts w:ascii="Book Antiqua" w:hAnsi="Book Antiqua" w:cs="Arial"/>
        </w:rPr>
        <w:t>.</w:t>
      </w:r>
    </w:p>
    <w:p w:rsidR="00BB2ABA" w:rsidRDefault="00BB2ABA" w:rsidP="00847259">
      <w:pPr>
        <w:ind w:left="567" w:hanging="567"/>
        <w:jc w:val="both"/>
        <w:rPr>
          <w:rFonts w:ascii="Book Antiqua" w:hAnsi="Book Antiqua" w:cs="Arial"/>
        </w:rPr>
      </w:pPr>
    </w:p>
    <w:p w:rsidR="00BB2ABA" w:rsidRDefault="00BB2ABA" w:rsidP="00847259">
      <w:pPr>
        <w:ind w:left="567" w:hanging="567"/>
        <w:jc w:val="both"/>
        <w:rPr>
          <w:rFonts w:ascii="Book Antiqua" w:hAnsi="Book Antiqua" w:cs="Arial"/>
        </w:rPr>
      </w:pPr>
    </w:p>
    <w:p w:rsidR="00BF23BB" w:rsidRDefault="00BB2ABA"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D334FB">
        <w:rPr>
          <w:rFonts w:ascii="Book Antiqua" w:hAnsi="Book Antiqua" w:cs="Arial"/>
        </w:rPr>
        <w:t xml:space="preserve">The </w:t>
      </w:r>
      <w:r w:rsidR="00B66081">
        <w:rPr>
          <w:rFonts w:ascii="Book Antiqua" w:hAnsi="Book Antiqua" w:cs="Arial"/>
        </w:rPr>
        <w:t>Appellant</w:t>
      </w:r>
      <w:r w:rsidR="00D334FB">
        <w:rPr>
          <w:rFonts w:ascii="Book Antiqua" w:hAnsi="Book Antiqua" w:cs="Arial"/>
        </w:rPr>
        <w:t xml:space="preserve"> is a citizen of Afghanistan whose personal details are a matter of record on file.  I do not reproduce them here in keeping with the anonymity direction that has been</w:t>
      </w:r>
      <w:r>
        <w:rPr>
          <w:rFonts w:ascii="Book Antiqua" w:hAnsi="Book Antiqua" w:cs="Arial"/>
        </w:rPr>
        <w:t xml:space="preserve"> previously</w:t>
      </w:r>
      <w:r w:rsidR="00D334FB">
        <w:rPr>
          <w:rFonts w:ascii="Book Antiqua" w:hAnsi="Book Antiqua" w:cs="Arial"/>
        </w:rPr>
        <w:t xml:space="preserve"> made by the Tribunal and is hereby con</w:t>
      </w:r>
      <w:r>
        <w:rPr>
          <w:rFonts w:ascii="Book Antiqua" w:hAnsi="Book Antiqua" w:cs="Arial"/>
        </w:rPr>
        <w:t>tinu</w:t>
      </w:r>
      <w:r w:rsidR="00D334FB">
        <w:rPr>
          <w:rFonts w:ascii="Book Antiqua" w:hAnsi="Book Antiqua" w:cs="Arial"/>
        </w:rPr>
        <w:t xml:space="preserve">ed.  </w:t>
      </w:r>
    </w:p>
    <w:p w:rsidR="00D334FB" w:rsidRDefault="00D334FB" w:rsidP="00847259">
      <w:pPr>
        <w:ind w:left="567" w:hanging="567"/>
        <w:jc w:val="both"/>
        <w:rPr>
          <w:rFonts w:ascii="Book Antiqua" w:hAnsi="Book Antiqua" w:cs="Arial"/>
        </w:rPr>
      </w:pPr>
    </w:p>
    <w:p w:rsidR="00BB2ABA" w:rsidRDefault="00BB2ABA" w:rsidP="00847259">
      <w:pPr>
        <w:ind w:left="567" w:hanging="567"/>
        <w:jc w:val="both"/>
        <w:rPr>
          <w:rFonts w:ascii="Book Antiqua" w:hAnsi="Book Antiqua" w:cs="Arial"/>
        </w:rPr>
      </w:pPr>
    </w:p>
    <w:p w:rsidR="00BB2ABA" w:rsidRDefault="00BB2ABA" w:rsidP="00D334FB">
      <w:pPr>
        <w:ind w:left="567" w:hanging="567"/>
        <w:jc w:val="both"/>
        <w:rPr>
          <w:rFonts w:ascii="Book Antiqua" w:hAnsi="Book Antiqua" w:cs="Arial"/>
        </w:rPr>
      </w:pPr>
      <w:r>
        <w:rPr>
          <w:rFonts w:ascii="Book Antiqua" w:hAnsi="Book Antiqua" w:cs="Arial"/>
        </w:rPr>
        <w:lastRenderedPageBreak/>
        <w:t>3</w:t>
      </w:r>
      <w:r w:rsidR="00D334FB">
        <w:rPr>
          <w:rFonts w:ascii="Book Antiqua" w:hAnsi="Book Antiqua" w:cs="Arial"/>
        </w:rPr>
        <w:t>.</w:t>
      </w:r>
      <w:r w:rsidR="00D334FB">
        <w:rPr>
          <w:rFonts w:ascii="Book Antiqua" w:hAnsi="Book Antiqua" w:cs="Arial"/>
        </w:rPr>
        <w:tab/>
        <w:t xml:space="preserve">The </w:t>
      </w:r>
      <w:r w:rsidR="00B66081">
        <w:rPr>
          <w:rFonts w:ascii="Book Antiqua" w:hAnsi="Book Antiqua" w:cs="Arial"/>
        </w:rPr>
        <w:t>Appellant</w:t>
      </w:r>
      <w:r w:rsidR="00D334FB">
        <w:rPr>
          <w:rFonts w:ascii="Book Antiqua" w:hAnsi="Book Antiqua" w:cs="Arial"/>
        </w:rPr>
        <w:t xml:space="preserve"> claims to have arrived</w:t>
      </w:r>
      <w:r w:rsidRPr="00BB2ABA">
        <w:rPr>
          <w:rFonts w:ascii="Book Antiqua" w:hAnsi="Book Antiqua" w:cs="Arial"/>
        </w:rPr>
        <w:t xml:space="preserve"> </w:t>
      </w:r>
      <w:r>
        <w:rPr>
          <w:rFonts w:ascii="Book Antiqua" w:hAnsi="Book Antiqua" w:cs="Arial"/>
        </w:rPr>
        <w:t>clandestinely</w:t>
      </w:r>
      <w:r w:rsidR="00D334FB">
        <w:rPr>
          <w:rFonts w:ascii="Book Antiqua" w:hAnsi="Book Antiqua" w:cs="Arial"/>
        </w:rPr>
        <w:t xml:space="preserve"> in the UK on 28 January 2016</w:t>
      </w:r>
      <w:r>
        <w:rPr>
          <w:rFonts w:ascii="Book Antiqua" w:hAnsi="Book Antiqua" w:cs="Arial"/>
        </w:rPr>
        <w:t>;</w:t>
      </w:r>
      <w:r w:rsidR="00D334FB">
        <w:rPr>
          <w:rFonts w:ascii="Book Antiqua" w:hAnsi="Book Antiqua" w:cs="Arial"/>
        </w:rPr>
        <w:t xml:space="preserve"> </w:t>
      </w:r>
      <w:r>
        <w:rPr>
          <w:rFonts w:ascii="Book Antiqua" w:hAnsi="Book Antiqua" w:cs="Arial"/>
        </w:rPr>
        <w:t>he</w:t>
      </w:r>
      <w:r w:rsidR="00D334FB">
        <w:rPr>
          <w:rFonts w:ascii="Book Antiqua" w:hAnsi="Book Antiqua" w:cs="Arial"/>
        </w:rPr>
        <w:t xml:space="preserve"> appli</w:t>
      </w:r>
      <w:r>
        <w:rPr>
          <w:rFonts w:ascii="Book Antiqua" w:hAnsi="Book Antiqua" w:cs="Arial"/>
        </w:rPr>
        <w:t>ed</w:t>
      </w:r>
      <w:r w:rsidR="00D334FB">
        <w:rPr>
          <w:rFonts w:ascii="Book Antiqua" w:hAnsi="Book Antiqua" w:cs="Arial"/>
        </w:rPr>
        <w:t xml:space="preserve"> for asylum on </w:t>
      </w:r>
      <w:r>
        <w:rPr>
          <w:rFonts w:ascii="Book Antiqua" w:hAnsi="Book Antiqua" w:cs="Arial"/>
        </w:rPr>
        <w:t>29 January 2016</w:t>
      </w:r>
      <w:r w:rsidR="00D334FB">
        <w:rPr>
          <w:rFonts w:ascii="Book Antiqua" w:hAnsi="Book Antiqua" w:cs="Arial"/>
        </w:rPr>
        <w:t xml:space="preserve">.  </w:t>
      </w:r>
      <w:r>
        <w:rPr>
          <w:rFonts w:ascii="Book Antiqua" w:hAnsi="Book Antiqua" w:cs="Arial"/>
        </w:rPr>
        <w:t>The</w:t>
      </w:r>
      <w:r w:rsidR="00D334FB">
        <w:rPr>
          <w:rFonts w:ascii="Book Antiqua" w:hAnsi="Book Antiqua" w:cs="Arial"/>
        </w:rPr>
        <w:t xml:space="preserve"> application was refused for reasons set out in a </w:t>
      </w:r>
      <w:r>
        <w:rPr>
          <w:rFonts w:ascii="Book Antiqua" w:hAnsi="Book Antiqua" w:cs="Arial"/>
        </w:rPr>
        <w:t>‘reasons for r</w:t>
      </w:r>
      <w:r w:rsidR="00D334FB">
        <w:rPr>
          <w:rFonts w:ascii="Book Antiqua" w:hAnsi="Book Antiqua" w:cs="Arial"/>
        </w:rPr>
        <w:t>efusal</w:t>
      </w:r>
      <w:r>
        <w:rPr>
          <w:rFonts w:ascii="Book Antiqua" w:hAnsi="Book Antiqua" w:cs="Arial"/>
        </w:rPr>
        <w:t>’</w:t>
      </w:r>
      <w:r w:rsidR="00D334FB">
        <w:rPr>
          <w:rFonts w:ascii="Book Antiqua" w:hAnsi="Book Antiqua" w:cs="Arial"/>
        </w:rPr>
        <w:t xml:space="preserve"> </w:t>
      </w:r>
      <w:r>
        <w:rPr>
          <w:rFonts w:ascii="Book Antiqua" w:hAnsi="Book Antiqua" w:cs="Arial"/>
        </w:rPr>
        <w:t>l</w:t>
      </w:r>
      <w:r w:rsidR="00D334FB">
        <w:rPr>
          <w:rFonts w:ascii="Book Antiqua" w:hAnsi="Book Antiqua" w:cs="Arial"/>
        </w:rPr>
        <w:t>etter</w:t>
      </w:r>
      <w:r>
        <w:rPr>
          <w:rFonts w:ascii="Book Antiqua" w:hAnsi="Book Antiqua" w:cs="Arial"/>
        </w:rPr>
        <w:t xml:space="preserve"> (‘RFRL’) dated 4 August 2017.</w:t>
      </w:r>
    </w:p>
    <w:p w:rsidR="00BB2ABA" w:rsidRDefault="00BB2ABA" w:rsidP="00D334FB">
      <w:pPr>
        <w:ind w:left="567" w:hanging="567"/>
        <w:jc w:val="both"/>
        <w:rPr>
          <w:rFonts w:ascii="Book Antiqua" w:hAnsi="Book Antiqua" w:cs="Arial"/>
        </w:rPr>
      </w:pPr>
    </w:p>
    <w:p w:rsidR="00BB2ABA" w:rsidRDefault="00BB2ABA" w:rsidP="00D334FB">
      <w:pPr>
        <w:ind w:left="567" w:hanging="567"/>
        <w:jc w:val="both"/>
        <w:rPr>
          <w:rFonts w:ascii="Book Antiqua" w:hAnsi="Book Antiqua" w:cs="Arial"/>
        </w:rPr>
      </w:pPr>
    </w:p>
    <w:p w:rsidR="00BB2ABA" w:rsidRDefault="00BB2ABA" w:rsidP="00D334FB">
      <w:pPr>
        <w:ind w:left="567" w:hanging="567"/>
        <w:jc w:val="both"/>
        <w:rPr>
          <w:rFonts w:ascii="Book Antiqua" w:hAnsi="Book Antiqua" w:cs="Arial"/>
        </w:rPr>
      </w:pPr>
      <w:r>
        <w:rPr>
          <w:rFonts w:ascii="Book Antiqua" w:hAnsi="Book Antiqua" w:cs="Arial"/>
        </w:rPr>
        <w:t>4.</w:t>
      </w:r>
      <w:r>
        <w:rPr>
          <w:rFonts w:ascii="Book Antiqua" w:hAnsi="Book Antiqua" w:cs="Arial"/>
        </w:rPr>
        <w:tab/>
      </w:r>
      <w:r w:rsidR="00D334FB">
        <w:rPr>
          <w:rFonts w:ascii="Book Antiqua" w:hAnsi="Book Antiqua" w:cs="Arial"/>
        </w:rPr>
        <w:t xml:space="preserve">The </w:t>
      </w:r>
      <w:r w:rsidR="00B66081">
        <w:rPr>
          <w:rFonts w:ascii="Book Antiqua" w:hAnsi="Book Antiqua" w:cs="Arial"/>
        </w:rPr>
        <w:t>Appellant</w:t>
      </w:r>
      <w:r>
        <w:rPr>
          <w:rFonts w:ascii="Book Antiqua" w:hAnsi="Book Antiqua" w:cs="Arial"/>
        </w:rPr>
        <w:t xml:space="preserve"> appealed to the IAC.</w:t>
      </w:r>
    </w:p>
    <w:p w:rsidR="00BB2ABA" w:rsidRDefault="00BB2ABA" w:rsidP="00D334FB">
      <w:pPr>
        <w:ind w:left="567" w:hanging="567"/>
        <w:jc w:val="both"/>
        <w:rPr>
          <w:rFonts w:ascii="Book Antiqua" w:hAnsi="Book Antiqua" w:cs="Arial"/>
        </w:rPr>
      </w:pPr>
    </w:p>
    <w:p w:rsidR="00BB2ABA" w:rsidRDefault="00BB2ABA" w:rsidP="00D334FB">
      <w:pPr>
        <w:ind w:left="567" w:hanging="567"/>
        <w:jc w:val="both"/>
        <w:rPr>
          <w:rFonts w:ascii="Book Antiqua" w:hAnsi="Book Antiqua" w:cs="Arial"/>
        </w:rPr>
      </w:pPr>
    </w:p>
    <w:p w:rsidR="00BB2ABA" w:rsidRDefault="00BB2ABA" w:rsidP="00D334FB">
      <w:pPr>
        <w:ind w:left="567" w:hanging="567"/>
        <w:jc w:val="both"/>
        <w:rPr>
          <w:rFonts w:ascii="Book Antiqua" w:hAnsi="Book Antiqua" w:cs="Arial"/>
        </w:rPr>
      </w:pPr>
      <w:r>
        <w:rPr>
          <w:rFonts w:ascii="Book Antiqua" w:hAnsi="Book Antiqua" w:cs="Arial"/>
        </w:rPr>
        <w:t>5.</w:t>
      </w:r>
      <w:r>
        <w:rPr>
          <w:rFonts w:ascii="Book Antiqua" w:hAnsi="Book Antiqua" w:cs="Arial"/>
        </w:rPr>
        <w:tab/>
        <w:t>The</w:t>
      </w:r>
      <w:r w:rsidR="00D334FB">
        <w:rPr>
          <w:rFonts w:ascii="Book Antiqua" w:hAnsi="Book Antiqua" w:cs="Arial"/>
        </w:rPr>
        <w:t xml:space="preserve"> appeal was dismissed for reasons set out in the </w:t>
      </w:r>
      <w:r>
        <w:rPr>
          <w:rFonts w:ascii="Book Antiqua" w:hAnsi="Book Antiqua" w:cs="Arial"/>
        </w:rPr>
        <w:t>Decision of Judge Burns.</w:t>
      </w:r>
    </w:p>
    <w:p w:rsidR="00BB2ABA" w:rsidRDefault="00BB2ABA" w:rsidP="00D334FB">
      <w:pPr>
        <w:ind w:left="567" w:hanging="567"/>
        <w:jc w:val="both"/>
        <w:rPr>
          <w:rFonts w:ascii="Book Antiqua" w:hAnsi="Book Antiqua" w:cs="Arial"/>
        </w:rPr>
      </w:pPr>
    </w:p>
    <w:p w:rsidR="00BB2ABA" w:rsidRDefault="00BB2ABA" w:rsidP="00D334FB">
      <w:pPr>
        <w:ind w:left="567" w:hanging="567"/>
        <w:jc w:val="both"/>
        <w:rPr>
          <w:rFonts w:ascii="Book Antiqua" w:hAnsi="Book Antiqua" w:cs="Arial"/>
        </w:rPr>
      </w:pPr>
    </w:p>
    <w:p w:rsidR="00872493" w:rsidRDefault="00BB2ABA" w:rsidP="00D334FB">
      <w:pPr>
        <w:ind w:left="567" w:hanging="567"/>
        <w:jc w:val="both"/>
        <w:rPr>
          <w:rFonts w:ascii="Book Antiqua" w:hAnsi="Book Antiqua" w:cs="Arial"/>
        </w:rPr>
      </w:pPr>
      <w:r>
        <w:rPr>
          <w:rFonts w:ascii="Book Antiqua" w:hAnsi="Book Antiqua" w:cs="Arial"/>
        </w:rPr>
        <w:t>6.</w:t>
      </w:r>
      <w:r>
        <w:rPr>
          <w:rFonts w:ascii="Book Antiqua" w:hAnsi="Book Antiqua" w:cs="Arial"/>
        </w:rPr>
        <w:tab/>
      </w:r>
      <w:r w:rsidR="00D334FB">
        <w:rPr>
          <w:rFonts w:ascii="Book Antiqua" w:hAnsi="Book Antiqua" w:cs="Arial"/>
        </w:rPr>
        <w:t xml:space="preserve">The </w:t>
      </w:r>
      <w:r w:rsidR="00B66081">
        <w:rPr>
          <w:rFonts w:ascii="Book Antiqua" w:hAnsi="Book Antiqua" w:cs="Arial"/>
        </w:rPr>
        <w:t>Appellant</w:t>
      </w:r>
      <w:r w:rsidR="00D334FB">
        <w:rPr>
          <w:rFonts w:ascii="Book Antiqua" w:hAnsi="Book Antiqua" w:cs="Arial"/>
        </w:rPr>
        <w:t xml:space="preserve"> sought permission to appeal to the Upper Tribunal which in the first instance was refused </w:t>
      </w:r>
      <w:r>
        <w:rPr>
          <w:rFonts w:ascii="Book Antiqua" w:hAnsi="Book Antiqua" w:cs="Arial"/>
        </w:rPr>
        <w:t xml:space="preserve">on 20 November 2017 </w:t>
      </w:r>
      <w:r w:rsidR="00D334FB">
        <w:rPr>
          <w:rFonts w:ascii="Book Antiqua" w:hAnsi="Book Antiqua" w:cs="Arial"/>
        </w:rPr>
        <w:t>by Designated First-tier Tribunal Judge Macdonald</w:t>
      </w:r>
      <w:r>
        <w:rPr>
          <w:rFonts w:ascii="Book Antiqua" w:hAnsi="Book Antiqua" w:cs="Arial"/>
        </w:rPr>
        <w:t>,</w:t>
      </w:r>
      <w:r w:rsidR="00D334FB">
        <w:rPr>
          <w:rFonts w:ascii="Book Antiqua" w:hAnsi="Book Antiqua" w:cs="Arial"/>
        </w:rPr>
        <w:t xml:space="preserve"> but was subsequently granted by Upper Tribunal Judge Canavan on 18 January 2018. </w:t>
      </w:r>
    </w:p>
    <w:p w:rsidR="00872493" w:rsidRDefault="00872493" w:rsidP="00D334FB">
      <w:pPr>
        <w:ind w:left="567" w:hanging="567"/>
        <w:jc w:val="both"/>
        <w:rPr>
          <w:rFonts w:ascii="Book Antiqua" w:hAnsi="Book Antiqua" w:cs="Arial"/>
        </w:rPr>
      </w:pPr>
    </w:p>
    <w:p w:rsidR="00C87629" w:rsidRDefault="00BB2ABA" w:rsidP="00D334FB">
      <w:pPr>
        <w:ind w:left="567" w:hanging="567"/>
        <w:jc w:val="both"/>
        <w:rPr>
          <w:rFonts w:ascii="Book Antiqua" w:hAnsi="Book Antiqua" w:cs="Arial"/>
        </w:rPr>
      </w:pPr>
      <w:r>
        <w:rPr>
          <w:rFonts w:ascii="Book Antiqua" w:hAnsi="Book Antiqua" w:cs="Arial"/>
        </w:rPr>
        <w:t>7</w:t>
      </w:r>
      <w:r w:rsidR="00872493">
        <w:rPr>
          <w:rFonts w:ascii="Book Antiqua" w:hAnsi="Book Antiqua" w:cs="Arial"/>
        </w:rPr>
        <w:t>.</w:t>
      </w:r>
      <w:r w:rsidR="00872493">
        <w:rPr>
          <w:rFonts w:ascii="Book Antiqua" w:hAnsi="Book Antiqua" w:cs="Arial"/>
        </w:rPr>
        <w:tab/>
      </w:r>
      <w:r w:rsidR="00D334FB">
        <w:rPr>
          <w:rFonts w:ascii="Book Antiqua" w:hAnsi="Book Antiqua" w:cs="Arial"/>
        </w:rPr>
        <w:t>Given the parameters of the issue that is before me I d</w:t>
      </w:r>
      <w:r>
        <w:rPr>
          <w:rFonts w:ascii="Book Antiqua" w:hAnsi="Book Antiqua" w:cs="Arial"/>
        </w:rPr>
        <w:t>o not propose to rehearse in fine</w:t>
      </w:r>
      <w:r w:rsidR="00D334FB">
        <w:rPr>
          <w:rFonts w:ascii="Book Antiqua" w:hAnsi="Book Antiqua" w:cs="Arial"/>
        </w:rPr>
        <w:t xml:space="preserve"> detail the basis of the </w:t>
      </w:r>
      <w:r w:rsidR="00B66081">
        <w:rPr>
          <w:rFonts w:ascii="Book Antiqua" w:hAnsi="Book Antiqua" w:cs="Arial"/>
        </w:rPr>
        <w:t>Appellant</w:t>
      </w:r>
      <w:r w:rsidR="00D334FB">
        <w:rPr>
          <w:rFonts w:ascii="Book Antiqua" w:hAnsi="Book Antiqua" w:cs="Arial"/>
        </w:rPr>
        <w:t>’s asylum claim</w:t>
      </w:r>
      <w:r>
        <w:rPr>
          <w:rFonts w:ascii="Book Antiqua" w:hAnsi="Book Antiqua" w:cs="Arial"/>
        </w:rPr>
        <w:t>;</w:t>
      </w:r>
      <w:r w:rsidR="00D334FB">
        <w:rPr>
          <w:rFonts w:ascii="Book Antiqua" w:hAnsi="Book Antiqua" w:cs="Arial"/>
        </w:rPr>
        <w:t xml:space="preserve"> suffice it to say that the First-tier Tribunal Judge rejected the </w:t>
      </w:r>
      <w:r w:rsidR="00B66081">
        <w:rPr>
          <w:rFonts w:ascii="Book Antiqua" w:hAnsi="Book Antiqua" w:cs="Arial"/>
        </w:rPr>
        <w:t>Appellant</w:t>
      </w:r>
      <w:r w:rsidR="00D334FB">
        <w:rPr>
          <w:rFonts w:ascii="Book Antiqua" w:hAnsi="Book Antiqua" w:cs="Arial"/>
        </w:rPr>
        <w:t>’s narrative account in nearly all mater</w:t>
      </w:r>
      <w:r w:rsidR="00C87629">
        <w:rPr>
          <w:rFonts w:ascii="Book Antiqua" w:hAnsi="Book Antiqua" w:cs="Arial"/>
        </w:rPr>
        <w:t>ial aspects.</w:t>
      </w:r>
    </w:p>
    <w:p w:rsidR="00C87629" w:rsidRDefault="00C87629" w:rsidP="00D334FB">
      <w:pPr>
        <w:ind w:left="567" w:hanging="567"/>
        <w:jc w:val="both"/>
        <w:rPr>
          <w:rFonts w:ascii="Book Antiqua" w:hAnsi="Book Antiqua" w:cs="Arial"/>
        </w:rPr>
      </w:pPr>
    </w:p>
    <w:p w:rsidR="00C87629" w:rsidRDefault="00C87629" w:rsidP="00D334FB">
      <w:pPr>
        <w:ind w:left="567" w:hanging="567"/>
        <w:jc w:val="both"/>
        <w:rPr>
          <w:rFonts w:ascii="Book Antiqua" w:hAnsi="Book Antiqua" w:cs="Arial"/>
        </w:rPr>
      </w:pPr>
    </w:p>
    <w:p w:rsidR="00D334FB" w:rsidRDefault="00C87629" w:rsidP="00D334FB">
      <w:pPr>
        <w:ind w:left="567" w:hanging="567"/>
        <w:jc w:val="both"/>
        <w:rPr>
          <w:rFonts w:ascii="Book Antiqua" w:hAnsi="Book Antiqua" w:cs="Arial"/>
        </w:rPr>
      </w:pPr>
      <w:r>
        <w:rPr>
          <w:rFonts w:ascii="Book Antiqua" w:hAnsi="Book Antiqua" w:cs="Arial"/>
        </w:rPr>
        <w:t>8.</w:t>
      </w:r>
      <w:r>
        <w:rPr>
          <w:rFonts w:ascii="Book Antiqua" w:hAnsi="Book Antiqua" w:cs="Arial"/>
        </w:rPr>
        <w:tab/>
      </w:r>
      <w:r w:rsidR="00BB2ABA">
        <w:rPr>
          <w:rFonts w:ascii="Book Antiqua" w:hAnsi="Book Antiqua" w:cs="Arial"/>
        </w:rPr>
        <w:t>Nonetheless, the J</w:t>
      </w:r>
      <w:r w:rsidR="00D334FB">
        <w:rPr>
          <w:rFonts w:ascii="Book Antiqua" w:hAnsi="Book Antiqua" w:cs="Arial"/>
        </w:rPr>
        <w:t>udge f</w:t>
      </w:r>
      <w:r>
        <w:rPr>
          <w:rFonts w:ascii="Book Antiqua" w:hAnsi="Book Antiqua" w:cs="Arial"/>
        </w:rPr>
        <w:t>ou</w:t>
      </w:r>
      <w:r w:rsidR="00D334FB">
        <w:rPr>
          <w:rFonts w:ascii="Book Antiqua" w:hAnsi="Book Antiqua" w:cs="Arial"/>
        </w:rPr>
        <w:t xml:space="preserve">nd that there was a situation of instability and insecurity in the </w:t>
      </w:r>
      <w:r w:rsidR="00B66081">
        <w:rPr>
          <w:rFonts w:ascii="Book Antiqua" w:hAnsi="Book Antiqua" w:cs="Arial"/>
        </w:rPr>
        <w:t>Appellant</w:t>
      </w:r>
      <w:r w:rsidR="00D334FB">
        <w:rPr>
          <w:rFonts w:ascii="Book Antiqua" w:hAnsi="Book Antiqua" w:cs="Arial"/>
        </w:rPr>
        <w:t>’s home area: “</w:t>
      </w:r>
      <w:proofErr w:type="spellStart"/>
      <w:r w:rsidR="00D334FB" w:rsidRPr="00D334FB">
        <w:rPr>
          <w:rFonts w:ascii="Book Antiqua" w:hAnsi="Book Antiqua" w:cs="Arial"/>
          <w:i/>
        </w:rPr>
        <w:t>Samangan</w:t>
      </w:r>
      <w:proofErr w:type="spellEnd"/>
      <w:r w:rsidR="00D334FB" w:rsidRPr="00D334FB">
        <w:rPr>
          <w:rFonts w:ascii="Book Antiqua" w:hAnsi="Book Antiqua" w:cs="Arial"/>
          <w:i/>
        </w:rPr>
        <w:t xml:space="preserve"> in May 2017 was an unstable area insofar as it was subject to Taliban insurgency.  Afghan security forces attacked a Taliban commander in February 2017</w:t>
      </w:r>
      <w:r>
        <w:rPr>
          <w:rFonts w:ascii="Book Antiqua" w:hAnsi="Book Antiqua" w:cs="Arial"/>
        </w:rPr>
        <w:t>” (paragraph 39).</w:t>
      </w:r>
      <w:r w:rsidR="00D334FB">
        <w:rPr>
          <w:rFonts w:ascii="Book Antiqua" w:hAnsi="Book Antiqua" w:cs="Arial"/>
        </w:rPr>
        <w:t xml:space="preserve">  It was on this basis that the First-tier Tribunal Judge determined that the remaining issue in the appeal was one of internal relocation to Kabul (paragraph 67). </w:t>
      </w:r>
      <w:r w:rsidR="00872493">
        <w:rPr>
          <w:rFonts w:ascii="Book Antiqua" w:hAnsi="Book Antiqua" w:cs="Arial"/>
        </w:rPr>
        <w:t xml:space="preserve"> </w:t>
      </w:r>
      <w:r w:rsidR="00D334FB">
        <w:rPr>
          <w:rFonts w:ascii="Book Antiqua" w:hAnsi="Book Antiqua" w:cs="Arial"/>
        </w:rPr>
        <w:t xml:space="preserve">In this context I note that the </w:t>
      </w:r>
      <w:r w:rsidR="00B66081">
        <w:rPr>
          <w:rFonts w:ascii="Book Antiqua" w:hAnsi="Book Antiqua" w:cs="Arial"/>
        </w:rPr>
        <w:t>Appellant</w:t>
      </w:r>
      <w:r w:rsidR="00D334FB">
        <w:rPr>
          <w:rFonts w:ascii="Book Antiqua" w:hAnsi="Book Antiqua" w:cs="Arial"/>
        </w:rPr>
        <w:t xml:space="preserve">’s representative </w:t>
      </w:r>
      <w:r>
        <w:rPr>
          <w:rFonts w:ascii="Book Antiqua" w:hAnsi="Book Antiqua" w:cs="Arial"/>
        </w:rPr>
        <w:t>“</w:t>
      </w:r>
      <w:r w:rsidR="00D334FB" w:rsidRPr="00C87629">
        <w:rPr>
          <w:rFonts w:ascii="Book Antiqua" w:hAnsi="Book Antiqua" w:cs="Arial"/>
          <w:i/>
        </w:rPr>
        <w:t>conceded</w:t>
      </w:r>
      <w:r w:rsidRPr="00C87629">
        <w:rPr>
          <w:rFonts w:ascii="Book Antiqua" w:hAnsi="Book Antiqua" w:cs="Arial"/>
          <w:i/>
        </w:rPr>
        <w:t>…</w:t>
      </w:r>
      <w:r w:rsidR="00D334FB" w:rsidRPr="00C87629">
        <w:rPr>
          <w:rFonts w:ascii="Book Antiqua" w:hAnsi="Book Antiqua" w:cs="Arial"/>
          <w:i/>
        </w:rPr>
        <w:t xml:space="preserve"> that a grant of humanitarian protection under Article 15</w:t>
      </w:r>
      <w:r w:rsidR="00872493" w:rsidRPr="00C87629">
        <w:rPr>
          <w:rFonts w:ascii="Book Antiqua" w:hAnsi="Book Antiqua" w:cs="Arial"/>
          <w:i/>
        </w:rPr>
        <w:t xml:space="preserve">(c) </w:t>
      </w:r>
      <w:r w:rsidR="00D334FB" w:rsidRPr="00C87629">
        <w:rPr>
          <w:rFonts w:ascii="Book Antiqua" w:hAnsi="Book Antiqua" w:cs="Arial"/>
          <w:i/>
        </w:rPr>
        <w:t xml:space="preserve">of the </w:t>
      </w:r>
      <w:r w:rsidRPr="00C87629">
        <w:rPr>
          <w:rFonts w:ascii="Book Antiqua" w:hAnsi="Book Antiqua" w:cs="Arial"/>
          <w:i/>
        </w:rPr>
        <w:t xml:space="preserve">[Qualification] </w:t>
      </w:r>
      <w:r w:rsidR="00D334FB" w:rsidRPr="00C87629">
        <w:rPr>
          <w:rFonts w:ascii="Book Antiqua" w:hAnsi="Book Antiqua" w:cs="Arial"/>
          <w:i/>
        </w:rPr>
        <w:t xml:space="preserve">Directive </w:t>
      </w:r>
      <w:r w:rsidRPr="00C87629">
        <w:rPr>
          <w:rFonts w:ascii="Book Antiqua" w:hAnsi="Book Antiqua" w:cs="Arial"/>
          <w:i/>
        </w:rPr>
        <w:t>sh</w:t>
      </w:r>
      <w:r w:rsidR="00D334FB" w:rsidRPr="00C87629">
        <w:rPr>
          <w:rFonts w:ascii="Book Antiqua" w:hAnsi="Book Antiqua" w:cs="Arial"/>
          <w:i/>
        </w:rPr>
        <w:t>ould not be made</w:t>
      </w:r>
      <w:r>
        <w:rPr>
          <w:rFonts w:ascii="Book Antiqua" w:hAnsi="Book Antiqua" w:cs="Arial"/>
        </w:rPr>
        <w:t>”,</w:t>
      </w:r>
      <w:r w:rsidR="00D334FB">
        <w:rPr>
          <w:rFonts w:ascii="Book Antiqua" w:hAnsi="Book Antiqua" w:cs="Arial"/>
        </w:rPr>
        <w:t xml:space="preserve"> and the </w:t>
      </w:r>
      <w:r>
        <w:rPr>
          <w:rFonts w:ascii="Book Antiqua" w:hAnsi="Book Antiqua" w:cs="Arial"/>
        </w:rPr>
        <w:t>J</w:t>
      </w:r>
      <w:r w:rsidR="00D334FB">
        <w:rPr>
          <w:rFonts w:ascii="Book Antiqua" w:hAnsi="Book Antiqua" w:cs="Arial"/>
        </w:rPr>
        <w:t xml:space="preserve">udge observed that this was consistent with the then county guidance case of </w:t>
      </w:r>
      <w:r w:rsidR="00D334FB" w:rsidRPr="00D334FB">
        <w:rPr>
          <w:rFonts w:ascii="Book Antiqua" w:hAnsi="Book Antiqua" w:cs="Arial"/>
          <w:b/>
          <w:u w:val="single"/>
        </w:rPr>
        <w:t>AK</w:t>
      </w:r>
      <w:r w:rsidR="00D334FB" w:rsidRPr="00D334FB">
        <w:rPr>
          <w:rFonts w:ascii="Book Antiqua" w:hAnsi="Book Antiqua" w:cs="Arial"/>
          <w:b/>
        </w:rPr>
        <w:t xml:space="preserve"> (Article 15(c)) Afghanistan CG</w:t>
      </w:r>
      <w:r w:rsidR="00D334FB">
        <w:rPr>
          <w:rFonts w:ascii="Book Antiqua" w:hAnsi="Book Antiqua" w:cs="Arial"/>
          <w:b/>
        </w:rPr>
        <w:t xml:space="preserve"> [2012] UKUT 00163 (IAC)</w:t>
      </w:r>
      <w:r>
        <w:rPr>
          <w:rFonts w:ascii="Book Antiqua" w:hAnsi="Book Antiqua" w:cs="Arial"/>
        </w:rPr>
        <w:t xml:space="preserve">, </w:t>
      </w:r>
      <w:proofErr w:type="gramStart"/>
      <w:r>
        <w:rPr>
          <w:rFonts w:ascii="Book Antiqua" w:hAnsi="Book Antiqua" w:cs="Arial"/>
        </w:rPr>
        <w:t>and also</w:t>
      </w:r>
      <w:proofErr w:type="gramEnd"/>
      <w:r>
        <w:rPr>
          <w:rFonts w:ascii="Book Antiqua" w:hAnsi="Book Antiqua" w:cs="Arial"/>
        </w:rPr>
        <w:t xml:space="preserve"> concluded that humanitarian protection should not be granted (paragraph 69).</w:t>
      </w:r>
      <w:r w:rsidR="00D334FB">
        <w:rPr>
          <w:rFonts w:ascii="Book Antiqua" w:hAnsi="Book Antiqua" w:cs="Arial"/>
        </w:rPr>
        <w:t xml:space="preserve">  The </w:t>
      </w:r>
      <w:r>
        <w:rPr>
          <w:rFonts w:ascii="Book Antiqua" w:hAnsi="Book Antiqua" w:cs="Arial"/>
        </w:rPr>
        <w:t>J</w:t>
      </w:r>
      <w:r w:rsidR="00D334FB">
        <w:rPr>
          <w:rFonts w:ascii="Book Antiqua" w:hAnsi="Book Antiqua" w:cs="Arial"/>
        </w:rPr>
        <w:t xml:space="preserve">udge </w:t>
      </w:r>
      <w:r w:rsidR="00872493">
        <w:rPr>
          <w:rFonts w:ascii="Book Antiqua" w:hAnsi="Book Antiqua" w:cs="Arial"/>
        </w:rPr>
        <w:t>set out h</w:t>
      </w:r>
      <w:r w:rsidR="00F66741">
        <w:rPr>
          <w:rFonts w:ascii="Book Antiqua" w:hAnsi="Book Antiqua" w:cs="Arial"/>
        </w:rPr>
        <w:t>er</w:t>
      </w:r>
      <w:r w:rsidR="00872493">
        <w:rPr>
          <w:rFonts w:ascii="Book Antiqua" w:hAnsi="Book Antiqua" w:cs="Arial"/>
        </w:rPr>
        <w:t xml:space="preserve"> conclusions and findings in respect of internal relocation</w:t>
      </w:r>
      <w:r>
        <w:rPr>
          <w:rFonts w:ascii="Book Antiqua" w:hAnsi="Book Antiqua" w:cs="Arial"/>
        </w:rPr>
        <w:t xml:space="preserve"> at paragraphs 71-75</w:t>
      </w:r>
      <w:r w:rsidR="00872493">
        <w:rPr>
          <w:rFonts w:ascii="Book Antiqua" w:hAnsi="Book Antiqua" w:cs="Arial"/>
        </w:rPr>
        <w:t>:</w:t>
      </w:r>
    </w:p>
    <w:p w:rsidR="00872493" w:rsidRDefault="00872493" w:rsidP="00D334FB">
      <w:pPr>
        <w:ind w:left="567" w:hanging="567"/>
        <w:jc w:val="both"/>
        <w:rPr>
          <w:rFonts w:ascii="Book Antiqua" w:hAnsi="Book Antiqua" w:cs="Arial"/>
        </w:rPr>
      </w:pPr>
    </w:p>
    <w:p w:rsidR="00872493" w:rsidRPr="00670EB5" w:rsidRDefault="00872493" w:rsidP="00872493">
      <w:pPr>
        <w:ind w:left="1701" w:hanging="567"/>
        <w:jc w:val="both"/>
        <w:rPr>
          <w:rFonts w:ascii="Book Antiqua" w:hAnsi="Book Antiqua" w:cs="Arial"/>
          <w:i/>
        </w:rPr>
      </w:pPr>
      <w:r>
        <w:rPr>
          <w:rFonts w:ascii="Book Antiqua" w:hAnsi="Book Antiqua" w:cs="Arial"/>
        </w:rPr>
        <w:t>“</w:t>
      </w:r>
      <w:r w:rsidRPr="00670EB5">
        <w:rPr>
          <w:rFonts w:ascii="Book Antiqua" w:hAnsi="Book Antiqua" w:cs="Arial"/>
          <w:i/>
        </w:rPr>
        <w:t>71.</w:t>
      </w:r>
      <w:r w:rsidRPr="00670EB5">
        <w:rPr>
          <w:rFonts w:ascii="Book Antiqua" w:hAnsi="Book Antiqua" w:cs="Arial"/>
          <w:i/>
        </w:rPr>
        <w:tab/>
        <w:t xml:space="preserve">It is of course the </w:t>
      </w:r>
      <w:r w:rsidR="00B66081" w:rsidRPr="00670EB5">
        <w:rPr>
          <w:rFonts w:ascii="Book Antiqua" w:hAnsi="Book Antiqua" w:cs="Arial"/>
          <w:i/>
        </w:rPr>
        <w:t>Appellant</w:t>
      </w:r>
      <w:r w:rsidRPr="00670EB5">
        <w:rPr>
          <w:rFonts w:ascii="Book Antiqua" w:hAnsi="Book Antiqua" w:cs="Arial"/>
          <w:i/>
        </w:rPr>
        <w:t xml:space="preserve">’s account that his father is dead and that his mother and siblings have left </w:t>
      </w:r>
      <w:smartTag w:uri="urn:schemas-microsoft-com:office:smarttags" w:element="country-region">
        <w:smartTag w:uri="urn:schemas-microsoft-com:office:smarttags" w:element="place">
          <w:r w:rsidRPr="00670EB5">
            <w:rPr>
              <w:rFonts w:ascii="Book Antiqua" w:hAnsi="Book Antiqua" w:cs="Arial"/>
              <w:i/>
            </w:rPr>
            <w:t>Afghanistan</w:t>
          </w:r>
        </w:smartTag>
      </w:smartTag>
      <w:r w:rsidRPr="00670EB5">
        <w:rPr>
          <w:rFonts w:ascii="Book Antiqua" w:hAnsi="Book Antiqua" w:cs="Arial"/>
          <w:i/>
        </w:rPr>
        <w:t xml:space="preserve">.  I have not found him to be generally credible and I did not accept that his father had been martyred on behalf of the Taliban.  The </w:t>
      </w:r>
      <w:r w:rsidR="00B66081" w:rsidRPr="00670EB5">
        <w:rPr>
          <w:rFonts w:ascii="Book Antiqua" w:hAnsi="Book Antiqua" w:cs="Arial"/>
          <w:i/>
        </w:rPr>
        <w:t>Appellant</w:t>
      </w:r>
      <w:r w:rsidRPr="00670EB5">
        <w:rPr>
          <w:rFonts w:ascii="Book Antiqua" w:hAnsi="Book Antiqua" w:cs="Arial"/>
          <w:i/>
        </w:rPr>
        <w:t xml:space="preserve"> says he has 2 maternal aunts in </w:t>
      </w:r>
      <w:smartTag w:uri="urn:schemas-microsoft-com:office:smarttags" w:element="country-region">
        <w:smartTag w:uri="urn:schemas-microsoft-com:office:smarttags" w:element="place">
          <w:r w:rsidRPr="00670EB5">
            <w:rPr>
              <w:rFonts w:ascii="Book Antiqua" w:hAnsi="Book Antiqua" w:cs="Arial"/>
              <w:i/>
            </w:rPr>
            <w:t>Afghanistan</w:t>
          </w:r>
        </w:smartTag>
      </w:smartTag>
      <w:r w:rsidRPr="00670EB5">
        <w:rPr>
          <w:rFonts w:ascii="Book Antiqua" w:hAnsi="Book Antiqua" w:cs="Arial"/>
          <w:i/>
        </w:rPr>
        <w:t xml:space="preserve">.  I find that he has some family in </w:t>
      </w:r>
      <w:smartTag w:uri="urn:schemas-microsoft-com:office:smarttags" w:element="country-region">
        <w:smartTag w:uri="urn:schemas-microsoft-com:office:smarttags" w:element="place">
          <w:r w:rsidRPr="00670EB5">
            <w:rPr>
              <w:rFonts w:ascii="Book Antiqua" w:hAnsi="Book Antiqua" w:cs="Arial"/>
              <w:i/>
            </w:rPr>
            <w:t>Afghanistan</w:t>
          </w:r>
        </w:smartTag>
      </w:smartTag>
      <w:r w:rsidRPr="00670EB5">
        <w:rPr>
          <w:rFonts w:ascii="Book Antiqua" w:hAnsi="Book Antiqua" w:cs="Arial"/>
          <w:i/>
        </w:rPr>
        <w:t xml:space="preserve"> but I do not know the extent of his family connections and contact because he has not given a truthful account and I do not accept the evidence about the circumstances of his father’s death.</w:t>
      </w:r>
    </w:p>
    <w:p w:rsidR="00872493" w:rsidRPr="00670EB5" w:rsidRDefault="00872493" w:rsidP="00872493">
      <w:pPr>
        <w:ind w:left="1701" w:hanging="567"/>
        <w:jc w:val="both"/>
        <w:rPr>
          <w:rFonts w:ascii="Book Antiqua" w:hAnsi="Book Antiqua" w:cs="Arial"/>
          <w:i/>
        </w:rPr>
      </w:pPr>
    </w:p>
    <w:p w:rsidR="00872493" w:rsidRPr="00670EB5" w:rsidRDefault="00872493" w:rsidP="00872493">
      <w:pPr>
        <w:ind w:left="1701" w:hanging="567"/>
        <w:jc w:val="both"/>
        <w:rPr>
          <w:rFonts w:ascii="Book Antiqua" w:hAnsi="Book Antiqua" w:cs="Arial"/>
          <w:i/>
        </w:rPr>
      </w:pPr>
      <w:r w:rsidRPr="00670EB5">
        <w:rPr>
          <w:rFonts w:ascii="Book Antiqua" w:hAnsi="Book Antiqua" w:cs="Arial"/>
          <w:i/>
        </w:rPr>
        <w:t>72.</w:t>
      </w:r>
      <w:r w:rsidRPr="00670EB5">
        <w:rPr>
          <w:rFonts w:ascii="Book Antiqua" w:hAnsi="Book Antiqua" w:cs="Arial"/>
          <w:i/>
        </w:rPr>
        <w:tab/>
        <w:t xml:space="preserve">It is the </w:t>
      </w:r>
      <w:r w:rsidR="00B66081" w:rsidRPr="00670EB5">
        <w:rPr>
          <w:rFonts w:ascii="Book Antiqua" w:hAnsi="Book Antiqua" w:cs="Arial"/>
          <w:i/>
        </w:rPr>
        <w:t>Appellant</w:t>
      </w:r>
      <w:r w:rsidRPr="00670EB5">
        <w:rPr>
          <w:rFonts w:ascii="Book Antiqua" w:hAnsi="Book Antiqua" w:cs="Arial"/>
          <w:i/>
        </w:rPr>
        <w:t xml:space="preserve">’s case that it would be unduly harsh to expect him to relocate to </w:t>
      </w:r>
      <w:smartTag w:uri="urn:schemas-microsoft-com:office:smarttags" w:element="City">
        <w:r w:rsidRPr="00670EB5">
          <w:rPr>
            <w:rFonts w:ascii="Book Antiqua" w:hAnsi="Book Antiqua" w:cs="Arial"/>
            <w:i/>
          </w:rPr>
          <w:t>Kabul</w:t>
        </w:r>
      </w:smartTag>
      <w:r w:rsidRPr="00670EB5">
        <w:rPr>
          <w:rFonts w:ascii="Book Antiqua" w:hAnsi="Book Antiqua" w:cs="Arial"/>
          <w:i/>
        </w:rPr>
        <w:t xml:space="preserve"> and in paragraph 243 of </w:t>
      </w:r>
      <w:r w:rsidRPr="00670EB5">
        <w:rPr>
          <w:rFonts w:ascii="Book Antiqua" w:hAnsi="Book Antiqua" w:cs="Arial"/>
          <w:b/>
          <w:i/>
          <w:u w:val="single"/>
        </w:rPr>
        <w:t>AK</w:t>
      </w:r>
      <w:r w:rsidRPr="00670EB5">
        <w:rPr>
          <w:rFonts w:ascii="Book Antiqua" w:hAnsi="Book Antiqua" w:cs="Arial"/>
          <w:b/>
          <w:i/>
        </w:rPr>
        <w:t xml:space="preserve"> (Article 15(c)) </w:t>
      </w:r>
      <w:smartTag w:uri="urn:schemas-microsoft-com:office:smarttags" w:element="country-region">
        <w:smartTag w:uri="urn:schemas-microsoft-com:office:smarttags" w:element="place">
          <w:r w:rsidRPr="00670EB5">
            <w:rPr>
              <w:rFonts w:ascii="Book Antiqua" w:hAnsi="Book Antiqua" w:cs="Arial"/>
              <w:b/>
              <w:i/>
            </w:rPr>
            <w:t>Afghanistan</w:t>
          </w:r>
        </w:smartTag>
      </w:smartTag>
      <w:r w:rsidRPr="00670EB5">
        <w:rPr>
          <w:rFonts w:ascii="Book Antiqua" w:hAnsi="Book Antiqua" w:cs="Arial"/>
          <w:b/>
          <w:i/>
        </w:rPr>
        <w:t xml:space="preserve"> CG [2012]</w:t>
      </w:r>
      <w:r w:rsidRPr="00670EB5">
        <w:rPr>
          <w:rFonts w:ascii="Book Antiqua" w:hAnsi="Book Antiqua" w:cs="Arial"/>
          <w:i/>
        </w:rPr>
        <w:t xml:space="preserve"> it was held that:</w:t>
      </w:r>
    </w:p>
    <w:p w:rsidR="00872493" w:rsidRPr="00670EB5" w:rsidRDefault="00872493" w:rsidP="00872493">
      <w:pPr>
        <w:ind w:left="1701" w:hanging="567"/>
        <w:jc w:val="both"/>
        <w:rPr>
          <w:rFonts w:ascii="Book Antiqua" w:hAnsi="Book Antiqua" w:cs="Arial"/>
          <w:i/>
        </w:rPr>
      </w:pPr>
    </w:p>
    <w:p w:rsidR="00872493" w:rsidRPr="00670EB5" w:rsidRDefault="00872493" w:rsidP="00872493">
      <w:pPr>
        <w:ind w:left="2268"/>
        <w:jc w:val="both"/>
        <w:rPr>
          <w:rFonts w:ascii="Book Antiqua" w:hAnsi="Book Antiqua" w:cs="Arial"/>
          <w:i/>
        </w:rPr>
      </w:pPr>
      <w:r w:rsidRPr="00670EB5">
        <w:rPr>
          <w:rFonts w:ascii="Book Antiqua" w:hAnsi="Book Antiqua" w:cs="Arial"/>
          <w:i/>
        </w:rPr>
        <w:lastRenderedPageBreak/>
        <w:t xml:space="preserve">‘In every case there needs to be an enquiry into the applicant’s individual circumstances and what those circumstances are will very often depend on the nature of specific findings made about the credibility of the </w:t>
      </w:r>
      <w:r w:rsidR="00B66081" w:rsidRPr="00670EB5">
        <w:rPr>
          <w:rFonts w:ascii="Book Antiqua" w:hAnsi="Book Antiqua" w:cs="Arial"/>
          <w:i/>
        </w:rPr>
        <w:t>Appellant</w:t>
      </w:r>
      <w:r w:rsidRPr="00670EB5">
        <w:rPr>
          <w:rFonts w:ascii="Book Antiqua" w:hAnsi="Book Antiqua" w:cs="Arial"/>
          <w:i/>
        </w:rPr>
        <w:t xml:space="preserve"> in respect of such matters is whether they have family ties in Kabul’.</w:t>
      </w:r>
    </w:p>
    <w:p w:rsidR="00872493" w:rsidRPr="00670EB5" w:rsidRDefault="00872493" w:rsidP="00872493">
      <w:pPr>
        <w:ind w:left="2268"/>
        <w:jc w:val="both"/>
        <w:rPr>
          <w:rFonts w:ascii="Book Antiqua" w:hAnsi="Book Antiqua" w:cs="Arial"/>
          <w:i/>
        </w:rPr>
      </w:pPr>
    </w:p>
    <w:p w:rsidR="00872493" w:rsidRPr="00670EB5" w:rsidRDefault="00872493" w:rsidP="00872493">
      <w:pPr>
        <w:ind w:left="1701" w:hanging="567"/>
        <w:jc w:val="both"/>
        <w:rPr>
          <w:rFonts w:ascii="Book Antiqua" w:hAnsi="Book Antiqua" w:cs="Arial"/>
          <w:i/>
        </w:rPr>
      </w:pPr>
      <w:r w:rsidRPr="00670EB5">
        <w:rPr>
          <w:rFonts w:ascii="Book Antiqua" w:hAnsi="Book Antiqua" w:cs="Arial"/>
          <w:i/>
        </w:rPr>
        <w:t>73.</w:t>
      </w:r>
      <w:r w:rsidRPr="00670EB5">
        <w:rPr>
          <w:rFonts w:ascii="Book Antiqua" w:hAnsi="Book Antiqua" w:cs="Arial"/>
          <w:i/>
        </w:rPr>
        <w:tab/>
        <w:t xml:space="preserve">Accordingly, I find that the </w:t>
      </w:r>
      <w:r w:rsidR="00B66081" w:rsidRPr="00670EB5">
        <w:rPr>
          <w:rFonts w:ascii="Book Antiqua" w:hAnsi="Book Antiqua" w:cs="Arial"/>
          <w:i/>
        </w:rPr>
        <w:t>Appellant</w:t>
      </w:r>
      <w:r w:rsidRPr="00670EB5">
        <w:rPr>
          <w:rFonts w:ascii="Book Antiqua" w:hAnsi="Book Antiqua" w:cs="Arial"/>
          <w:i/>
        </w:rPr>
        <w:t xml:space="preserve"> has no family ties in </w:t>
      </w:r>
      <w:smartTag w:uri="urn:schemas-microsoft-com:office:smarttags" w:element="City">
        <w:smartTag w:uri="urn:schemas-microsoft-com:office:smarttags" w:element="place">
          <w:r w:rsidRPr="00670EB5">
            <w:rPr>
              <w:rFonts w:ascii="Book Antiqua" w:hAnsi="Book Antiqua" w:cs="Arial"/>
              <w:i/>
            </w:rPr>
            <w:t>Kabul</w:t>
          </w:r>
        </w:smartTag>
      </w:smartTag>
      <w:r w:rsidRPr="00670EB5">
        <w:rPr>
          <w:rFonts w:ascii="Book Antiqua" w:hAnsi="Book Antiqua" w:cs="Arial"/>
          <w:i/>
        </w:rPr>
        <w:t xml:space="preserve"> and has never lived there.  He says that he cannot live there because he is not familiar with any part of </w:t>
      </w:r>
      <w:smartTag w:uri="urn:schemas-microsoft-com:office:smarttags" w:element="country-region">
        <w:smartTag w:uri="urn:schemas-microsoft-com:office:smarttags" w:element="place">
          <w:r w:rsidRPr="00670EB5">
            <w:rPr>
              <w:rFonts w:ascii="Book Antiqua" w:hAnsi="Book Antiqua" w:cs="Arial"/>
              <w:i/>
            </w:rPr>
            <w:t>Afghanistan</w:t>
          </w:r>
        </w:smartTag>
      </w:smartTag>
      <w:r w:rsidRPr="00670EB5">
        <w:rPr>
          <w:rFonts w:ascii="Book Antiqua" w:hAnsi="Book Antiqua" w:cs="Arial"/>
          <w:i/>
        </w:rPr>
        <w:t xml:space="preserve"> other than where he had lived previously.  The </w:t>
      </w:r>
      <w:r w:rsidR="00B66081" w:rsidRPr="00670EB5">
        <w:rPr>
          <w:rFonts w:ascii="Book Antiqua" w:hAnsi="Book Antiqua" w:cs="Arial"/>
          <w:i/>
        </w:rPr>
        <w:t>Appellant</w:t>
      </w:r>
      <w:r w:rsidRPr="00670EB5">
        <w:rPr>
          <w:rFonts w:ascii="Book Antiqua" w:hAnsi="Book Antiqua" w:cs="Arial"/>
          <w:i/>
        </w:rPr>
        <w:t xml:space="preserve">’s case is that he did move from his home province approximately six months before coming to the </w:t>
      </w:r>
      <w:smartTag w:uri="urn:schemas-microsoft-com:office:smarttags" w:element="country-region">
        <w:smartTag w:uri="urn:schemas-microsoft-com:office:smarttags" w:element="place">
          <w:r w:rsidRPr="00670EB5">
            <w:rPr>
              <w:rFonts w:ascii="Book Antiqua" w:hAnsi="Book Antiqua" w:cs="Arial"/>
              <w:i/>
            </w:rPr>
            <w:t>United Kingdom</w:t>
          </w:r>
        </w:smartTag>
      </w:smartTag>
      <w:r w:rsidRPr="00670EB5">
        <w:rPr>
          <w:rFonts w:ascii="Book Antiqua" w:hAnsi="Book Antiqua" w:cs="Arial"/>
          <w:i/>
        </w:rPr>
        <w:t xml:space="preserve">.  Thus, his own case is that he has moved within </w:t>
      </w:r>
      <w:smartTag w:uri="urn:schemas-microsoft-com:office:smarttags" w:element="country-region">
        <w:smartTag w:uri="urn:schemas-microsoft-com:office:smarttags" w:element="place">
          <w:r w:rsidRPr="00670EB5">
            <w:rPr>
              <w:rFonts w:ascii="Book Antiqua" w:hAnsi="Book Antiqua" w:cs="Arial"/>
              <w:i/>
            </w:rPr>
            <w:t>Afghanistan</w:t>
          </w:r>
        </w:smartTag>
      </w:smartTag>
      <w:r w:rsidRPr="00670EB5">
        <w:rPr>
          <w:rFonts w:ascii="Book Antiqua" w:hAnsi="Book Antiqua" w:cs="Arial"/>
          <w:i/>
        </w:rPr>
        <w:t xml:space="preserve">.  In any event the </w:t>
      </w:r>
      <w:r w:rsidR="00B66081" w:rsidRPr="00670EB5">
        <w:rPr>
          <w:rFonts w:ascii="Book Antiqua" w:hAnsi="Book Antiqua" w:cs="Arial"/>
          <w:i/>
        </w:rPr>
        <w:t>Appellant</w:t>
      </w:r>
      <w:r w:rsidRPr="00670EB5">
        <w:rPr>
          <w:rFonts w:ascii="Book Antiqua" w:hAnsi="Book Antiqua" w:cs="Arial"/>
          <w:i/>
        </w:rPr>
        <w:t xml:space="preserve"> has moved to the </w:t>
      </w:r>
      <w:smartTag w:uri="urn:schemas-microsoft-com:office:smarttags" w:element="country-region">
        <w:r w:rsidRPr="00670EB5">
          <w:rPr>
            <w:rFonts w:ascii="Book Antiqua" w:hAnsi="Book Antiqua" w:cs="Arial"/>
            <w:i/>
          </w:rPr>
          <w:t>United Kingdom</w:t>
        </w:r>
      </w:smartTag>
      <w:r w:rsidRPr="00670EB5">
        <w:rPr>
          <w:rFonts w:ascii="Book Antiqua" w:hAnsi="Book Antiqua" w:cs="Arial"/>
          <w:i/>
        </w:rPr>
        <w:t xml:space="preserve"> and the </w:t>
      </w:r>
      <w:r w:rsidR="00B66081" w:rsidRPr="00670EB5">
        <w:rPr>
          <w:rFonts w:ascii="Book Antiqua" w:hAnsi="Book Antiqua" w:cs="Arial"/>
          <w:i/>
        </w:rPr>
        <w:t>Respondent</w:t>
      </w:r>
      <w:r w:rsidRPr="00670EB5">
        <w:rPr>
          <w:rFonts w:ascii="Book Antiqua" w:hAnsi="Book Antiqua" w:cs="Arial"/>
          <w:i/>
        </w:rPr>
        <w:t xml:space="preserve"> submits that it demonstrates considerable personal fortitude which he could utilise to establish himself in </w:t>
      </w:r>
      <w:smartTag w:uri="urn:schemas-microsoft-com:office:smarttags" w:element="City">
        <w:smartTag w:uri="urn:schemas-microsoft-com:office:smarttags" w:element="place">
          <w:r w:rsidRPr="00670EB5">
            <w:rPr>
              <w:rFonts w:ascii="Book Antiqua" w:hAnsi="Book Antiqua" w:cs="Arial"/>
              <w:i/>
            </w:rPr>
            <w:t>Kabul</w:t>
          </w:r>
        </w:smartTag>
      </w:smartTag>
      <w:r w:rsidRPr="00670EB5">
        <w:rPr>
          <w:rFonts w:ascii="Book Antiqua" w:hAnsi="Book Antiqua" w:cs="Arial"/>
          <w:i/>
        </w:rPr>
        <w:t xml:space="preserve"> (paragraph 86 refusal letter) which is not an unreasonable submission.</w:t>
      </w:r>
    </w:p>
    <w:p w:rsidR="00872493" w:rsidRPr="00670EB5" w:rsidRDefault="00872493" w:rsidP="00872493">
      <w:pPr>
        <w:ind w:left="1701" w:hanging="567"/>
        <w:jc w:val="both"/>
        <w:rPr>
          <w:rFonts w:ascii="Book Antiqua" w:hAnsi="Book Antiqua" w:cs="Arial"/>
          <w:i/>
        </w:rPr>
      </w:pPr>
    </w:p>
    <w:p w:rsidR="00872493" w:rsidRPr="00670EB5" w:rsidRDefault="00872493" w:rsidP="00872493">
      <w:pPr>
        <w:ind w:left="1701" w:hanging="567"/>
        <w:jc w:val="both"/>
        <w:rPr>
          <w:rFonts w:ascii="Book Antiqua" w:hAnsi="Book Antiqua" w:cs="Arial"/>
          <w:i/>
        </w:rPr>
      </w:pPr>
      <w:r w:rsidRPr="00670EB5">
        <w:rPr>
          <w:rFonts w:ascii="Book Antiqua" w:hAnsi="Book Antiqua" w:cs="Arial"/>
          <w:i/>
        </w:rPr>
        <w:t>74.</w:t>
      </w:r>
      <w:r w:rsidRPr="00670EB5">
        <w:rPr>
          <w:rFonts w:ascii="Book Antiqua" w:hAnsi="Book Antiqua" w:cs="Arial"/>
          <w:i/>
        </w:rPr>
        <w:tab/>
        <w:t xml:space="preserve">The </w:t>
      </w:r>
      <w:r w:rsidR="00B66081" w:rsidRPr="00670EB5">
        <w:rPr>
          <w:rFonts w:ascii="Book Antiqua" w:hAnsi="Book Antiqua" w:cs="Arial"/>
          <w:i/>
        </w:rPr>
        <w:t>Appellant</w:t>
      </w:r>
      <w:r w:rsidRPr="00670EB5">
        <w:rPr>
          <w:rFonts w:ascii="Book Antiqua" w:hAnsi="Book Antiqua" w:cs="Arial"/>
          <w:i/>
        </w:rPr>
        <w:t xml:space="preserve"> speaks both Pashto and Farsi.  He has received six years of education and has some literacy skills.  Although there was no medical evidence before me, I accept the </w:t>
      </w:r>
      <w:r w:rsidR="00B66081" w:rsidRPr="00670EB5">
        <w:rPr>
          <w:rFonts w:ascii="Book Antiqua" w:hAnsi="Book Antiqua" w:cs="Arial"/>
          <w:i/>
        </w:rPr>
        <w:t>Appellant</w:t>
      </w:r>
      <w:r w:rsidRPr="00670EB5">
        <w:rPr>
          <w:rFonts w:ascii="Book Antiqua" w:hAnsi="Book Antiqua" w:cs="Arial"/>
          <w:i/>
        </w:rPr>
        <w:t xml:space="preserve">’s claim that he has had some medication for stress.  Other than this issue he is fit and well.  The </w:t>
      </w:r>
      <w:r w:rsidR="00B66081" w:rsidRPr="00670EB5">
        <w:rPr>
          <w:rFonts w:ascii="Book Antiqua" w:hAnsi="Book Antiqua" w:cs="Arial"/>
          <w:i/>
        </w:rPr>
        <w:t>Appellant</w:t>
      </w:r>
      <w:r w:rsidRPr="00670EB5">
        <w:rPr>
          <w:rFonts w:ascii="Book Antiqua" w:hAnsi="Book Antiqua" w:cs="Arial"/>
          <w:i/>
        </w:rPr>
        <w:t xml:space="preserve"> should be in a position to look for work on return to </w:t>
      </w:r>
      <w:smartTag w:uri="urn:schemas-microsoft-com:office:smarttags" w:element="City">
        <w:smartTag w:uri="urn:schemas-microsoft-com:office:smarttags" w:element="place">
          <w:r w:rsidRPr="00670EB5">
            <w:rPr>
              <w:rFonts w:ascii="Book Antiqua" w:hAnsi="Book Antiqua" w:cs="Arial"/>
              <w:i/>
            </w:rPr>
            <w:t>Kabul</w:t>
          </w:r>
        </w:smartTag>
      </w:smartTag>
      <w:r w:rsidRPr="00670EB5">
        <w:rPr>
          <w:rFonts w:ascii="Book Antiqua" w:hAnsi="Book Antiqua" w:cs="Arial"/>
          <w:i/>
        </w:rPr>
        <w:t xml:space="preserve"> despite his stress.</w:t>
      </w:r>
    </w:p>
    <w:p w:rsidR="00872493" w:rsidRPr="00670EB5" w:rsidRDefault="00872493" w:rsidP="00872493">
      <w:pPr>
        <w:ind w:left="1701" w:hanging="567"/>
        <w:jc w:val="both"/>
        <w:rPr>
          <w:rFonts w:ascii="Book Antiqua" w:hAnsi="Book Antiqua" w:cs="Arial"/>
          <w:i/>
        </w:rPr>
      </w:pPr>
    </w:p>
    <w:p w:rsidR="00872493" w:rsidRPr="00872493" w:rsidRDefault="00872493" w:rsidP="00872493">
      <w:pPr>
        <w:ind w:left="1701" w:hanging="567"/>
        <w:jc w:val="both"/>
        <w:rPr>
          <w:rFonts w:ascii="Book Antiqua" w:hAnsi="Book Antiqua" w:cs="Arial"/>
          <w:i/>
        </w:rPr>
      </w:pPr>
      <w:r w:rsidRPr="00670EB5">
        <w:rPr>
          <w:rFonts w:ascii="Book Antiqua" w:hAnsi="Book Antiqua" w:cs="Arial"/>
          <w:i/>
        </w:rPr>
        <w:t>75.</w:t>
      </w:r>
      <w:r w:rsidRPr="00670EB5">
        <w:rPr>
          <w:rFonts w:ascii="Book Antiqua" w:hAnsi="Book Antiqua" w:cs="Arial"/>
          <w:i/>
        </w:rPr>
        <w:tab/>
        <w:t xml:space="preserve">The </w:t>
      </w:r>
      <w:r w:rsidR="00B66081" w:rsidRPr="00670EB5">
        <w:rPr>
          <w:rFonts w:ascii="Book Antiqua" w:hAnsi="Book Antiqua" w:cs="Arial"/>
          <w:i/>
        </w:rPr>
        <w:t>Appellant</w:t>
      </w:r>
      <w:r w:rsidRPr="00670EB5">
        <w:rPr>
          <w:rFonts w:ascii="Book Antiqua" w:hAnsi="Book Antiqua" w:cs="Arial"/>
          <w:i/>
        </w:rPr>
        <w:t xml:space="preserve"> can thus be returned to </w:t>
      </w:r>
      <w:smartTag w:uri="urn:schemas-microsoft-com:office:smarttags" w:element="City">
        <w:smartTag w:uri="urn:schemas-microsoft-com:office:smarttags" w:element="place">
          <w:r w:rsidRPr="00670EB5">
            <w:rPr>
              <w:rFonts w:ascii="Book Antiqua" w:hAnsi="Book Antiqua" w:cs="Arial"/>
              <w:i/>
            </w:rPr>
            <w:t>Kabul</w:t>
          </w:r>
        </w:smartTag>
      </w:smartTag>
      <w:r w:rsidRPr="00670EB5">
        <w:rPr>
          <w:rFonts w:ascii="Book Antiqua" w:hAnsi="Book Antiqua" w:cs="Arial"/>
          <w:i/>
        </w:rPr>
        <w:t xml:space="preserve">.  The </w:t>
      </w:r>
      <w:r w:rsidR="00B66081" w:rsidRPr="00670EB5">
        <w:rPr>
          <w:rFonts w:ascii="Book Antiqua" w:hAnsi="Book Antiqua" w:cs="Arial"/>
          <w:i/>
        </w:rPr>
        <w:t>Respondent</w:t>
      </w:r>
      <w:r w:rsidRPr="00670EB5">
        <w:rPr>
          <w:rFonts w:ascii="Book Antiqua" w:hAnsi="Book Antiqua" w:cs="Arial"/>
          <w:i/>
        </w:rPr>
        <w:t xml:space="preserve"> has a voluntary departure service which can assist both with practical details and with costs (page 18 and 19).  Once returned it would not be unduly harsh for the </w:t>
      </w:r>
      <w:r w:rsidR="00B66081" w:rsidRPr="00670EB5">
        <w:rPr>
          <w:rFonts w:ascii="Book Antiqua" w:hAnsi="Book Antiqua" w:cs="Arial"/>
          <w:i/>
        </w:rPr>
        <w:t>Appellant</w:t>
      </w:r>
      <w:r w:rsidRPr="00670EB5">
        <w:rPr>
          <w:rFonts w:ascii="Book Antiqua" w:hAnsi="Book Antiqua" w:cs="Arial"/>
          <w:i/>
        </w:rPr>
        <w:t xml:space="preserve"> to settle in </w:t>
      </w:r>
      <w:smartTag w:uri="urn:schemas-microsoft-com:office:smarttags" w:element="City">
        <w:smartTag w:uri="urn:schemas-microsoft-com:office:smarttags" w:element="place">
          <w:r w:rsidRPr="00670EB5">
            <w:rPr>
              <w:rFonts w:ascii="Book Antiqua" w:hAnsi="Book Antiqua" w:cs="Arial"/>
              <w:i/>
            </w:rPr>
            <w:t>Kabul</w:t>
          </w:r>
        </w:smartTag>
      </w:smartTag>
      <w:r w:rsidRPr="00670EB5">
        <w:rPr>
          <w:rFonts w:ascii="Book Antiqua" w:hAnsi="Book Antiqua" w:cs="Arial"/>
          <w:i/>
        </w:rPr>
        <w:t xml:space="preserve"> given that he is in reasonable health can speak two languages and may be in a position to contact his family.  Although the economic conditions are difficult and there is a risk of some violence, the </w:t>
      </w:r>
      <w:r w:rsidR="00B66081" w:rsidRPr="00670EB5">
        <w:rPr>
          <w:rFonts w:ascii="Book Antiqua" w:hAnsi="Book Antiqua" w:cs="Arial"/>
          <w:i/>
        </w:rPr>
        <w:t>Appellant</w:t>
      </w:r>
      <w:r w:rsidRPr="00670EB5">
        <w:rPr>
          <w:rFonts w:ascii="Book Antiqua" w:hAnsi="Book Antiqua" w:cs="Arial"/>
          <w:i/>
        </w:rPr>
        <w:t xml:space="preserve"> has shown a degree of resilience in coping with life in the </w:t>
      </w:r>
      <w:smartTag w:uri="urn:schemas-microsoft-com:office:smarttags" w:element="country-region">
        <w:r w:rsidRPr="00670EB5">
          <w:rPr>
            <w:rFonts w:ascii="Book Antiqua" w:hAnsi="Book Antiqua" w:cs="Arial"/>
            <w:i/>
          </w:rPr>
          <w:t>United Kingdom</w:t>
        </w:r>
      </w:smartTag>
      <w:r w:rsidRPr="00670EB5">
        <w:rPr>
          <w:rFonts w:ascii="Book Antiqua" w:hAnsi="Book Antiqua" w:cs="Arial"/>
          <w:i/>
        </w:rPr>
        <w:t xml:space="preserve"> and could utilise this experience to settle in </w:t>
      </w:r>
      <w:smartTag w:uri="urn:schemas-microsoft-com:office:smarttags" w:element="City">
        <w:smartTag w:uri="urn:schemas-microsoft-com:office:smarttags" w:element="place">
          <w:r w:rsidRPr="00670EB5">
            <w:rPr>
              <w:rFonts w:ascii="Book Antiqua" w:hAnsi="Book Antiqua" w:cs="Arial"/>
              <w:i/>
            </w:rPr>
            <w:t>Kabul</w:t>
          </w:r>
        </w:smartTag>
      </w:smartTag>
      <w:r w:rsidRPr="00670EB5">
        <w:rPr>
          <w:rFonts w:ascii="Book Antiqua" w:hAnsi="Book Antiqua" w:cs="Arial"/>
          <w:i/>
        </w:rPr>
        <w:t>.</w:t>
      </w:r>
      <w:r>
        <w:rPr>
          <w:rFonts w:ascii="Book Antiqua" w:hAnsi="Book Antiqua" w:cs="Arial"/>
        </w:rPr>
        <w:t>”</w:t>
      </w:r>
    </w:p>
    <w:p w:rsidR="00D334FB" w:rsidRDefault="00D334FB" w:rsidP="00847259">
      <w:pPr>
        <w:ind w:left="567" w:hanging="567"/>
        <w:jc w:val="both"/>
        <w:rPr>
          <w:rFonts w:ascii="Book Antiqua" w:hAnsi="Book Antiqua" w:cs="Arial"/>
        </w:rPr>
      </w:pPr>
    </w:p>
    <w:p w:rsidR="00483817" w:rsidRDefault="00483817" w:rsidP="00847259">
      <w:pPr>
        <w:ind w:left="567" w:hanging="567"/>
        <w:jc w:val="both"/>
        <w:rPr>
          <w:rFonts w:ascii="Book Antiqua" w:hAnsi="Book Antiqua" w:cs="Arial"/>
        </w:rPr>
      </w:pPr>
    </w:p>
    <w:p w:rsidR="00872493" w:rsidRDefault="00483817" w:rsidP="00847259">
      <w:pPr>
        <w:ind w:left="567" w:hanging="567"/>
        <w:jc w:val="both"/>
        <w:rPr>
          <w:rFonts w:ascii="Book Antiqua" w:hAnsi="Book Antiqua" w:cs="Arial"/>
        </w:rPr>
      </w:pPr>
      <w:r>
        <w:rPr>
          <w:rFonts w:ascii="Book Antiqua" w:hAnsi="Book Antiqua" w:cs="Arial"/>
        </w:rPr>
        <w:t>9</w:t>
      </w:r>
      <w:r w:rsidR="00D334FB">
        <w:rPr>
          <w:rFonts w:ascii="Book Antiqua" w:hAnsi="Book Antiqua" w:cs="Arial"/>
        </w:rPr>
        <w:t>.</w:t>
      </w:r>
      <w:r w:rsidR="00872493">
        <w:rPr>
          <w:rFonts w:ascii="Book Antiqua" w:hAnsi="Book Antiqua" w:cs="Arial"/>
        </w:rPr>
        <w:tab/>
        <w:t>Permission to appeal</w:t>
      </w:r>
      <w:r>
        <w:rPr>
          <w:rFonts w:ascii="Book Antiqua" w:hAnsi="Book Antiqua" w:cs="Arial"/>
        </w:rPr>
        <w:t xml:space="preserve"> to the Upper Tribunal</w:t>
      </w:r>
      <w:r w:rsidR="00872493">
        <w:rPr>
          <w:rFonts w:ascii="Book Antiqua" w:hAnsi="Book Antiqua" w:cs="Arial"/>
        </w:rPr>
        <w:t xml:space="preserve"> was granted with the following observation:</w:t>
      </w:r>
    </w:p>
    <w:p w:rsidR="00872493" w:rsidRDefault="00872493" w:rsidP="00847259">
      <w:pPr>
        <w:ind w:left="567" w:hanging="567"/>
        <w:jc w:val="both"/>
        <w:rPr>
          <w:rFonts w:ascii="Book Antiqua" w:hAnsi="Book Antiqua" w:cs="Arial"/>
        </w:rPr>
      </w:pPr>
    </w:p>
    <w:p w:rsidR="0091460D" w:rsidRDefault="00872493" w:rsidP="00872493">
      <w:pPr>
        <w:ind w:left="1134"/>
        <w:jc w:val="both"/>
        <w:rPr>
          <w:rFonts w:ascii="Book Antiqua" w:hAnsi="Book Antiqua" w:cs="Arial"/>
        </w:rPr>
      </w:pPr>
      <w:r>
        <w:rPr>
          <w:rFonts w:ascii="Book Antiqua" w:hAnsi="Book Antiqua" w:cs="Arial"/>
        </w:rPr>
        <w:t>“</w:t>
      </w:r>
      <w:r w:rsidRPr="00670EB5">
        <w:rPr>
          <w:rFonts w:ascii="Book Antiqua" w:hAnsi="Book Antiqua" w:cs="Arial"/>
          <w:i/>
        </w:rPr>
        <w:t xml:space="preserve">The judge gave careful consideration to the </w:t>
      </w:r>
      <w:r w:rsidR="00483817">
        <w:rPr>
          <w:rFonts w:ascii="Book Antiqua" w:hAnsi="Book Antiqua" w:cs="Arial"/>
          <w:i/>
        </w:rPr>
        <w:t>a</w:t>
      </w:r>
      <w:r w:rsidR="00B66081" w:rsidRPr="00670EB5">
        <w:rPr>
          <w:rFonts w:ascii="Book Antiqua" w:hAnsi="Book Antiqua" w:cs="Arial"/>
          <w:i/>
        </w:rPr>
        <w:t>ppellant</w:t>
      </w:r>
      <w:r w:rsidRPr="00670EB5">
        <w:rPr>
          <w:rFonts w:ascii="Book Antiqua" w:hAnsi="Book Antiqua" w:cs="Arial"/>
          <w:i/>
        </w:rPr>
        <w:t xml:space="preserve">’s individual characteristics as part of her assessment of whether internal relocation to Kabul would be </w:t>
      </w:r>
      <w:r w:rsidR="00483817">
        <w:rPr>
          <w:rFonts w:ascii="Book Antiqua" w:hAnsi="Book Antiqua" w:cs="Arial"/>
          <w:i/>
        </w:rPr>
        <w:t>‘</w:t>
      </w:r>
      <w:r w:rsidRPr="00670EB5">
        <w:rPr>
          <w:rFonts w:ascii="Book Antiqua" w:hAnsi="Book Antiqua" w:cs="Arial"/>
          <w:i/>
        </w:rPr>
        <w:t>unduly harsh</w:t>
      </w:r>
      <w:r w:rsidR="00483817">
        <w:rPr>
          <w:rFonts w:ascii="Book Antiqua" w:hAnsi="Book Antiqua" w:cs="Arial"/>
          <w:i/>
        </w:rPr>
        <w:t>’</w:t>
      </w:r>
      <w:r w:rsidRPr="00670EB5">
        <w:rPr>
          <w:rFonts w:ascii="Book Antiqua" w:hAnsi="Book Antiqua" w:cs="Arial"/>
          <w:i/>
        </w:rPr>
        <w:t xml:space="preserve">.  She clearly also had in mind the relevant country guidance decision in </w:t>
      </w:r>
      <w:r w:rsidR="0091460D" w:rsidRPr="00670EB5">
        <w:rPr>
          <w:rFonts w:ascii="Book Antiqua" w:hAnsi="Book Antiqua" w:cs="Arial"/>
          <w:i/>
        </w:rPr>
        <w:t>AK (</w:t>
      </w:r>
      <w:smartTag w:uri="urn:schemas-microsoft-com:office:smarttags" w:element="country-region">
        <w:smartTag w:uri="urn:schemas-microsoft-com:office:smarttags" w:element="place">
          <w:r w:rsidR="0091460D" w:rsidRPr="00670EB5">
            <w:rPr>
              <w:rFonts w:ascii="Book Antiqua" w:hAnsi="Book Antiqua" w:cs="Arial"/>
              <w:i/>
            </w:rPr>
            <w:t>Afghanistan</w:t>
          </w:r>
        </w:smartTag>
      </w:smartTag>
      <w:r w:rsidR="0091460D" w:rsidRPr="00670EB5">
        <w:rPr>
          <w:rFonts w:ascii="Book Antiqua" w:hAnsi="Book Antiqua" w:cs="Arial"/>
          <w:i/>
        </w:rPr>
        <w:t>).  However, given that the most recent country guidance was five years old, it is arguable that the judge may have erred in failing to engage with the up to date background evidence available at the date of the hearing</w:t>
      </w:r>
      <w:r w:rsidR="0091460D">
        <w:rPr>
          <w:rFonts w:ascii="Book Antiqua" w:hAnsi="Book Antiqua" w:cs="Arial"/>
        </w:rPr>
        <w:t>.”</w:t>
      </w:r>
    </w:p>
    <w:p w:rsidR="0091460D" w:rsidRDefault="0091460D" w:rsidP="00872493">
      <w:pPr>
        <w:ind w:left="1134"/>
        <w:jc w:val="both"/>
        <w:rPr>
          <w:rFonts w:ascii="Book Antiqua" w:hAnsi="Book Antiqua" w:cs="Arial"/>
        </w:rPr>
      </w:pPr>
    </w:p>
    <w:p w:rsidR="00483817" w:rsidRDefault="00483817" w:rsidP="00872493">
      <w:pPr>
        <w:ind w:left="1134"/>
        <w:jc w:val="both"/>
        <w:rPr>
          <w:rFonts w:ascii="Book Antiqua" w:hAnsi="Book Antiqua" w:cs="Arial"/>
        </w:rPr>
      </w:pPr>
    </w:p>
    <w:p w:rsidR="00F66741" w:rsidRDefault="00483817" w:rsidP="0091460D">
      <w:pPr>
        <w:ind w:left="567" w:hanging="567"/>
        <w:jc w:val="both"/>
        <w:rPr>
          <w:rFonts w:ascii="Book Antiqua" w:hAnsi="Book Antiqua" w:cs="Arial"/>
        </w:rPr>
      </w:pPr>
      <w:r>
        <w:rPr>
          <w:rFonts w:ascii="Book Antiqua" w:hAnsi="Book Antiqua" w:cs="Arial"/>
        </w:rPr>
        <w:t>10</w:t>
      </w:r>
      <w:r w:rsidR="0091460D">
        <w:rPr>
          <w:rFonts w:ascii="Book Antiqua" w:hAnsi="Book Antiqua" w:cs="Arial"/>
        </w:rPr>
        <w:t>.</w:t>
      </w:r>
      <w:r w:rsidR="0091460D">
        <w:rPr>
          <w:rFonts w:ascii="Book Antiqua" w:hAnsi="Book Antiqua" w:cs="Arial"/>
        </w:rPr>
        <w:tab/>
        <w:t>Having had careful consideration to the grounds of challenge</w:t>
      </w:r>
      <w:r w:rsidR="00F66741">
        <w:rPr>
          <w:rFonts w:ascii="Book Antiqua" w:hAnsi="Book Antiqua" w:cs="Arial"/>
        </w:rPr>
        <w:t>,</w:t>
      </w:r>
      <w:r w:rsidR="0091460D">
        <w:rPr>
          <w:rFonts w:ascii="Book Antiqua" w:hAnsi="Book Antiqua" w:cs="Arial"/>
        </w:rPr>
        <w:t xml:space="preserve"> the up</w:t>
      </w:r>
      <w:r w:rsidR="00F66741">
        <w:rPr>
          <w:rFonts w:ascii="Book Antiqua" w:hAnsi="Book Antiqua" w:cs="Arial"/>
        </w:rPr>
        <w:t>-</w:t>
      </w:r>
      <w:r w:rsidR="0091460D">
        <w:rPr>
          <w:rFonts w:ascii="Book Antiqua" w:hAnsi="Book Antiqua" w:cs="Arial"/>
        </w:rPr>
        <w:t>to</w:t>
      </w:r>
      <w:r w:rsidR="00F66741">
        <w:rPr>
          <w:rFonts w:ascii="Book Antiqua" w:hAnsi="Book Antiqua" w:cs="Arial"/>
        </w:rPr>
        <w:t>-</w:t>
      </w:r>
      <w:r w:rsidR="0091460D">
        <w:rPr>
          <w:rFonts w:ascii="Book Antiqua" w:hAnsi="Book Antiqua" w:cs="Arial"/>
        </w:rPr>
        <w:t>date evidence that was before the First-tier Tribunal</w:t>
      </w:r>
      <w:r w:rsidR="00F66741">
        <w:rPr>
          <w:rFonts w:ascii="Book Antiqua" w:hAnsi="Book Antiqua" w:cs="Arial"/>
        </w:rPr>
        <w:t>.</w:t>
      </w:r>
      <w:r w:rsidR="0091460D">
        <w:rPr>
          <w:rFonts w:ascii="Book Antiqua" w:hAnsi="Book Antiqua" w:cs="Arial"/>
        </w:rPr>
        <w:t xml:space="preserve"> and the First-tier Tribunal Judge’s decision, I am not persuaded that the </w:t>
      </w:r>
      <w:r w:rsidR="00F66741">
        <w:rPr>
          <w:rFonts w:ascii="Book Antiqua" w:hAnsi="Book Antiqua" w:cs="Arial"/>
        </w:rPr>
        <w:t>J</w:t>
      </w:r>
      <w:r w:rsidR="0091460D">
        <w:rPr>
          <w:rFonts w:ascii="Book Antiqua" w:hAnsi="Book Antiqua" w:cs="Arial"/>
        </w:rPr>
        <w:t>udge fell</w:t>
      </w:r>
      <w:r w:rsidR="00F66741">
        <w:rPr>
          <w:rFonts w:ascii="Book Antiqua" w:hAnsi="Book Antiqua" w:cs="Arial"/>
        </w:rPr>
        <w:t xml:space="preserve"> into any such material error.</w:t>
      </w:r>
    </w:p>
    <w:p w:rsidR="00F66741" w:rsidRDefault="00F66741" w:rsidP="0091460D">
      <w:pPr>
        <w:ind w:left="567" w:hanging="567"/>
        <w:jc w:val="both"/>
        <w:rPr>
          <w:rFonts w:ascii="Book Antiqua" w:hAnsi="Book Antiqua" w:cs="Arial"/>
        </w:rPr>
      </w:pPr>
    </w:p>
    <w:p w:rsidR="00F66741" w:rsidRDefault="00F66741" w:rsidP="0091460D">
      <w:pPr>
        <w:ind w:left="567" w:hanging="567"/>
        <w:jc w:val="both"/>
        <w:rPr>
          <w:rFonts w:ascii="Book Antiqua" w:hAnsi="Book Antiqua" w:cs="Arial"/>
        </w:rPr>
      </w:pPr>
    </w:p>
    <w:p w:rsidR="00F9622E" w:rsidRDefault="00F66741" w:rsidP="0091460D">
      <w:pPr>
        <w:ind w:left="567" w:hanging="567"/>
        <w:jc w:val="both"/>
        <w:rPr>
          <w:rFonts w:ascii="Book Antiqua" w:hAnsi="Book Antiqua" w:cs="Arial"/>
        </w:rPr>
      </w:pPr>
      <w:r>
        <w:rPr>
          <w:rFonts w:ascii="Book Antiqua" w:hAnsi="Book Antiqua" w:cs="Arial"/>
        </w:rPr>
        <w:lastRenderedPageBreak/>
        <w:t>11.</w:t>
      </w:r>
      <w:r>
        <w:rPr>
          <w:rFonts w:ascii="Book Antiqua" w:hAnsi="Book Antiqua" w:cs="Arial"/>
        </w:rPr>
        <w:tab/>
      </w:r>
      <w:r w:rsidR="0091460D">
        <w:rPr>
          <w:rFonts w:ascii="Book Antiqua" w:hAnsi="Book Antiqua" w:cs="Arial"/>
        </w:rPr>
        <w:t xml:space="preserve">The </w:t>
      </w:r>
      <w:r>
        <w:rPr>
          <w:rFonts w:ascii="Book Antiqua" w:hAnsi="Book Antiqua" w:cs="Arial"/>
        </w:rPr>
        <w:t>J</w:t>
      </w:r>
      <w:r w:rsidR="0091460D">
        <w:rPr>
          <w:rFonts w:ascii="Book Antiqua" w:hAnsi="Book Antiqua" w:cs="Arial"/>
        </w:rPr>
        <w:t>udge id</w:t>
      </w:r>
      <w:r>
        <w:rPr>
          <w:rFonts w:ascii="Book Antiqua" w:hAnsi="Book Antiqua" w:cs="Arial"/>
        </w:rPr>
        <w:t>en</w:t>
      </w:r>
      <w:r w:rsidR="0091460D">
        <w:rPr>
          <w:rFonts w:ascii="Book Antiqua" w:hAnsi="Book Antiqua" w:cs="Arial"/>
        </w:rPr>
        <w:t>t</w:t>
      </w:r>
      <w:r>
        <w:rPr>
          <w:rFonts w:ascii="Book Antiqua" w:hAnsi="Book Antiqua" w:cs="Arial"/>
        </w:rPr>
        <w:t>ifi</w:t>
      </w:r>
      <w:r w:rsidR="0091460D">
        <w:rPr>
          <w:rFonts w:ascii="Book Antiqua" w:hAnsi="Book Antiqua" w:cs="Arial"/>
        </w:rPr>
        <w:t xml:space="preserve">ed the </w:t>
      </w:r>
      <w:r>
        <w:rPr>
          <w:rFonts w:ascii="Book Antiqua" w:hAnsi="Book Antiqua" w:cs="Arial"/>
        </w:rPr>
        <w:t xml:space="preserve">evidential </w:t>
      </w:r>
      <w:r w:rsidR="0091460D">
        <w:rPr>
          <w:rFonts w:ascii="Book Antiqua" w:hAnsi="Book Antiqua" w:cs="Arial"/>
        </w:rPr>
        <w:t>materials that were before her</w:t>
      </w:r>
      <w:r>
        <w:rPr>
          <w:rFonts w:ascii="Book Antiqua" w:hAnsi="Book Antiqua" w:cs="Arial"/>
        </w:rPr>
        <w:t xml:space="preserve">: paragraph 30 </w:t>
      </w:r>
      <w:r w:rsidRPr="00F66741">
        <w:rPr>
          <w:rFonts w:ascii="Book Antiqua" w:hAnsi="Book Antiqua" w:cs="Arial"/>
          <w:i/>
        </w:rPr>
        <w:t>et seq.</w:t>
      </w:r>
      <w:r>
        <w:rPr>
          <w:rFonts w:ascii="Book Antiqua" w:hAnsi="Book Antiqua" w:cs="Arial"/>
        </w:rPr>
        <w:t>.</w:t>
      </w:r>
      <w:r w:rsidR="0091460D">
        <w:rPr>
          <w:rFonts w:ascii="Book Antiqua" w:hAnsi="Book Antiqua" w:cs="Arial"/>
        </w:rPr>
        <w:t xml:space="preserve"> </w:t>
      </w:r>
      <w:r>
        <w:rPr>
          <w:rFonts w:ascii="Book Antiqua" w:hAnsi="Book Antiqua" w:cs="Arial"/>
        </w:rPr>
        <w:t>She noted</w:t>
      </w:r>
      <w:r w:rsidR="0091460D">
        <w:rPr>
          <w:rFonts w:ascii="Book Antiqua" w:hAnsi="Book Antiqua" w:cs="Arial"/>
        </w:rPr>
        <w:t xml:space="preserve"> “</w:t>
      </w:r>
      <w:r w:rsidR="0091460D">
        <w:rPr>
          <w:rFonts w:ascii="Book Antiqua" w:hAnsi="Book Antiqua" w:cs="Arial"/>
          <w:i/>
        </w:rPr>
        <w:t>There were a number of attacks in Kabul in June 2017</w:t>
      </w:r>
      <w:r w:rsidR="000A46C0">
        <w:rPr>
          <w:rFonts w:ascii="Book Antiqua" w:hAnsi="Book Antiqua" w:cs="Arial"/>
        </w:rPr>
        <w:t>”</w:t>
      </w:r>
      <w:r>
        <w:rPr>
          <w:rFonts w:ascii="Book Antiqua" w:hAnsi="Book Antiqua" w:cs="Arial"/>
        </w:rPr>
        <w:t xml:space="preserve"> citing the relevant page numbers in the bundles for the source material</w:t>
      </w:r>
      <w:r w:rsidR="0091460D">
        <w:rPr>
          <w:rFonts w:ascii="Book Antiqua" w:hAnsi="Book Antiqua" w:cs="Arial"/>
        </w:rPr>
        <w:t xml:space="preserve">.  It is also apparent from </w:t>
      </w:r>
      <w:r w:rsidR="00F9622E">
        <w:rPr>
          <w:rFonts w:ascii="Book Antiqua" w:hAnsi="Book Antiqua" w:cs="Arial"/>
        </w:rPr>
        <w:t>the quotation from paragraph 39 set out at paragraph 8 above</w:t>
      </w:r>
      <w:r w:rsidR="0091460D">
        <w:rPr>
          <w:rFonts w:ascii="Book Antiqua" w:hAnsi="Book Antiqua" w:cs="Arial"/>
        </w:rPr>
        <w:t xml:space="preserve"> that the </w:t>
      </w:r>
      <w:r w:rsidR="00F9622E">
        <w:rPr>
          <w:rFonts w:ascii="Book Antiqua" w:hAnsi="Book Antiqua" w:cs="Arial"/>
        </w:rPr>
        <w:t>J</w:t>
      </w:r>
      <w:r w:rsidR="0091460D">
        <w:rPr>
          <w:rFonts w:ascii="Book Antiqua" w:hAnsi="Book Antiqua" w:cs="Arial"/>
        </w:rPr>
        <w:t xml:space="preserve">udge was </w:t>
      </w:r>
      <w:r w:rsidR="00F9622E">
        <w:rPr>
          <w:rFonts w:ascii="Book Antiqua" w:hAnsi="Book Antiqua" w:cs="Arial"/>
        </w:rPr>
        <w:t>considering</w:t>
      </w:r>
      <w:r w:rsidR="0091460D">
        <w:rPr>
          <w:rFonts w:ascii="Book Antiqua" w:hAnsi="Book Antiqua" w:cs="Arial"/>
        </w:rPr>
        <w:t xml:space="preserve"> evidence that </w:t>
      </w:r>
      <w:r w:rsidR="00F9622E">
        <w:rPr>
          <w:rFonts w:ascii="Book Antiqua" w:hAnsi="Book Antiqua" w:cs="Arial"/>
        </w:rPr>
        <w:t>significantly</w:t>
      </w:r>
      <w:r w:rsidR="0091460D">
        <w:rPr>
          <w:rFonts w:ascii="Book Antiqua" w:hAnsi="Book Antiqua" w:cs="Arial"/>
        </w:rPr>
        <w:t xml:space="preserve"> post</w:t>
      </w:r>
      <w:r w:rsidR="00F9622E">
        <w:rPr>
          <w:rFonts w:ascii="Book Antiqua" w:hAnsi="Book Antiqua" w:cs="Arial"/>
        </w:rPr>
        <w:t>-</w:t>
      </w:r>
      <w:r w:rsidR="0091460D">
        <w:rPr>
          <w:rFonts w:ascii="Book Antiqua" w:hAnsi="Book Antiqua" w:cs="Arial"/>
        </w:rPr>
        <w:t xml:space="preserve">dated the country guidance case of </w:t>
      </w:r>
      <w:r w:rsidR="0091460D">
        <w:rPr>
          <w:rFonts w:ascii="Book Antiqua" w:hAnsi="Book Antiqua" w:cs="Arial"/>
          <w:b/>
          <w:u w:val="single"/>
        </w:rPr>
        <w:t>AK</w:t>
      </w:r>
      <w:r w:rsidR="0091460D">
        <w:rPr>
          <w:rFonts w:ascii="Book Antiqua" w:hAnsi="Book Antiqua" w:cs="Arial"/>
        </w:rPr>
        <w:t>.</w:t>
      </w:r>
      <w:r w:rsidR="00F9622E">
        <w:rPr>
          <w:rFonts w:ascii="Book Antiqua" w:hAnsi="Book Antiqua" w:cs="Arial"/>
        </w:rPr>
        <w:t xml:space="preserve">  It seems to me that when the J</w:t>
      </w:r>
      <w:r w:rsidR="0091460D">
        <w:rPr>
          <w:rFonts w:ascii="Book Antiqua" w:hAnsi="Book Antiqua" w:cs="Arial"/>
        </w:rPr>
        <w:t>udge refers to there being “</w:t>
      </w:r>
      <w:r w:rsidR="0091460D">
        <w:rPr>
          <w:rFonts w:ascii="Book Antiqua" w:hAnsi="Book Antiqua" w:cs="Arial"/>
          <w:i/>
        </w:rPr>
        <w:t>a risk of some violence”</w:t>
      </w:r>
      <w:r w:rsidR="0091460D">
        <w:rPr>
          <w:rFonts w:ascii="Book Antiqua" w:hAnsi="Book Antiqua" w:cs="Arial"/>
        </w:rPr>
        <w:t xml:space="preserve"> </w:t>
      </w:r>
      <w:r w:rsidR="00F9622E">
        <w:rPr>
          <w:rFonts w:ascii="Book Antiqua" w:hAnsi="Book Antiqua" w:cs="Arial"/>
        </w:rPr>
        <w:t>(paragraph 75), it must be taken that the J</w:t>
      </w:r>
      <w:r w:rsidR="0091460D">
        <w:rPr>
          <w:rFonts w:ascii="Book Antiqua" w:hAnsi="Book Antiqua" w:cs="Arial"/>
        </w:rPr>
        <w:t xml:space="preserve">udge </w:t>
      </w:r>
      <w:r w:rsidR="00F9622E">
        <w:rPr>
          <w:rFonts w:ascii="Book Antiqua" w:hAnsi="Book Antiqua" w:cs="Arial"/>
        </w:rPr>
        <w:t>has had</w:t>
      </w:r>
      <w:r w:rsidR="0091460D">
        <w:rPr>
          <w:rFonts w:ascii="Book Antiqua" w:hAnsi="Book Antiqua" w:cs="Arial"/>
        </w:rPr>
        <w:t xml:space="preserve"> regard to the up</w:t>
      </w:r>
      <w:r w:rsidR="00F9622E">
        <w:rPr>
          <w:rFonts w:ascii="Book Antiqua" w:hAnsi="Book Antiqua" w:cs="Arial"/>
        </w:rPr>
        <w:t>-</w:t>
      </w:r>
      <w:r w:rsidR="0091460D">
        <w:rPr>
          <w:rFonts w:ascii="Book Antiqua" w:hAnsi="Book Antiqua" w:cs="Arial"/>
        </w:rPr>
        <w:t>to</w:t>
      </w:r>
      <w:r w:rsidR="00F9622E">
        <w:rPr>
          <w:rFonts w:ascii="Book Antiqua" w:hAnsi="Book Antiqua" w:cs="Arial"/>
        </w:rPr>
        <w:t>-</w:t>
      </w:r>
      <w:r w:rsidR="0091460D">
        <w:rPr>
          <w:rFonts w:ascii="Book Antiqua" w:hAnsi="Book Antiqua" w:cs="Arial"/>
        </w:rPr>
        <w:t xml:space="preserve">date evidence referenced in the body of her </w:t>
      </w:r>
      <w:r w:rsidR="00F9622E">
        <w:rPr>
          <w:rFonts w:ascii="Book Antiqua" w:hAnsi="Book Antiqua" w:cs="Arial"/>
        </w:rPr>
        <w:t xml:space="preserve">Decision. I do not consider it has been shown that there is any scope or foundation for criticising the Judge as having disregarded evidence that post-dated </w:t>
      </w:r>
      <w:r w:rsidR="00F9622E" w:rsidRPr="00F9622E">
        <w:rPr>
          <w:rFonts w:ascii="Book Antiqua" w:hAnsi="Book Antiqua" w:cs="Arial"/>
          <w:b/>
          <w:u w:val="single"/>
        </w:rPr>
        <w:t>AK</w:t>
      </w:r>
      <w:r w:rsidR="00F9622E">
        <w:rPr>
          <w:rFonts w:ascii="Book Antiqua" w:hAnsi="Book Antiqua" w:cs="Arial"/>
        </w:rPr>
        <w:t>.</w:t>
      </w:r>
    </w:p>
    <w:p w:rsidR="00F9622E" w:rsidRDefault="00F9622E" w:rsidP="0091460D">
      <w:pPr>
        <w:ind w:left="567" w:hanging="567"/>
        <w:jc w:val="both"/>
        <w:rPr>
          <w:rFonts w:ascii="Book Antiqua" w:hAnsi="Book Antiqua" w:cs="Arial"/>
        </w:rPr>
      </w:pPr>
    </w:p>
    <w:p w:rsidR="00F9622E" w:rsidRDefault="00F9622E" w:rsidP="0091460D">
      <w:pPr>
        <w:ind w:left="567" w:hanging="567"/>
        <w:jc w:val="both"/>
        <w:rPr>
          <w:rFonts w:ascii="Book Antiqua" w:hAnsi="Book Antiqua" w:cs="Arial"/>
        </w:rPr>
      </w:pPr>
    </w:p>
    <w:p w:rsidR="000A46C0" w:rsidRDefault="00F9622E" w:rsidP="0091460D">
      <w:pPr>
        <w:ind w:left="567" w:hanging="567"/>
        <w:jc w:val="both"/>
        <w:rPr>
          <w:rFonts w:ascii="Book Antiqua" w:hAnsi="Book Antiqua" w:cs="Arial"/>
        </w:rPr>
      </w:pPr>
      <w:r>
        <w:rPr>
          <w:rFonts w:ascii="Book Antiqua" w:hAnsi="Book Antiqua" w:cs="Arial"/>
        </w:rPr>
        <w:t>12.</w:t>
      </w:r>
      <w:r>
        <w:rPr>
          <w:rFonts w:ascii="Book Antiqua" w:hAnsi="Book Antiqua" w:cs="Arial"/>
        </w:rPr>
        <w:tab/>
        <w:t>Further and i</w:t>
      </w:r>
      <w:r w:rsidR="0091460D">
        <w:rPr>
          <w:rFonts w:ascii="Book Antiqua" w:hAnsi="Book Antiqua" w:cs="Arial"/>
        </w:rPr>
        <w:t xml:space="preserve">n any event I have noted with care the details of the evidence that is relied upon by the </w:t>
      </w:r>
      <w:r w:rsidR="00B66081">
        <w:rPr>
          <w:rFonts w:ascii="Book Antiqua" w:hAnsi="Book Antiqua" w:cs="Arial"/>
        </w:rPr>
        <w:t>Appellant</w:t>
      </w:r>
      <w:r w:rsidR="0091460D">
        <w:rPr>
          <w:rFonts w:ascii="Book Antiqua" w:hAnsi="Book Antiqua" w:cs="Arial"/>
        </w:rPr>
        <w:t xml:space="preserve"> in support of the challenge to the decision of the First-tier Tribunal.  This is set out at paragraphs 7, 8 and 9 of the grounds of challenge.  Extensive quotation is made from the supporting materials</w:t>
      </w:r>
      <w:r>
        <w:rPr>
          <w:rFonts w:ascii="Book Antiqua" w:hAnsi="Book Antiqua" w:cs="Arial"/>
        </w:rPr>
        <w:t>,</w:t>
      </w:r>
      <w:r w:rsidR="0091460D">
        <w:rPr>
          <w:rFonts w:ascii="Book Antiqua" w:hAnsi="Book Antiqua" w:cs="Arial"/>
        </w:rPr>
        <w:t xml:space="preserve"> identifying in particular a significant number of incidents in Kabul involving attacks and explosions.  I</w:t>
      </w:r>
      <w:r>
        <w:rPr>
          <w:rFonts w:ascii="Book Antiqua" w:hAnsi="Book Antiqua" w:cs="Arial"/>
        </w:rPr>
        <w:t>t seems to me that it is adequately</w:t>
      </w:r>
      <w:r w:rsidR="0091460D">
        <w:rPr>
          <w:rFonts w:ascii="Book Antiqua" w:hAnsi="Book Antiqua" w:cs="Arial"/>
        </w:rPr>
        <w:t xml:space="preserve"> clear from th</w:t>
      </w:r>
      <w:r>
        <w:rPr>
          <w:rFonts w:ascii="Book Antiqua" w:hAnsi="Book Antiqua" w:cs="Arial"/>
        </w:rPr>
        <w:t>e</w:t>
      </w:r>
      <w:r w:rsidR="0091460D">
        <w:rPr>
          <w:rFonts w:ascii="Book Antiqua" w:hAnsi="Book Antiqua" w:cs="Arial"/>
        </w:rPr>
        <w:t xml:space="preserve"> evidence that those </w:t>
      </w:r>
      <w:r>
        <w:rPr>
          <w:rFonts w:ascii="Book Antiqua" w:hAnsi="Book Antiqua" w:cs="Arial"/>
        </w:rPr>
        <w:t xml:space="preserve">violent </w:t>
      </w:r>
      <w:r w:rsidR="0091460D">
        <w:rPr>
          <w:rFonts w:ascii="Book Antiqua" w:hAnsi="Book Antiqua" w:cs="Arial"/>
        </w:rPr>
        <w:t>actions are specifically targeted.  For the main part they are targeted against so-called foreign institutions or agencies, the government</w:t>
      </w:r>
      <w:r>
        <w:rPr>
          <w:rFonts w:ascii="Book Antiqua" w:hAnsi="Book Antiqua" w:cs="Arial"/>
        </w:rPr>
        <w:t>,</w:t>
      </w:r>
      <w:r w:rsidR="0091460D">
        <w:rPr>
          <w:rFonts w:ascii="Book Antiqua" w:hAnsi="Book Antiqua" w:cs="Arial"/>
        </w:rPr>
        <w:t xml:space="preserve"> and Shia</w:t>
      </w:r>
      <w:r>
        <w:rPr>
          <w:rFonts w:ascii="Book Antiqua" w:hAnsi="Book Antiqua" w:cs="Arial"/>
        </w:rPr>
        <w:t xml:space="preserve"> targets.</w:t>
      </w:r>
      <w:r w:rsidR="0091460D">
        <w:rPr>
          <w:rFonts w:ascii="Book Antiqua" w:hAnsi="Book Antiqua" w:cs="Arial"/>
        </w:rPr>
        <w:t xml:space="preserve"> </w:t>
      </w:r>
      <w:r>
        <w:rPr>
          <w:rFonts w:ascii="Book Antiqua" w:hAnsi="Book Antiqua" w:cs="Arial"/>
        </w:rPr>
        <w:t>T</w:t>
      </w:r>
      <w:r w:rsidR="0091460D">
        <w:rPr>
          <w:rFonts w:ascii="Book Antiqua" w:hAnsi="Book Antiqua" w:cs="Arial"/>
        </w:rPr>
        <w:t>he list</w:t>
      </w:r>
      <w:r>
        <w:rPr>
          <w:rFonts w:ascii="Book Antiqua" w:hAnsi="Book Antiqua" w:cs="Arial"/>
        </w:rPr>
        <w:t xml:space="preserve"> of incidents</w:t>
      </w:r>
      <w:r w:rsidR="0091460D">
        <w:rPr>
          <w:rFonts w:ascii="Book Antiqua" w:hAnsi="Book Antiqua" w:cs="Arial"/>
        </w:rPr>
        <w:t xml:space="preserve"> at paragraph 7 of the grounds</w:t>
      </w:r>
      <w:r w:rsidR="000A46C0">
        <w:rPr>
          <w:rFonts w:ascii="Book Antiqua" w:hAnsi="Book Antiqua" w:cs="Arial"/>
        </w:rPr>
        <w:t>,</w:t>
      </w:r>
      <w:r w:rsidR="0091460D">
        <w:rPr>
          <w:rFonts w:ascii="Book Antiqua" w:hAnsi="Book Antiqua" w:cs="Arial"/>
        </w:rPr>
        <w:t xml:space="preserve"> </w:t>
      </w:r>
      <w:r w:rsidR="00BE2B00">
        <w:rPr>
          <w:rFonts w:ascii="Book Antiqua" w:hAnsi="Book Antiqua" w:cs="Arial"/>
        </w:rPr>
        <w:t>drawn</w:t>
      </w:r>
      <w:r w:rsidR="0091460D">
        <w:rPr>
          <w:rFonts w:ascii="Book Antiqua" w:hAnsi="Book Antiqua" w:cs="Arial"/>
        </w:rPr>
        <w:t xml:space="preserve"> from the </w:t>
      </w:r>
      <w:r w:rsidR="00B66081">
        <w:rPr>
          <w:rFonts w:ascii="Book Antiqua" w:hAnsi="Book Antiqua" w:cs="Arial"/>
        </w:rPr>
        <w:t>Respondent</w:t>
      </w:r>
      <w:r w:rsidR="0091460D">
        <w:rPr>
          <w:rFonts w:ascii="Book Antiqua" w:hAnsi="Book Antiqua" w:cs="Arial"/>
        </w:rPr>
        <w:t xml:space="preserve">’s country information note of August 2017, </w:t>
      </w:r>
      <w:r w:rsidR="00BE2B00">
        <w:rPr>
          <w:rFonts w:ascii="Book Antiqua" w:hAnsi="Book Antiqua" w:cs="Arial"/>
        </w:rPr>
        <w:t>comprises:</w:t>
      </w:r>
      <w:r w:rsidR="0091460D">
        <w:rPr>
          <w:rFonts w:ascii="Book Antiqua" w:hAnsi="Book Antiqua" w:cs="Arial"/>
        </w:rPr>
        <w:t xml:space="preserve"> a suicide bomb detonated among a crowd of Shia protestors in July 2016</w:t>
      </w:r>
      <w:r w:rsidR="00BE2B00">
        <w:rPr>
          <w:rFonts w:ascii="Book Antiqua" w:hAnsi="Book Antiqua" w:cs="Arial"/>
        </w:rPr>
        <w:t>;</w:t>
      </w:r>
      <w:r w:rsidR="0091460D">
        <w:rPr>
          <w:rFonts w:ascii="Book Antiqua" w:hAnsi="Book Antiqua" w:cs="Arial"/>
        </w:rPr>
        <w:t xml:space="preserve"> a bomb detonated outside the American University of Afghanistan on 24 August 2016</w:t>
      </w:r>
      <w:r w:rsidR="00BE2B00">
        <w:rPr>
          <w:rFonts w:ascii="Book Antiqua" w:hAnsi="Book Antiqua" w:cs="Arial"/>
        </w:rPr>
        <w:t>;</w:t>
      </w:r>
      <w:r w:rsidR="0091460D">
        <w:rPr>
          <w:rFonts w:ascii="Book Antiqua" w:hAnsi="Book Antiqua" w:cs="Arial"/>
        </w:rPr>
        <w:t xml:space="preserve"> </w:t>
      </w:r>
      <w:r w:rsidR="00BE2B00">
        <w:rPr>
          <w:rFonts w:ascii="Book Antiqua" w:hAnsi="Book Antiqua" w:cs="Arial"/>
        </w:rPr>
        <w:t>coordinated</w:t>
      </w:r>
      <w:r w:rsidR="0091460D">
        <w:rPr>
          <w:rFonts w:ascii="Book Antiqua" w:hAnsi="Book Antiqua" w:cs="Arial"/>
        </w:rPr>
        <w:t xml:space="preserve"> explosion</w:t>
      </w:r>
      <w:r w:rsidR="00BE2B00">
        <w:rPr>
          <w:rFonts w:ascii="Book Antiqua" w:hAnsi="Book Antiqua" w:cs="Arial"/>
        </w:rPr>
        <w:t>s</w:t>
      </w:r>
      <w:r w:rsidR="0091460D">
        <w:rPr>
          <w:rFonts w:ascii="Book Antiqua" w:hAnsi="Book Antiqua" w:cs="Arial"/>
        </w:rPr>
        <w:t xml:space="preserve"> outside the Afghan Ministry of Defence on 5 September 2016</w:t>
      </w:r>
      <w:r w:rsidR="00BE2B00">
        <w:rPr>
          <w:rFonts w:ascii="Book Antiqua" w:hAnsi="Book Antiqua" w:cs="Arial"/>
        </w:rPr>
        <w:t>;</w:t>
      </w:r>
      <w:r w:rsidR="0091460D">
        <w:rPr>
          <w:rFonts w:ascii="Book Antiqua" w:hAnsi="Book Antiqua" w:cs="Arial"/>
        </w:rPr>
        <w:t xml:space="preserve"> a building used by an international NGO being the subject of a siege between 5 and 6 Sep</w:t>
      </w:r>
      <w:r w:rsidR="00BE2B00">
        <w:rPr>
          <w:rFonts w:ascii="Book Antiqua" w:hAnsi="Book Antiqua" w:cs="Arial"/>
        </w:rPr>
        <w:t>tember 2016;</w:t>
      </w:r>
      <w:r w:rsidR="0091460D">
        <w:rPr>
          <w:rFonts w:ascii="Book Antiqua" w:hAnsi="Book Antiqua" w:cs="Arial"/>
        </w:rPr>
        <w:t xml:space="preserve"> a Shia shrine being attacked in Kabul on 11 October 2016</w:t>
      </w:r>
      <w:r w:rsidR="00BE2B00">
        <w:rPr>
          <w:rFonts w:ascii="Book Antiqua" w:hAnsi="Book Antiqua" w:cs="Arial"/>
        </w:rPr>
        <w:t>;</w:t>
      </w:r>
      <w:r w:rsidR="0091460D">
        <w:rPr>
          <w:rFonts w:ascii="Book Antiqua" w:hAnsi="Book Antiqua" w:cs="Arial"/>
        </w:rPr>
        <w:t xml:space="preserve"> a suicide bomb against the National Defence Secretariat on 16 November 2016</w:t>
      </w:r>
      <w:r w:rsidR="00BE2B00">
        <w:rPr>
          <w:rFonts w:ascii="Book Antiqua" w:hAnsi="Book Antiqua" w:cs="Arial"/>
        </w:rPr>
        <w:t>;</w:t>
      </w:r>
      <w:r w:rsidR="0091460D">
        <w:rPr>
          <w:rFonts w:ascii="Book Antiqua" w:hAnsi="Book Antiqua" w:cs="Arial"/>
        </w:rPr>
        <w:t xml:space="preserve"> a Shia mosque being attacked on 27 November 2016</w:t>
      </w:r>
      <w:r w:rsidR="00BE2B00">
        <w:rPr>
          <w:rFonts w:ascii="Book Antiqua" w:hAnsi="Book Antiqua" w:cs="Arial"/>
        </w:rPr>
        <w:t>;</w:t>
      </w:r>
      <w:r w:rsidR="0091460D">
        <w:rPr>
          <w:rFonts w:ascii="Book Antiqua" w:hAnsi="Book Antiqua" w:cs="Arial"/>
        </w:rPr>
        <w:t xml:space="preserve"> an MP’s residence bei</w:t>
      </w:r>
      <w:r w:rsidR="00BE2B00">
        <w:rPr>
          <w:rFonts w:ascii="Book Antiqua" w:hAnsi="Book Antiqua" w:cs="Arial"/>
        </w:rPr>
        <w:t>ng attacked on 21 December 2015;</w:t>
      </w:r>
      <w:r w:rsidR="0091460D">
        <w:rPr>
          <w:rFonts w:ascii="Book Antiqua" w:hAnsi="Book Antiqua" w:cs="Arial"/>
        </w:rPr>
        <w:t xml:space="preserve"> another MP’s vehicle bei</w:t>
      </w:r>
      <w:r w:rsidR="00BE2B00">
        <w:rPr>
          <w:rFonts w:ascii="Book Antiqua" w:hAnsi="Book Antiqua" w:cs="Arial"/>
        </w:rPr>
        <w:t>ng targeted on 28 December 2016;</w:t>
      </w:r>
      <w:r w:rsidR="0091460D">
        <w:rPr>
          <w:rFonts w:ascii="Book Antiqua" w:hAnsi="Book Antiqua" w:cs="Arial"/>
        </w:rPr>
        <w:t xml:space="preserve"> two explosions near the Parliament build</w:t>
      </w:r>
      <w:r w:rsidR="00BE2B00">
        <w:rPr>
          <w:rFonts w:ascii="Book Antiqua" w:hAnsi="Book Antiqua" w:cs="Arial"/>
        </w:rPr>
        <w:t>ing in Kabul on 10 January 2017;</w:t>
      </w:r>
      <w:r w:rsidR="0091460D">
        <w:rPr>
          <w:rFonts w:ascii="Book Antiqua" w:hAnsi="Book Antiqua" w:cs="Arial"/>
        </w:rPr>
        <w:t xml:space="preserve"> a suicide bombing at the Afghan Supreme Court on 7 February 2017</w:t>
      </w:r>
      <w:r w:rsidR="00BE2B00">
        <w:rPr>
          <w:rFonts w:ascii="Book Antiqua" w:hAnsi="Book Antiqua" w:cs="Arial"/>
        </w:rPr>
        <w:t>;</w:t>
      </w:r>
      <w:r w:rsidR="0091460D">
        <w:rPr>
          <w:rFonts w:ascii="Book Antiqua" w:hAnsi="Book Antiqua" w:cs="Arial"/>
        </w:rPr>
        <w:t xml:space="preserve"> an attack on a military hospital in March 2017</w:t>
      </w:r>
      <w:r w:rsidR="00BE2B00">
        <w:rPr>
          <w:rFonts w:ascii="Book Antiqua" w:hAnsi="Book Antiqua" w:cs="Arial"/>
        </w:rPr>
        <w:t>;</w:t>
      </w:r>
      <w:r w:rsidR="0091460D">
        <w:rPr>
          <w:rFonts w:ascii="Book Antiqua" w:hAnsi="Book Antiqua" w:cs="Arial"/>
        </w:rPr>
        <w:t xml:space="preserve"> and an explosion in an area of the city close to many foreign embassies on 31 May 2017.  </w:t>
      </w:r>
    </w:p>
    <w:p w:rsidR="000A46C0" w:rsidRDefault="000A46C0" w:rsidP="0091460D">
      <w:pPr>
        <w:ind w:left="567" w:hanging="567"/>
        <w:jc w:val="both"/>
        <w:rPr>
          <w:rFonts w:ascii="Book Antiqua" w:hAnsi="Book Antiqua" w:cs="Arial"/>
        </w:rPr>
      </w:pPr>
    </w:p>
    <w:p w:rsidR="00BE2B00" w:rsidRDefault="00BE2B00" w:rsidP="0091460D">
      <w:pPr>
        <w:ind w:left="567" w:hanging="567"/>
        <w:jc w:val="both"/>
        <w:rPr>
          <w:rFonts w:ascii="Book Antiqua" w:hAnsi="Book Antiqua" w:cs="Arial"/>
        </w:rPr>
      </w:pPr>
    </w:p>
    <w:p w:rsidR="000A46C0" w:rsidRDefault="00BE2B00" w:rsidP="0091460D">
      <w:pPr>
        <w:ind w:left="567" w:hanging="567"/>
        <w:jc w:val="both"/>
        <w:rPr>
          <w:rFonts w:ascii="Book Antiqua" w:hAnsi="Book Antiqua" w:cs="Arial"/>
        </w:rPr>
      </w:pPr>
      <w:r>
        <w:rPr>
          <w:rFonts w:ascii="Book Antiqua" w:hAnsi="Book Antiqua" w:cs="Arial"/>
        </w:rPr>
        <w:t>13</w:t>
      </w:r>
      <w:r w:rsidR="000A46C0">
        <w:rPr>
          <w:rFonts w:ascii="Book Antiqua" w:hAnsi="Book Antiqua" w:cs="Arial"/>
        </w:rPr>
        <w:t>.</w:t>
      </w:r>
      <w:r w:rsidR="000A46C0">
        <w:rPr>
          <w:rFonts w:ascii="Book Antiqua" w:hAnsi="Book Antiqua" w:cs="Arial"/>
        </w:rPr>
        <w:tab/>
      </w:r>
      <w:r>
        <w:rPr>
          <w:rFonts w:ascii="Book Antiqua" w:hAnsi="Book Antiqua" w:cs="Arial"/>
        </w:rPr>
        <w:t>The targeted nature of such violence is underscored in a report of the</w:t>
      </w:r>
      <w:r w:rsidR="0091460D">
        <w:rPr>
          <w:rFonts w:ascii="Book Antiqua" w:hAnsi="Book Antiqua" w:cs="Arial"/>
        </w:rPr>
        <w:t xml:space="preserve"> Australian Department of Foreign Affairs and Trade</w:t>
      </w:r>
      <w:r>
        <w:rPr>
          <w:rFonts w:ascii="Book Antiqua" w:hAnsi="Book Antiqua" w:cs="Arial"/>
        </w:rPr>
        <w:t xml:space="preserve"> cited in the Respondent’s Country Information Note and quoted in the Appellant’s grounds</w:t>
      </w:r>
      <w:r w:rsidR="000A46C0">
        <w:rPr>
          <w:rFonts w:ascii="Book Antiqua" w:hAnsi="Book Antiqua" w:cs="Arial"/>
        </w:rPr>
        <w:t>:</w:t>
      </w:r>
    </w:p>
    <w:p w:rsidR="000A46C0" w:rsidRDefault="000A46C0" w:rsidP="0091460D">
      <w:pPr>
        <w:ind w:left="567" w:hanging="567"/>
        <w:jc w:val="both"/>
        <w:rPr>
          <w:rFonts w:ascii="Book Antiqua" w:hAnsi="Book Antiqua" w:cs="Arial"/>
        </w:rPr>
      </w:pPr>
    </w:p>
    <w:p w:rsidR="0091460D" w:rsidRPr="000A46C0" w:rsidRDefault="0091460D" w:rsidP="000A46C0">
      <w:pPr>
        <w:ind w:left="1134"/>
        <w:jc w:val="both"/>
      </w:pPr>
      <w:r>
        <w:rPr>
          <w:rFonts w:ascii="Book Antiqua" w:hAnsi="Book Antiqua" w:cs="Arial"/>
        </w:rPr>
        <w:t>“</w:t>
      </w:r>
      <w:r w:rsidR="000A46C0">
        <w:rPr>
          <w:rFonts w:ascii="Book Antiqua" w:hAnsi="Book Antiqua" w:cs="Arial"/>
          <w:i/>
        </w:rPr>
        <w:t>M</w:t>
      </w:r>
      <w:r>
        <w:rPr>
          <w:rFonts w:ascii="Book Antiqua" w:hAnsi="Book Antiqua" w:cs="Arial"/>
          <w:i/>
        </w:rPr>
        <w:t>ilitant attacks were concentrated in the western, central and eastern sections of the city where the international presence is most</w:t>
      </w:r>
      <w:r w:rsidR="000A46C0">
        <w:rPr>
          <w:rFonts w:ascii="Book Antiqua" w:hAnsi="Book Antiqua" w:cs="Arial"/>
          <w:i/>
        </w:rPr>
        <w:t xml:space="preserve"> visible and where key highways link the city to the international airport and outl</w:t>
      </w:r>
      <w:r w:rsidR="00BE2B00">
        <w:rPr>
          <w:rFonts w:ascii="Book Antiqua" w:hAnsi="Book Antiqua" w:cs="Arial"/>
          <w:i/>
        </w:rPr>
        <w:t>ying</w:t>
      </w:r>
      <w:r w:rsidR="000A46C0">
        <w:rPr>
          <w:rFonts w:ascii="Book Antiqua" w:hAnsi="Book Antiqua" w:cs="Arial"/>
          <w:i/>
        </w:rPr>
        <w:t xml:space="preserve"> provinces.  The attacks target</w:t>
      </w:r>
      <w:r w:rsidR="00BE2B00">
        <w:rPr>
          <w:rFonts w:ascii="Book Antiqua" w:hAnsi="Book Antiqua" w:cs="Arial"/>
          <w:i/>
        </w:rPr>
        <w:t>ed</w:t>
      </w:r>
      <w:r w:rsidR="000A46C0">
        <w:rPr>
          <w:rFonts w:ascii="Book Antiqua" w:hAnsi="Book Antiqua" w:cs="Arial"/>
          <w:i/>
        </w:rPr>
        <w:t xml:space="preserve"> journalists, judicial workers, government employees and Afghan and international security personnel and also caused extensive civilian casualties</w:t>
      </w:r>
      <w:r w:rsidR="000A46C0">
        <w:rPr>
          <w:rFonts w:ascii="Book Antiqua" w:hAnsi="Book Antiqua" w:cs="Arial"/>
        </w:rPr>
        <w:t>.”</w:t>
      </w:r>
    </w:p>
    <w:p w:rsidR="0091460D" w:rsidRDefault="0091460D" w:rsidP="0091460D">
      <w:pPr>
        <w:ind w:left="567" w:hanging="567"/>
        <w:jc w:val="both"/>
        <w:rPr>
          <w:rFonts w:ascii="Book Antiqua" w:hAnsi="Book Antiqua" w:cs="Arial"/>
        </w:rPr>
      </w:pPr>
    </w:p>
    <w:p w:rsidR="00051D10" w:rsidRDefault="00BE2B00" w:rsidP="0091460D">
      <w:pPr>
        <w:ind w:left="567" w:hanging="567"/>
        <w:jc w:val="both"/>
        <w:rPr>
          <w:rFonts w:ascii="Book Antiqua" w:hAnsi="Book Antiqua" w:cs="Arial"/>
        </w:rPr>
      </w:pPr>
      <w:r>
        <w:rPr>
          <w:rFonts w:ascii="Book Antiqua" w:hAnsi="Book Antiqua" w:cs="Arial"/>
        </w:rPr>
        <w:t>14</w:t>
      </w:r>
      <w:r w:rsidR="0091460D">
        <w:rPr>
          <w:rFonts w:ascii="Book Antiqua" w:hAnsi="Book Antiqua" w:cs="Arial"/>
        </w:rPr>
        <w:t xml:space="preserve">. </w:t>
      </w:r>
      <w:r w:rsidR="000A46C0">
        <w:rPr>
          <w:rFonts w:ascii="Book Antiqua" w:hAnsi="Book Antiqua" w:cs="Arial"/>
        </w:rPr>
        <w:tab/>
        <w:t xml:space="preserve">The supporting evidence therefore demonstrates that the attacks in Kabul are specifically </w:t>
      </w:r>
      <w:r>
        <w:rPr>
          <w:rFonts w:ascii="Book Antiqua" w:hAnsi="Book Antiqua" w:cs="Arial"/>
        </w:rPr>
        <w:t>dir</w:t>
      </w:r>
      <w:r w:rsidR="000A46C0">
        <w:rPr>
          <w:rFonts w:ascii="Book Antiqua" w:hAnsi="Book Antiqua" w:cs="Arial"/>
        </w:rPr>
        <w:t>e</w:t>
      </w:r>
      <w:r>
        <w:rPr>
          <w:rFonts w:ascii="Book Antiqua" w:hAnsi="Book Antiqua" w:cs="Arial"/>
        </w:rPr>
        <w:t>c</w:t>
      </w:r>
      <w:r w:rsidR="000A46C0">
        <w:rPr>
          <w:rFonts w:ascii="Book Antiqua" w:hAnsi="Book Antiqua" w:cs="Arial"/>
        </w:rPr>
        <w:t xml:space="preserve">ted against targets </w:t>
      </w:r>
      <w:r>
        <w:rPr>
          <w:rFonts w:ascii="Book Antiqua" w:hAnsi="Book Antiqua" w:cs="Arial"/>
        </w:rPr>
        <w:t>that</w:t>
      </w:r>
      <w:r w:rsidR="000A46C0">
        <w:rPr>
          <w:rFonts w:ascii="Book Antiqua" w:hAnsi="Book Antiqua" w:cs="Arial"/>
        </w:rPr>
        <w:t xml:space="preserve"> do not in any way relate to the circumstances of the </w:t>
      </w:r>
      <w:r w:rsidR="00B66081">
        <w:rPr>
          <w:rFonts w:ascii="Book Antiqua" w:hAnsi="Book Antiqua" w:cs="Arial"/>
        </w:rPr>
        <w:t>Appellant</w:t>
      </w:r>
      <w:r w:rsidR="00051D10">
        <w:rPr>
          <w:rFonts w:ascii="Book Antiqua" w:hAnsi="Book Antiqua" w:cs="Arial"/>
        </w:rPr>
        <w:t>.</w:t>
      </w:r>
    </w:p>
    <w:p w:rsidR="00051D10" w:rsidRDefault="00051D10" w:rsidP="0091460D">
      <w:pPr>
        <w:ind w:left="567" w:hanging="567"/>
        <w:jc w:val="both"/>
        <w:rPr>
          <w:rFonts w:ascii="Book Antiqua" w:hAnsi="Book Antiqua" w:cs="Arial"/>
        </w:rPr>
      </w:pPr>
      <w:bookmarkStart w:id="0" w:name="_GoBack"/>
      <w:bookmarkEnd w:id="0"/>
    </w:p>
    <w:p w:rsidR="00051D10" w:rsidRDefault="00051D10" w:rsidP="0091460D">
      <w:pPr>
        <w:ind w:left="567" w:hanging="567"/>
        <w:jc w:val="both"/>
        <w:rPr>
          <w:rFonts w:ascii="Book Antiqua" w:hAnsi="Book Antiqua" w:cs="Arial"/>
        </w:rPr>
      </w:pPr>
      <w:r>
        <w:rPr>
          <w:rFonts w:ascii="Book Antiqua" w:hAnsi="Book Antiqua" w:cs="Arial"/>
        </w:rPr>
        <w:t>15.</w:t>
      </w:r>
      <w:r>
        <w:rPr>
          <w:rFonts w:ascii="Book Antiqua" w:hAnsi="Book Antiqua" w:cs="Arial"/>
        </w:rPr>
        <w:tab/>
      </w:r>
      <w:r w:rsidR="000A46C0">
        <w:rPr>
          <w:rFonts w:ascii="Book Antiqua" w:hAnsi="Book Antiqua" w:cs="Arial"/>
        </w:rPr>
        <w:t xml:space="preserve">Although there is </w:t>
      </w:r>
      <w:r>
        <w:rPr>
          <w:rFonts w:ascii="Book Antiqua" w:hAnsi="Book Antiqua" w:cs="Arial"/>
        </w:rPr>
        <w:t>‘extensive</w:t>
      </w:r>
      <w:r w:rsidR="000A46C0">
        <w:rPr>
          <w:rFonts w:ascii="Book Antiqua" w:hAnsi="Book Antiqua" w:cs="Arial"/>
        </w:rPr>
        <w:t xml:space="preserve"> civilian casualties</w:t>
      </w:r>
      <w:r>
        <w:rPr>
          <w:rFonts w:ascii="Book Antiqua" w:hAnsi="Book Antiqua" w:cs="Arial"/>
        </w:rPr>
        <w:t>’</w:t>
      </w:r>
      <w:r w:rsidR="000A46C0">
        <w:rPr>
          <w:rFonts w:ascii="Book Antiqua" w:hAnsi="Book Antiqua" w:cs="Arial"/>
        </w:rPr>
        <w:t>, some of those civilians are included within the categories of target, for example civil servants.  More particularly</w:t>
      </w:r>
      <w:r>
        <w:rPr>
          <w:rFonts w:ascii="Book Antiqua" w:hAnsi="Book Antiqua" w:cs="Arial"/>
        </w:rPr>
        <w:t>,</w:t>
      </w:r>
      <w:r w:rsidR="000A46C0">
        <w:rPr>
          <w:rFonts w:ascii="Book Antiqua" w:hAnsi="Book Antiqua" w:cs="Arial"/>
        </w:rPr>
        <w:t xml:space="preserve"> however</w:t>
      </w:r>
      <w:r>
        <w:rPr>
          <w:rFonts w:ascii="Book Antiqua" w:hAnsi="Book Antiqua" w:cs="Arial"/>
        </w:rPr>
        <w:t>,</w:t>
      </w:r>
      <w:r w:rsidR="000A46C0">
        <w:rPr>
          <w:rFonts w:ascii="Book Antiqua" w:hAnsi="Book Antiqua" w:cs="Arial"/>
        </w:rPr>
        <w:t xml:space="preserve"> the risk t</w:t>
      </w:r>
      <w:r w:rsidR="00DD5EE0">
        <w:rPr>
          <w:rFonts w:ascii="Book Antiqua" w:hAnsi="Book Antiqua" w:cs="Arial"/>
        </w:rPr>
        <w:t xml:space="preserve">o any individual in Kabul of being caught up as </w:t>
      </w:r>
      <w:r>
        <w:rPr>
          <w:rFonts w:ascii="Book Antiqua" w:hAnsi="Book Antiqua" w:cs="Arial"/>
        </w:rPr>
        <w:t>a bystander in such matters ha</w:t>
      </w:r>
      <w:r w:rsidR="00DD5EE0">
        <w:rPr>
          <w:rFonts w:ascii="Book Antiqua" w:hAnsi="Book Antiqua" w:cs="Arial"/>
        </w:rPr>
        <w:t>s essentially</w:t>
      </w:r>
      <w:r>
        <w:rPr>
          <w:rFonts w:ascii="Book Antiqua" w:hAnsi="Book Antiqua" w:cs="Arial"/>
        </w:rPr>
        <w:t xml:space="preserve"> been acknowledged by the Appellant</w:t>
      </w:r>
      <w:r w:rsidR="00DD5EE0">
        <w:rPr>
          <w:rFonts w:ascii="Book Antiqua" w:hAnsi="Book Antiqua" w:cs="Arial"/>
        </w:rPr>
        <w:t xml:space="preserve"> not </w:t>
      </w:r>
      <w:r>
        <w:rPr>
          <w:rFonts w:ascii="Book Antiqua" w:hAnsi="Book Antiqua" w:cs="Arial"/>
        </w:rPr>
        <w:t xml:space="preserve">to be </w:t>
      </w:r>
      <w:r w:rsidR="00DD5EE0">
        <w:rPr>
          <w:rFonts w:ascii="Book Antiqua" w:hAnsi="Book Antiqua" w:cs="Arial"/>
        </w:rPr>
        <w:t xml:space="preserve">sufficient to engage </w:t>
      </w:r>
      <w:r>
        <w:rPr>
          <w:rFonts w:ascii="Book Antiqua" w:hAnsi="Book Antiqua" w:cs="Arial"/>
        </w:rPr>
        <w:t xml:space="preserve">the criteria for </w:t>
      </w:r>
      <w:r w:rsidR="00DD5EE0">
        <w:rPr>
          <w:rFonts w:ascii="Book Antiqua" w:hAnsi="Book Antiqua" w:cs="Arial"/>
        </w:rPr>
        <w:t xml:space="preserve">humanitarian protection.  </w:t>
      </w:r>
      <w:r>
        <w:rPr>
          <w:rFonts w:ascii="Book Antiqua" w:hAnsi="Book Antiqua" w:cs="Arial"/>
        </w:rPr>
        <w:t>G</w:t>
      </w:r>
      <w:r w:rsidR="00DD5EE0">
        <w:rPr>
          <w:rFonts w:ascii="Book Antiqua" w:hAnsi="Book Antiqua" w:cs="Arial"/>
        </w:rPr>
        <w:t>iven the overall size of the population in Kabul the number of civilians who are indeed unfortunately caught up in suc</w:t>
      </w:r>
      <w:r>
        <w:rPr>
          <w:rFonts w:ascii="Book Antiqua" w:hAnsi="Book Antiqua" w:cs="Arial"/>
        </w:rPr>
        <w:t>h incidents is relatively low.</w:t>
      </w:r>
    </w:p>
    <w:p w:rsidR="00051D10" w:rsidRDefault="00051D10" w:rsidP="0091460D">
      <w:pPr>
        <w:ind w:left="567" w:hanging="567"/>
        <w:jc w:val="both"/>
        <w:rPr>
          <w:rFonts w:ascii="Book Antiqua" w:hAnsi="Book Antiqua" w:cs="Arial"/>
        </w:rPr>
      </w:pPr>
    </w:p>
    <w:p w:rsidR="00051D10" w:rsidRDefault="00051D10" w:rsidP="0091460D">
      <w:pPr>
        <w:ind w:left="567" w:hanging="567"/>
        <w:jc w:val="both"/>
        <w:rPr>
          <w:rFonts w:ascii="Book Antiqua" w:hAnsi="Book Antiqua" w:cs="Arial"/>
        </w:rPr>
      </w:pPr>
    </w:p>
    <w:p w:rsidR="00051D10" w:rsidRDefault="00051D10" w:rsidP="0091460D">
      <w:pPr>
        <w:ind w:left="567" w:hanging="567"/>
        <w:jc w:val="both"/>
        <w:rPr>
          <w:rFonts w:ascii="Book Antiqua" w:hAnsi="Book Antiqua" w:cs="Arial"/>
        </w:rPr>
      </w:pPr>
      <w:r>
        <w:rPr>
          <w:rFonts w:ascii="Book Antiqua" w:hAnsi="Book Antiqua" w:cs="Arial"/>
        </w:rPr>
        <w:t>16.</w:t>
      </w:r>
      <w:r>
        <w:rPr>
          <w:rFonts w:ascii="Book Antiqua" w:hAnsi="Book Antiqua" w:cs="Arial"/>
        </w:rPr>
        <w:tab/>
      </w:r>
      <w:r w:rsidR="00DD5EE0">
        <w:rPr>
          <w:rFonts w:ascii="Book Antiqua" w:hAnsi="Book Antiqua" w:cs="Arial"/>
        </w:rPr>
        <w:t xml:space="preserve">In </w:t>
      </w:r>
      <w:r>
        <w:rPr>
          <w:rFonts w:ascii="Book Antiqua" w:hAnsi="Book Antiqua" w:cs="Arial"/>
        </w:rPr>
        <w:t>such</w:t>
      </w:r>
      <w:r w:rsidR="00DD5EE0">
        <w:rPr>
          <w:rFonts w:ascii="Book Antiqua" w:hAnsi="Book Antiqua" w:cs="Arial"/>
        </w:rPr>
        <w:t xml:space="preserve"> circumstances i</w:t>
      </w:r>
      <w:r>
        <w:rPr>
          <w:rFonts w:ascii="Book Antiqua" w:hAnsi="Book Antiqua" w:cs="Arial"/>
        </w:rPr>
        <w:t>n my judgement</w:t>
      </w:r>
      <w:r w:rsidR="00DD5EE0">
        <w:rPr>
          <w:rFonts w:ascii="Book Antiqua" w:hAnsi="Book Antiqua" w:cs="Arial"/>
        </w:rPr>
        <w:t xml:space="preserve"> there was nothing in the materials that were before the First-tier Tribunal that would have justified adopting a different approach to the issue of internal relocation </w:t>
      </w:r>
      <w:r>
        <w:rPr>
          <w:rFonts w:ascii="Book Antiqua" w:hAnsi="Book Antiqua" w:cs="Arial"/>
        </w:rPr>
        <w:t>to</w:t>
      </w:r>
      <w:r w:rsidR="00DD5EE0">
        <w:rPr>
          <w:rFonts w:ascii="Book Antiqua" w:hAnsi="Book Antiqua" w:cs="Arial"/>
        </w:rPr>
        <w:t xml:space="preserve"> Kabul t</w:t>
      </w:r>
      <w:r>
        <w:rPr>
          <w:rFonts w:ascii="Book Antiqua" w:hAnsi="Book Antiqua" w:cs="Arial"/>
        </w:rPr>
        <w:t>o that which was</w:t>
      </w:r>
      <w:r w:rsidR="00DD5EE0">
        <w:rPr>
          <w:rFonts w:ascii="Book Antiqua" w:hAnsi="Book Antiqua" w:cs="Arial"/>
        </w:rPr>
        <w:t xml:space="preserve"> indicated in </w:t>
      </w:r>
      <w:r w:rsidR="00DD5EE0">
        <w:rPr>
          <w:rFonts w:ascii="Book Antiqua" w:hAnsi="Book Antiqua" w:cs="Arial"/>
          <w:b/>
          <w:u w:val="single"/>
        </w:rPr>
        <w:t>AK</w:t>
      </w:r>
      <w:r w:rsidRPr="00051D10">
        <w:rPr>
          <w:rFonts w:ascii="Book Antiqua" w:hAnsi="Book Antiqua" w:cs="Arial"/>
        </w:rPr>
        <w:t>.</w:t>
      </w:r>
    </w:p>
    <w:p w:rsidR="00051D10" w:rsidRDefault="00051D10" w:rsidP="0091460D">
      <w:pPr>
        <w:ind w:left="567" w:hanging="567"/>
        <w:jc w:val="both"/>
        <w:rPr>
          <w:rFonts w:ascii="Book Antiqua" w:hAnsi="Book Antiqua" w:cs="Arial"/>
        </w:rPr>
      </w:pPr>
    </w:p>
    <w:p w:rsidR="00051D10" w:rsidRDefault="00051D10" w:rsidP="0091460D">
      <w:pPr>
        <w:ind w:left="567" w:hanging="567"/>
        <w:jc w:val="both"/>
        <w:rPr>
          <w:rFonts w:ascii="Book Antiqua" w:hAnsi="Book Antiqua" w:cs="Arial"/>
        </w:rPr>
      </w:pPr>
    </w:p>
    <w:p w:rsidR="00DD5EE0" w:rsidRDefault="00051D10" w:rsidP="0091460D">
      <w:pPr>
        <w:ind w:left="567" w:hanging="567"/>
        <w:jc w:val="both"/>
        <w:rPr>
          <w:rFonts w:ascii="Book Antiqua" w:hAnsi="Book Antiqua" w:cs="Arial"/>
        </w:rPr>
      </w:pPr>
      <w:r>
        <w:rPr>
          <w:rFonts w:ascii="Book Antiqua" w:hAnsi="Book Antiqua" w:cs="Arial"/>
        </w:rPr>
        <w:t>17.</w:t>
      </w:r>
      <w:r>
        <w:rPr>
          <w:rFonts w:ascii="Book Antiqua" w:hAnsi="Book Antiqua" w:cs="Arial"/>
        </w:rPr>
        <w:tab/>
        <w:t>Further, I note that m</w:t>
      </w:r>
      <w:r w:rsidR="00DD5EE0">
        <w:rPr>
          <w:rFonts w:ascii="Book Antiqua" w:hAnsi="Book Antiqua" w:cs="Arial"/>
        </w:rPr>
        <w:t>y conclusion in this regard is reinforced by the most recent country guidance case</w:t>
      </w:r>
      <w:r>
        <w:rPr>
          <w:rFonts w:ascii="Book Antiqua" w:hAnsi="Book Antiqua" w:cs="Arial"/>
        </w:rPr>
        <w:t>,</w:t>
      </w:r>
      <w:r w:rsidR="00DD5EE0">
        <w:rPr>
          <w:rFonts w:ascii="Book Antiqua" w:hAnsi="Book Antiqua" w:cs="Arial"/>
        </w:rPr>
        <w:t xml:space="preserve"> which post</w:t>
      </w:r>
      <w:r>
        <w:rPr>
          <w:rFonts w:ascii="Book Antiqua" w:hAnsi="Book Antiqua" w:cs="Arial"/>
        </w:rPr>
        <w:t>-</w:t>
      </w:r>
      <w:r w:rsidR="00DD5EE0">
        <w:rPr>
          <w:rFonts w:ascii="Book Antiqua" w:hAnsi="Book Antiqua" w:cs="Arial"/>
        </w:rPr>
        <w:t xml:space="preserve">dates </w:t>
      </w:r>
      <w:r>
        <w:rPr>
          <w:rFonts w:ascii="Book Antiqua" w:hAnsi="Book Antiqua" w:cs="Arial"/>
        </w:rPr>
        <w:t xml:space="preserve">both </w:t>
      </w:r>
      <w:r w:rsidR="00DD5EE0">
        <w:rPr>
          <w:rFonts w:ascii="Book Antiqua" w:hAnsi="Book Antiqua" w:cs="Arial"/>
        </w:rPr>
        <w:t xml:space="preserve">the hearing before the First-tier Tribunal and the grant of permission to appeal.  </w:t>
      </w:r>
      <w:r>
        <w:rPr>
          <w:rFonts w:ascii="Book Antiqua" w:hAnsi="Book Antiqua" w:cs="Arial"/>
        </w:rPr>
        <w:t>The headnote</w:t>
      </w:r>
      <w:r w:rsidR="00DD5EE0">
        <w:rPr>
          <w:rFonts w:ascii="Book Antiqua" w:hAnsi="Book Antiqua" w:cs="Arial"/>
        </w:rPr>
        <w:t xml:space="preserve"> i</w:t>
      </w:r>
      <w:r>
        <w:rPr>
          <w:rFonts w:ascii="Book Antiqua" w:hAnsi="Book Antiqua" w:cs="Arial"/>
        </w:rPr>
        <w:t>n</w:t>
      </w:r>
      <w:r w:rsidR="00DD5EE0">
        <w:rPr>
          <w:rFonts w:ascii="Book Antiqua" w:hAnsi="Book Antiqua" w:cs="Arial"/>
        </w:rPr>
        <w:t xml:space="preserve"> </w:t>
      </w:r>
      <w:r w:rsidR="00DD5EE0">
        <w:rPr>
          <w:rFonts w:ascii="Book Antiqua" w:hAnsi="Book Antiqua" w:cs="Arial"/>
          <w:b/>
          <w:u w:val="single"/>
        </w:rPr>
        <w:t>AS</w:t>
      </w:r>
      <w:r w:rsidR="00DD5EE0" w:rsidRPr="00051D10">
        <w:rPr>
          <w:rFonts w:ascii="Book Antiqua" w:hAnsi="Book Antiqua" w:cs="Arial"/>
          <w:b/>
          <w:u w:val="single"/>
        </w:rPr>
        <w:t xml:space="preserve"> (safety of Kabul) Afghanistan</w:t>
      </w:r>
      <w:r w:rsidR="00DD5EE0">
        <w:rPr>
          <w:rFonts w:ascii="Book Antiqua" w:hAnsi="Book Antiqua" w:cs="Arial"/>
          <w:b/>
        </w:rPr>
        <w:t xml:space="preserve"> CG [2018] UKUT 00018 (IAC)</w:t>
      </w:r>
      <w:r w:rsidR="00DD5EE0">
        <w:rPr>
          <w:rFonts w:ascii="Book Antiqua" w:hAnsi="Book Antiqua" w:cs="Arial"/>
        </w:rPr>
        <w:t xml:space="preserve"> is in part in the following terms:</w:t>
      </w:r>
    </w:p>
    <w:p w:rsidR="00DD5EE0" w:rsidRDefault="00DD5EE0" w:rsidP="0091460D">
      <w:pPr>
        <w:ind w:left="567" w:hanging="567"/>
        <w:jc w:val="both"/>
        <w:rPr>
          <w:rFonts w:ascii="Book Antiqua" w:hAnsi="Book Antiqua" w:cs="Arial"/>
        </w:rPr>
      </w:pPr>
    </w:p>
    <w:p w:rsidR="00C5596F" w:rsidRDefault="00DD5EE0" w:rsidP="00DD5EE0">
      <w:pPr>
        <w:ind w:left="1701" w:hanging="567"/>
        <w:jc w:val="both"/>
        <w:rPr>
          <w:rFonts w:ascii="Book Antiqua" w:hAnsi="Book Antiqua" w:cs="Arial"/>
          <w:i/>
        </w:rPr>
      </w:pPr>
      <w:r>
        <w:rPr>
          <w:rFonts w:ascii="Book Antiqua" w:hAnsi="Book Antiqua" w:cs="Arial"/>
        </w:rPr>
        <w:t>“</w:t>
      </w:r>
      <w:r w:rsidR="00C5596F">
        <w:rPr>
          <w:rFonts w:ascii="Book Antiqua" w:hAnsi="Book Antiqua" w:cs="Arial"/>
          <w:i/>
        </w:rPr>
        <w:t>Internal relocation to Kabul</w:t>
      </w:r>
    </w:p>
    <w:p w:rsidR="00C5596F" w:rsidRPr="00C5596F" w:rsidRDefault="00C5596F" w:rsidP="00DD5EE0">
      <w:pPr>
        <w:ind w:left="1701" w:hanging="567"/>
        <w:jc w:val="both"/>
        <w:rPr>
          <w:rFonts w:ascii="Book Antiqua" w:hAnsi="Book Antiqua" w:cs="Arial"/>
          <w:i/>
        </w:rPr>
      </w:pPr>
    </w:p>
    <w:p w:rsidR="00B66081" w:rsidRDefault="00DD5EE0" w:rsidP="00DD5EE0">
      <w:pPr>
        <w:ind w:left="1701" w:hanging="567"/>
        <w:jc w:val="both"/>
        <w:rPr>
          <w:rStyle w:val="Emphasis"/>
          <w:i w:val="0"/>
        </w:rPr>
      </w:pPr>
      <w:r w:rsidRPr="00051D10">
        <w:rPr>
          <w:rFonts w:ascii="Book Antiqua" w:hAnsi="Book Antiqua" w:cs="Arial"/>
          <w:i/>
        </w:rPr>
        <w:t>(ii)</w:t>
      </w:r>
      <w:r>
        <w:rPr>
          <w:rFonts w:ascii="Book Antiqua" w:hAnsi="Book Antiqua" w:cs="Arial"/>
        </w:rPr>
        <w:tab/>
      </w:r>
      <w:r w:rsidR="00B66081" w:rsidRPr="00B66081">
        <w:rPr>
          <w:rFonts w:ascii="Book Antiqua" w:hAnsi="Book Antiqua" w:cs="Arial"/>
          <w:i/>
        </w:rPr>
        <w:t xml:space="preserve">Having regard to the security and humanitarian situation in Kabul as well as the difficulties faced by the population living there (primarily </w:t>
      </w:r>
      <w:r w:rsidR="00B66081" w:rsidRPr="00B66081">
        <w:rPr>
          <w:rStyle w:val="Emphasis"/>
          <w:rFonts w:ascii="Book Antiqua" w:hAnsi="Book Antiqua"/>
        </w:rPr>
        <w:t>the urban poor but also IDPs and other returnees, which are not dissimilar to the conditions faced throughout ma</w:t>
      </w:r>
      <w:r w:rsidR="00B66081">
        <w:rPr>
          <w:rStyle w:val="Emphasis"/>
          <w:rFonts w:ascii="Book Antiqua" w:hAnsi="Book Antiqua"/>
        </w:rPr>
        <w:t>n</w:t>
      </w:r>
      <w:r w:rsidR="00B66081" w:rsidRPr="00B66081">
        <w:rPr>
          <w:rStyle w:val="Emphasis"/>
          <w:rFonts w:ascii="Book Antiqua" w:hAnsi="Book Antiqua"/>
        </w:rPr>
        <w:t>y other parts of Afghanistan); it will not, in general be unreasonable or unduly harsh for a single adult male in good health to relocate to Kabul even if he does not have any specific connections or support network in</w:t>
      </w:r>
      <w:r w:rsidR="00B66081">
        <w:rPr>
          <w:rStyle w:val="Emphasis"/>
        </w:rPr>
        <w:t xml:space="preserve"> Kabul.</w:t>
      </w:r>
    </w:p>
    <w:p w:rsidR="00B66081" w:rsidRDefault="00B66081" w:rsidP="00B66081">
      <w:pPr>
        <w:spacing w:before="100" w:beforeAutospacing="1" w:after="100" w:afterAutospacing="1"/>
        <w:ind w:left="1701" w:hanging="567"/>
        <w:jc w:val="both"/>
        <w:rPr>
          <w:rStyle w:val="Emphasis"/>
          <w:i w:val="0"/>
        </w:rPr>
      </w:pPr>
      <w:r>
        <w:rPr>
          <w:rStyle w:val="Emphasis"/>
        </w:rPr>
        <w:t>(iii)</w:t>
      </w:r>
      <w:r>
        <w:rPr>
          <w:rStyle w:val="Emphasis"/>
        </w:rPr>
        <w:tab/>
        <w:t>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w:t>
      </w:r>
    </w:p>
    <w:p w:rsidR="00B66081" w:rsidRDefault="00B66081" w:rsidP="00B66081">
      <w:pPr>
        <w:spacing w:before="100" w:beforeAutospacing="1" w:after="100" w:afterAutospacing="1"/>
        <w:ind w:left="1701" w:hanging="567"/>
        <w:jc w:val="both"/>
        <w:rPr>
          <w:rStyle w:val="Emphasis"/>
          <w:i w:val="0"/>
        </w:rPr>
      </w:pPr>
      <w:r>
        <w:rPr>
          <w:rStyle w:val="Emphasis"/>
          <w:i w:val="0"/>
        </w:rPr>
        <w:t>(iv)</w:t>
      </w:r>
      <w:r>
        <w:rPr>
          <w:rStyle w:val="Emphasis"/>
          <w:i w:val="0"/>
        </w:rPr>
        <w:tab/>
      </w:r>
      <w:r>
        <w:rPr>
          <w:rStyle w:val="Emphasis"/>
        </w:rPr>
        <w:t xml:space="preserve">A person with a support network or specific connections in </w:t>
      </w:r>
      <w:smartTag w:uri="urn:schemas-microsoft-com:office:smarttags" w:element="City">
        <w:smartTag w:uri="urn:schemas-microsoft-com:office:smarttags" w:element="place">
          <w:r>
            <w:rPr>
              <w:rStyle w:val="Emphasis"/>
            </w:rPr>
            <w:t>Kabul</w:t>
          </w:r>
        </w:smartTag>
      </w:smartTag>
      <w:r>
        <w:rPr>
          <w:rStyle w:val="Emphasis"/>
        </w:rPr>
        <w:t xml:space="preserve"> is likely to be in a more advantageous position on return, which may counter a particular vulnerability of an individual on return</w:t>
      </w:r>
      <w:r>
        <w:rPr>
          <w:rStyle w:val="Emphasis"/>
          <w:i w:val="0"/>
        </w:rPr>
        <w:t>.</w:t>
      </w:r>
    </w:p>
    <w:p w:rsidR="00B66081" w:rsidRPr="00B66081" w:rsidRDefault="00B66081" w:rsidP="00B66081">
      <w:pPr>
        <w:spacing w:before="100" w:beforeAutospacing="1" w:after="100" w:afterAutospacing="1"/>
        <w:ind w:left="1701" w:hanging="567"/>
        <w:jc w:val="both"/>
      </w:pPr>
      <w:r>
        <w:rPr>
          <w:rStyle w:val="Emphasis"/>
        </w:rPr>
        <w:t>(v)</w:t>
      </w:r>
      <w:r>
        <w:rPr>
          <w:rStyle w:val="Emphasis"/>
        </w:rPr>
        <w:tab/>
        <w:t xml:space="preserve">Although </w:t>
      </w:r>
      <w:smartTag w:uri="urn:schemas-microsoft-com:office:smarttags" w:element="City">
        <w:smartTag w:uri="urn:schemas-microsoft-com:office:smarttags" w:element="place">
          <w:r>
            <w:rPr>
              <w:rStyle w:val="Emphasis"/>
            </w:rPr>
            <w:t>Kabul</w:t>
          </w:r>
        </w:smartTag>
      </w:smartTag>
      <w:r>
        <w:rPr>
          <w:rStyle w:val="Emphasis"/>
        </w:rPr>
        <w:t xml:space="preserve"> suffered the highest number of civilian casualties (in the latest UNAMA figures from 2017) and the number of security incidents is increasing, the proportion of the population directly affected by the security situation is tiny.  The current security situation in </w:t>
      </w:r>
      <w:smartTag w:uri="urn:schemas-microsoft-com:office:smarttags" w:element="place">
        <w:smartTag w:uri="urn:schemas-microsoft-com:office:smarttags" w:element="City">
          <w:r>
            <w:rPr>
              <w:rStyle w:val="Emphasis"/>
            </w:rPr>
            <w:t>Kabul</w:t>
          </w:r>
        </w:smartTag>
      </w:smartTag>
      <w:r>
        <w:rPr>
          <w:rStyle w:val="Emphasis"/>
        </w:rPr>
        <w:t xml:space="preserve"> is not at such a level as to render internal relocation unreasonable or unduly harsh</w:t>
      </w:r>
      <w:r>
        <w:rPr>
          <w:rStyle w:val="Emphasis"/>
          <w:i w:val="0"/>
        </w:rPr>
        <w:t>.”</w:t>
      </w:r>
    </w:p>
    <w:p w:rsidR="00C5596F" w:rsidRDefault="00C5596F" w:rsidP="00B66081">
      <w:pPr>
        <w:pStyle w:val="NormalWeb"/>
        <w:ind w:left="567" w:hanging="567"/>
        <w:jc w:val="both"/>
        <w:rPr>
          <w:rFonts w:ascii="Book Antiqua" w:hAnsi="Book Antiqua"/>
        </w:rPr>
      </w:pPr>
    </w:p>
    <w:p w:rsidR="0058599F" w:rsidRDefault="00C5596F" w:rsidP="00B66081">
      <w:pPr>
        <w:pStyle w:val="NormalWeb"/>
        <w:ind w:left="567" w:hanging="567"/>
        <w:jc w:val="both"/>
        <w:rPr>
          <w:rFonts w:ascii="Book Antiqua" w:hAnsi="Book Antiqua"/>
        </w:rPr>
      </w:pPr>
      <w:r>
        <w:rPr>
          <w:rFonts w:ascii="Book Antiqua" w:hAnsi="Book Antiqua"/>
        </w:rPr>
        <w:lastRenderedPageBreak/>
        <w:t>1</w:t>
      </w:r>
      <w:r w:rsidR="00B66081" w:rsidRPr="00B66081">
        <w:rPr>
          <w:rFonts w:ascii="Book Antiqua" w:hAnsi="Book Antiqua"/>
        </w:rPr>
        <w:t>8.</w:t>
      </w:r>
      <w:r w:rsidR="00B66081" w:rsidRPr="00B66081">
        <w:rPr>
          <w:rFonts w:ascii="Book Antiqua" w:hAnsi="Book Antiqua"/>
        </w:rPr>
        <w:tab/>
      </w:r>
      <w:r>
        <w:rPr>
          <w:rFonts w:ascii="Book Antiqua" w:hAnsi="Book Antiqua"/>
        </w:rPr>
        <w:t>T</w:t>
      </w:r>
      <w:r w:rsidR="00B66081" w:rsidRPr="00B66081">
        <w:rPr>
          <w:rFonts w:ascii="Book Antiqua" w:hAnsi="Book Antiqua"/>
        </w:rPr>
        <w:t xml:space="preserve">he First-tier Tribunal Judge </w:t>
      </w:r>
      <w:r w:rsidR="0058599F">
        <w:rPr>
          <w:rFonts w:ascii="Book Antiqua" w:hAnsi="Book Antiqua"/>
        </w:rPr>
        <w:t>conducted</w:t>
      </w:r>
      <w:r w:rsidR="00B66081" w:rsidRPr="00B66081">
        <w:rPr>
          <w:rFonts w:ascii="Book Antiqua" w:hAnsi="Book Antiqua"/>
        </w:rPr>
        <w:t xml:space="preserve"> exactly the sort of </w:t>
      </w:r>
      <w:r w:rsidR="0058599F">
        <w:rPr>
          <w:rFonts w:ascii="Book Antiqua" w:hAnsi="Book Antiqua"/>
        </w:rPr>
        <w:t>evaluation as</w:t>
      </w:r>
      <w:r w:rsidR="00B66081" w:rsidRPr="00B66081">
        <w:rPr>
          <w:rFonts w:ascii="Book Antiqua" w:hAnsi="Book Antiqua"/>
        </w:rPr>
        <w:t xml:space="preserve"> identified at </w:t>
      </w:r>
      <w:r w:rsidR="0058599F">
        <w:rPr>
          <w:rFonts w:ascii="Book Antiqua" w:hAnsi="Book Antiqua"/>
        </w:rPr>
        <w:t xml:space="preserve">paragraph </w:t>
      </w:r>
      <w:r w:rsidR="00B66081" w:rsidRPr="00B66081">
        <w:rPr>
          <w:rFonts w:ascii="Book Antiqua" w:hAnsi="Book Antiqua"/>
        </w:rPr>
        <w:t>(iii)</w:t>
      </w:r>
      <w:r w:rsidR="0058599F">
        <w:rPr>
          <w:rFonts w:ascii="Book Antiqua" w:hAnsi="Book Antiqua"/>
        </w:rPr>
        <w:t xml:space="preserve">, taking into account her sustainable findings in respect of the circumstances and characteristics of the Appellant, </w:t>
      </w:r>
      <w:r w:rsidR="00B66081" w:rsidRPr="00B66081">
        <w:rPr>
          <w:rFonts w:ascii="Book Antiqua" w:hAnsi="Book Antiqua"/>
        </w:rPr>
        <w:t xml:space="preserve">and found that in </w:t>
      </w:r>
      <w:r w:rsidR="0058599F">
        <w:rPr>
          <w:rFonts w:ascii="Book Antiqua" w:hAnsi="Book Antiqua"/>
        </w:rPr>
        <w:t xml:space="preserve">all of </w:t>
      </w:r>
      <w:r w:rsidR="00B66081" w:rsidRPr="00B66081">
        <w:rPr>
          <w:rFonts w:ascii="Book Antiqua" w:hAnsi="Book Antiqua"/>
        </w:rPr>
        <w:t xml:space="preserve">the </w:t>
      </w:r>
      <w:r w:rsidR="0058599F">
        <w:rPr>
          <w:rFonts w:ascii="Book Antiqua" w:hAnsi="Book Antiqua"/>
        </w:rPr>
        <w:t xml:space="preserve">particular </w:t>
      </w:r>
      <w:r w:rsidR="00B66081" w:rsidRPr="00B66081">
        <w:rPr>
          <w:rFonts w:ascii="Book Antiqua" w:hAnsi="Book Antiqua"/>
        </w:rPr>
        <w:t>c</w:t>
      </w:r>
      <w:r w:rsidR="00B66081">
        <w:rPr>
          <w:rFonts w:ascii="Book Antiqua" w:hAnsi="Book Antiqua"/>
        </w:rPr>
        <w:t>ircumstances</w:t>
      </w:r>
      <w:r w:rsidR="0058599F">
        <w:rPr>
          <w:rFonts w:ascii="Book Antiqua" w:hAnsi="Book Antiqua"/>
        </w:rPr>
        <w:t xml:space="preserve"> of the case</w:t>
      </w:r>
      <w:r w:rsidR="00B66081">
        <w:rPr>
          <w:rFonts w:ascii="Book Antiqua" w:hAnsi="Book Antiqua"/>
        </w:rPr>
        <w:t xml:space="preserve"> the Appellant could </w:t>
      </w:r>
      <w:r w:rsidR="0058599F">
        <w:rPr>
          <w:rFonts w:ascii="Book Antiqua" w:hAnsi="Book Antiqua"/>
        </w:rPr>
        <w:t xml:space="preserve">reasonably </w:t>
      </w:r>
      <w:r w:rsidR="00B66081">
        <w:rPr>
          <w:rFonts w:ascii="Book Antiqua" w:hAnsi="Book Antiqua"/>
        </w:rPr>
        <w:t xml:space="preserve">relocate.  </w:t>
      </w:r>
      <w:r w:rsidR="0058599F">
        <w:rPr>
          <w:rFonts w:ascii="Book Antiqua" w:hAnsi="Book Antiqua"/>
        </w:rPr>
        <w:t>Not only did the Judge adopt the correct approach but her conclusion</w:t>
      </w:r>
      <w:r w:rsidR="00B66081">
        <w:rPr>
          <w:rFonts w:ascii="Book Antiqua" w:hAnsi="Book Antiqua"/>
        </w:rPr>
        <w:t xml:space="preserve"> </w:t>
      </w:r>
      <w:r w:rsidR="0058599F">
        <w:rPr>
          <w:rFonts w:ascii="Book Antiqua" w:hAnsi="Book Antiqua"/>
        </w:rPr>
        <w:t>i</w:t>
      </w:r>
      <w:r w:rsidR="00B66081">
        <w:rPr>
          <w:rFonts w:ascii="Book Antiqua" w:hAnsi="Book Antiqua"/>
        </w:rPr>
        <w:t xml:space="preserve">s consistent with the Upper Tribunal’s evaluation of the </w:t>
      </w:r>
      <w:r w:rsidR="0058599F">
        <w:rPr>
          <w:rFonts w:ascii="Book Antiqua" w:hAnsi="Book Antiqua"/>
        </w:rPr>
        <w:t>up-to-date</w:t>
      </w:r>
      <w:r w:rsidR="00B66081">
        <w:rPr>
          <w:rFonts w:ascii="Book Antiqua" w:hAnsi="Book Antiqua"/>
        </w:rPr>
        <w:t xml:space="preserve"> evidence that was before it</w:t>
      </w:r>
      <w:r w:rsidR="0058599F">
        <w:rPr>
          <w:rFonts w:ascii="Book Antiqua" w:hAnsi="Book Antiqua"/>
        </w:rPr>
        <w:t xml:space="preserve"> in </w:t>
      </w:r>
      <w:r w:rsidR="0058599F" w:rsidRPr="0058599F">
        <w:rPr>
          <w:rFonts w:ascii="Book Antiqua" w:hAnsi="Book Antiqua"/>
          <w:b/>
          <w:u w:val="single"/>
        </w:rPr>
        <w:t>AS</w:t>
      </w:r>
      <w:r w:rsidR="0058599F">
        <w:rPr>
          <w:rFonts w:ascii="Book Antiqua" w:hAnsi="Book Antiqua"/>
        </w:rPr>
        <w:t>.</w:t>
      </w:r>
    </w:p>
    <w:p w:rsidR="0058599F" w:rsidRDefault="0058599F" w:rsidP="00B66081">
      <w:pPr>
        <w:pStyle w:val="NormalWeb"/>
        <w:ind w:left="567" w:hanging="567"/>
        <w:jc w:val="both"/>
        <w:rPr>
          <w:rFonts w:ascii="Book Antiqua" w:hAnsi="Book Antiqua"/>
        </w:rPr>
      </w:pPr>
    </w:p>
    <w:p w:rsidR="0058599F" w:rsidRDefault="0058599F" w:rsidP="00B66081">
      <w:pPr>
        <w:pStyle w:val="NormalWeb"/>
        <w:ind w:left="567" w:hanging="567"/>
        <w:jc w:val="both"/>
        <w:rPr>
          <w:rFonts w:ascii="Book Antiqua" w:hAnsi="Book Antiqua"/>
        </w:rPr>
      </w:pPr>
      <w:r>
        <w:rPr>
          <w:rFonts w:ascii="Book Antiqua" w:hAnsi="Book Antiqua"/>
        </w:rPr>
        <w:t>19.</w:t>
      </w:r>
      <w:r>
        <w:rPr>
          <w:rFonts w:ascii="Book Antiqua" w:hAnsi="Book Antiqua"/>
        </w:rPr>
        <w:tab/>
      </w:r>
      <w:r w:rsidR="00B66081">
        <w:rPr>
          <w:rFonts w:ascii="Book Antiqua" w:hAnsi="Book Antiqua"/>
        </w:rPr>
        <w:t>Ind</w:t>
      </w:r>
      <w:r>
        <w:rPr>
          <w:rFonts w:ascii="Book Antiqua" w:hAnsi="Book Antiqua"/>
        </w:rPr>
        <w:t>eed it seems to me that the effe</w:t>
      </w:r>
      <w:r w:rsidR="00B66081">
        <w:rPr>
          <w:rFonts w:ascii="Book Antiqua" w:hAnsi="Book Antiqua"/>
        </w:rPr>
        <w:t xml:space="preserve">ct of </w:t>
      </w:r>
      <w:r w:rsidR="00B66081">
        <w:rPr>
          <w:rFonts w:ascii="Book Antiqua" w:hAnsi="Book Antiqua"/>
          <w:b/>
          <w:u w:val="single"/>
        </w:rPr>
        <w:t>AS</w:t>
      </w:r>
      <w:r w:rsidR="00B66081">
        <w:rPr>
          <w:rFonts w:ascii="Book Antiqua" w:hAnsi="Book Antiqua"/>
        </w:rPr>
        <w:t xml:space="preserve"> is </w:t>
      </w:r>
      <w:r>
        <w:rPr>
          <w:rFonts w:ascii="Book Antiqua" w:hAnsi="Book Antiqua"/>
        </w:rPr>
        <w:t xml:space="preserve">such </w:t>
      </w:r>
      <w:r w:rsidR="00B66081">
        <w:rPr>
          <w:rFonts w:ascii="Book Antiqua" w:hAnsi="Book Antiqua"/>
        </w:rPr>
        <w:t xml:space="preserve">that even if I were minded to the view that there was an error of approach by the First-tier Tribunal I would not </w:t>
      </w:r>
      <w:r>
        <w:rPr>
          <w:rFonts w:ascii="Book Antiqua" w:hAnsi="Book Antiqua"/>
        </w:rPr>
        <w:t>likely</w:t>
      </w:r>
      <w:r w:rsidR="00B66081">
        <w:rPr>
          <w:rFonts w:ascii="Book Antiqua" w:hAnsi="Book Antiqua"/>
        </w:rPr>
        <w:t xml:space="preserve"> set aside the decision </w:t>
      </w:r>
      <w:r>
        <w:rPr>
          <w:rFonts w:ascii="Book Antiqua" w:hAnsi="Book Antiqua"/>
        </w:rPr>
        <w:t>in circumstances where, on the J</w:t>
      </w:r>
      <w:r w:rsidR="00B66081">
        <w:rPr>
          <w:rFonts w:ascii="Book Antiqua" w:hAnsi="Book Antiqua"/>
        </w:rPr>
        <w:t>udge’s sustainable findings</w:t>
      </w:r>
      <w:r>
        <w:rPr>
          <w:rFonts w:ascii="Book Antiqua" w:hAnsi="Book Antiqua"/>
        </w:rPr>
        <w:t xml:space="preserve"> as to the Appellant’s history, circumstances and characteristics</w:t>
      </w:r>
      <w:r w:rsidR="00B66081">
        <w:rPr>
          <w:rFonts w:ascii="Book Antiqua" w:hAnsi="Book Antiqua"/>
        </w:rPr>
        <w:t>, the Appellant could not succeed in his appeal</w:t>
      </w:r>
      <w:r>
        <w:rPr>
          <w:rFonts w:ascii="Book Antiqua" w:hAnsi="Book Antiqua"/>
        </w:rPr>
        <w:t xml:space="preserve"> anyway.</w:t>
      </w:r>
    </w:p>
    <w:p w:rsidR="0058599F" w:rsidRDefault="0058599F" w:rsidP="00B66081">
      <w:pPr>
        <w:pStyle w:val="NormalWeb"/>
        <w:ind w:left="567" w:hanging="567"/>
        <w:jc w:val="both"/>
        <w:rPr>
          <w:rFonts w:ascii="Book Antiqua" w:hAnsi="Book Antiqua"/>
        </w:rPr>
      </w:pPr>
    </w:p>
    <w:p w:rsidR="00B66081" w:rsidRPr="00B66081" w:rsidRDefault="0058599F" w:rsidP="00B66081">
      <w:pPr>
        <w:pStyle w:val="NormalWeb"/>
        <w:ind w:left="567" w:hanging="567"/>
        <w:jc w:val="both"/>
        <w:rPr>
          <w:rFonts w:ascii="Book Antiqua" w:hAnsi="Book Antiqua"/>
        </w:rPr>
      </w:pPr>
      <w:r>
        <w:rPr>
          <w:rFonts w:ascii="Book Antiqua" w:hAnsi="Book Antiqua"/>
        </w:rPr>
        <w:t>20.</w:t>
      </w:r>
      <w:r>
        <w:rPr>
          <w:rFonts w:ascii="Book Antiqua" w:hAnsi="Book Antiqua"/>
        </w:rPr>
        <w:tab/>
      </w:r>
      <w:r w:rsidR="00B66081">
        <w:rPr>
          <w:rFonts w:ascii="Book Antiqua" w:hAnsi="Book Antiqua"/>
        </w:rPr>
        <w:t>Be that as it may, for the reasons already given, I am satisfied that there was no error of law</w:t>
      </w:r>
      <w:r>
        <w:rPr>
          <w:rFonts w:ascii="Book Antiqua" w:hAnsi="Book Antiqua"/>
        </w:rPr>
        <w:t>.</w:t>
      </w:r>
    </w:p>
    <w:p w:rsidR="0058599F" w:rsidRDefault="0058599F" w:rsidP="00847259">
      <w:pPr>
        <w:jc w:val="both"/>
        <w:rPr>
          <w:rFonts w:ascii="Book Antiqua" w:hAnsi="Book Antiqua" w:cs="Arial"/>
          <w:b/>
          <w:u w:val="single"/>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827025" w:rsidRDefault="0058599F" w:rsidP="00827025">
      <w:pPr>
        <w:jc w:val="both"/>
        <w:rPr>
          <w:rFonts w:ascii="Book Antiqua" w:hAnsi="Book Antiqua"/>
        </w:rPr>
      </w:pPr>
      <w:r>
        <w:rPr>
          <w:rFonts w:ascii="Book Antiqua" w:hAnsi="Book Antiqua" w:cs="Arial"/>
        </w:rPr>
        <w:t>21.</w:t>
      </w:r>
      <w:r>
        <w:rPr>
          <w:rFonts w:ascii="Book Antiqua" w:hAnsi="Book Antiqua" w:cs="Arial"/>
        </w:rPr>
        <w:tab/>
        <w:t>The decision of</w:t>
      </w:r>
      <w:r>
        <w:rPr>
          <w:rFonts w:ascii="Book Antiqua" w:hAnsi="Book Antiqua"/>
        </w:rPr>
        <w:t xml:space="preserve"> the First-tier Tribunal contained no error of law and stands.</w:t>
      </w:r>
    </w:p>
    <w:p w:rsidR="0058599F" w:rsidRDefault="0058599F" w:rsidP="00827025">
      <w:pPr>
        <w:jc w:val="both"/>
        <w:rPr>
          <w:rFonts w:ascii="Book Antiqua" w:hAnsi="Book Antiqua"/>
        </w:rPr>
      </w:pPr>
    </w:p>
    <w:p w:rsidR="0058599F" w:rsidRDefault="0058599F" w:rsidP="00827025">
      <w:pPr>
        <w:jc w:val="both"/>
        <w:rPr>
          <w:rFonts w:ascii="Book Antiqua" w:hAnsi="Book Antiqua"/>
        </w:rPr>
      </w:pPr>
    </w:p>
    <w:p w:rsidR="0058599F" w:rsidRDefault="0058599F" w:rsidP="00827025">
      <w:pPr>
        <w:jc w:val="both"/>
        <w:rPr>
          <w:rFonts w:ascii="Book Antiqua" w:hAnsi="Book Antiqua"/>
        </w:rPr>
      </w:pPr>
      <w:r>
        <w:rPr>
          <w:rFonts w:ascii="Book Antiqua" w:hAnsi="Book Antiqua"/>
        </w:rPr>
        <w:t>22.</w:t>
      </w:r>
      <w:r>
        <w:rPr>
          <w:rFonts w:ascii="Book Antiqua" w:hAnsi="Book Antiqua"/>
        </w:rPr>
        <w:tab/>
        <w:t>The Appellant’s appeal remains dismissed.</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47259" w:rsidRDefault="00847259" w:rsidP="00847259">
      <w:pPr>
        <w:jc w:val="both"/>
        <w:rPr>
          <w:rFonts w:ascii="Book Antiqua" w:hAnsi="Book Antiqua" w:cs="Arial"/>
        </w:rPr>
      </w:pPr>
    </w:p>
    <w:p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B66081">
        <w:rPr>
          <w:rFonts w:ascii="Book Antiqua" w:hAnsi="Book Antiqua"/>
        </w:rPr>
        <w:t>Appellant</w:t>
      </w:r>
      <w:r>
        <w:rPr>
          <w:rFonts w:ascii="Book Antiqua" w:hAnsi="Book Antiqua"/>
        </w:rPr>
        <w:t xml:space="preserve"> is granted anonymity.  No report of these proceedings shall directly or indirectly identify him or any member of their family.  This direction applies both to the </w:t>
      </w:r>
      <w:r w:rsidR="00B66081">
        <w:rPr>
          <w:rFonts w:ascii="Book Antiqua" w:hAnsi="Book Antiqua"/>
        </w:rPr>
        <w:t>Appellant</w:t>
      </w:r>
      <w:r>
        <w:rPr>
          <w:rFonts w:ascii="Book Antiqua" w:hAnsi="Book Antiqua"/>
        </w:rPr>
        <w:t xml:space="preserve"> and to the </w:t>
      </w:r>
      <w:r w:rsidR="00B66081">
        <w:rPr>
          <w:rFonts w:ascii="Book Antiqua" w:hAnsi="Book Antiqua"/>
        </w:rPr>
        <w:t>Respondent</w:t>
      </w:r>
      <w:r>
        <w:rPr>
          <w:rFonts w:ascii="Book Antiqua" w:hAnsi="Book Antiqua"/>
        </w:rPr>
        <w:t>.  Failure to comply with this direction could lead to contempt of court proceedings.</w:t>
      </w:r>
    </w:p>
    <w:p w:rsidR="009F5220" w:rsidRDefault="009F5220" w:rsidP="00847259">
      <w:pPr>
        <w:jc w:val="both"/>
        <w:rPr>
          <w:rFonts w:ascii="Book Antiqua" w:hAnsi="Book Antiqua" w:cs="Arial"/>
        </w:rPr>
      </w:pPr>
    </w:p>
    <w:p w:rsidR="00847259" w:rsidRDefault="00847259" w:rsidP="00847259">
      <w:pPr>
        <w:jc w:val="both"/>
        <w:rPr>
          <w:rFonts w:ascii="Book Antiqua" w:hAnsi="Book Antiqua" w:cs="Arial"/>
        </w:rPr>
      </w:pPr>
    </w:p>
    <w:p w:rsidR="00847259" w:rsidRPr="00AE6DDE" w:rsidRDefault="00847259" w:rsidP="00847259">
      <w:pPr>
        <w:jc w:val="both"/>
        <w:rPr>
          <w:rFonts w:ascii="Book Antiqua" w:hAnsi="Book Antiqua" w:cs="Arial"/>
        </w:rPr>
      </w:pPr>
    </w:p>
    <w:p w:rsidR="009F5220" w:rsidRPr="00BB2ABA" w:rsidRDefault="00BB2ABA" w:rsidP="00847259">
      <w:pPr>
        <w:jc w:val="both"/>
        <w:rPr>
          <w:rFonts w:ascii="Book Antiqua" w:hAnsi="Book Antiqua" w:cs="Arial"/>
          <w:i/>
        </w:rPr>
      </w:pPr>
      <w:r w:rsidRPr="00BB2ABA">
        <w:rPr>
          <w:rFonts w:ascii="Book Antiqua" w:hAnsi="Book Antiqua" w:cs="Arial"/>
          <w:i/>
        </w:rPr>
        <w:t>The above represents a corrected transcript of ex tempore reasons given at the conclusion of the hearing.</w:t>
      </w:r>
    </w:p>
    <w:p w:rsidR="001F2716" w:rsidRPr="00AE6DDE" w:rsidRDefault="001F2716"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BB2ABA">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BB2ABA">
        <w:rPr>
          <w:rFonts w:ascii="Book Antiqua" w:hAnsi="Book Antiqua" w:cs="Arial"/>
        </w:rPr>
        <w:t xml:space="preserve">: </w:t>
      </w:r>
      <w:r w:rsidR="00BB2ABA" w:rsidRPr="00BB2ABA">
        <w:rPr>
          <w:rFonts w:ascii="Book Antiqua" w:hAnsi="Book Antiqua" w:cs="Arial"/>
          <w:b/>
        </w:rPr>
        <w:t>10 June 2018</w:t>
      </w:r>
    </w:p>
    <w:p w:rsidR="001F2716" w:rsidRPr="00AE6DDE" w:rsidRDefault="001F2716" w:rsidP="00847259">
      <w:pPr>
        <w:jc w:val="both"/>
        <w:rPr>
          <w:rFonts w:ascii="Book Antiqua" w:hAnsi="Book Antiqua" w:cs="Arial"/>
        </w:rPr>
      </w:pPr>
    </w:p>
    <w:p w:rsidR="0062078F" w:rsidRPr="00BB2ABA" w:rsidRDefault="00347A9C" w:rsidP="00847259">
      <w:pPr>
        <w:jc w:val="both"/>
        <w:rPr>
          <w:rFonts w:ascii="Book Antiqua" w:hAnsi="Book Antiqua" w:cs="Arial"/>
          <w:b/>
          <w:color w:val="000000"/>
        </w:rPr>
      </w:pPr>
      <w:r w:rsidRPr="00BB2ABA">
        <w:rPr>
          <w:rFonts w:ascii="Book Antiqua" w:hAnsi="Book Antiqua" w:cs="Arial"/>
          <w:b/>
          <w:color w:val="000000"/>
        </w:rPr>
        <w:t>Deputy Upper Tribunal Judge I A Lewis</w:t>
      </w:r>
      <w:r w:rsidR="005E761F" w:rsidRPr="00BB2ABA">
        <w:rPr>
          <w:rFonts w:ascii="Book Antiqua" w:hAnsi="Book Antiqua" w:cs="Arial"/>
          <w:b/>
          <w:color w:val="000000"/>
        </w:rPr>
        <w:t xml:space="preserve"> </w:t>
      </w:r>
    </w:p>
    <w:p w:rsidR="00847259" w:rsidRDefault="00847259" w:rsidP="00847259">
      <w:pPr>
        <w:jc w:val="both"/>
        <w:rPr>
          <w:rFonts w:ascii="Book Antiqua" w:hAnsi="Book Antiqua" w:cs="Arial"/>
          <w:color w:val="000000"/>
        </w:rPr>
      </w:pPr>
    </w:p>
    <w:sectPr w:rsidR="00847259" w:rsidSect="002159FD">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9AE" w:rsidRDefault="002E29AE">
      <w:r>
        <w:separator/>
      </w:r>
    </w:p>
  </w:endnote>
  <w:endnote w:type="continuationSeparator" w:id="0">
    <w:p w:rsidR="002E29AE" w:rsidRDefault="002E2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6837F7" w:rsidRDefault="00CD3634" w:rsidP="00593795">
    <w:pPr>
      <w:pStyle w:val="Footer"/>
      <w:jc w:val="center"/>
      <w:rPr>
        <w:rFonts w:ascii="Book Antiqua" w:hAnsi="Book Antiqua" w:cs="Arial"/>
      </w:rPr>
    </w:pPr>
    <w:r w:rsidRPr="006837F7">
      <w:rPr>
        <w:rStyle w:val="PageNumber"/>
        <w:rFonts w:ascii="Book Antiqua" w:hAnsi="Book Antiqua" w:cs="Arial"/>
      </w:rPr>
      <w:fldChar w:fldCharType="begin"/>
    </w:r>
    <w:r w:rsidRPr="006837F7">
      <w:rPr>
        <w:rStyle w:val="PageNumber"/>
        <w:rFonts w:ascii="Book Antiqua" w:hAnsi="Book Antiqua" w:cs="Arial"/>
      </w:rPr>
      <w:instrText xml:space="preserve"> PAGE </w:instrText>
    </w:r>
    <w:r w:rsidRPr="006837F7">
      <w:rPr>
        <w:rStyle w:val="PageNumber"/>
        <w:rFonts w:ascii="Book Antiqua" w:hAnsi="Book Antiqua" w:cs="Arial"/>
      </w:rPr>
      <w:fldChar w:fldCharType="separate"/>
    </w:r>
    <w:r w:rsidR="00256B2C">
      <w:rPr>
        <w:rStyle w:val="PageNumber"/>
        <w:rFonts w:ascii="Book Antiqua" w:hAnsi="Book Antiqua" w:cs="Arial"/>
        <w:noProof/>
      </w:rPr>
      <w:t>6</w:t>
    </w:r>
    <w:r w:rsidRPr="006837F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745E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9AE" w:rsidRDefault="002E29AE">
      <w:r>
        <w:separator/>
      </w:r>
    </w:p>
  </w:footnote>
  <w:footnote w:type="continuationSeparator" w:id="0">
    <w:p w:rsidR="002E29AE" w:rsidRDefault="002E2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B66081">
      <w:rPr>
        <w:rFonts w:ascii="Book Antiqua" w:hAnsi="Book Antiqua" w:cs="Arial"/>
        <w:sz w:val="16"/>
        <w:szCs w:val="16"/>
      </w:rPr>
      <w:t xml:space="preserve"> PA/07799/2017</w:t>
    </w:r>
    <w:r w:rsidRPr="00AE6DDE">
      <w:rPr>
        <w:rFonts w:ascii="Book Antiqua" w:hAnsi="Book Antiqua" w:cs="Arial"/>
        <w:sz w:val="16"/>
        <w:szCs w:val="16"/>
      </w:rPr>
      <w:t xml:space="preserve"> </w:t>
    </w:r>
  </w:p>
  <w:p w:rsidR="006837F7" w:rsidRPr="00AE6DDE" w:rsidRDefault="006837F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757C7"/>
    <w:multiLevelType w:val="multilevel"/>
    <w:tmpl w:val="8E9E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538B9"/>
    <w:multiLevelType w:val="multilevel"/>
    <w:tmpl w:val="836E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3"/>
    </w:lvlOverride>
  </w:num>
  <w:num w:numId="2">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384"/>
    <w:rsid w:val="00000621"/>
    <w:rsid w:val="000036C2"/>
    <w:rsid w:val="00015547"/>
    <w:rsid w:val="00033D3D"/>
    <w:rsid w:val="00036302"/>
    <w:rsid w:val="00051D10"/>
    <w:rsid w:val="00062F02"/>
    <w:rsid w:val="00071A7E"/>
    <w:rsid w:val="000746C0"/>
    <w:rsid w:val="00074D1D"/>
    <w:rsid w:val="00092580"/>
    <w:rsid w:val="00093D4D"/>
    <w:rsid w:val="000A46C0"/>
    <w:rsid w:val="000B24F7"/>
    <w:rsid w:val="000C4CC2"/>
    <w:rsid w:val="000C78B9"/>
    <w:rsid w:val="000D5D94"/>
    <w:rsid w:val="000F1A0E"/>
    <w:rsid w:val="000F6F3A"/>
    <w:rsid w:val="001165A7"/>
    <w:rsid w:val="00136424"/>
    <w:rsid w:val="00167D3A"/>
    <w:rsid w:val="00173946"/>
    <w:rsid w:val="00173A2D"/>
    <w:rsid w:val="001A3082"/>
    <w:rsid w:val="001B186A"/>
    <w:rsid w:val="001B2F75"/>
    <w:rsid w:val="001C4530"/>
    <w:rsid w:val="001F2716"/>
    <w:rsid w:val="00207617"/>
    <w:rsid w:val="002159FD"/>
    <w:rsid w:val="00224D49"/>
    <w:rsid w:val="0023134B"/>
    <w:rsid w:val="002376E5"/>
    <w:rsid w:val="00252EB7"/>
    <w:rsid w:val="00253D70"/>
    <w:rsid w:val="00254DBC"/>
    <w:rsid w:val="00256B2C"/>
    <w:rsid w:val="00283659"/>
    <w:rsid w:val="002C1F85"/>
    <w:rsid w:val="002C6BD4"/>
    <w:rsid w:val="002D083B"/>
    <w:rsid w:val="002D68BF"/>
    <w:rsid w:val="002E29AE"/>
    <w:rsid w:val="002E4700"/>
    <w:rsid w:val="002F6B98"/>
    <w:rsid w:val="00336CBF"/>
    <w:rsid w:val="00343FE3"/>
    <w:rsid w:val="00347A9C"/>
    <w:rsid w:val="003546C8"/>
    <w:rsid w:val="003A0375"/>
    <w:rsid w:val="003A7CF2"/>
    <w:rsid w:val="003C4EF8"/>
    <w:rsid w:val="003C5CE5"/>
    <w:rsid w:val="003E267B"/>
    <w:rsid w:val="003E7CD1"/>
    <w:rsid w:val="003F4C61"/>
    <w:rsid w:val="00402B9E"/>
    <w:rsid w:val="00411BA2"/>
    <w:rsid w:val="004249CB"/>
    <w:rsid w:val="0044127D"/>
    <w:rsid w:val="004448DB"/>
    <w:rsid w:val="00446C9A"/>
    <w:rsid w:val="00447988"/>
    <w:rsid w:val="00452F2B"/>
    <w:rsid w:val="00471E3C"/>
    <w:rsid w:val="00477193"/>
    <w:rsid w:val="00483817"/>
    <w:rsid w:val="004A1848"/>
    <w:rsid w:val="004A6F4A"/>
    <w:rsid w:val="004E4717"/>
    <w:rsid w:val="004F672C"/>
    <w:rsid w:val="0050388A"/>
    <w:rsid w:val="00507FEC"/>
    <w:rsid w:val="00510F0E"/>
    <w:rsid w:val="005420FD"/>
    <w:rsid w:val="005473D4"/>
    <w:rsid w:val="005479E1"/>
    <w:rsid w:val="00553E0A"/>
    <w:rsid w:val="005570FD"/>
    <w:rsid w:val="005575EA"/>
    <w:rsid w:val="0057790C"/>
    <w:rsid w:val="0058599F"/>
    <w:rsid w:val="00593795"/>
    <w:rsid w:val="00596130"/>
    <w:rsid w:val="005A75FF"/>
    <w:rsid w:val="005C2B9C"/>
    <w:rsid w:val="005D10AB"/>
    <w:rsid w:val="005E3B61"/>
    <w:rsid w:val="005E761F"/>
    <w:rsid w:val="00601D8F"/>
    <w:rsid w:val="0062078F"/>
    <w:rsid w:val="00647CC1"/>
    <w:rsid w:val="00653E97"/>
    <w:rsid w:val="00670EB5"/>
    <w:rsid w:val="006837F7"/>
    <w:rsid w:val="00684A74"/>
    <w:rsid w:val="00690B8A"/>
    <w:rsid w:val="006E47C4"/>
    <w:rsid w:val="006F2CF1"/>
    <w:rsid w:val="00703184"/>
    <w:rsid w:val="007038ED"/>
    <w:rsid w:val="00703BC3"/>
    <w:rsid w:val="00704B61"/>
    <w:rsid w:val="007552A9"/>
    <w:rsid w:val="00761858"/>
    <w:rsid w:val="00767D59"/>
    <w:rsid w:val="00776E97"/>
    <w:rsid w:val="00780F86"/>
    <w:rsid w:val="007912AD"/>
    <w:rsid w:val="007A0794"/>
    <w:rsid w:val="007B0824"/>
    <w:rsid w:val="007B5D3C"/>
    <w:rsid w:val="007F22F9"/>
    <w:rsid w:val="00821B72"/>
    <w:rsid w:val="00823EF2"/>
    <w:rsid w:val="00827025"/>
    <w:rsid w:val="008303B8"/>
    <w:rsid w:val="00833DCE"/>
    <w:rsid w:val="00847259"/>
    <w:rsid w:val="008478F6"/>
    <w:rsid w:val="00854534"/>
    <w:rsid w:val="0086688B"/>
    <w:rsid w:val="00871D34"/>
    <w:rsid w:val="00872493"/>
    <w:rsid w:val="00874D45"/>
    <w:rsid w:val="008B270C"/>
    <w:rsid w:val="008B5078"/>
    <w:rsid w:val="008B69D3"/>
    <w:rsid w:val="008C3D3D"/>
    <w:rsid w:val="008D4131"/>
    <w:rsid w:val="008F1932"/>
    <w:rsid w:val="0091460D"/>
    <w:rsid w:val="00921062"/>
    <w:rsid w:val="00942BEE"/>
    <w:rsid w:val="00947565"/>
    <w:rsid w:val="009722BC"/>
    <w:rsid w:val="009727A3"/>
    <w:rsid w:val="0098059F"/>
    <w:rsid w:val="00984E64"/>
    <w:rsid w:val="00987774"/>
    <w:rsid w:val="009A11E8"/>
    <w:rsid w:val="009A4BED"/>
    <w:rsid w:val="009B0384"/>
    <w:rsid w:val="009B443B"/>
    <w:rsid w:val="009D1EA3"/>
    <w:rsid w:val="009D623C"/>
    <w:rsid w:val="009F5220"/>
    <w:rsid w:val="009F6BAB"/>
    <w:rsid w:val="00A15234"/>
    <w:rsid w:val="00A201AB"/>
    <w:rsid w:val="00A31C8B"/>
    <w:rsid w:val="00A509FA"/>
    <w:rsid w:val="00A57B5D"/>
    <w:rsid w:val="00A845DC"/>
    <w:rsid w:val="00A92942"/>
    <w:rsid w:val="00AD21C3"/>
    <w:rsid w:val="00AD5231"/>
    <w:rsid w:val="00AE6DDE"/>
    <w:rsid w:val="00AE7D4D"/>
    <w:rsid w:val="00B05FFD"/>
    <w:rsid w:val="00B26AA2"/>
    <w:rsid w:val="00B3524D"/>
    <w:rsid w:val="00B40F69"/>
    <w:rsid w:val="00B46616"/>
    <w:rsid w:val="00B66081"/>
    <w:rsid w:val="00B7040A"/>
    <w:rsid w:val="00B83391"/>
    <w:rsid w:val="00B87C01"/>
    <w:rsid w:val="00B95326"/>
    <w:rsid w:val="00BB2ABA"/>
    <w:rsid w:val="00BD4196"/>
    <w:rsid w:val="00BE2B00"/>
    <w:rsid w:val="00BE6840"/>
    <w:rsid w:val="00BF22CA"/>
    <w:rsid w:val="00BF23BB"/>
    <w:rsid w:val="00C26032"/>
    <w:rsid w:val="00C345E1"/>
    <w:rsid w:val="00C43BFD"/>
    <w:rsid w:val="00C53074"/>
    <w:rsid w:val="00C5596F"/>
    <w:rsid w:val="00C612EB"/>
    <w:rsid w:val="00C74901"/>
    <w:rsid w:val="00C87629"/>
    <w:rsid w:val="00CB2A39"/>
    <w:rsid w:val="00CB6E35"/>
    <w:rsid w:val="00CD3634"/>
    <w:rsid w:val="00CD58CE"/>
    <w:rsid w:val="00CD59AC"/>
    <w:rsid w:val="00CE1A46"/>
    <w:rsid w:val="00D20757"/>
    <w:rsid w:val="00D22636"/>
    <w:rsid w:val="00D334FB"/>
    <w:rsid w:val="00D40FD9"/>
    <w:rsid w:val="00D45631"/>
    <w:rsid w:val="00D53769"/>
    <w:rsid w:val="00D85C13"/>
    <w:rsid w:val="00D87AF7"/>
    <w:rsid w:val="00D9111A"/>
    <w:rsid w:val="00D91BE3"/>
    <w:rsid w:val="00D94AFC"/>
    <w:rsid w:val="00DB70AE"/>
    <w:rsid w:val="00DD1BBC"/>
    <w:rsid w:val="00DD5071"/>
    <w:rsid w:val="00DD5C39"/>
    <w:rsid w:val="00DD5EE0"/>
    <w:rsid w:val="00DE7DB7"/>
    <w:rsid w:val="00DF09E9"/>
    <w:rsid w:val="00E00973"/>
    <w:rsid w:val="00E00A0A"/>
    <w:rsid w:val="00E030DE"/>
    <w:rsid w:val="00E066DE"/>
    <w:rsid w:val="00E07F57"/>
    <w:rsid w:val="00E30683"/>
    <w:rsid w:val="00E453D8"/>
    <w:rsid w:val="00E50BCE"/>
    <w:rsid w:val="00E574BF"/>
    <w:rsid w:val="00E61292"/>
    <w:rsid w:val="00E67616"/>
    <w:rsid w:val="00E745EC"/>
    <w:rsid w:val="00E77C4D"/>
    <w:rsid w:val="00E81D01"/>
    <w:rsid w:val="00E845A5"/>
    <w:rsid w:val="00ED565C"/>
    <w:rsid w:val="00EE45D8"/>
    <w:rsid w:val="00F22EDA"/>
    <w:rsid w:val="00F66741"/>
    <w:rsid w:val="00F74FA7"/>
    <w:rsid w:val="00F9622E"/>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11AB0C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styleId="Emphasis">
    <w:name w:val="Emphasis"/>
    <w:qFormat/>
    <w:rsid w:val="00B66081"/>
    <w:rPr>
      <w:i/>
      <w:iCs/>
    </w:rPr>
  </w:style>
  <w:style w:type="paragraph" w:styleId="NormalWeb">
    <w:name w:val="Normal (Web)"/>
    <w:basedOn w:val="Normal"/>
    <w:rsid w:val="00B660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8255">
      <w:bodyDiv w:val="1"/>
      <w:marLeft w:val="0"/>
      <w:marRight w:val="0"/>
      <w:marTop w:val="0"/>
      <w:marBottom w:val="0"/>
      <w:divBdr>
        <w:top w:val="none" w:sz="0" w:space="0" w:color="auto"/>
        <w:left w:val="none" w:sz="0" w:space="0" w:color="auto"/>
        <w:bottom w:val="none" w:sz="0" w:space="0" w:color="auto"/>
        <w:right w:val="none" w:sz="0" w:space="0" w:color="auto"/>
      </w:divBdr>
    </w:div>
    <w:div w:id="99877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2314</Words>
  <Characters>11870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2018-07-09T11:49:00Z</dcterms:created>
  <dcterms:modified xsi:type="dcterms:W3CDTF">2018-07-09T11:50:00Z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