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FCBAD" w14:textId="571458E8" w:rsidR="0087061F" w:rsidRDefault="00600EAD" w:rsidP="0087061F">
      <w:pPr>
        <w:tabs>
          <w:tab w:val="right" w:pos="9720"/>
        </w:tabs>
        <w:spacing w:after="0"/>
        <w:ind w:right="-82"/>
        <w:jc w:val="center"/>
      </w:pPr>
      <w:r>
        <w:rPr>
          <w:noProof/>
        </w:rPr>
        <w:drawing>
          <wp:inline distT="0" distB="0" distL="0" distR="0" wp14:anchorId="1FDE4AD9" wp14:editId="7D704502">
            <wp:extent cx="1047750"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F035253" w14:textId="77777777" w:rsidR="0087061F" w:rsidRPr="001C5703" w:rsidRDefault="0087061F" w:rsidP="0087061F">
      <w:pPr>
        <w:tabs>
          <w:tab w:val="right" w:pos="9720"/>
        </w:tabs>
        <w:spacing w:after="0"/>
        <w:ind w:right="-82"/>
        <w:rPr>
          <w:rFonts w:ascii="Book Antiqua" w:hAnsi="Book Antiqua" w:cs="Arial"/>
          <w:b/>
          <w:color w:val="000000"/>
        </w:rPr>
      </w:pPr>
      <w:r w:rsidRPr="001C5703">
        <w:rPr>
          <w:rFonts w:ascii="Book Antiqua" w:hAnsi="Book Antiqua" w:cs="Arial"/>
          <w:b/>
          <w:color w:val="000000"/>
        </w:rPr>
        <w:t>Upper Tribunal</w:t>
      </w:r>
    </w:p>
    <w:p w14:paraId="6D7A2047" w14:textId="6959879E" w:rsidR="0087061F" w:rsidRDefault="0087061F" w:rsidP="0087061F">
      <w:pPr>
        <w:tabs>
          <w:tab w:val="right" w:pos="9720"/>
        </w:tabs>
        <w:spacing w:after="0"/>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7336D9">
        <w:rPr>
          <w:rFonts w:ascii="Book Antiqua" w:hAnsi="Book Antiqua" w:cs="Arial"/>
          <w:b/>
          <w:color w:val="000000"/>
        </w:rPr>
        <w:t xml:space="preserve">   </w:t>
      </w:r>
      <w:proofErr w:type="gramEnd"/>
      <w:r w:rsidR="007336D9">
        <w:rPr>
          <w:rFonts w:ascii="Book Antiqua" w:hAnsi="Book Antiqua" w:cs="Arial"/>
          <w:b/>
          <w:color w:val="000000"/>
        </w:rPr>
        <w:t xml:space="preserve">                          </w:t>
      </w:r>
      <w:r w:rsidRPr="0087061F">
        <w:rPr>
          <w:rFonts w:ascii="Book Antiqua" w:hAnsi="Book Antiqua" w:cs="Arial"/>
          <w:b/>
          <w:color w:val="000000"/>
        </w:rPr>
        <w:t>Appeal Number:</w:t>
      </w:r>
      <w:r w:rsidRPr="001C5703">
        <w:rPr>
          <w:rFonts w:ascii="Book Antiqua" w:hAnsi="Book Antiqua" w:cs="Arial"/>
          <w:color w:val="000000"/>
        </w:rPr>
        <w:t xml:space="preserve"> </w:t>
      </w:r>
      <w:r>
        <w:rPr>
          <w:rFonts w:ascii="Book Antiqua" w:hAnsi="Book Antiqua" w:cs="Arial"/>
          <w:b/>
          <w:bCs/>
          <w:caps/>
          <w:color w:val="000000"/>
        </w:rPr>
        <w:t>PA/07815</w:t>
      </w:r>
      <w:r w:rsidRPr="00C0185E">
        <w:rPr>
          <w:rFonts w:ascii="Book Antiqua" w:hAnsi="Book Antiqua" w:cs="Arial"/>
          <w:b/>
          <w:bCs/>
          <w:caps/>
          <w:color w:val="000000"/>
        </w:rPr>
        <w:t>/</w:t>
      </w:r>
      <w:r>
        <w:rPr>
          <w:rFonts w:ascii="Book Antiqua" w:hAnsi="Book Antiqua" w:cs="Arial"/>
          <w:b/>
          <w:bCs/>
          <w:caps/>
          <w:color w:val="000000"/>
        </w:rPr>
        <w:t>2019</w:t>
      </w:r>
      <w:r w:rsidRPr="00C0185E">
        <w:rPr>
          <w:rFonts w:ascii="Book Antiqua" w:hAnsi="Book Antiqua" w:cs="Arial"/>
          <w:b/>
          <w:bCs/>
          <w:caps/>
          <w:color w:val="000000"/>
        </w:rPr>
        <w:t>(P)</w:t>
      </w:r>
    </w:p>
    <w:p w14:paraId="013533D1" w14:textId="77777777" w:rsidR="007205A4" w:rsidRPr="0087061F" w:rsidRDefault="007205A4" w:rsidP="0087061F">
      <w:pPr>
        <w:tabs>
          <w:tab w:val="right" w:pos="9720"/>
        </w:tabs>
        <w:spacing w:after="0"/>
        <w:ind w:right="-82"/>
        <w:rPr>
          <w:rFonts w:ascii="Book Antiqua" w:hAnsi="Book Antiqua" w:cs="Arial"/>
          <w:b/>
          <w:color w:val="000000"/>
          <w:sz w:val="24"/>
          <w:szCs w:val="24"/>
          <w:lang w:eastAsia="en-GB"/>
        </w:rPr>
      </w:pPr>
      <w:r>
        <w:rPr>
          <w:rFonts w:ascii="Book Antiqua" w:hAnsi="Book Antiqua" w:cs="Arial"/>
          <w:b/>
          <w:color w:val="000000"/>
        </w:rPr>
        <w:t xml:space="preserve">                </w:t>
      </w:r>
      <w:r w:rsidR="0087061F">
        <w:rPr>
          <w:rFonts w:ascii="Book Antiqua" w:hAnsi="Book Antiqua" w:cs="Arial"/>
          <w:b/>
          <w:color w:val="000000"/>
        </w:rPr>
        <w:t xml:space="preserve">                              </w:t>
      </w:r>
    </w:p>
    <w:p w14:paraId="71117B51" w14:textId="77777777" w:rsidR="0087061F" w:rsidRDefault="007205A4" w:rsidP="0087061F">
      <w:pPr>
        <w:jc w:val="center"/>
        <w:rPr>
          <w:rFonts w:ascii="Book Antiqua" w:hAnsi="Book Antiqua" w:cs="Arial"/>
          <w:b/>
          <w:color w:val="000000"/>
          <w:u w:val="single"/>
        </w:rPr>
      </w:pPr>
      <w:r w:rsidRPr="00C0185E">
        <w:rPr>
          <w:rFonts w:ascii="Book Antiqua" w:hAnsi="Book Antiqua" w:cs="Arial"/>
          <w:b/>
          <w:color w:val="000000"/>
          <w:u w:val="single"/>
        </w:rPr>
        <w:t>THE IMMIGRATION ACTS</w:t>
      </w:r>
    </w:p>
    <w:tbl>
      <w:tblPr>
        <w:tblW w:w="10502" w:type="dxa"/>
        <w:tblLook w:val="01E0" w:firstRow="1" w:lastRow="1" w:firstColumn="1" w:lastColumn="1" w:noHBand="0" w:noVBand="0"/>
      </w:tblPr>
      <w:tblGrid>
        <w:gridCol w:w="5103"/>
        <w:gridCol w:w="5399"/>
      </w:tblGrid>
      <w:tr w:rsidR="007205A4" w:rsidRPr="00C0185E" w14:paraId="5C66D9E9" w14:textId="77777777" w:rsidTr="000F5423">
        <w:trPr>
          <w:trHeight w:val="342"/>
        </w:trPr>
        <w:tc>
          <w:tcPr>
            <w:tcW w:w="5103" w:type="dxa"/>
          </w:tcPr>
          <w:p w14:paraId="1E669137" w14:textId="77777777" w:rsidR="007205A4" w:rsidRDefault="0087061F" w:rsidP="0087061F">
            <w:pPr>
              <w:spacing w:after="0" w:line="240" w:lineRule="auto"/>
              <w:jc w:val="both"/>
              <w:rPr>
                <w:rFonts w:ascii="Book Antiqua" w:hAnsi="Book Antiqua" w:cs="Arial"/>
                <w:b/>
              </w:rPr>
            </w:pPr>
            <w:r>
              <w:rPr>
                <w:rFonts w:ascii="Book Antiqua" w:hAnsi="Book Antiqua" w:cs="Arial"/>
                <w:b/>
              </w:rPr>
              <w:t>Decided Under R</w:t>
            </w:r>
            <w:r w:rsidR="007205A4" w:rsidRPr="00C0185E">
              <w:rPr>
                <w:rFonts w:ascii="Book Antiqua" w:hAnsi="Book Antiqua" w:cs="Arial"/>
                <w:b/>
              </w:rPr>
              <w:t>ule 34</w:t>
            </w:r>
            <w:r w:rsidR="007205A4">
              <w:rPr>
                <w:rFonts w:ascii="Book Antiqua" w:hAnsi="Book Antiqua" w:cs="Arial"/>
                <w:b/>
              </w:rPr>
              <w:t xml:space="preserve"> (P)</w:t>
            </w:r>
          </w:p>
          <w:p w14:paraId="5FDDAF77" w14:textId="77777777" w:rsidR="0087061F" w:rsidRPr="00C0185E" w:rsidRDefault="0087061F" w:rsidP="0087061F">
            <w:pPr>
              <w:spacing w:after="0" w:line="240" w:lineRule="auto"/>
              <w:jc w:val="both"/>
              <w:rPr>
                <w:rFonts w:ascii="Book Antiqua" w:hAnsi="Book Antiqua" w:cs="Arial"/>
                <w:b/>
              </w:rPr>
            </w:pPr>
            <w:r w:rsidRPr="00C0185E">
              <w:rPr>
                <w:rFonts w:ascii="Book Antiqua" w:hAnsi="Book Antiqua" w:cs="Arial"/>
                <w:b/>
              </w:rPr>
              <w:t xml:space="preserve">On </w:t>
            </w:r>
            <w:r>
              <w:rPr>
                <w:rFonts w:ascii="Book Antiqua" w:hAnsi="Book Antiqua" w:cs="Arial"/>
                <w:b/>
              </w:rPr>
              <w:t xml:space="preserve">20 August </w:t>
            </w:r>
            <w:r w:rsidRPr="00C0185E">
              <w:rPr>
                <w:rFonts w:ascii="Book Antiqua" w:hAnsi="Book Antiqua" w:cs="Arial"/>
                <w:b/>
              </w:rPr>
              <w:t>2020</w:t>
            </w:r>
          </w:p>
        </w:tc>
        <w:tc>
          <w:tcPr>
            <w:tcW w:w="5399" w:type="dxa"/>
          </w:tcPr>
          <w:p w14:paraId="56A142D1" w14:textId="72C902C0" w:rsidR="007205A4" w:rsidRDefault="000F5423" w:rsidP="0087061F">
            <w:pPr>
              <w:spacing w:after="0" w:line="240" w:lineRule="auto"/>
              <w:jc w:val="both"/>
              <w:rPr>
                <w:rFonts w:ascii="Book Antiqua" w:hAnsi="Book Antiqua" w:cs="Arial"/>
                <w:b/>
                <w:color w:val="000000"/>
              </w:rPr>
            </w:pPr>
            <w:r>
              <w:rPr>
                <w:rFonts w:ascii="Book Antiqua" w:hAnsi="Book Antiqua" w:cs="Arial"/>
                <w:b/>
                <w:color w:val="000000"/>
              </w:rPr>
              <w:t xml:space="preserve"> </w:t>
            </w:r>
            <w:r w:rsidR="007205A4" w:rsidRPr="00C0185E">
              <w:rPr>
                <w:rFonts w:ascii="Book Antiqua" w:hAnsi="Book Antiqua" w:cs="Arial"/>
                <w:b/>
                <w:color w:val="000000"/>
              </w:rPr>
              <w:t>Decision &amp; Reasons Promulgated</w:t>
            </w:r>
          </w:p>
          <w:p w14:paraId="038D3CEC" w14:textId="247B6308" w:rsidR="0087061F" w:rsidRPr="00C0185E" w:rsidRDefault="000F5423" w:rsidP="0087061F">
            <w:pPr>
              <w:spacing w:after="0" w:line="240" w:lineRule="auto"/>
              <w:jc w:val="both"/>
              <w:rPr>
                <w:rFonts w:ascii="Book Antiqua" w:hAnsi="Book Antiqua" w:cs="Arial"/>
                <w:b/>
                <w:color w:val="000000"/>
              </w:rPr>
            </w:pPr>
            <w:r>
              <w:rPr>
                <w:rFonts w:ascii="Book Antiqua" w:hAnsi="Book Antiqua" w:cs="Arial"/>
                <w:b/>
                <w:sz w:val="24"/>
                <w:szCs w:val="24"/>
              </w:rPr>
              <w:t xml:space="preserve"> </w:t>
            </w:r>
            <w:r w:rsidR="0087061F">
              <w:rPr>
                <w:rFonts w:ascii="Book Antiqua" w:hAnsi="Book Antiqua" w:cs="Arial"/>
                <w:b/>
                <w:sz w:val="24"/>
                <w:szCs w:val="24"/>
              </w:rPr>
              <w:t>On 25 August 2020</w:t>
            </w:r>
          </w:p>
        </w:tc>
      </w:tr>
      <w:tr w:rsidR="007205A4" w:rsidRPr="00C0185E" w14:paraId="4B65F4CF" w14:textId="77777777" w:rsidTr="000F5423">
        <w:trPr>
          <w:trHeight w:val="353"/>
        </w:trPr>
        <w:tc>
          <w:tcPr>
            <w:tcW w:w="5103" w:type="dxa"/>
          </w:tcPr>
          <w:p w14:paraId="70C2B7FA" w14:textId="77777777" w:rsidR="007205A4" w:rsidRPr="00C0185E" w:rsidRDefault="007205A4" w:rsidP="0087061F">
            <w:pPr>
              <w:spacing w:after="0" w:line="240" w:lineRule="auto"/>
              <w:jc w:val="both"/>
              <w:rPr>
                <w:rFonts w:ascii="Book Antiqua" w:hAnsi="Book Antiqua" w:cs="Arial"/>
                <w:b/>
              </w:rPr>
            </w:pPr>
          </w:p>
        </w:tc>
        <w:tc>
          <w:tcPr>
            <w:tcW w:w="5399" w:type="dxa"/>
          </w:tcPr>
          <w:p w14:paraId="7918E714" w14:textId="77777777" w:rsidR="007205A4" w:rsidRPr="00C0185E" w:rsidRDefault="007205A4" w:rsidP="0087061F">
            <w:pPr>
              <w:spacing w:after="0" w:line="240" w:lineRule="auto"/>
              <w:jc w:val="both"/>
              <w:rPr>
                <w:rFonts w:ascii="Book Antiqua" w:hAnsi="Book Antiqua" w:cs="Arial"/>
                <w:b/>
              </w:rPr>
            </w:pPr>
          </w:p>
        </w:tc>
      </w:tr>
    </w:tbl>
    <w:p w14:paraId="216D7D7F" w14:textId="77777777" w:rsidR="007205A4" w:rsidRPr="00C0185E" w:rsidRDefault="007205A4" w:rsidP="0087061F">
      <w:pPr>
        <w:spacing w:after="0"/>
        <w:rPr>
          <w:rFonts w:ascii="Book Antiqua" w:hAnsi="Book Antiqua" w:cs="Arial"/>
        </w:rPr>
      </w:pPr>
    </w:p>
    <w:p w14:paraId="007431E1" w14:textId="77777777" w:rsidR="007205A4" w:rsidRPr="00C0185E" w:rsidRDefault="007205A4" w:rsidP="0087061F">
      <w:pPr>
        <w:spacing w:after="0"/>
        <w:jc w:val="center"/>
        <w:rPr>
          <w:rFonts w:ascii="Book Antiqua" w:hAnsi="Book Antiqua" w:cs="Arial"/>
          <w:b/>
        </w:rPr>
      </w:pPr>
      <w:r w:rsidRPr="00C0185E">
        <w:rPr>
          <w:rFonts w:ascii="Book Antiqua" w:hAnsi="Book Antiqua" w:cs="Arial"/>
          <w:b/>
        </w:rPr>
        <w:t>Before</w:t>
      </w:r>
    </w:p>
    <w:p w14:paraId="04AA35D2" w14:textId="77777777" w:rsidR="007205A4" w:rsidRPr="00C0185E" w:rsidRDefault="007205A4" w:rsidP="0087061F">
      <w:pPr>
        <w:spacing w:after="0"/>
        <w:jc w:val="center"/>
        <w:rPr>
          <w:rFonts w:ascii="Book Antiqua" w:hAnsi="Book Antiqua" w:cs="Arial"/>
          <w:b/>
        </w:rPr>
      </w:pPr>
    </w:p>
    <w:p w14:paraId="10DF6BCC" w14:textId="77777777" w:rsidR="007205A4" w:rsidRPr="00C0185E" w:rsidRDefault="007205A4" w:rsidP="0087061F">
      <w:pPr>
        <w:spacing w:after="0"/>
        <w:jc w:val="center"/>
        <w:rPr>
          <w:rFonts w:ascii="Book Antiqua" w:hAnsi="Book Antiqua" w:cs="Arial"/>
          <w:b/>
          <w:color w:val="000000"/>
        </w:rPr>
      </w:pPr>
      <w:r w:rsidRPr="00C0185E">
        <w:rPr>
          <w:rFonts w:ascii="Book Antiqua" w:hAnsi="Book Antiqua" w:cs="Arial"/>
          <w:b/>
          <w:color w:val="000000"/>
        </w:rPr>
        <w:t xml:space="preserve">UPPER TRIBUNAL JUDGE KEKIĆ </w:t>
      </w:r>
    </w:p>
    <w:p w14:paraId="66371A0D" w14:textId="77777777" w:rsidR="007205A4" w:rsidRPr="00C0185E" w:rsidRDefault="007205A4" w:rsidP="0087061F">
      <w:pPr>
        <w:spacing w:after="0"/>
        <w:jc w:val="center"/>
        <w:rPr>
          <w:rFonts w:ascii="Book Antiqua" w:hAnsi="Book Antiqua" w:cs="Arial"/>
          <w:b/>
          <w:color w:val="000000"/>
        </w:rPr>
      </w:pPr>
    </w:p>
    <w:p w14:paraId="6AEF5458" w14:textId="77777777" w:rsidR="007205A4" w:rsidRPr="00C0185E" w:rsidRDefault="007205A4" w:rsidP="007205A4">
      <w:pPr>
        <w:jc w:val="center"/>
        <w:rPr>
          <w:rFonts w:ascii="Book Antiqua" w:hAnsi="Book Antiqua" w:cs="Arial"/>
          <w:b/>
        </w:rPr>
      </w:pPr>
      <w:r w:rsidRPr="00C0185E">
        <w:rPr>
          <w:rFonts w:ascii="Book Antiqua" w:hAnsi="Book Antiqua" w:cs="Arial"/>
          <w:b/>
        </w:rPr>
        <w:t>Between</w:t>
      </w:r>
    </w:p>
    <w:p w14:paraId="28C677C4" w14:textId="65B103B8" w:rsidR="007205A4" w:rsidRDefault="007205A4" w:rsidP="0087061F">
      <w:pPr>
        <w:spacing w:after="0"/>
        <w:jc w:val="center"/>
        <w:rPr>
          <w:rFonts w:ascii="Book Antiqua" w:hAnsi="Book Antiqua" w:cs="Arial"/>
          <w:b/>
        </w:rPr>
      </w:pPr>
      <w:r>
        <w:rPr>
          <w:rFonts w:ascii="Book Antiqua" w:hAnsi="Book Antiqua" w:cs="Arial"/>
          <w:b/>
        </w:rPr>
        <w:t>A J K</w:t>
      </w:r>
    </w:p>
    <w:p w14:paraId="60ED65A7" w14:textId="77777777" w:rsidR="007205A4" w:rsidRPr="000F5423" w:rsidRDefault="007205A4" w:rsidP="007205A4">
      <w:pPr>
        <w:jc w:val="center"/>
        <w:rPr>
          <w:rFonts w:ascii="Book Antiqua" w:hAnsi="Book Antiqua" w:cs="Arial"/>
          <w:caps/>
        </w:rPr>
      </w:pPr>
      <w:r w:rsidRPr="000F5423">
        <w:rPr>
          <w:rFonts w:ascii="Book Antiqua" w:hAnsi="Book Antiqua" w:cs="Arial"/>
          <w:caps/>
        </w:rPr>
        <w:t xml:space="preserve"> (ANONYMITY DIRECTION made)</w:t>
      </w:r>
    </w:p>
    <w:p w14:paraId="0E61B480" w14:textId="77777777" w:rsidR="007205A4" w:rsidRPr="00C0185E" w:rsidRDefault="007205A4" w:rsidP="0087061F">
      <w:pPr>
        <w:spacing w:after="0"/>
        <w:jc w:val="right"/>
        <w:rPr>
          <w:rFonts w:ascii="Book Antiqua" w:hAnsi="Book Antiqua" w:cs="Arial"/>
          <w:u w:val="single"/>
        </w:rPr>
      </w:pPr>
      <w:r w:rsidRPr="00C0185E">
        <w:rPr>
          <w:rFonts w:ascii="Book Antiqua" w:hAnsi="Book Antiqua" w:cs="Arial"/>
          <w:u w:val="single"/>
        </w:rPr>
        <w:t>Appellant</w:t>
      </w:r>
    </w:p>
    <w:p w14:paraId="55565D81" w14:textId="77777777" w:rsidR="007205A4" w:rsidRPr="00C0185E" w:rsidRDefault="007205A4" w:rsidP="0087061F">
      <w:pPr>
        <w:spacing w:after="240"/>
        <w:jc w:val="center"/>
        <w:rPr>
          <w:rFonts w:ascii="Book Antiqua" w:hAnsi="Book Antiqua" w:cs="Arial"/>
          <w:b/>
        </w:rPr>
      </w:pPr>
      <w:r w:rsidRPr="00C0185E">
        <w:rPr>
          <w:rFonts w:ascii="Book Antiqua" w:hAnsi="Book Antiqua" w:cs="Arial"/>
          <w:b/>
        </w:rPr>
        <w:t>and</w:t>
      </w:r>
    </w:p>
    <w:p w14:paraId="6D4DF0E2" w14:textId="77777777" w:rsidR="007205A4" w:rsidRPr="00C0185E" w:rsidRDefault="007205A4" w:rsidP="0087061F">
      <w:pPr>
        <w:spacing w:after="0"/>
        <w:jc w:val="center"/>
        <w:rPr>
          <w:rFonts w:ascii="Book Antiqua" w:hAnsi="Book Antiqua" w:cs="Arial"/>
          <w:b/>
        </w:rPr>
      </w:pPr>
    </w:p>
    <w:p w14:paraId="621EF1D4" w14:textId="77777777" w:rsidR="007205A4" w:rsidRDefault="007205A4" w:rsidP="007205A4">
      <w:pPr>
        <w:jc w:val="center"/>
        <w:rPr>
          <w:rFonts w:ascii="Book Antiqua" w:hAnsi="Book Antiqua" w:cs="Arial"/>
          <w:b/>
        </w:rPr>
      </w:pPr>
      <w:r w:rsidRPr="00C0185E">
        <w:rPr>
          <w:rFonts w:ascii="Book Antiqua" w:hAnsi="Book Antiqua" w:cs="Arial"/>
          <w:b/>
        </w:rPr>
        <w:t>SECRETARY OF STATE FOR THE HOME DEPARTMENT</w:t>
      </w:r>
    </w:p>
    <w:p w14:paraId="4F760F89" w14:textId="77777777" w:rsidR="007205A4" w:rsidRDefault="007205A4" w:rsidP="0087061F">
      <w:pPr>
        <w:spacing w:after="0"/>
        <w:jc w:val="right"/>
        <w:rPr>
          <w:rFonts w:ascii="Book Antiqua" w:hAnsi="Book Antiqua" w:cs="Arial"/>
          <w:u w:val="single"/>
        </w:rPr>
      </w:pPr>
      <w:r w:rsidRPr="00C0185E">
        <w:rPr>
          <w:rFonts w:ascii="Book Antiqua" w:hAnsi="Book Antiqua" w:cs="Arial"/>
          <w:u w:val="single"/>
        </w:rPr>
        <w:t>Respondent</w:t>
      </w:r>
    </w:p>
    <w:p w14:paraId="27BCFE5D" w14:textId="77777777" w:rsidR="007205A4" w:rsidRDefault="007205A4" w:rsidP="007205A4">
      <w:pPr>
        <w:tabs>
          <w:tab w:val="left" w:pos="2520"/>
        </w:tabs>
        <w:spacing w:after="0" w:line="240" w:lineRule="auto"/>
        <w:rPr>
          <w:rFonts w:ascii="Book Antiqua" w:hAnsi="Book Antiqua" w:cs="Arial"/>
          <w:b/>
          <w:sz w:val="24"/>
          <w:szCs w:val="24"/>
          <w:u w:val="single"/>
          <w:lang w:eastAsia="en-GB"/>
        </w:rPr>
      </w:pPr>
    </w:p>
    <w:p w14:paraId="18770224" w14:textId="77777777" w:rsidR="007205A4" w:rsidRPr="00F87AAA" w:rsidRDefault="007205A4" w:rsidP="007205A4">
      <w:pPr>
        <w:tabs>
          <w:tab w:val="left" w:pos="2520"/>
        </w:tabs>
        <w:spacing w:after="0" w:line="240" w:lineRule="auto"/>
        <w:rPr>
          <w:rFonts w:ascii="Book Antiqua" w:hAnsi="Book Antiqua" w:cs="Arial"/>
          <w:b/>
          <w:sz w:val="24"/>
          <w:szCs w:val="24"/>
          <w:lang w:eastAsia="en-GB"/>
        </w:rPr>
      </w:pPr>
      <w:r w:rsidRPr="00F87AAA">
        <w:rPr>
          <w:rFonts w:ascii="Book Antiqua" w:hAnsi="Book Antiqua" w:cs="Arial"/>
          <w:b/>
          <w:sz w:val="24"/>
          <w:szCs w:val="24"/>
          <w:u w:val="single"/>
          <w:lang w:eastAsia="en-GB"/>
        </w:rPr>
        <w:t>Representation</w:t>
      </w:r>
      <w:r w:rsidRPr="00F87AAA">
        <w:rPr>
          <w:rFonts w:ascii="Book Antiqua" w:hAnsi="Book Antiqua" w:cs="Arial"/>
          <w:b/>
          <w:sz w:val="24"/>
          <w:szCs w:val="24"/>
          <w:lang w:eastAsia="en-GB"/>
        </w:rPr>
        <w:t xml:space="preserve"> (by way of written submissions)</w:t>
      </w:r>
    </w:p>
    <w:p w14:paraId="2899D614" w14:textId="77777777" w:rsidR="007205A4" w:rsidRPr="00F87AAA" w:rsidRDefault="007205A4" w:rsidP="007205A4">
      <w:pPr>
        <w:tabs>
          <w:tab w:val="left" w:pos="2520"/>
        </w:tabs>
        <w:spacing w:after="0" w:line="240" w:lineRule="auto"/>
        <w:rPr>
          <w:rFonts w:ascii="Book Antiqua" w:hAnsi="Book Antiqua" w:cs="Arial"/>
          <w:b/>
          <w:sz w:val="24"/>
          <w:szCs w:val="24"/>
          <w:lang w:eastAsia="en-GB"/>
        </w:rPr>
      </w:pPr>
    </w:p>
    <w:p w14:paraId="30B67D2E" w14:textId="77777777" w:rsidR="007205A4" w:rsidRPr="000F5423" w:rsidRDefault="007205A4" w:rsidP="007205A4">
      <w:pPr>
        <w:tabs>
          <w:tab w:val="left" w:pos="2520"/>
        </w:tabs>
        <w:spacing w:after="0" w:line="240" w:lineRule="auto"/>
        <w:rPr>
          <w:rFonts w:ascii="Book Antiqua" w:hAnsi="Book Antiqua" w:cs="Arial"/>
          <w:sz w:val="24"/>
          <w:szCs w:val="24"/>
          <w:lang w:eastAsia="en-GB"/>
        </w:rPr>
      </w:pPr>
      <w:r w:rsidRPr="000F5423">
        <w:rPr>
          <w:rFonts w:ascii="Book Antiqua" w:hAnsi="Book Antiqua" w:cs="Arial"/>
          <w:sz w:val="24"/>
          <w:szCs w:val="24"/>
          <w:lang w:eastAsia="en-GB"/>
        </w:rPr>
        <w:t xml:space="preserve">For the appellant: </w:t>
      </w:r>
      <w:r w:rsidRPr="000F5423">
        <w:rPr>
          <w:rFonts w:ascii="Book Antiqua" w:hAnsi="Book Antiqua" w:cs="Arial"/>
          <w:sz w:val="24"/>
          <w:szCs w:val="24"/>
          <w:lang w:eastAsia="en-GB"/>
        </w:rPr>
        <w:tab/>
        <w:t xml:space="preserve">Manuel Bravo Project </w:t>
      </w:r>
    </w:p>
    <w:p w14:paraId="63ED253A" w14:textId="77777777" w:rsidR="007205A4" w:rsidRPr="00F87AAA" w:rsidRDefault="007205A4" w:rsidP="007205A4">
      <w:pPr>
        <w:tabs>
          <w:tab w:val="left" w:pos="2520"/>
        </w:tabs>
        <w:spacing w:after="0" w:line="240" w:lineRule="auto"/>
        <w:rPr>
          <w:rFonts w:ascii="Book Antiqua" w:hAnsi="Book Antiqua" w:cs="Arial"/>
          <w:sz w:val="24"/>
          <w:szCs w:val="24"/>
          <w:lang w:eastAsia="en-GB"/>
        </w:rPr>
      </w:pPr>
      <w:r w:rsidRPr="000F5423">
        <w:rPr>
          <w:rFonts w:ascii="Book Antiqua" w:hAnsi="Book Antiqua" w:cs="Arial"/>
          <w:sz w:val="24"/>
          <w:szCs w:val="24"/>
          <w:lang w:eastAsia="en-GB"/>
        </w:rPr>
        <w:t xml:space="preserve">For the respondent: </w:t>
      </w:r>
      <w:r w:rsidRPr="000F5423">
        <w:rPr>
          <w:rFonts w:ascii="Book Antiqua" w:hAnsi="Book Antiqua" w:cs="Arial"/>
          <w:sz w:val="24"/>
          <w:szCs w:val="24"/>
          <w:lang w:eastAsia="en-GB"/>
        </w:rPr>
        <w:tab/>
        <w:t>Mr C Avery, Senior Home Office Presenting Officer</w:t>
      </w:r>
      <w:r w:rsidRPr="00F87AAA">
        <w:rPr>
          <w:rFonts w:ascii="Book Antiqua" w:hAnsi="Book Antiqua" w:cs="Arial"/>
          <w:b/>
          <w:sz w:val="24"/>
          <w:szCs w:val="24"/>
          <w:lang w:eastAsia="en-GB"/>
        </w:rPr>
        <w:t xml:space="preserve">  </w:t>
      </w:r>
      <w:r w:rsidRPr="00F87AAA">
        <w:rPr>
          <w:rFonts w:ascii="Book Antiqua" w:hAnsi="Book Antiqua" w:cs="Arial"/>
          <w:b/>
          <w:sz w:val="24"/>
          <w:szCs w:val="24"/>
          <w:lang w:eastAsia="en-GB"/>
        </w:rPr>
        <w:tab/>
      </w:r>
    </w:p>
    <w:p w14:paraId="6004C193" w14:textId="77777777" w:rsidR="0003021E" w:rsidRDefault="0087061F" w:rsidP="0003021E">
      <w:pPr>
        <w:tabs>
          <w:tab w:val="left" w:pos="2520"/>
        </w:tabs>
        <w:jc w:val="center"/>
        <w:rPr>
          <w:rFonts w:ascii="Book Antiqua" w:hAnsi="Book Antiqua" w:cs="Arial"/>
          <w:sz w:val="24"/>
          <w:szCs w:val="24"/>
          <w:lang w:eastAsia="en-GB"/>
        </w:rPr>
      </w:pPr>
      <w:r>
        <w:rPr>
          <w:rFonts w:ascii="Book Antiqua" w:hAnsi="Book Antiqua" w:cs="Arial"/>
          <w:sz w:val="24"/>
          <w:szCs w:val="24"/>
          <w:lang w:eastAsia="en-GB"/>
        </w:rPr>
        <w:t xml:space="preserve">       </w:t>
      </w:r>
    </w:p>
    <w:p w14:paraId="450A3D7B" w14:textId="34E56948" w:rsidR="0003021E" w:rsidRPr="00C0185E" w:rsidRDefault="0087061F" w:rsidP="0003021E">
      <w:pPr>
        <w:tabs>
          <w:tab w:val="left" w:pos="2520"/>
        </w:tabs>
        <w:jc w:val="center"/>
        <w:rPr>
          <w:rFonts w:ascii="Book Antiqua" w:hAnsi="Book Antiqua" w:cs="Arial"/>
          <w:b/>
          <w:u w:val="single"/>
        </w:rPr>
      </w:pPr>
      <w:r>
        <w:rPr>
          <w:rFonts w:ascii="Book Antiqua" w:hAnsi="Book Antiqua" w:cs="Arial"/>
          <w:sz w:val="24"/>
          <w:szCs w:val="24"/>
          <w:lang w:eastAsia="en-GB"/>
        </w:rPr>
        <w:t xml:space="preserve">  </w:t>
      </w:r>
      <w:r w:rsidR="0003021E" w:rsidRPr="00C0185E">
        <w:rPr>
          <w:rFonts w:ascii="Book Antiqua" w:hAnsi="Book Antiqua" w:cs="Arial"/>
          <w:b/>
          <w:u w:val="single"/>
        </w:rPr>
        <w:t>DECISION AND REASONS</w:t>
      </w:r>
    </w:p>
    <w:p w14:paraId="49E7E0F8" w14:textId="77777777" w:rsidR="007205A4" w:rsidRDefault="007205A4" w:rsidP="007205A4">
      <w:pPr>
        <w:tabs>
          <w:tab w:val="left" w:pos="2520"/>
        </w:tabs>
        <w:spacing w:after="0" w:line="240" w:lineRule="auto"/>
        <w:rPr>
          <w:rFonts w:ascii="Book Antiqua" w:hAnsi="Book Antiqua" w:cs="Arial"/>
          <w:b/>
          <w:sz w:val="24"/>
          <w:szCs w:val="24"/>
          <w:u w:val="single"/>
          <w:lang w:eastAsia="en-GB"/>
        </w:rPr>
      </w:pPr>
    </w:p>
    <w:p w14:paraId="5FAE7311" w14:textId="77777777" w:rsidR="007205A4" w:rsidRPr="00820D0D" w:rsidRDefault="007205A4" w:rsidP="007205A4">
      <w:pPr>
        <w:tabs>
          <w:tab w:val="left" w:pos="2520"/>
        </w:tabs>
        <w:spacing w:after="0" w:line="240" w:lineRule="auto"/>
        <w:rPr>
          <w:rFonts w:ascii="Book Antiqua" w:hAnsi="Book Antiqua" w:cs="Arial"/>
          <w:b/>
          <w:sz w:val="24"/>
          <w:szCs w:val="24"/>
          <w:u w:val="single"/>
          <w:lang w:eastAsia="en-GB"/>
        </w:rPr>
      </w:pPr>
      <w:r w:rsidRPr="00820D0D">
        <w:rPr>
          <w:rFonts w:ascii="Book Antiqua" w:hAnsi="Book Antiqua" w:cs="Arial"/>
          <w:b/>
          <w:sz w:val="24"/>
          <w:szCs w:val="24"/>
          <w:lang w:eastAsia="en-GB"/>
        </w:rPr>
        <w:t xml:space="preserve">             </w:t>
      </w:r>
      <w:r w:rsidRPr="00820D0D">
        <w:rPr>
          <w:rFonts w:ascii="Book Antiqua" w:hAnsi="Book Antiqua" w:cs="Arial"/>
          <w:b/>
          <w:sz w:val="24"/>
          <w:szCs w:val="24"/>
          <w:u w:val="single"/>
          <w:lang w:eastAsia="en-GB"/>
        </w:rPr>
        <w:t>Background</w:t>
      </w:r>
    </w:p>
    <w:p w14:paraId="42813F5F" w14:textId="77777777" w:rsidR="007205A4" w:rsidRPr="00F87AAA" w:rsidRDefault="007205A4" w:rsidP="007205A4">
      <w:pPr>
        <w:tabs>
          <w:tab w:val="left" w:pos="2520"/>
        </w:tabs>
        <w:spacing w:after="0" w:line="240" w:lineRule="auto"/>
        <w:jc w:val="center"/>
        <w:rPr>
          <w:rFonts w:ascii="Book Antiqua" w:hAnsi="Book Antiqua" w:cs="Arial"/>
          <w:sz w:val="24"/>
          <w:szCs w:val="24"/>
          <w:lang w:eastAsia="en-GB"/>
        </w:rPr>
      </w:pPr>
    </w:p>
    <w:p w14:paraId="73690470"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 xml:space="preserve">This appeal comes before me following the grant of permission to appeal </w:t>
      </w:r>
      <w:r>
        <w:rPr>
          <w:rFonts w:ascii="Book Antiqua" w:hAnsi="Book Antiqua" w:cs="Arial"/>
          <w:sz w:val="24"/>
          <w:szCs w:val="24"/>
          <w:lang w:eastAsia="en-GB"/>
        </w:rPr>
        <w:t xml:space="preserve">to the respondent </w:t>
      </w:r>
      <w:r w:rsidRPr="00F87AAA">
        <w:rPr>
          <w:rFonts w:ascii="Book Antiqua" w:hAnsi="Book Antiqua" w:cs="Arial"/>
          <w:sz w:val="24"/>
          <w:szCs w:val="24"/>
          <w:lang w:eastAsia="en-GB"/>
        </w:rPr>
        <w:t xml:space="preserve">by </w:t>
      </w:r>
      <w:r>
        <w:rPr>
          <w:rFonts w:ascii="Book Antiqua" w:hAnsi="Book Antiqua" w:cs="Arial"/>
          <w:sz w:val="24"/>
          <w:szCs w:val="24"/>
          <w:lang w:eastAsia="en-GB"/>
        </w:rPr>
        <w:t>Designated Tribunal Judge Woodcraft</w:t>
      </w:r>
      <w:r w:rsidRPr="00F87AAA">
        <w:rPr>
          <w:rFonts w:ascii="Book Antiqua" w:hAnsi="Book Antiqua" w:cs="Arial"/>
          <w:sz w:val="24"/>
          <w:szCs w:val="24"/>
          <w:lang w:eastAsia="en-GB"/>
        </w:rPr>
        <w:t xml:space="preserve"> on </w:t>
      </w:r>
      <w:r>
        <w:rPr>
          <w:rFonts w:ascii="Book Antiqua" w:hAnsi="Book Antiqua" w:cs="Arial"/>
          <w:sz w:val="24"/>
          <w:szCs w:val="24"/>
          <w:lang w:eastAsia="en-GB"/>
        </w:rPr>
        <w:t>30 January 2020</w:t>
      </w:r>
      <w:r w:rsidRPr="00F87AAA">
        <w:rPr>
          <w:rFonts w:ascii="Book Antiqua" w:hAnsi="Book Antiqua" w:cs="Arial"/>
          <w:sz w:val="24"/>
          <w:szCs w:val="24"/>
          <w:lang w:eastAsia="en-GB"/>
        </w:rPr>
        <w:t xml:space="preserve"> against the determination of First-tier Tribunal Judge </w:t>
      </w:r>
      <w:r>
        <w:rPr>
          <w:rFonts w:ascii="Book Antiqua" w:hAnsi="Book Antiqua" w:cs="Arial"/>
          <w:sz w:val="24"/>
          <w:szCs w:val="24"/>
          <w:lang w:eastAsia="en-GB"/>
        </w:rPr>
        <w:t>Ince,</w:t>
      </w:r>
      <w:r w:rsidRPr="00F87AAA">
        <w:rPr>
          <w:rFonts w:ascii="Book Antiqua" w:hAnsi="Book Antiqua" w:cs="Arial"/>
          <w:sz w:val="24"/>
          <w:szCs w:val="24"/>
          <w:lang w:eastAsia="en-GB"/>
        </w:rPr>
        <w:t xml:space="preserve"> promulgated on </w:t>
      </w:r>
      <w:r>
        <w:rPr>
          <w:rFonts w:ascii="Book Antiqua" w:hAnsi="Book Antiqua" w:cs="Arial"/>
          <w:sz w:val="24"/>
          <w:szCs w:val="24"/>
          <w:lang w:eastAsia="en-GB"/>
        </w:rPr>
        <w:t>23 December 2019</w:t>
      </w:r>
      <w:r w:rsidRPr="00F87AAA">
        <w:rPr>
          <w:rFonts w:ascii="Book Antiqua" w:hAnsi="Book Antiqua" w:cs="Arial"/>
          <w:sz w:val="24"/>
          <w:szCs w:val="24"/>
          <w:lang w:eastAsia="en-GB"/>
        </w:rPr>
        <w:t xml:space="preserve"> following a hearing at </w:t>
      </w:r>
      <w:smartTag w:uri="urn:schemas-microsoft-com:office:smarttags" w:element="place">
        <w:r>
          <w:rPr>
            <w:rFonts w:ascii="Book Antiqua" w:hAnsi="Book Antiqua" w:cs="Arial"/>
            <w:sz w:val="24"/>
            <w:szCs w:val="24"/>
            <w:lang w:eastAsia="en-GB"/>
          </w:rPr>
          <w:t>Bradford</w:t>
        </w:r>
      </w:smartTag>
      <w:r>
        <w:rPr>
          <w:rFonts w:ascii="Book Antiqua" w:hAnsi="Book Antiqua" w:cs="Arial"/>
          <w:sz w:val="24"/>
          <w:szCs w:val="24"/>
          <w:lang w:eastAsia="en-GB"/>
        </w:rPr>
        <w:t xml:space="preserve"> </w:t>
      </w:r>
      <w:r w:rsidRPr="00F87AAA">
        <w:rPr>
          <w:rFonts w:ascii="Book Antiqua" w:hAnsi="Book Antiqua" w:cs="Arial"/>
          <w:sz w:val="24"/>
          <w:szCs w:val="24"/>
          <w:lang w:eastAsia="en-GB"/>
        </w:rPr>
        <w:t xml:space="preserve">on </w:t>
      </w:r>
      <w:r>
        <w:rPr>
          <w:rFonts w:ascii="Book Antiqua" w:hAnsi="Book Antiqua" w:cs="Arial"/>
          <w:sz w:val="24"/>
          <w:szCs w:val="24"/>
          <w:lang w:eastAsia="en-GB"/>
        </w:rPr>
        <w:t>18 November 2019</w:t>
      </w:r>
      <w:r w:rsidRPr="00F87AAA">
        <w:rPr>
          <w:rFonts w:ascii="Book Antiqua" w:hAnsi="Book Antiqua" w:cs="Arial"/>
          <w:sz w:val="24"/>
          <w:szCs w:val="24"/>
          <w:lang w:eastAsia="en-GB"/>
        </w:rPr>
        <w:t>.</w:t>
      </w:r>
      <w:r>
        <w:rPr>
          <w:rFonts w:ascii="Book Antiqua" w:hAnsi="Book Antiqua" w:cs="Arial"/>
          <w:sz w:val="24"/>
          <w:szCs w:val="24"/>
          <w:lang w:eastAsia="en-GB"/>
        </w:rPr>
        <w:t xml:space="preserve"> For convenience, I shall continue to refer to the parties as they were before the First-tier Tribunal.</w:t>
      </w:r>
    </w:p>
    <w:p w14:paraId="1EDC303B"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0032FE83" w14:textId="77777777" w:rsidR="007205A4"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 xml:space="preserve">The </w:t>
      </w:r>
      <w:r>
        <w:rPr>
          <w:rFonts w:ascii="Book Antiqua" w:hAnsi="Book Antiqua" w:cs="Arial"/>
          <w:sz w:val="24"/>
          <w:szCs w:val="24"/>
          <w:lang w:eastAsia="en-GB"/>
        </w:rPr>
        <w:t xml:space="preserve">appellant is a national of </w:t>
      </w:r>
      <w:smartTag w:uri="urn:schemas-microsoft-com:office:smarttags" w:element="country-region">
        <w:smartTag w:uri="urn:schemas-microsoft-com:office:smarttags" w:element="place">
          <w:r>
            <w:rPr>
              <w:rFonts w:ascii="Book Antiqua" w:hAnsi="Book Antiqua" w:cs="Arial"/>
              <w:sz w:val="24"/>
              <w:szCs w:val="24"/>
              <w:lang w:eastAsia="en-GB"/>
            </w:rPr>
            <w:t>Egypt</w:t>
          </w:r>
        </w:smartTag>
      </w:smartTag>
      <w:r>
        <w:rPr>
          <w:rFonts w:ascii="Book Antiqua" w:hAnsi="Book Antiqua" w:cs="Arial"/>
          <w:sz w:val="24"/>
          <w:szCs w:val="24"/>
          <w:lang w:eastAsia="en-GB"/>
        </w:rPr>
        <w:t xml:space="preserve"> although he had previously claimed on different occasions to be Libyan and Syrian. </w:t>
      </w:r>
      <w:r w:rsidR="0007213A">
        <w:rPr>
          <w:rFonts w:ascii="Book Antiqua" w:hAnsi="Book Antiqua" w:cs="Arial"/>
          <w:sz w:val="24"/>
          <w:szCs w:val="24"/>
          <w:lang w:eastAsia="en-GB"/>
        </w:rPr>
        <w:t xml:space="preserve">Although the judge notes that he was born on </w:t>
      </w:r>
      <w:r>
        <w:rPr>
          <w:rFonts w:ascii="Book Antiqua" w:hAnsi="Book Antiqua" w:cs="Arial"/>
          <w:sz w:val="24"/>
          <w:szCs w:val="24"/>
          <w:lang w:eastAsia="en-GB"/>
        </w:rPr>
        <w:t>27 September 1983</w:t>
      </w:r>
      <w:r w:rsidR="0007213A">
        <w:rPr>
          <w:rFonts w:ascii="Book Antiqua" w:hAnsi="Book Antiqua" w:cs="Arial"/>
          <w:sz w:val="24"/>
          <w:szCs w:val="24"/>
          <w:lang w:eastAsia="en-GB"/>
        </w:rPr>
        <w:t xml:space="preserve">, the appellant claimed asylum giving </w:t>
      </w:r>
      <w:r>
        <w:rPr>
          <w:rFonts w:ascii="Book Antiqua" w:hAnsi="Book Antiqua" w:cs="Arial"/>
          <w:sz w:val="24"/>
          <w:szCs w:val="24"/>
          <w:lang w:eastAsia="en-GB"/>
        </w:rPr>
        <w:t xml:space="preserve">27 </w:t>
      </w:r>
      <w:r>
        <w:rPr>
          <w:rFonts w:ascii="Book Antiqua" w:hAnsi="Book Antiqua" w:cs="Arial"/>
          <w:sz w:val="24"/>
          <w:szCs w:val="24"/>
          <w:lang w:eastAsia="en-GB"/>
        </w:rPr>
        <w:lastRenderedPageBreak/>
        <w:t>February 1983</w:t>
      </w:r>
      <w:r w:rsidR="0007213A">
        <w:rPr>
          <w:rFonts w:ascii="Book Antiqua" w:hAnsi="Book Antiqua" w:cs="Arial"/>
          <w:sz w:val="24"/>
          <w:szCs w:val="24"/>
          <w:lang w:eastAsia="en-GB"/>
        </w:rPr>
        <w:t xml:space="preserve"> as his date of birth (at his screening interview, SEF interview and in representations from his solicitors)</w:t>
      </w:r>
      <w:r>
        <w:rPr>
          <w:rFonts w:ascii="Book Antiqua" w:hAnsi="Book Antiqua" w:cs="Arial"/>
          <w:sz w:val="24"/>
          <w:szCs w:val="24"/>
          <w:lang w:eastAsia="en-GB"/>
        </w:rPr>
        <w:t xml:space="preserve"> He appeals against the decision of the respondent on 2 August 2019 to refuse his claim for asylum. He entered the </w:t>
      </w:r>
      <w:smartTag w:uri="urn:schemas-microsoft-com:office:smarttags" w:element="country-region">
        <w:r>
          <w:rPr>
            <w:rFonts w:ascii="Book Antiqua" w:hAnsi="Book Antiqua" w:cs="Arial"/>
            <w:sz w:val="24"/>
            <w:szCs w:val="24"/>
            <w:lang w:eastAsia="en-GB"/>
          </w:rPr>
          <w:t>UK</w:t>
        </w:r>
      </w:smartTag>
      <w:r>
        <w:rPr>
          <w:rFonts w:ascii="Book Antiqua" w:hAnsi="Book Antiqua" w:cs="Arial"/>
          <w:sz w:val="24"/>
          <w:szCs w:val="24"/>
          <w:lang w:eastAsia="en-GB"/>
        </w:rPr>
        <w:t xml:space="preserve"> illegally in December 2018 having travelled through </w:t>
      </w:r>
      <w:smartTag w:uri="urn:schemas-microsoft-com:office:smarttags" w:element="country-region">
        <w:r>
          <w:rPr>
            <w:rFonts w:ascii="Book Antiqua" w:hAnsi="Book Antiqua" w:cs="Arial"/>
            <w:sz w:val="24"/>
            <w:szCs w:val="24"/>
            <w:lang w:eastAsia="en-GB"/>
          </w:rPr>
          <w:t>Greece</w:t>
        </w:r>
      </w:smartTag>
      <w:r>
        <w:rPr>
          <w:rFonts w:ascii="Book Antiqua" w:hAnsi="Book Antiqua" w:cs="Arial"/>
          <w:sz w:val="24"/>
          <w:szCs w:val="24"/>
          <w:lang w:eastAsia="en-GB"/>
        </w:rPr>
        <w:t xml:space="preserve"> (where he spent a year), </w:t>
      </w:r>
      <w:smartTag w:uri="urn:schemas-microsoft-com:office:smarttags" w:element="country-region">
        <w:r>
          <w:rPr>
            <w:rFonts w:ascii="Book Antiqua" w:hAnsi="Book Antiqua" w:cs="Arial"/>
            <w:sz w:val="24"/>
            <w:szCs w:val="24"/>
            <w:lang w:eastAsia="en-GB"/>
          </w:rPr>
          <w:t>Albania</w:t>
        </w:r>
      </w:smartTag>
      <w:r>
        <w:rPr>
          <w:rFonts w:ascii="Book Antiqua" w:hAnsi="Book Antiqua" w:cs="Arial"/>
          <w:sz w:val="24"/>
          <w:szCs w:val="24"/>
          <w:lang w:eastAsia="en-GB"/>
        </w:rPr>
        <w:t xml:space="preserve">, </w:t>
      </w:r>
      <w:smartTag w:uri="urn:schemas-microsoft-com:office:smarttags" w:element="country-region">
        <w:r>
          <w:rPr>
            <w:rFonts w:ascii="Book Antiqua" w:hAnsi="Book Antiqua" w:cs="Arial"/>
            <w:sz w:val="24"/>
            <w:szCs w:val="24"/>
            <w:lang w:eastAsia="en-GB"/>
          </w:rPr>
          <w:t>Montenegro</w:t>
        </w:r>
      </w:smartTag>
      <w:r>
        <w:rPr>
          <w:rFonts w:ascii="Book Antiqua" w:hAnsi="Book Antiqua" w:cs="Arial"/>
          <w:sz w:val="24"/>
          <w:szCs w:val="24"/>
          <w:lang w:eastAsia="en-GB"/>
        </w:rPr>
        <w:t xml:space="preserve">, </w:t>
      </w:r>
      <w:smartTag w:uri="urn:schemas-microsoft-com:office:smarttags" w:element="country-region">
        <w:r>
          <w:rPr>
            <w:rFonts w:ascii="Book Antiqua" w:hAnsi="Book Antiqua" w:cs="Arial"/>
            <w:sz w:val="24"/>
            <w:szCs w:val="24"/>
            <w:lang w:eastAsia="en-GB"/>
          </w:rPr>
          <w:t>Croatia</w:t>
        </w:r>
      </w:smartTag>
      <w:r>
        <w:rPr>
          <w:rFonts w:ascii="Book Antiqua" w:hAnsi="Book Antiqua" w:cs="Arial"/>
          <w:sz w:val="24"/>
          <w:szCs w:val="24"/>
          <w:lang w:eastAsia="en-GB"/>
        </w:rPr>
        <w:t xml:space="preserve">, </w:t>
      </w:r>
      <w:smartTag w:uri="urn:schemas-microsoft-com:office:smarttags" w:element="country-region">
        <w:r>
          <w:rPr>
            <w:rFonts w:ascii="Book Antiqua" w:hAnsi="Book Antiqua" w:cs="Arial"/>
            <w:sz w:val="24"/>
            <w:szCs w:val="24"/>
            <w:lang w:eastAsia="en-GB"/>
          </w:rPr>
          <w:t>Slovenia</w:t>
        </w:r>
      </w:smartTag>
      <w:r>
        <w:rPr>
          <w:rFonts w:ascii="Book Antiqua" w:hAnsi="Book Antiqua" w:cs="Arial"/>
          <w:sz w:val="24"/>
          <w:szCs w:val="24"/>
          <w:lang w:eastAsia="en-GB"/>
        </w:rPr>
        <w:t xml:space="preserve">, </w:t>
      </w:r>
      <w:smartTag w:uri="urn:schemas-microsoft-com:office:smarttags" w:element="country-region">
        <w:r>
          <w:rPr>
            <w:rFonts w:ascii="Book Antiqua" w:hAnsi="Book Antiqua" w:cs="Arial"/>
            <w:sz w:val="24"/>
            <w:szCs w:val="24"/>
            <w:lang w:eastAsia="en-GB"/>
          </w:rPr>
          <w:t>Italy</w:t>
        </w:r>
      </w:smartTag>
      <w:r>
        <w:rPr>
          <w:rFonts w:ascii="Book Antiqua" w:hAnsi="Book Antiqua" w:cs="Arial"/>
          <w:sz w:val="24"/>
          <w:szCs w:val="24"/>
          <w:lang w:eastAsia="en-GB"/>
        </w:rPr>
        <w:t xml:space="preserve">, </w:t>
      </w:r>
      <w:smartTag w:uri="urn:schemas-microsoft-com:office:smarttags" w:element="country-region">
        <w:r>
          <w:rPr>
            <w:rFonts w:ascii="Book Antiqua" w:hAnsi="Book Antiqua" w:cs="Arial"/>
            <w:sz w:val="24"/>
            <w:szCs w:val="24"/>
            <w:lang w:eastAsia="en-GB"/>
          </w:rPr>
          <w:t>France</w:t>
        </w:r>
      </w:smartTag>
      <w:r>
        <w:rPr>
          <w:rFonts w:ascii="Book Antiqua" w:hAnsi="Book Antiqua" w:cs="Arial"/>
          <w:sz w:val="24"/>
          <w:szCs w:val="24"/>
          <w:lang w:eastAsia="en-GB"/>
        </w:rPr>
        <w:t xml:space="preserve"> and </w:t>
      </w:r>
      <w:smartTag w:uri="urn:schemas-microsoft-com:office:smarttags" w:element="country-region">
        <w:smartTag w:uri="urn:schemas-microsoft-com:office:smarttags" w:element="place">
          <w:r>
            <w:rPr>
              <w:rFonts w:ascii="Book Antiqua" w:hAnsi="Book Antiqua" w:cs="Arial"/>
              <w:sz w:val="24"/>
              <w:szCs w:val="24"/>
              <w:lang w:eastAsia="en-GB"/>
            </w:rPr>
            <w:t>Belgium</w:t>
          </w:r>
        </w:smartTag>
      </w:smartTag>
      <w:r>
        <w:rPr>
          <w:rFonts w:ascii="Book Antiqua" w:hAnsi="Book Antiqua" w:cs="Arial"/>
          <w:sz w:val="24"/>
          <w:szCs w:val="24"/>
          <w:lang w:eastAsia="en-GB"/>
        </w:rPr>
        <w:t xml:space="preserve">, and subsequently claimed asylum.  </w:t>
      </w:r>
    </w:p>
    <w:p w14:paraId="3F5A881C"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0F246D92" w14:textId="31831D1D" w:rsidR="007205A4"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The claim is that in September 2012 he had secretly married a young woman from a wealthy family after his formal proposal had been rejected</w:t>
      </w:r>
      <w:r w:rsidR="00C5221B">
        <w:rPr>
          <w:rFonts w:ascii="Book Antiqua" w:hAnsi="Book Antiqua" w:cs="Arial"/>
          <w:sz w:val="24"/>
          <w:szCs w:val="24"/>
          <w:lang w:eastAsia="en-GB"/>
        </w:rPr>
        <w:t>, that they then cohabited and had three children but that her brothers had been looking for him and that some two weeks before he fled he had returned home to find his wife and children missing. There is some conflict as to whether they had retu</w:t>
      </w:r>
      <w:r w:rsidR="0003021E">
        <w:rPr>
          <w:rFonts w:ascii="Book Antiqua" w:hAnsi="Book Antiqua" w:cs="Arial"/>
          <w:sz w:val="24"/>
          <w:szCs w:val="24"/>
          <w:lang w:eastAsia="en-GB"/>
        </w:rPr>
        <w:t>r</w:t>
      </w:r>
      <w:r w:rsidR="00C5221B">
        <w:rPr>
          <w:rFonts w:ascii="Book Antiqua" w:hAnsi="Book Antiqua" w:cs="Arial"/>
          <w:sz w:val="24"/>
          <w:szCs w:val="24"/>
          <w:lang w:eastAsia="en-GB"/>
        </w:rPr>
        <w:t>ned to his in-laws</w:t>
      </w:r>
      <w:r>
        <w:rPr>
          <w:rFonts w:ascii="Book Antiqua" w:hAnsi="Book Antiqua" w:cs="Arial"/>
          <w:sz w:val="24"/>
          <w:szCs w:val="24"/>
          <w:lang w:eastAsia="en-GB"/>
        </w:rPr>
        <w:t xml:space="preserve"> </w:t>
      </w:r>
      <w:r w:rsidR="00C5221B">
        <w:rPr>
          <w:rFonts w:ascii="Book Antiqua" w:hAnsi="Book Antiqua" w:cs="Arial"/>
          <w:sz w:val="24"/>
          <w:szCs w:val="24"/>
          <w:lang w:eastAsia="en-GB"/>
        </w:rPr>
        <w:t>or to his own parents. The appellant, however, decided to leave the country.</w:t>
      </w:r>
      <w:bookmarkStart w:id="0" w:name="_GoBack"/>
      <w:bookmarkEnd w:id="0"/>
    </w:p>
    <w:p w14:paraId="038C4246"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36D72ECD" w14:textId="77777777" w:rsidR="007205A4" w:rsidRDefault="00C5221B"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Judge Ince heard evidence from the appellant</w:t>
      </w:r>
      <w:r w:rsidR="00E2540C">
        <w:rPr>
          <w:rFonts w:ascii="Book Antiqua" w:hAnsi="Book Antiqua" w:cs="Arial"/>
          <w:sz w:val="24"/>
          <w:szCs w:val="24"/>
          <w:lang w:eastAsia="en-GB"/>
        </w:rPr>
        <w:t>. Although he placed little weight on the appellant's marriage certificate</w:t>
      </w:r>
      <w:r w:rsidR="006C0CBB">
        <w:rPr>
          <w:rFonts w:ascii="Book Antiqua" w:hAnsi="Book Antiqua" w:cs="Arial"/>
          <w:sz w:val="24"/>
          <w:szCs w:val="24"/>
          <w:lang w:eastAsia="en-GB"/>
        </w:rPr>
        <w:t xml:space="preserve"> which gave a diff</w:t>
      </w:r>
      <w:r w:rsidR="00E2540C">
        <w:rPr>
          <w:rFonts w:ascii="Book Antiqua" w:hAnsi="Book Antiqua" w:cs="Arial"/>
          <w:sz w:val="24"/>
          <w:szCs w:val="24"/>
          <w:lang w:eastAsia="en-GB"/>
        </w:rPr>
        <w:t>e</w:t>
      </w:r>
      <w:r w:rsidR="006C0CBB">
        <w:rPr>
          <w:rFonts w:ascii="Book Antiqua" w:hAnsi="Book Antiqua" w:cs="Arial"/>
          <w:sz w:val="24"/>
          <w:szCs w:val="24"/>
          <w:lang w:eastAsia="en-GB"/>
        </w:rPr>
        <w:t>r</w:t>
      </w:r>
      <w:r w:rsidR="00E2540C">
        <w:rPr>
          <w:rFonts w:ascii="Book Antiqua" w:hAnsi="Book Antiqua" w:cs="Arial"/>
          <w:sz w:val="24"/>
          <w:szCs w:val="24"/>
          <w:lang w:eastAsia="en-GB"/>
        </w:rPr>
        <w:t xml:space="preserve">ent name for him, did not name the bride and gave the appellant's nationality as Syrian, he found that the appellant had married and had experienced problems from his brothers-in-law. He considered the possibility of relocation, found that the appellant's in-laws would not be able to find him </w:t>
      </w:r>
      <w:r w:rsidR="006C0CBB">
        <w:rPr>
          <w:rFonts w:ascii="Book Antiqua" w:hAnsi="Book Antiqua" w:cs="Arial"/>
          <w:sz w:val="24"/>
          <w:szCs w:val="24"/>
          <w:lang w:eastAsia="en-GB"/>
        </w:rPr>
        <w:t>on return</w:t>
      </w:r>
      <w:r w:rsidR="00E2540C">
        <w:rPr>
          <w:rFonts w:ascii="Book Antiqua" w:hAnsi="Book Antiqua" w:cs="Arial"/>
          <w:sz w:val="24"/>
          <w:szCs w:val="24"/>
          <w:lang w:eastAsia="en-GB"/>
        </w:rPr>
        <w:t xml:space="preserve"> but concluded that the appellant was depressed and so would have problems finding work in a strange area. Accordingly, h</w:t>
      </w:r>
      <w:r w:rsidR="007205A4">
        <w:rPr>
          <w:rFonts w:ascii="Book Antiqua" w:hAnsi="Book Antiqua" w:cs="Arial"/>
          <w:sz w:val="24"/>
          <w:szCs w:val="24"/>
          <w:lang w:eastAsia="en-GB"/>
        </w:rPr>
        <w:t xml:space="preserve">e allowed the appeal on asylum and article 3 grounds.  </w:t>
      </w:r>
    </w:p>
    <w:p w14:paraId="782B513A"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30D80759"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The respondent successfully sought permission to appeal. She argued: (i) that the judge</w:t>
      </w:r>
      <w:r w:rsidR="00E2540C">
        <w:rPr>
          <w:rFonts w:ascii="Book Antiqua" w:hAnsi="Book Antiqua" w:cs="Arial"/>
          <w:sz w:val="24"/>
          <w:szCs w:val="24"/>
          <w:lang w:eastAsia="en-GB"/>
        </w:rPr>
        <w:t xml:space="preserve">'s considerations for allowing the appeal were weak, unreasoned, speculative and unsubstantiated and that although he acknowledged that the case was finely balanced had given no reasons for why the balance tipped in favour of the appellant; </w:t>
      </w:r>
      <w:r>
        <w:rPr>
          <w:rFonts w:ascii="Book Antiqua" w:hAnsi="Book Antiqua" w:cs="Arial"/>
          <w:sz w:val="24"/>
          <w:szCs w:val="24"/>
          <w:lang w:eastAsia="en-GB"/>
        </w:rPr>
        <w:t xml:space="preserve"> (ii) that the judge</w:t>
      </w:r>
      <w:r w:rsidR="00E2540C">
        <w:rPr>
          <w:rFonts w:ascii="Book Antiqua" w:hAnsi="Book Antiqua" w:cs="Arial"/>
          <w:sz w:val="24"/>
          <w:szCs w:val="24"/>
          <w:lang w:eastAsia="en-GB"/>
        </w:rPr>
        <w:t>'s credibility findings were</w:t>
      </w:r>
      <w:r>
        <w:rPr>
          <w:rFonts w:ascii="Book Antiqua" w:hAnsi="Book Antiqua" w:cs="Arial"/>
          <w:sz w:val="24"/>
          <w:szCs w:val="24"/>
          <w:lang w:eastAsia="en-GB"/>
        </w:rPr>
        <w:t xml:space="preserve"> </w:t>
      </w:r>
      <w:r w:rsidR="00E2540C">
        <w:rPr>
          <w:rFonts w:ascii="Book Antiqua" w:hAnsi="Book Antiqua" w:cs="Arial"/>
          <w:sz w:val="24"/>
          <w:szCs w:val="24"/>
          <w:lang w:eastAsia="en-GB"/>
        </w:rPr>
        <w:t xml:space="preserve">inadequately reasoned given that the appellant had been untruthful in several respects, that the marriage certificate was unreliable, that the appellant could not even recall what had happened on his wedding day, that he had spent a year working in Greece without claiming asylum and that he had initially claimed that he just wanted to work here like others; </w:t>
      </w:r>
      <w:r>
        <w:rPr>
          <w:rFonts w:ascii="Book Antiqua" w:hAnsi="Book Antiqua" w:cs="Arial"/>
          <w:sz w:val="24"/>
          <w:szCs w:val="24"/>
          <w:lang w:eastAsia="en-GB"/>
        </w:rPr>
        <w:t>(iii) that the</w:t>
      </w:r>
      <w:r w:rsidR="00E2540C">
        <w:rPr>
          <w:rFonts w:ascii="Book Antiqua" w:hAnsi="Book Antiqua" w:cs="Arial"/>
          <w:sz w:val="24"/>
          <w:szCs w:val="24"/>
          <w:lang w:eastAsia="en-GB"/>
        </w:rPr>
        <w:t>re was no medical evidence to support the claim that the appellant was suffering from depression, that the appellant himself had confirmed he was not suffering from any illnesses</w:t>
      </w:r>
      <w:r w:rsidR="00315F50">
        <w:rPr>
          <w:rFonts w:ascii="Book Antiqua" w:hAnsi="Book Antiqua" w:cs="Arial"/>
          <w:sz w:val="24"/>
          <w:szCs w:val="24"/>
          <w:lang w:eastAsia="en-GB"/>
        </w:rPr>
        <w:t xml:space="preserve"> and had worked in Greece for a year and so</w:t>
      </w:r>
      <w:r w:rsidR="00E2540C">
        <w:rPr>
          <w:rFonts w:ascii="Book Antiqua" w:hAnsi="Book Antiqua" w:cs="Arial"/>
          <w:sz w:val="24"/>
          <w:szCs w:val="24"/>
          <w:lang w:eastAsia="en-GB"/>
        </w:rPr>
        <w:t xml:space="preserve"> the conclusion that he could not relocate because he was depressed was made on limited information</w:t>
      </w:r>
      <w:r w:rsidR="00315F50">
        <w:rPr>
          <w:rFonts w:ascii="Book Antiqua" w:hAnsi="Book Antiqua" w:cs="Arial"/>
          <w:sz w:val="24"/>
          <w:szCs w:val="24"/>
          <w:lang w:eastAsia="en-GB"/>
        </w:rPr>
        <w:t xml:space="preserve"> and for speculative reasons; and (iv) that it was incorrect for the judge to find that the appellant would have no support when he had a wife, children, his parents and brother to assist him. </w:t>
      </w:r>
    </w:p>
    <w:p w14:paraId="6A9E9CBF"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61F04D29" w14:textId="77777777" w:rsidR="007205A4" w:rsidRPr="00F87AAA" w:rsidRDefault="007205A4" w:rsidP="007205A4">
      <w:pPr>
        <w:pStyle w:val="ListParagraph"/>
        <w:rPr>
          <w:rFonts w:cs="Arial"/>
          <w:b/>
          <w:szCs w:val="24"/>
          <w:u w:val="single"/>
          <w:lang w:eastAsia="en-GB"/>
        </w:rPr>
      </w:pPr>
      <w:r w:rsidRPr="00F87AAA">
        <w:rPr>
          <w:rFonts w:cs="Arial"/>
          <w:szCs w:val="24"/>
          <w:lang w:eastAsia="en-GB"/>
        </w:rPr>
        <w:t xml:space="preserve">          </w:t>
      </w:r>
      <w:r w:rsidRPr="00F87AAA">
        <w:rPr>
          <w:rFonts w:cs="Arial"/>
          <w:b/>
          <w:szCs w:val="24"/>
          <w:u w:val="single"/>
          <w:lang w:eastAsia="en-GB"/>
        </w:rPr>
        <w:t>Covid-19 crisis: preliminary matters</w:t>
      </w:r>
    </w:p>
    <w:p w14:paraId="5ACD0ECF"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 xml:space="preserve">The matter </w:t>
      </w:r>
      <w:r>
        <w:rPr>
          <w:rFonts w:ascii="Book Antiqua" w:hAnsi="Book Antiqua" w:cs="Arial"/>
          <w:sz w:val="24"/>
          <w:szCs w:val="24"/>
          <w:lang w:eastAsia="en-GB"/>
        </w:rPr>
        <w:t xml:space="preserve">would ordinarily have then </w:t>
      </w:r>
      <w:r w:rsidR="00801C90">
        <w:rPr>
          <w:rFonts w:ascii="Book Antiqua" w:hAnsi="Book Antiqua" w:cs="Arial"/>
          <w:sz w:val="24"/>
          <w:szCs w:val="24"/>
          <w:lang w:eastAsia="en-GB"/>
        </w:rPr>
        <w:t xml:space="preserve">proceeded to </w:t>
      </w:r>
      <w:r w:rsidRPr="00F87AAA">
        <w:rPr>
          <w:rFonts w:ascii="Book Antiqua" w:hAnsi="Book Antiqua" w:cs="Arial"/>
          <w:sz w:val="24"/>
          <w:szCs w:val="24"/>
          <w:lang w:eastAsia="en-GB"/>
        </w:rPr>
        <w:t xml:space="preserve">a hearing but due to the Covid-19 pandemic and need to take precautions against its spread, the hearing </w:t>
      </w:r>
      <w:r w:rsidR="00801C90">
        <w:rPr>
          <w:rFonts w:ascii="Book Antiqua" w:hAnsi="Book Antiqua" w:cs="Arial"/>
          <w:sz w:val="24"/>
          <w:szCs w:val="24"/>
          <w:lang w:eastAsia="en-GB"/>
        </w:rPr>
        <w:t xml:space="preserve">of 8 April 2020 </w:t>
      </w:r>
      <w:r w:rsidRPr="00F87AAA">
        <w:rPr>
          <w:rFonts w:ascii="Book Antiqua" w:hAnsi="Book Antiqua" w:cs="Arial"/>
          <w:sz w:val="24"/>
          <w:szCs w:val="24"/>
          <w:lang w:eastAsia="en-GB"/>
        </w:rPr>
        <w:t xml:space="preserve">was adjourned and directions were sent to the parties on </w:t>
      </w:r>
      <w:r w:rsidR="00801C90">
        <w:rPr>
          <w:rFonts w:ascii="Book Antiqua" w:hAnsi="Book Antiqua" w:cs="Arial"/>
          <w:sz w:val="24"/>
          <w:szCs w:val="24"/>
          <w:lang w:eastAsia="en-GB"/>
        </w:rPr>
        <w:t>16 April</w:t>
      </w:r>
      <w:r w:rsidRPr="00F87AAA">
        <w:rPr>
          <w:rFonts w:ascii="Book Antiqua" w:hAnsi="Book Antiqua" w:cs="Arial"/>
          <w:sz w:val="24"/>
          <w:szCs w:val="24"/>
          <w:lang w:eastAsia="en-GB"/>
        </w:rPr>
        <w:t xml:space="preserve"> </w:t>
      </w:r>
      <w:r w:rsidRPr="00F87AAA">
        <w:rPr>
          <w:rFonts w:ascii="Book Antiqua" w:hAnsi="Book Antiqua" w:cs="Arial"/>
          <w:sz w:val="24"/>
          <w:szCs w:val="24"/>
          <w:lang w:eastAsia="en-GB"/>
        </w:rPr>
        <w:lastRenderedPageBreak/>
        <w:t xml:space="preserve">2020. They were asked to present any objections to the matter being dealt with on the papers and to make any further submissions on the error of law issue within certain time limits. </w:t>
      </w:r>
    </w:p>
    <w:p w14:paraId="07BE1124"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21A441CF"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 xml:space="preserve">The Tribunal has received written submissions from </w:t>
      </w:r>
      <w:r>
        <w:rPr>
          <w:rFonts w:ascii="Book Antiqua" w:hAnsi="Book Antiqua" w:cs="Arial"/>
          <w:sz w:val="24"/>
          <w:szCs w:val="24"/>
          <w:lang w:eastAsia="en-GB"/>
        </w:rPr>
        <w:t xml:space="preserve">the respondent </w:t>
      </w:r>
      <w:r w:rsidRPr="00F87AAA">
        <w:rPr>
          <w:rFonts w:ascii="Book Antiqua" w:hAnsi="Book Antiqua" w:cs="Arial"/>
          <w:sz w:val="24"/>
          <w:szCs w:val="24"/>
          <w:lang w:eastAsia="en-GB"/>
        </w:rPr>
        <w:t xml:space="preserve"> </w:t>
      </w:r>
      <w:r>
        <w:rPr>
          <w:rFonts w:ascii="Book Antiqua" w:hAnsi="Book Antiqua" w:cs="Arial"/>
          <w:sz w:val="24"/>
          <w:szCs w:val="24"/>
          <w:lang w:eastAsia="en-GB"/>
        </w:rPr>
        <w:t xml:space="preserve">dated </w:t>
      </w:r>
      <w:r w:rsidR="00801C90">
        <w:rPr>
          <w:rFonts w:ascii="Book Antiqua" w:hAnsi="Book Antiqua" w:cs="Arial"/>
          <w:sz w:val="24"/>
          <w:szCs w:val="24"/>
          <w:lang w:eastAsia="en-GB"/>
        </w:rPr>
        <w:t>28 April</w:t>
      </w:r>
      <w:r>
        <w:rPr>
          <w:rFonts w:ascii="Book Antiqua" w:hAnsi="Book Antiqua" w:cs="Arial"/>
          <w:sz w:val="24"/>
          <w:szCs w:val="24"/>
          <w:lang w:eastAsia="en-GB"/>
        </w:rPr>
        <w:t xml:space="preserve"> 2020. The appellant filed a Rule 24 response on </w:t>
      </w:r>
      <w:r w:rsidR="00B15C70">
        <w:rPr>
          <w:rFonts w:ascii="Book Antiqua" w:hAnsi="Book Antiqua" w:cs="Arial"/>
          <w:sz w:val="24"/>
          <w:szCs w:val="24"/>
          <w:lang w:eastAsia="en-GB"/>
        </w:rPr>
        <w:t>17 March 2</w:t>
      </w:r>
      <w:r>
        <w:rPr>
          <w:rFonts w:ascii="Book Antiqua" w:hAnsi="Book Antiqua" w:cs="Arial"/>
          <w:sz w:val="24"/>
          <w:szCs w:val="24"/>
          <w:lang w:eastAsia="en-GB"/>
        </w:rPr>
        <w:t xml:space="preserve">020 and replied to the directions and submissions of the respondent on </w:t>
      </w:r>
      <w:r w:rsidR="00B15C70">
        <w:rPr>
          <w:rFonts w:ascii="Book Antiqua" w:hAnsi="Book Antiqua" w:cs="Arial"/>
          <w:sz w:val="24"/>
          <w:szCs w:val="24"/>
          <w:lang w:eastAsia="en-GB"/>
        </w:rPr>
        <w:t>29 April</w:t>
      </w:r>
      <w:r>
        <w:rPr>
          <w:rFonts w:ascii="Book Antiqua" w:hAnsi="Book Antiqua" w:cs="Arial"/>
          <w:sz w:val="24"/>
          <w:szCs w:val="24"/>
          <w:lang w:eastAsia="en-GB"/>
        </w:rPr>
        <w:t xml:space="preserve"> 2020. I now </w:t>
      </w:r>
      <w:r w:rsidRPr="00F87AAA">
        <w:rPr>
          <w:rFonts w:ascii="Book Antiqua" w:hAnsi="Book Antiqua" w:cs="Arial"/>
          <w:sz w:val="24"/>
          <w:szCs w:val="24"/>
          <w:lang w:eastAsia="en-GB"/>
        </w:rPr>
        <w:t xml:space="preserve">consider </w:t>
      </w:r>
      <w:r>
        <w:rPr>
          <w:rFonts w:ascii="Book Antiqua" w:hAnsi="Book Antiqua" w:cs="Arial"/>
          <w:sz w:val="24"/>
          <w:szCs w:val="24"/>
          <w:lang w:eastAsia="en-GB"/>
        </w:rPr>
        <w:t>whether it is appropriate to determine the matter on the papers.</w:t>
      </w:r>
      <w:r w:rsidRPr="00F87AAA">
        <w:rPr>
          <w:rFonts w:ascii="Book Antiqua" w:hAnsi="Book Antiqua" w:cs="Arial"/>
          <w:sz w:val="24"/>
          <w:szCs w:val="24"/>
          <w:lang w:eastAsia="en-GB"/>
        </w:rPr>
        <w:t xml:space="preserve"> </w:t>
      </w:r>
    </w:p>
    <w:p w14:paraId="357D70BA"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285A50D6"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In doing so I have regard to the</w:t>
      </w:r>
      <w:r w:rsidRPr="00F87AAA">
        <w:rPr>
          <w:sz w:val="24"/>
          <w:szCs w:val="24"/>
        </w:rPr>
        <w:t xml:space="preserve"> </w:t>
      </w:r>
      <w:r w:rsidRPr="00F87AAA">
        <w:rPr>
          <w:rFonts w:ascii="Book Antiqua" w:hAnsi="Book Antiqua"/>
          <w:sz w:val="24"/>
          <w:szCs w:val="24"/>
        </w:rPr>
        <w:t>Tribunal Procedure (Upper Tribunal) Rules 2008 (the UT Rules), the</w:t>
      </w:r>
      <w:r w:rsidRPr="00F87AAA">
        <w:rPr>
          <w:rFonts w:ascii="Book Antiqua" w:hAnsi="Book Antiqua" w:cs="Arial"/>
          <w:sz w:val="24"/>
          <w:szCs w:val="24"/>
          <w:lang w:eastAsia="en-GB"/>
        </w:rPr>
        <w:t xml:space="preserve"> judgment of </w:t>
      </w:r>
      <w:r w:rsidRPr="00F87AAA">
        <w:rPr>
          <w:rFonts w:ascii="Book Antiqua" w:hAnsi="Book Antiqua" w:cs="Arial"/>
          <w:sz w:val="24"/>
          <w:szCs w:val="24"/>
          <w:u w:val="single"/>
          <w:lang w:eastAsia="en-GB"/>
        </w:rPr>
        <w:t>Osborn</w:t>
      </w:r>
      <w:r w:rsidRPr="00F87AAA">
        <w:rPr>
          <w:rFonts w:ascii="Book Antiqua" w:hAnsi="Book Antiqua" w:cs="Arial"/>
          <w:sz w:val="24"/>
          <w:szCs w:val="24"/>
          <w:lang w:eastAsia="en-GB"/>
        </w:rPr>
        <w:t xml:space="preserve"> v The Parole Board [2013] UKSC 61, the </w:t>
      </w:r>
      <w:r w:rsidRPr="00F87AAA">
        <w:rPr>
          <w:rFonts w:ascii="Book Antiqua" w:hAnsi="Book Antiqua"/>
          <w:sz w:val="24"/>
          <w:szCs w:val="24"/>
        </w:rPr>
        <w:t xml:space="preserve">Presidential Guidance Note No 1 2020: Arrangements during the Covid-19 pandemic (PGN) and the Senior President's Pilot Practice Direction (PPD). I have regard to the </w:t>
      </w:r>
      <w:r w:rsidRPr="00F87AAA">
        <w:rPr>
          <w:rFonts w:ascii="Book Antiqua" w:hAnsi="Book Antiqua" w:cs="Arial"/>
          <w:sz w:val="24"/>
          <w:szCs w:val="24"/>
          <w:lang w:eastAsia="en-GB"/>
        </w:rPr>
        <w:t xml:space="preserve">overriding objective </w:t>
      </w:r>
      <w:r w:rsidRPr="00F87AAA">
        <w:rPr>
          <w:rFonts w:ascii="Book Antiqua" w:hAnsi="Book Antiqua"/>
          <w:sz w:val="24"/>
          <w:szCs w:val="24"/>
        </w:rPr>
        <w:t>which is defined in rule 2 of the Tribunal Procedure (Upper Tribunal) Rules 2008 as being “</w:t>
      </w:r>
      <w:r w:rsidRPr="00BB66ED">
        <w:rPr>
          <w:rFonts w:ascii="Book Antiqua" w:hAnsi="Book Antiqua"/>
          <w:i/>
          <w:sz w:val="24"/>
          <w:szCs w:val="24"/>
        </w:rPr>
        <w:t>to enable the Upper Tribunal to deal with cases fairly and justly”</w:t>
      </w:r>
      <w:r w:rsidRPr="00F87AAA">
        <w:rPr>
          <w:rFonts w:ascii="Book Antiqua" w:hAnsi="Book Antiqua"/>
          <w:sz w:val="24"/>
          <w:szCs w:val="24"/>
        </w:rPr>
        <w:t xml:space="preserve">. To this end I have considered </w:t>
      </w:r>
      <w:r w:rsidRPr="00F87AAA">
        <w:rPr>
          <w:sz w:val="24"/>
          <w:szCs w:val="24"/>
        </w:rPr>
        <w:t xml:space="preserve">that </w:t>
      </w:r>
      <w:r w:rsidRPr="00F87AAA">
        <w:rPr>
          <w:rFonts w:ascii="Book Antiqua" w:hAnsi="Book Antiqua"/>
          <w:sz w:val="24"/>
          <w:szCs w:val="24"/>
        </w:rPr>
        <w:t xml:space="preserve">dealing with a case fairly and justly includes: dealing with it in ways that are proportionate to the importance of the case, the complexity of the issues, etc; avoiding unnecessary formality and seeking flexibility in the proceedings; ensuring, so far as practicable, that the parties are able to participate fully in the proceedings; using any special expertise of the Upper Tribunal effectively; and avoiding delay, so far as compatible with proper consideration of the issues (Rule 2(2) UT rules and PGN:5). </w:t>
      </w:r>
    </w:p>
    <w:p w14:paraId="2BDBDD3D"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2CC3292E" w14:textId="77777777" w:rsidR="007205A4" w:rsidRPr="00F87AAA"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sz w:val="24"/>
          <w:szCs w:val="24"/>
        </w:rPr>
        <w:t>I have had careful regard to the submissions made and to all the evidence before me before deciding how to proceed. I take the view that a full account of the facts are set out in those papers, that the arguments for and against the appellant have been clearly set out and that the issue</w:t>
      </w:r>
      <w:r>
        <w:rPr>
          <w:rFonts w:ascii="Book Antiqua" w:hAnsi="Book Antiqua"/>
          <w:sz w:val="24"/>
          <w:szCs w:val="24"/>
        </w:rPr>
        <w:t>s</w:t>
      </w:r>
      <w:r w:rsidRPr="00F87AAA">
        <w:rPr>
          <w:rFonts w:ascii="Book Antiqua" w:hAnsi="Book Antiqua"/>
          <w:sz w:val="24"/>
          <w:szCs w:val="24"/>
        </w:rPr>
        <w:t xml:space="preserve"> to be decided </w:t>
      </w:r>
      <w:r>
        <w:rPr>
          <w:rFonts w:ascii="Book Antiqua" w:hAnsi="Book Antiqua"/>
          <w:sz w:val="24"/>
          <w:szCs w:val="24"/>
        </w:rPr>
        <w:t>are</w:t>
      </w:r>
      <w:r w:rsidRPr="00F87AAA">
        <w:rPr>
          <w:rFonts w:ascii="Book Antiqua" w:hAnsi="Book Antiqua"/>
          <w:sz w:val="24"/>
          <w:szCs w:val="24"/>
        </w:rPr>
        <w:t xml:space="preserve"> </w:t>
      </w:r>
      <w:r>
        <w:rPr>
          <w:rFonts w:ascii="Book Antiqua" w:hAnsi="Book Antiqua"/>
          <w:sz w:val="24"/>
          <w:szCs w:val="24"/>
        </w:rPr>
        <w:t>uncomplicated</w:t>
      </w:r>
      <w:r w:rsidRPr="00F87AAA">
        <w:rPr>
          <w:rFonts w:ascii="Book Antiqua" w:hAnsi="Book Antiqua"/>
          <w:sz w:val="24"/>
          <w:szCs w:val="24"/>
        </w:rPr>
        <w:t>. There are no matters arising from the papers which would require clarification and so an oral hearing would not be needed for that purpose. I have regard to the importance of the matter to the appellant and consider that a speedy dete</w:t>
      </w:r>
      <w:r>
        <w:rPr>
          <w:rFonts w:ascii="Book Antiqua" w:hAnsi="Book Antiqua"/>
          <w:sz w:val="24"/>
          <w:szCs w:val="24"/>
        </w:rPr>
        <w:t xml:space="preserve">rmination of this matter is in his </w:t>
      </w:r>
      <w:r w:rsidRPr="00F87AAA">
        <w:rPr>
          <w:rFonts w:ascii="Book Antiqua" w:hAnsi="Book Antiqua"/>
          <w:sz w:val="24"/>
          <w:szCs w:val="24"/>
        </w:rPr>
        <w:t xml:space="preserve">best interests. I am satisfied that </w:t>
      </w:r>
      <w:r>
        <w:rPr>
          <w:rFonts w:ascii="Book Antiqua" w:hAnsi="Book Antiqua"/>
          <w:sz w:val="24"/>
          <w:szCs w:val="24"/>
        </w:rPr>
        <w:t xml:space="preserve">neither party has raised any objection to the matter being determined on the papers although they have had ample opportunity to do so. </w:t>
      </w:r>
      <w:r w:rsidRPr="00F87AAA">
        <w:rPr>
          <w:rFonts w:ascii="Book Antiqua" w:hAnsi="Book Antiqua"/>
          <w:sz w:val="24"/>
          <w:szCs w:val="24"/>
        </w:rPr>
        <w:t xml:space="preserve">I am </w:t>
      </w:r>
      <w:r>
        <w:rPr>
          <w:rFonts w:ascii="Book Antiqua" w:hAnsi="Book Antiqua"/>
          <w:sz w:val="24"/>
          <w:szCs w:val="24"/>
        </w:rPr>
        <w:t xml:space="preserve">satisfied that I am </w:t>
      </w:r>
      <w:r w:rsidRPr="00F87AAA">
        <w:rPr>
          <w:rFonts w:ascii="Book Antiqua" w:hAnsi="Book Antiqua"/>
          <w:sz w:val="24"/>
          <w:szCs w:val="24"/>
        </w:rPr>
        <w:t xml:space="preserve">able to fairly and justly deal with this matter </w:t>
      </w:r>
      <w:r>
        <w:rPr>
          <w:rFonts w:ascii="Book Antiqua" w:hAnsi="Book Antiqua"/>
          <w:sz w:val="24"/>
          <w:szCs w:val="24"/>
        </w:rPr>
        <w:t>in that way and now proceed to do so.</w:t>
      </w:r>
      <w:r w:rsidRPr="00F87AAA">
        <w:rPr>
          <w:rFonts w:ascii="Book Antiqua" w:hAnsi="Book Antiqua"/>
          <w:sz w:val="24"/>
          <w:szCs w:val="24"/>
        </w:rPr>
        <w:t xml:space="preserve">  </w:t>
      </w:r>
    </w:p>
    <w:p w14:paraId="560F9024" w14:textId="77777777" w:rsidR="007205A4" w:rsidRPr="00F87AAA"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2E19AB64" w14:textId="77777777" w:rsidR="007205A4" w:rsidRPr="00F87AAA" w:rsidRDefault="007205A4" w:rsidP="007205A4">
      <w:pPr>
        <w:tabs>
          <w:tab w:val="left" w:pos="567"/>
        </w:tabs>
        <w:spacing w:after="0" w:line="240" w:lineRule="auto"/>
        <w:ind w:left="709"/>
        <w:contextualSpacing/>
        <w:jc w:val="both"/>
        <w:rPr>
          <w:rFonts w:ascii="Book Antiqua" w:hAnsi="Book Antiqua" w:cs="Arial"/>
          <w:b/>
          <w:sz w:val="24"/>
          <w:szCs w:val="24"/>
          <w:u w:val="single"/>
          <w:lang w:eastAsia="en-GB"/>
        </w:rPr>
      </w:pPr>
      <w:r w:rsidRPr="00F87AAA">
        <w:rPr>
          <w:rFonts w:ascii="Book Antiqua" w:hAnsi="Book Antiqua" w:cs="Arial"/>
          <w:b/>
          <w:sz w:val="24"/>
          <w:szCs w:val="24"/>
          <w:lang w:eastAsia="en-GB"/>
        </w:rPr>
        <w:t xml:space="preserve">          </w:t>
      </w:r>
      <w:r w:rsidRPr="00F87AAA">
        <w:rPr>
          <w:rFonts w:ascii="Book Antiqua" w:hAnsi="Book Antiqua" w:cs="Arial"/>
          <w:b/>
          <w:sz w:val="24"/>
          <w:szCs w:val="24"/>
          <w:u w:val="single"/>
          <w:lang w:eastAsia="en-GB"/>
        </w:rPr>
        <w:t xml:space="preserve">Submissions </w:t>
      </w:r>
    </w:p>
    <w:p w14:paraId="29D0EDE7" w14:textId="77777777" w:rsidR="007205A4" w:rsidRPr="00F87AAA" w:rsidRDefault="007205A4" w:rsidP="007205A4">
      <w:pPr>
        <w:tabs>
          <w:tab w:val="left" w:pos="567"/>
        </w:tabs>
        <w:spacing w:after="0" w:line="240" w:lineRule="auto"/>
        <w:ind w:left="1279"/>
        <w:contextualSpacing/>
        <w:jc w:val="both"/>
        <w:rPr>
          <w:rFonts w:ascii="Book Antiqua" w:hAnsi="Book Antiqua" w:cs="Arial"/>
          <w:sz w:val="24"/>
          <w:szCs w:val="24"/>
          <w:lang w:eastAsia="en-GB"/>
        </w:rPr>
      </w:pPr>
    </w:p>
    <w:p w14:paraId="4F4370D6" w14:textId="77777777" w:rsidR="00960C13"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On </w:t>
      </w:r>
      <w:r w:rsidR="00B15C70">
        <w:rPr>
          <w:rFonts w:ascii="Book Antiqua" w:hAnsi="Book Antiqua" w:cs="Arial"/>
          <w:sz w:val="24"/>
          <w:szCs w:val="24"/>
          <w:lang w:eastAsia="en-GB"/>
        </w:rPr>
        <w:t>17 March</w:t>
      </w:r>
      <w:r>
        <w:rPr>
          <w:rFonts w:ascii="Book Antiqua" w:hAnsi="Book Antiqua" w:cs="Arial"/>
          <w:sz w:val="24"/>
          <w:szCs w:val="24"/>
          <w:lang w:eastAsia="en-GB"/>
        </w:rPr>
        <w:t xml:space="preserve"> 2020, t</w:t>
      </w:r>
      <w:r w:rsidRPr="00F87AAA">
        <w:rPr>
          <w:rFonts w:ascii="Book Antiqua" w:hAnsi="Book Antiqua" w:cs="Arial"/>
          <w:sz w:val="24"/>
          <w:szCs w:val="24"/>
          <w:lang w:eastAsia="en-GB"/>
        </w:rPr>
        <w:t>he appellant</w:t>
      </w:r>
      <w:r>
        <w:rPr>
          <w:rFonts w:ascii="Book Antiqua" w:hAnsi="Book Antiqua" w:cs="Arial"/>
          <w:sz w:val="24"/>
          <w:szCs w:val="24"/>
          <w:lang w:eastAsia="en-GB"/>
        </w:rPr>
        <w:t xml:space="preserve"> submitted a Rule 24 response to the respondent's grounds and I take that into account. </w:t>
      </w:r>
      <w:r w:rsidR="0007738B">
        <w:rPr>
          <w:rFonts w:ascii="Book Antiqua" w:hAnsi="Book Antiqua" w:cs="Arial"/>
          <w:sz w:val="24"/>
          <w:szCs w:val="24"/>
          <w:lang w:eastAsia="en-GB"/>
        </w:rPr>
        <w:t>The appellant complains that the respondent's application was made out of time and that the issue of timeliness was not addressed</w:t>
      </w:r>
      <w:r w:rsidR="004B23BC">
        <w:rPr>
          <w:rFonts w:ascii="Book Antiqua" w:hAnsi="Book Antiqua" w:cs="Arial"/>
          <w:sz w:val="24"/>
          <w:szCs w:val="24"/>
          <w:lang w:eastAsia="en-GB"/>
        </w:rPr>
        <w:t>. He asks that the appeal be struck out on that basis.</w:t>
      </w:r>
    </w:p>
    <w:p w14:paraId="694CAB3D" w14:textId="77777777" w:rsidR="004B23BC" w:rsidRDefault="004B23BC" w:rsidP="004B23BC">
      <w:pPr>
        <w:tabs>
          <w:tab w:val="left" w:pos="567"/>
        </w:tabs>
        <w:spacing w:after="0" w:line="240" w:lineRule="auto"/>
        <w:ind w:left="709"/>
        <w:contextualSpacing/>
        <w:jc w:val="both"/>
        <w:rPr>
          <w:rFonts w:ascii="Book Antiqua" w:hAnsi="Book Antiqua" w:cs="Arial"/>
          <w:sz w:val="24"/>
          <w:szCs w:val="24"/>
          <w:lang w:eastAsia="en-GB"/>
        </w:rPr>
      </w:pPr>
    </w:p>
    <w:p w14:paraId="3D5239C6" w14:textId="77777777" w:rsidR="004B23BC" w:rsidRDefault="004B23BC"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As to the grounds, the appellant submits that they are a fishing expedition that disagree with the judge's findings and introduce new arguments not pursued at the hearing. It is submitted that it is not correct to maintain that the judge </w:t>
      </w:r>
      <w:r>
        <w:rPr>
          <w:rFonts w:ascii="Book Antiqua" w:hAnsi="Book Antiqua" w:cs="Arial"/>
          <w:sz w:val="24"/>
          <w:szCs w:val="24"/>
          <w:lang w:eastAsia="en-GB"/>
        </w:rPr>
        <w:lastRenderedPageBreak/>
        <w:t>found there was no risk from the appellant's family</w:t>
      </w:r>
      <w:r w:rsidR="0005246B">
        <w:rPr>
          <w:rStyle w:val="FootnoteReference"/>
          <w:rFonts w:ascii="Book Antiqua" w:hAnsi="Book Antiqua" w:cs="Arial"/>
          <w:sz w:val="24"/>
          <w:szCs w:val="24"/>
          <w:lang w:eastAsia="en-GB"/>
        </w:rPr>
        <w:footnoteReference w:id="1"/>
      </w:r>
      <w:r>
        <w:rPr>
          <w:rFonts w:ascii="Book Antiqua" w:hAnsi="Book Antiqua" w:cs="Arial"/>
          <w:sz w:val="24"/>
          <w:szCs w:val="24"/>
          <w:lang w:eastAsia="en-GB"/>
        </w:rPr>
        <w:t xml:space="preserve"> because he expressly found that there was but that they did not have the resources to trace him. </w:t>
      </w:r>
    </w:p>
    <w:p w14:paraId="167F2903" w14:textId="77777777" w:rsidR="004B23BC" w:rsidRDefault="004B23BC" w:rsidP="004B23BC">
      <w:pPr>
        <w:tabs>
          <w:tab w:val="left" w:pos="567"/>
        </w:tabs>
        <w:spacing w:after="0" w:line="240" w:lineRule="auto"/>
        <w:ind w:left="709"/>
        <w:contextualSpacing/>
        <w:jc w:val="both"/>
        <w:rPr>
          <w:rFonts w:ascii="Book Antiqua" w:hAnsi="Book Antiqua" w:cs="Arial"/>
          <w:sz w:val="24"/>
          <w:szCs w:val="24"/>
          <w:lang w:eastAsia="en-GB"/>
        </w:rPr>
      </w:pPr>
    </w:p>
    <w:p w14:paraId="275527E4" w14:textId="77777777" w:rsidR="009040EF" w:rsidRDefault="004B23BC"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It is submitted that contrary to the contention that the judge did not have regard to the discrepancies in the marriage certificate, the judge had dealt with this issue and found that they did not weigh strongly against the appellant. It is submitted that several discrepancies were given little weight by the judge because of the mishandling of the substantive interview by the respondent. It is maintained that the judge was mindful that an appellant might lie about some aspects of his account </w:t>
      </w:r>
      <w:r w:rsidR="009040EF">
        <w:rPr>
          <w:rFonts w:ascii="Book Antiqua" w:hAnsi="Book Antiqua" w:cs="Arial"/>
          <w:sz w:val="24"/>
          <w:szCs w:val="24"/>
          <w:lang w:eastAsia="en-GB"/>
        </w:rPr>
        <w:t>but</w:t>
      </w:r>
      <w:r>
        <w:rPr>
          <w:rFonts w:ascii="Book Antiqua" w:hAnsi="Book Antiqua" w:cs="Arial"/>
          <w:sz w:val="24"/>
          <w:szCs w:val="24"/>
          <w:lang w:eastAsia="en-GB"/>
        </w:rPr>
        <w:t xml:space="preserve"> be truthful about others. It is submitted that the appellant had not forgotten what had happened on his wedding day</w:t>
      </w:r>
      <w:r w:rsidR="009040EF">
        <w:rPr>
          <w:rFonts w:ascii="Book Antiqua" w:hAnsi="Book Antiqua" w:cs="Arial"/>
          <w:sz w:val="24"/>
          <w:szCs w:val="24"/>
          <w:lang w:eastAsia="en-GB"/>
        </w:rPr>
        <w:t>;</w:t>
      </w:r>
      <w:r>
        <w:rPr>
          <w:rFonts w:ascii="Book Antiqua" w:hAnsi="Book Antiqua" w:cs="Arial"/>
          <w:sz w:val="24"/>
          <w:szCs w:val="24"/>
          <w:lang w:eastAsia="en-GB"/>
        </w:rPr>
        <w:t xml:space="preserve"> he just had difficulty remembering the date. It is submitted that the judge found the appellant to be truthful</w:t>
      </w:r>
      <w:r w:rsidR="009040EF">
        <w:rPr>
          <w:rFonts w:ascii="Book Antiqua" w:hAnsi="Book Antiqua" w:cs="Arial"/>
          <w:sz w:val="24"/>
          <w:szCs w:val="24"/>
          <w:lang w:eastAsia="en-GB"/>
        </w:rPr>
        <w:t xml:space="preserve"> and that the consistency and</w:t>
      </w:r>
      <w:r>
        <w:rPr>
          <w:rFonts w:ascii="Book Antiqua" w:hAnsi="Book Antiqua" w:cs="Arial"/>
          <w:sz w:val="24"/>
          <w:szCs w:val="24"/>
          <w:lang w:eastAsia="en-GB"/>
        </w:rPr>
        <w:t xml:space="preserve"> plausibility of his core account </w:t>
      </w:r>
      <w:r w:rsidR="009040EF">
        <w:rPr>
          <w:rFonts w:ascii="Book Antiqua" w:hAnsi="Book Antiqua" w:cs="Arial"/>
          <w:sz w:val="24"/>
          <w:szCs w:val="24"/>
          <w:lang w:eastAsia="en-GB"/>
        </w:rPr>
        <w:t>were</w:t>
      </w:r>
      <w:r>
        <w:rPr>
          <w:rFonts w:ascii="Book Antiqua" w:hAnsi="Book Antiqua" w:cs="Arial"/>
          <w:sz w:val="24"/>
          <w:szCs w:val="24"/>
          <w:lang w:eastAsia="en-GB"/>
        </w:rPr>
        <w:t xml:space="preserve"> relevant factors in that assessment. It is submitted that contrary to what the grounds argue, section 8 factors were addressed by the judge at paragraph 16. </w:t>
      </w:r>
    </w:p>
    <w:p w14:paraId="08E81A77" w14:textId="77777777" w:rsidR="009040EF" w:rsidRDefault="009040EF" w:rsidP="009040EF">
      <w:pPr>
        <w:tabs>
          <w:tab w:val="left" w:pos="567"/>
        </w:tabs>
        <w:spacing w:after="0" w:line="240" w:lineRule="auto"/>
        <w:ind w:left="709"/>
        <w:contextualSpacing/>
        <w:jc w:val="both"/>
        <w:rPr>
          <w:rFonts w:ascii="Book Antiqua" w:hAnsi="Book Antiqua" w:cs="Arial"/>
          <w:sz w:val="24"/>
          <w:szCs w:val="24"/>
          <w:lang w:eastAsia="en-GB"/>
        </w:rPr>
      </w:pPr>
    </w:p>
    <w:p w14:paraId="4B4C0964" w14:textId="77777777" w:rsidR="009040EF" w:rsidRDefault="004B23BC"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It is submitted that the grounds show a misunderstanding of the test on internal relocation. The judge found that the appellant would not be </w:t>
      </w:r>
      <w:r w:rsidR="009040EF">
        <w:rPr>
          <w:rFonts w:ascii="Book Antiqua" w:hAnsi="Book Antiqua" w:cs="Arial"/>
          <w:sz w:val="24"/>
          <w:szCs w:val="24"/>
          <w:lang w:eastAsia="en-GB"/>
        </w:rPr>
        <w:t>located</w:t>
      </w:r>
      <w:r>
        <w:rPr>
          <w:rFonts w:ascii="Book Antiqua" w:hAnsi="Book Antiqua" w:cs="Arial"/>
          <w:sz w:val="24"/>
          <w:szCs w:val="24"/>
          <w:lang w:eastAsia="en-GB"/>
        </w:rPr>
        <w:t xml:space="preserve"> on return but</w:t>
      </w:r>
      <w:r w:rsidR="009040EF">
        <w:rPr>
          <w:rFonts w:ascii="Book Antiqua" w:hAnsi="Book Antiqua" w:cs="Arial"/>
          <w:sz w:val="24"/>
          <w:szCs w:val="24"/>
          <w:lang w:eastAsia="en-GB"/>
        </w:rPr>
        <w:t>,</w:t>
      </w:r>
      <w:r>
        <w:rPr>
          <w:rFonts w:ascii="Book Antiqua" w:hAnsi="Book Antiqua" w:cs="Arial"/>
          <w:sz w:val="24"/>
          <w:szCs w:val="24"/>
          <w:lang w:eastAsia="en-GB"/>
        </w:rPr>
        <w:t xml:space="preserve"> nevertheless</w:t>
      </w:r>
      <w:r w:rsidR="009040EF">
        <w:rPr>
          <w:rFonts w:ascii="Book Antiqua" w:hAnsi="Book Antiqua" w:cs="Arial"/>
          <w:sz w:val="24"/>
          <w:szCs w:val="24"/>
          <w:lang w:eastAsia="en-GB"/>
        </w:rPr>
        <w:t>,</w:t>
      </w:r>
      <w:r>
        <w:rPr>
          <w:rFonts w:ascii="Book Antiqua" w:hAnsi="Book Antiqua" w:cs="Arial"/>
          <w:sz w:val="24"/>
          <w:szCs w:val="24"/>
          <w:lang w:eastAsia="en-GB"/>
        </w:rPr>
        <w:t xml:space="preserve"> he found relocation to be unreasonable because of the appellant's mental health difficulties. There was sufficient evidence for the judge to reach the conclusions he </w:t>
      </w:r>
      <w:r w:rsidR="009040EF">
        <w:rPr>
          <w:rFonts w:ascii="Book Antiqua" w:hAnsi="Book Antiqua" w:cs="Arial"/>
          <w:sz w:val="24"/>
          <w:szCs w:val="24"/>
          <w:lang w:eastAsia="en-GB"/>
        </w:rPr>
        <w:t>did</w:t>
      </w:r>
      <w:r>
        <w:rPr>
          <w:rFonts w:ascii="Book Antiqua" w:hAnsi="Book Antiqua" w:cs="Arial"/>
          <w:sz w:val="24"/>
          <w:szCs w:val="24"/>
          <w:lang w:eastAsia="en-GB"/>
        </w:rPr>
        <w:t>. It is submitted that it is incorrect to assert that the judge found there was familial support for the appellant on return</w:t>
      </w:r>
      <w:r w:rsidR="009040EF">
        <w:rPr>
          <w:rFonts w:ascii="Book Antiqua" w:hAnsi="Book Antiqua" w:cs="Arial"/>
          <w:sz w:val="24"/>
          <w:szCs w:val="24"/>
          <w:lang w:eastAsia="en-GB"/>
        </w:rPr>
        <w:t>.</w:t>
      </w:r>
    </w:p>
    <w:p w14:paraId="3F112A14" w14:textId="77777777" w:rsidR="006C0CBB" w:rsidRDefault="006C0CBB" w:rsidP="006C0CBB">
      <w:pPr>
        <w:tabs>
          <w:tab w:val="left" w:pos="567"/>
        </w:tabs>
        <w:spacing w:after="0" w:line="240" w:lineRule="auto"/>
        <w:ind w:left="709"/>
        <w:contextualSpacing/>
        <w:jc w:val="both"/>
        <w:rPr>
          <w:rFonts w:ascii="Book Antiqua" w:hAnsi="Book Antiqua" w:cs="Arial"/>
          <w:sz w:val="24"/>
          <w:szCs w:val="24"/>
          <w:lang w:eastAsia="en-GB"/>
        </w:rPr>
      </w:pPr>
    </w:p>
    <w:p w14:paraId="1088188F" w14:textId="77777777" w:rsidR="004B23BC" w:rsidRDefault="009040EF"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I</w:t>
      </w:r>
      <w:r w:rsidR="004B23BC">
        <w:rPr>
          <w:rFonts w:ascii="Book Antiqua" w:hAnsi="Book Antiqua" w:cs="Arial"/>
          <w:sz w:val="24"/>
          <w:szCs w:val="24"/>
          <w:lang w:eastAsia="en-GB"/>
        </w:rPr>
        <w:t xml:space="preserve">t is submitted that points </w:t>
      </w:r>
      <w:r>
        <w:rPr>
          <w:rFonts w:ascii="Book Antiqua" w:hAnsi="Book Antiqua" w:cs="Arial"/>
          <w:sz w:val="24"/>
          <w:szCs w:val="24"/>
          <w:lang w:eastAsia="en-GB"/>
        </w:rPr>
        <w:t>are re-</w:t>
      </w:r>
      <w:r w:rsidR="004B23BC">
        <w:rPr>
          <w:rFonts w:ascii="Book Antiqua" w:hAnsi="Book Antiqua" w:cs="Arial"/>
          <w:sz w:val="24"/>
          <w:szCs w:val="24"/>
          <w:lang w:eastAsia="en-GB"/>
        </w:rPr>
        <w:t>argued because of disagreement and not because of any established error</w:t>
      </w:r>
      <w:r>
        <w:rPr>
          <w:rFonts w:ascii="Book Antiqua" w:hAnsi="Book Antiqua" w:cs="Arial"/>
          <w:sz w:val="24"/>
          <w:szCs w:val="24"/>
          <w:lang w:eastAsia="en-GB"/>
        </w:rPr>
        <w:t>. T</w:t>
      </w:r>
      <w:r w:rsidR="004B23BC">
        <w:rPr>
          <w:rFonts w:ascii="Book Antiqua" w:hAnsi="Book Antiqua" w:cs="Arial"/>
          <w:sz w:val="24"/>
          <w:szCs w:val="24"/>
          <w:lang w:eastAsia="en-GB"/>
        </w:rPr>
        <w:t xml:space="preserve">he </w:t>
      </w:r>
      <w:r>
        <w:rPr>
          <w:rFonts w:ascii="Book Antiqua" w:hAnsi="Book Antiqua" w:cs="Arial"/>
          <w:sz w:val="24"/>
          <w:szCs w:val="24"/>
          <w:lang w:eastAsia="en-GB"/>
        </w:rPr>
        <w:t>T</w:t>
      </w:r>
      <w:r w:rsidR="004B23BC">
        <w:rPr>
          <w:rFonts w:ascii="Book Antiqua" w:hAnsi="Book Antiqua" w:cs="Arial"/>
          <w:sz w:val="24"/>
          <w:szCs w:val="24"/>
          <w:lang w:eastAsia="en-GB"/>
        </w:rPr>
        <w:t>ribunal is invited to dismiss the respondent's appeal.</w:t>
      </w:r>
    </w:p>
    <w:p w14:paraId="5022F0E0" w14:textId="77777777" w:rsidR="009040EF" w:rsidRDefault="009040EF" w:rsidP="009040EF">
      <w:pPr>
        <w:tabs>
          <w:tab w:val="left" w:pos="567"/>
        </w:tabs>
        <w:spacing w:after="0" w:line="240" w:lineRule="auto"/>
        <w:ind w:left="709"/>
        <w:contextualSpacing/>
        <w:jc w:val="both"/>
        <w:rPr>
          <w:rFonts w:ascii="Book Antiqua" w:hAnsi="Book Antiqua" w:cs="Arial"/>
          <w:sz w:val="24"/>
          <w:szCs w:val="24"/>
          <w:lang w:eastAsia="en-GB"/>
        </w:rPr>
      </w:pPr>
    </w:p>
    <w:p w14:paraId="677FB3CA" w14:textId="77777777" w:rsidR="009040EF" w:rsidRDefault="004B23BC"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On 28 April 2020, Mr Avery on behalf of the respondent responded to the </w:t>
      </w:r>
      <w:r w:rsidR="009040EF">
        <w:rPr>
          <w:rFonts w:ascii="Book Antiqua" w:hAnsi="Book Antiqua" w:cs="Arial"/>
          <w:sz w:val="24"/>
          <w:szCs w:val="24"/>
          <w:lang w:eastAsia="en-GB"/>
        </w:rPr>
        <w:t>T</w:t>
      </w:r>
      <w:r>
        <w:rPr>
          <w:rFonts w:ascii="Book Antiqua" w:hAnsi="Book Antiqua" w:cs="Arial"/>
          <w:sz w:val="24"/>
          <w:szCs w:val="24"/>
          <w:lang w:eastAsia="en-GB"/>
        </w:rPr>
        <w:t xml:space="preserve">ribunal's directions confirming that reliance was placed on the extensive grounds of appeal already submitted and </w:t>
      </w:r>
      <w:r w:rsidR="009040EF">
        <w:rPr>
          <w:rFonts w:ascii="Book Antiqua" w:hAnsi="Book Antiqua" w:cs="Arial"/>
          <w:sz w:val="24"/>
          <w:szCs w:val="24"/>
          <w:lang w:eastAsia="en-GB"/>
        </w:rPr>
        <w:t xml:space="preserve">that </w:t>
      </w:r>
      <w:r>
        <w:rPr>
          <w:rFonts w:ascii="Book Antiqua" w:hAnsi="Book Antiqua" w:cs="Arial"/>
          <w:sz w:val="24"/>
          <w:szCs w:val="24"/>
          <w:lang w:eastAsia="en-GB"/>
        </w:rPr>
        <w:t xml:space="preserve">the respondent had nothing further to add. There </w:t>
      </w:r>
      <w:r w:rsidR="009040EF">
        <w:rPr>
          <w:rFonts w:ascii="Book Antiqua" w:hAnsi="Book Antiqua" w:cs="Arial"/>
          <w:sz w:val="24"/>
          <w:szCs w:val="24"/>
          <w:lang w:eastAsia="en-GB"/>
        </w:rPr>
        <w:t>was no engagement with</w:t>
      </w:r>
      <w:r>
        <w:rPr>
          <w:rFonts w:ascii="Book Antiqua" w:hAnsi="Book Antiqua" w:cs="Arial"/>
          <w:sz w:val="24"/>
          <w:szCs w:val="24"/>
          <w:lang w:eastAsia="en-GB"/>
        </w:rPr>
        <w:t xml:space="preserve"> the rule 24 reply from the appellant and it is not clear whether the respondent has had sight of that. </w:t>
      </w:r>
    </w:p>
    <w:p w14:paraId="2921343C" w14:textId="77777777" w:rsidR="009040EF" w:rsidRDefault="009040EF" w:rsidP="009040EF">
      <w:pPr>
        <w:tabs>
          <w:tab w:val="left" w:pos="567"/>
        </w:tabs>
        <w:spacing w:after="0" w:line="240" w:lineRule="auto"/>
        <w:ind w:left="709"/>
        <w:contextualSpacing/>
        <w:jc w:val="both"/>
        <w:rPr>
          <w:rFonts w:ascii="Book Antiqua" w:hAnsi="Book Antiqua" w:cs="Arial"/>
          <w:sz w:val="24"/>
          <w:szCs w:val="24"/>
          <w:lang w:eastAsia="en-GB"/>
        </w:rPr>
      </w:pPr>
    </w:p>
    <w:p w14:paraId="79DDB231" w14:textId="77777777" w:rsidR="004B23BC" w:rsidRDefault="004B23BC"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On 29 April 2020 the appellant </w:t>
      </w:r>
      <w:r w:rsidR="009040EF">
        <w:rPr>
          <w:rFonts w:ascii="Book Antiqua" w:hAnsi="Book Antiqua" w:cs="Arial"/>
          <w:sz w:val="24"/>
          <w:szCs w:val="24"/>
          <w:lang w:eastAsia="en-GB"/>
        </w:rPr>
        <w:t>wrote</w:t>
      </w:r>
      <w:r>
        <w:rPr>
          <w:rFonts w:ascii="Book Antiqua" w:hAnsi="Book Antiqua" w:cs="Arial"/>
          <w:sz w:val="24"/>
          <w:szCs w:val="24"/>
          <w:lang w:eastAsia="en-GB"/>
        </w:rPr>
        <w:t xml:space="preserve"> in response to the respondent's submissions although</w:t>
      </w:r>
      <w:r w:rsidR="009040EF">
        <w:rPr>
          <w:rFonts w:ascii="Book Antiqua" w:hAnsi="Book Antiqua" w:cs="Arial"/>
          <w:sz w:val="24"/>
          <w:szCs w:val="24"/>
          <w:lang w:eastAsia="en-GB"/>
        </w:rPr>
        <w:t>,</w:t>
      </w:r>
      <w:r>
        <w:rPr>
          <w:rFonts w:ascii="Book Antiqua" w:hAnsi="Book Antiqua" w:cs="Arial"/>
          <w:sz w:val="24"/>
          <w:szCs w:val="24"/>
          <w:lang w:eastAsia="en-GB"/>
        </w:rPr>
        <w:t xml:space="preserve"> given that he is not the party who brought the challenge</w:t>
      </w:r>
      <w:r w:rsidR="009040EF">
        <w:rPr>
          <w:rFonts w:ascii="Book Antiqua" w:hAnsi="Book Antiqua" w:cs="Arial"/>
          <w:sz w:val="24"/>
          <w:szCs w:val="24"/>
          <w:lang w:eastAsia="en-GB"/>
        </w:rPr>
        <w:t>,</w:t>
      </w:r>
      <w:r>
        <w:rPr>
          <w:rFonts w:ascii="Book Antiqua" w:hAnsi="Book Antiqua" w:cs="Arial"/>
          <w:sz w:val="24"/>
          <w:szCs w:val="24"/>
          <w:lang w:eastAsia="en-GB"/>
        </w:rPr>
        <w:t xml:space="preserve"> he </w:t>
      </w:r>
      <w:r w:rsidR="009040EF">
        <w:rPr>
          <w:rFonts w:ascii="Book Antiqua" w:hAnsi="Book Antiqua" w:cs="Arial"/>
          <w:sz w:val="24"/>
          <w:szCs w:val="24"/>
          <w:lang w:eastAsia="en-GB"/>
        </w:rPr>
        <w:t>had</w:t>
      </w:r>
      <w:r>
        <w:rPr>
          <w:rFonts w:ascii="Book Antiqua" w:hAnsi="Book Antiqua" w:cs="Arial"/>
          <w:sz w:val="24"/>
          <w:szCs w:val="24"/>
          <w:lang w:eastAsia="en-GB"/>
        </w:rPr>
        <w:t xml:space="preserve"> no right to </w:t>
      </w:r>
      <w:r w:rsidR="006C0CBB">
        <w:rPr>
          <w:rFonts w:ascii="Book Antiqua" w:hAnsi="Book Antiqua" w:cs="Arial"/>
          <w:sz w:val="24"/>
          <w:szCs w:val="24"/>
          <w:lang w:eastAsia="en-GB"/>
        </w:rPr>
        <w:t>have the last word</w:t>
      </w:r>
      <w:r>
        <w:rPr>
          <w:rFonts w:ascii="Book Antiqua" w:hAnsi="Book Antiqua" w:cs="Arial"/>
          <w:sz w:val="24"/>
          <w:szCs w:val="24"/>
          <w:lang w:eastAsia="en-GB"/>
        </w:rPr>
        <w:t>.</w:t>
      </w:r>
      <w:r w:rsidR="006C0CBB">
        <w:rPr>
          <w:rFonts w:ascii="Book Antiqua" w:hAnsi="Book Antiqua" w:cs="Arial"/>
          <w:sz w:val="24"/>
          <w:szCs w:val="24"/>
          <w:lang w:eastAsia="en-GB"/>
        </w:rPr>
        <w:t xml:space="preserve"> In any event, the reply simply maintains reliance on the previous submissions and repeats the issue of timeliness.</w:t>
      </w:r>
    </w:p>
    <w:p w14:paraId="4909FE2E" w14:textId="77777777" w:rsidR="00960C13" w:rsidRDefault="00960C13" w:rsidP="009040EF">
      <w:pPr>
        <w:tabs>
          <w:tab w:val="left" w:pos="567"/>
        </w:tabs>
        <w:spacing w:after="0" w:line="240" w:lineRule="auto"/>
        <w:ind w:left="709"/>
        <w:contextualSpacing/>
        <w:jc w:val="both"/>
        <w:rPr>
          <w:rFonts w:ascii="Book Antiqua" w:hAnsi="Book Antiqua" w:cs="Arial"/>
          <w:sz w:val="24"/>
          <w:szCs w:val="24"/>
          <w:lang w:eastAsia="en-GB"/>
        </w:rPr>
      </w:pPr>
    </w:p>
    <w:p w14:paraId="1F6918A2" w14:textId="77777777" w:rsidR="007205A4" w:rsidRPr="00F87AAA" w:rsidRDefault="007205A4" w:rsidP="007205A4">
      <w:pPr>
        <w:tabs>
          <w:tab w:val="left" w:pos="567"/>
        </w:tabs>
        <w:spacing w:after="0" w:line="240" w:lineRule="auto"/>
        <w:contextualSpacing/>
        <w:jc w:val="both"/>
        <w:rPr>
          <w:rFonts w:ascii="Book Antiqua" w:hAnsi="Book Antiqua" w:cs="Arial"/>
          <w:b/>
          <w:sz w:val="24"/>
          <w:szCs w:val="24"/>
          <w:u w:val="single"/>
          <w:lang w:eastAsia="en-GB"/>
        </w:rPr>
      </w:pPr>
      <w:r w:rsidRPr="00F87AAA">
        <w:rPr>
          <w:rFonts w:ascii="Book Antiqua" w:hAnsi="Book Antiqua" w:cs="Arial"/>
          <w:b/>
          <w:sz w:val="24"/>
          <w:szCs w:val="24"/>
          <w:lang w:eastAsia="en-GB"/>
        </w:rPr>
        <w:tab/>
        <w:t xml:space="preserve">          </w:t>
      </w:r>
      <w:r w:rsidRPr="00F87AAA">
        <w:rPr>
          <w:rFonts w:ascii="Book Antiqua" w:hAnsi="Book Antiqua" w:cs="Arial"/>
          <w:sz w:val="24"/>
          <w:szCs w:val="24"/>
          <w:lang w:eastAsia="en-GB"/>
        </w:rPr>
        <w:t xml:space="preserve">  </w:t>
      </w:r>
      <w:r w:rsidRPr="00F87AAA">
        <w:rPr>
          <w:rFonts w:ascii="Book Antiqua" w:hAnsi="Book Antiqua" w:cs="Arial"/>
          <w:b/>
          <w:sz w:val="24"/>
          <w:szCs w:val="24"/>
          <w:u w:val="single"/>
          <w:lang w:eastAsia="en-GB"/>
        </w:rPr>
        <w:t xml:space="preserve">Discussion and conclusions </w:t>
      </w:r>
    </w:p>
    <w:p w14:paraId="1DE2C43D" w14:textId="77777777" w:rsidR="007205A4" w:rsidRPr="00F87AAA" w:rsidRDefault="007205A4" w:rsidP="007205A4">
      <w:pPr>
        <w:tabs>
          <w:tab w:val="left" w:pos="567"/>
        </w:tabs>
        <w:spacing w:after="0" w:line="240" w:lineRule="auto"/>
        <w:contextualSpacing/>
        <w:jc w:val="both"/>
        <w:rPr>
          <w:rFonts w:ascii="Book Antiqua" w:hAnsi="Book Antiqua" w:cs="Arial"/>
          <w:sz w:val="24"/>
          <w:szCs w:val="24"/>
          <w:lang w:eastAsia="en-GB"/>
        </w:rPr>
      </w:pPr>
    </w:p>
    <w:p w14:paraId="1F8F1348" w14:textId="77777777" w:rsidR="007205A4"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sidRPr="00F87AAA">
        <w:rPr>
          <w:rFonts w:ascii="Book Antiqua" w:hAnsi="Book Antiqua" w:cs="Arial"/>
          <w:sz w:val="24"/>
          <w:szCs w:val="24"/>
          <w:lang w:eastAsia="en-GB"/>
        </w:rPr>
        <w:t>I have considered all the evidence, the grounds for permission and the  submissions made by both parties.</w:t>
      </w:r>
    </w:p>
    <w:p w14:paraId="4EE370B2"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066737B5" w14:textId="77777777" w:rsidR="007205A4" w:rsidRDefault="007205A4"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I consider </w:t>
      </w:r>
      <w:r w:rsidR="006B753A">
        <w:rPr>
          <w:rFonts w:ascii="Book Antiqua" w:hAnsi="Book Antiqua" w:cs="Arial"/>
          <w:sz w:val="24"/>
          <w:szCs w:val="24"/>
          <w:lang w:eastAsia="en-GB"/>
        </w:rPr>
        <w:t xml:space="preserve">first the appellant's complaint that the respondent's permission application was made out of time. </w:t>
      </w:r>
      <w:r w:rsidR="00B17B5B">
        <w:rPr>
          <w:rFonts w:ascii="Book Antiqua" w:hAnsi="Book Antiqua" w:cs="Arial"/>
          <w:sz w:val="24"/>
          <w:szCs w:val="24"/>
          <w:lang w:eastAsia="en-GB"/>
        </w:rPr>
        <w:t xml:space="preserve">The determination was sent out on 23 December 2019 and the deemed date of delivery would normally have been 25 December however taking into account the bank holidays over the Christmas and new year period, there has not been the seven day delay that the appellant complains of. Judge Woodcraft did not consider timeliness to be an issue when he granted permission and the Tribunal file does not mark the application as having been received late. In the circumstances, I treat the application as having been made in time. </w:t>
      </w:r>
    </w:p>
    <w:p w14:paraId="40D0C277"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23C13369" w14:textId="77777777" w:rsidR="007205A4" w:rsidRDefault="00B17B5B"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I turn now to the respondent's grounds. </w:t>
      </w:r>
      <w:r w:rsidR="007205A4">
        <w:rPr>
          <w:rFonts w:ascii="Book Antiqua" w:hAnsi="Book Antiqua" w:cs="Arial"/>
          <w:sz w:val="24"/>
          <w:szCs w:val="24"/>
          <w:lang w:eastAsia="en-GB"/>
        </w:rPr>
        <w:t>The judge</w:t>
      </w:r>
      <w:r>
        <w:rPr>
          <w:rFonts w:ascii="Book Antiqua" w:hAnsi="Book Antiqua" w:cs="Arial"/>
          <w:sz w:val="24"/>
          <w:szCs w:val="24"/>
          <w:lang w:eastAsia="en-GB"/>
        </w:rPr>
        <w:t xml:space="preserve">'s findings are criticised for being speculative, weak, unreasoned and unsubstantiated against the evidence. </w:t>
      </w:r>
      <w:r w:rsidR="004C2E6E">
        <w:rPr>
          <w:rFonts w:ascii="Book Antiqua" w:hAnsi="Book Antiqua" w:cs="Arial"/>
          <w:sz w:val="24"/>
          <w:szCs w:val="24"/>
          <w:lang w:eastAsia="en-GB"/>
        </w:rPr>
        <w:t xml:space="preserve">Details are given and I now deal with the credibility assessment. </w:t>
      </w:r>
    </w:p>
    <w:p w14:paraId="45DE175D" w14:textId="77777777" w:rsidR="007205A4" w:rsidRDefault="007205A4" w:rsidP="007205A4">
      <w:pPr>
        <w:tabs>
          <w:tab w:val="left" w:pos="567"/>
        </w:tabs>
        <w:spacing w:after="0" w:line="240" w:lineRule="auto"/>
        <w:ind w:left="709"/>
        <w:contextualSpacing/>
        <w:jc w:val="both"/>
        <w:rPr>
          <w:rFonts w:ascii="Book Antiqua" w:hAnsi="Book Antiqua" w:cs="Arial"/>
          <w:sz w:val="24"/>
          <w:szCs w:val="24"/>
          <w:lang w:eastAsia="en-GB"/>
        </w:rPr>
      </w:pPr>
    </w:p>
    <w:p w14:paraId="74332AEA" w14:textId="3397DC6B" w:rsidR="00612BC3" w:rsidRDefault="004C2E6E"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Despite having found that the appellant had lied about his name and nationality (at 22), that he had claimed at his screening interview that he had come here </w:t>
      </w:r>
      <w:r w:rsidR="004300A5">
        <w:rPr>
          <w:rFonts w:ascii="Book Antiqua" w:hAnsi="Book Antiqua" w:cs="Arial"/>
          <w:sz w:val="24"/>
          <w:szCs w:val="24"/>
          <w:lang w:eastAsia="en-GB"/>
        </w:rPr>
        <w:t>for</w:t>
      </w:r>
      <w:r>
        <w:rPr>
          <w:rFonts w:ascii="Book Antiqua" w:hAnsi="Book Antiqua" w:cs="Arial"/>
          <w:sz w:val="24"/>
          <w:szCs w:val="24"/>
          <w:lang w:eastAsia="en-GB"/>
        </w:rPr>
        <w:t xml:space="preserve"> economic reasons because his parents and son were unwell and he did not have the income to look after them (at 23), </w:t>
      </w:r>
      <w:r w:rsidR="00FC5859">
        <w:rPr>
          <w:rFonts w:ascii="Book Antiqua" w:hAnsi="Book Antiqua" w:cs="Arial"/>
          <w:sz w:val="24"/>
          <w:szCs w:val="24"/>
          <w:lang w:eastAsia="en-GB"/>
        </w:rPr>
        <w:t xml:space="preserve">that despite being specifically asked whether he had had any problems in Egypt he answered in the negative (at 4.1 of the interview), </w:t>
      </w:r>
      <w:r>
        <w:rPr>
          <w:rFonts w:ascii="Book Antiqua" w:hAnsi="Book Antiqua" w:cs="Arial"/>
          <w:sz w:val="24"/>
          <w:szCs w:val="24"/>
          <w:lang w:eastAsia="en-GB"/>
        </w:rPr>
        <w:t>only later adding through his representatives that his life was at risk (at 24)</w:t>
      </w:r>
      <w:r w:rsidR="004300A5">
        <w:rPr>
          <w:rFonts w:ascii="Book Antiqua" w:hAnsi="Book Antiqua" w:cs="Arial"/>
          <w:sz w:val="24"/>
          <w:szCs w:val="24"/>
          <w:lang w:eastAsia="en-GB"/>
        </w:rPr>
        <w:t xml:space="preserve">, that </w:t>
      </w:r>
      <w:r w:rsidR="0007213A">
        <w:rPr>
          <w:rFonts w:ascii="Book Antiqua" w:hAnsi="Book Antiqua" w:cs="Arial"/>
          <w:sz w:val="24"/>
          <w:szCs w:val="24"/>
          <w:lang w:eastAsia="en-GB"/>
        </w:rPr>
        <w:t xml:space="preserve">a different name (A G A </w:t>
      </w:r>
      <w:proofErr w:type="spellStart"/>
      <w:r w:rsidR="0007213A">
        <w:rPr>
          <w:rFonts w:ascii="Book Antiqua" w:hAnsi="Book Antiqua" w:cs="Arial"/>
          <w:sz w:val="24"/>
          <w:szCs w:val="24"/>
          <w:lang w:eastAsia="en-GB"/>
        </w:rPr>
        <w:t>A</w:t>
      </w:r>
      <w:proofErr w:type="spellEnd"/>
      <w:r w:rsidR="0007213A">
        <w:rPr>
          <w:rFonts w:ascii="Book Antiqua" w:hAnsi="Book Antiqua" w:cs="Arial"/>
          <w:sz w:val="24"/>
          <w:szCs w:val="24"/>
          <w:lang w:eastAsia="en-GB"/>
        </w:rPr>
        <w:t xml:space="preserve"> </w:t>
      </w:r>
      <w:proofErr w:type="spellStart"/>
      <w:r w:rsidR="0007213A">
        <w:rPr>
          <w:rFonts w:ascii="Book Antiqua" w:hAnsi="Book Antiqua" w:cs="Arial"/>
          <w:sz w:val="24"/>
          <w:szCs w:val="24"/>
          <w:lang w:eastAsia="en-GB"/>
        </w:rPr>
        <w:t>A</w:t>
      </w:r>
      <w:proofErr w:type="spellEnd"/>
      <w:r w:rsidR="0007213A">
        <w:rPr>
          <w:rFonts w:ascii="Book Antiqua" w:hAnsi="Book Antiqua" w:cs="Arial"/>
          <w:sz w:val="24"/>
          <w:szCs w:val="24"/>
          <w:lang w:eastAsia="en-GB"/>
        </w:rPr>
        <w:t xml:space="preserve"> K), date of birth (27 September 1983) and nationality (Syrian) </w:t>
      </w:r>
      <w:r w:rsidR="00612BC3">
        <w:rPr>
          <w:rFonts w:ascii="Book Antiqua" w:hAnsi="Book Antiqua" w:cs="Arial"/>
          <w:sz w:val="24"/>
          <w:szCs w:val="24"/>
          <w:lang w:eastAsia="en-GB"/>
        </w:rPr>
        <w:t>were</w:t>
      </w:r>
      <w:r w:rsidR="0007213A">
        <w:rPr>
          <w:rFonts w:ascii="Book Antiqua" w:hAnsi="Book Antiqua" w:cs="Arial"/>
          <w:sz w:val="24"/>
          <w:szCs w:val="24"/>
          <w:lang w:eastAsia="en-GB"/>
        </w:rPr>
        <w:t xml:space="preserve"> </w:t>
      </w:r>
      <w:r w:rsidR="004300A5">
        <w:rPr>
          <w:rFonts w:ascii="Book Antiqua" w:hAnsi="Book Antiqua" w:cs="Arial"/>
          <w:sz w:val="24"/>
          <w:szCs w:val="24"/>
          <w:lang w:eastAsia="en-GB"/>
        </w:rPr>
        <w:t xml:space="preserve">given </w:t>
      </w:r>
      <w:r w:rsidR="0007213A">
        <w:rPr>
          <w:rFonts w:ascii="Book Antiqua" w:hAnsi="Book Antiqua" w:cs="Arial"/>
          <w:sz w:val="24"/>
          <w:szCs w:val="24"/>
          <w:lang w:eastAsia="en-GB"/>
        </w:rPr>
        <w:t>for the groom o</w:t>
      </w:r>
      <w:r w:rsidR="004300A5">
        <w:rPr>
          <w:rFonts w:ascii="Book Antiqua" w:hAnsi="Book Antiqua" w:cs="Arial"/>
          <w:sz w:val="24"/>
          <w:szCs w:val="24"/>
          <w:lang w:eastAsia="en-GB"/>
        </w:rPr>
        <w:t xml:space="preserve">n the marriage certificate, that little weight could be given to the certificate of which only a copy had been provided, that he could not recall any details of what happened on his wedding day (at 50) </w:t>
      </w:r>
      <w:r w:rsidR="004300A5">
        <w:rPr>
          <w:rStyle w:val="FootnoteReference"/>
          <w:rFonts w:ascii="Book Antiqua" w:hAnsi="Book Antiqua" w:cs="Arial"/>
          <w:sz w:val="24"/>
          <w:szCs w:val="24"/>
          <w:lang w:eastAsia="en-GB"/>
        </w:rPr>
        <w:footnoteReference w:id="2"/>
      </w:r>
      <w:r w:rsidR="00E4462F">
        <w:rPr>
          <w:rFonts w:ascii="Book Antiqua" w:hAnsi="Book Antiqua" w:cs="Arial"/>
          <w:sz w:val="24"/>
          <w:szCs w:val="24"/>
          <w:lang w:eastAsia="en-GB"/>
        </w:rPr>
        <w:t xml:space="preserve"> , </w:t>
      </w:r>
      <w:r w:rsidR="004300A5">
        <w:rPr>
          <w:rFonts w:ascii="Book Antiqua" w:hAnsi="Book Antiqua" w:cs="Arial"/>
          <w:sz w:val="24"/>
          <w:szCs w:val="24"/>
          <w:lang w:eastAsia="en-GB"/>
        </w:rPr>
        <w:t>that the evidence about the marriage was finely balanced</w:t>
      </w:r>
      <w:r w:rsidR="00612BC3">
        <w:rPr>
          <w:rFonts w:ascii="Book Antiqua" w:hAnsi="Book Antiqua" w:cs="Arial"/>
          <w:sz w:val="24"/>
          <w:szCs w:val="24"/>
          <w:lang w:eastAsia="en-GB"/>
        </w:rPr>
        <w:t xml:space="preserve"> (at 51)</w:t>
      </w:r>
      <w:r w:rsidR="004300A5">
        <w:rPr>
          <w:rFonts w:ascii="Book Antiqua" w:hAnsi="Book Antiqua" w:cs="Arial"/>
          <w:sz w:val="24"/>
          <w:szCs w:val="24"/>
          <w:lang w:eastAsia="en-GB"/>
        </w:rPr>
        <w:t xml:space="preserve">, the judge found that because of the lower standard he was led to the conclusion that the appellant had told the truth about his marriage (at 51).  </w:t>
      </w:r>
      <w:r w:rsidR="00630CF9">
        <w:rPr>
          <w:rFonts w:ascii="Book Antiqua" w:hAnsi="Book Antiqua" w:cs="Arial"/>
          <w:sz w:val="24"/>
          <w:szCs w:val="24"/>
          <w:lang w:eastAsia="en-GB"/>
        </w:rPr>
        <w:t>The respondent is right to complain that no adequate reasons have been given for why the judge concluded that the balance tipped in favour of the appellant on this issue.</w:t>
      </w:r>
      <w:r w:rsidR="00612BC3">
        <w:rPr>
          <w:rFonts w:ascii="Book Antiqua" w:hAnsi="Book Antiqua" w:cs="Arial"/>
          <w:sz w:val="24"/>
          <w:szCs w:val="24"/>
          <w:lang w:eastAsia="en-GB"/>
        </w:rPr>
        <w:t xml:space="preserve"> </w:t>
      </w:r>
      <w:r w:rsidR="00630CF9">
        <w:rPr>
          <w:rFonts w:ascii="Book Antiqua" w:hAnsi="Book Antiqua" w:cs="Arial"/>
          <w:sz w:val="24"/>
          <w:szCs w:val="24"/>
          <w:lang w:eastAsia="en-GB"/>
        </w:rPr>
        <w:t xml:space="preserve">Similarly, in finding that the appellant's in-laws were still interested in him several years after the marriage and after the birth of three children, the judge found that </w:t>
      </w:r>
      <w:r w:rsidR="00630CF9" w:rsidRPr="00630CF9">
        <w:rPr>
          <w:rFonts w:ascii="Book Antiqua" w:hAnsi="Book Antiqua" w:cs="Arial"/>
          <w:i/>
          <w:sz w:val="24"/>
          <w:szCs w:val="24"/>
          <w:lang w:eastAsia="en-GB"/>
        </w:rPr>
        <w:t>"as I have accepted his account of being married to M, it follows that I can take his honesty about part of his account into consideration"</w:t>
      </w:r>
      <w:r w:rsidR="00630CF9">
        <w:rPr>
          <w:rFonts w:ascii="Book Antiqua" w:hAnsi="Book Antiqua" w:cs="Arial"/>
          <w:sz w:val="24"/>
          <w:szCs w:val="24"/>
          <w:lang w:eastAsia="en-GB"/>
        </w:rPr>
        <w:t xml:space="preserve"> (at 52). Once again, there is an inadequacy of reasoning.  </w:t>
      </w:r>
    </w:p>
    <w:p w14:paraId="6A0254EE" w14:textId="77777777" w:rsidR="00612BC3" w:rsidRDefault="00612BC3" w:rsidP="00612BC3">
      <w:pPr>
        <w:tabs>
          <w:tab w:val="left" w:pos="567"/>
        </w:tabs>
        <w:spacing w:after="0" w:line="240" w:lineRule="auto"/>
        <w:ind w:left="709"/>
        <w:contextualSpacing/>
        <w:jc w:val="both"/>
        <w:rPr>
          <w:rFonts w:ascii="Book Antiqua" w:hAnsi="Book Antiqua" w:cs="Arial"/>
          <w:sz w:val="24"/>
          <w:szCs w:val="24"/>
          <w:lang w:eastAsia="en-GB"/>
        </w:rPr>
      </w:pPr>
    </w:p>
    <w:p w14:paraId="76812D76" w14:textId="77777777" w:rsidR="006C0CBB" w:rsidRDefault="00612BC3"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It should be noted that the appellant also lied about whether or not he knew anyone in the UK</w:t>
      </w:r>
      <w:r>
        <w:rPr>
          <w:rStyle w:val="FootnoteReference"/>
          <w:rFonts w:ascii="Book Antiqua" w:hAnsi="Book Antiqua" w:cs="Arial"/>
          <w:sz w:val="24"/>
          <w:szCs w:val="24"/>
          <w:lang w:eastAsia="en-GB"/>
        </w:rPr>
        <w:footnoteReference w:id="3"/>
      </w:r>
      <w:r>
        <w:rPr>
          <w:rFonts w:ascii="Book Antiqua" w:hAnsi="Book Antiqua" w:cs="Arial"/>
          <w:sz w:val="24"/>
          <w:szCs w:val="24"/>
          <w:lang w:eastAsia="en-GB"/>
        </w:rPr>
        <w:t xml:space="preserve"> and that although the judge found his deception about being Syrian was not maintained for a prolonged period, he had given a false name, false date of birth and details of a bogus claim to the immigration authorities </w:t>
      </w:r>
      <w:r>
        <w:rPr>
          <w:rFonts w:ascii="Book Antiqua" w:hAnsi="Book Antiqua" w:cs="Arial"/>
          <w:sz w:val="24"/>
          <w:szCs w:val="24"/>
          <w:lang w:eastAsia="en-GB"/>
        </w:rPr>
        <w:lastRenderedPageBreak/>
        <w:t xml:space="preserve">upon arrival, claiming that he was from </w:t>
      </w:r>
      <w:proofErr w:type="spellStart"/>
      <w:r>
        <w:rPr>
          <w:rFonts w:ascii="Book Antiqua" w:hAnsi="Book Antiqua" w:cs="Arial"/>
          <w:sz w:val="24"/>
          <w:szCs w:val="24"/>
          <w:lang w:eastAsia="en-GB"/>
        </w:rPr>
        <w:t>Alleppo</w:t>
      </w:r>
      <w:proofErr w:type="spellEnd"/>
      <w:r>
        <w:rPr>
          <w:rFonts w:ascii="Book Antiqua" w:hAnsi="Book Antiqua" w:cs="Arial"/>
          <w:sz w:val="24"/>
          <w:szCs w:val="24"/>
          <w:lang w:eastAsia="en-GB"/>
        </w:rPr>
        <w:t xml:space="preserve"> and that his house had been destroyed in the war, had not claimed asylum in France or Belgium or any of the other countries he travelled through and only claimed asylum here after he had been apprehended.</w:t>
      </w:r>
    </w:p>
    <w:p w14:paraId="54BA037F" w14:textId="77777777" w:rsidR="006C0CBB" w:rsidRDefault="006C0CBB" w:rsidP="006C0CBB">
      <w:pPr>
        <w:tabs>
          <w:tab w:val="left" w:pos="567"/>
        </w:tabs>
        <w:spacing w:after="0" w:line="240" w:lineRule="auto"/>
        <w:ind w:left="709"/>
        <w:contextualSpacing/>
        <w:jc w:val="both"/>
        <w:rPr>
          <w:rFonts w:ascii="Book Antiqua" w:hAnsi="Book Antiqua" w:cs="Arial"/>
          <w:sz w:val="24"/>
          <w:szCs w:val="24"/>
          <w:lang w:eastAsia="en-GB"/>
        </w:rPr>
      </w:pPr>
    </w:p>
    <w:p w14:paraId="7F25143F" w14:textId="77777777" w:rsidR="006C0CBB" w:rsidRDefault="006C0CBB"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Whilst consistency in a claim is a relevant factor as the appellant maintains in his submissions, it is not the only factor and must be considered along with all the other evidence. The appellant may well have been consistent in his claim that he got married without the approval of his wife's family but there were many other matters to be taken into account which impacted upon his integrity and a proper assessment was not carried out</w:t>
      </w:r>
      <w:r w:rsidR="00E4462F">
        <w:rPr>
          <w:rFonts w:ascii="Book Antiqua" w:hAnsi="Book Antiqua" w:cs="Arial"/>
          <w:sz w:val="24"/>
          <w:szCs w:val="24"/>
          <w:lang w:eastAsia="en-GB"/>
        </w:rPr>
        <w:t xml:space="preserve"> notwithstanding the contents of paragraph 48</w:t>
      </w:r>
      <w:r>
        <w:rPr>
          <w:rFonts w:ascii="Book Antiqua" w:hAnsi="Book Antiqua" w:cs="Arial"/>
          <w:sz w:val="24"/>
          <w:szCs w:val="24"/>
          <w:lang w:eastAsia="en-GB"/>
        </w:rPr>
        <w:t>. The</w:t>
      </w:r>
      <w:r w:rsidR="00E4462F">
        <w:rPr>
          <w:rFonts w:ascii="Book Antiqua" w:hAnsi="Book Antiqua" w:cs="Arial"/>
          <w:sz w:val="24"/>
          <w:szCs w:val="24"/>
          <w:lang w:eastAsia="en-GB"/>
        </w:rPr>
        <w:t xml:space="preserve"> </w:t>
      </w:r>
      <w:r>
        <w:rPr>
          <w:rFonts w:ascii="Book Antiqua" w:hAnsi="Book Antiqua" w:cs="Arial"/>
          <w:sz w:val="24"/>
          <w:szCs w:val="24"/>
          <w:lang w:eastAsia="en-GB"/>
        </w:rPr>
        <w:t xml:space="preserve"> errors arising from the findings on the marriage spill over onto the judge's other findings including the issue</w:t>
      </w:r>
      <w:r w:rsidR="00004459">
        <w:rPr>
          <w:rFonts w:ascii="Book Antiqua" w:hAnsi="Book Antiqua" w:cs="Arial"/>
          <w:sz w:val="24"/>
          <w:szCs w:val="24"/>
          <w:lang w:eastAsia="en-GB"/>
        </w:rPr>
        <w:t xml:space="preserve">s of risk on return and </w:t>
      </w:r>
      <w:r>
        <w:rPr>
          <w:rFonts w:ascii="Book Antiqua" w:hAnsi="Book Antiqua" w:cs="Arial"/>
          <w:sz w:val="24"/>
          <w:szCs w:val="24"/>
          <w:lang w:eastAsia="en-GB"/>
        </w:rPr>
        <w:t>internal relocation</w:t>
      </w:r>
      <w:r w:rsidR="00004459">
        <w:rPr>
          <w:rFonts w:ascii="Book Antiqua" w:hAnsi="Book Antiqua" w:cs="Arial"/>
          <w:sz w:val="24"/>
          <w:szCs w:val="24"/>
          <w:lang w:eastAsia="en-GB"/>
        </w:rPr>
        <w:t>.</w:t>
      </w:r>
      <w:r>
        <w:rPr>
          <w:rFonts w:ascii="Book Antiqua" w:hAnsi="Book Antiqua" w:cs="Arial"/>
          <w:sz w:val="24"/>
          <w:szCs w:val="24"/>
          <w:lang w:eastAsia="en-GB"/>
        </w:rPr>
        <w:t xml:space="preserve"> </w:t>
      </w:r>
    </w:p>
    <w:p w14:paraId="4C86B16B" w14:textId="77777777" w:rsidR="00004459" w:rsidRDefault="00004459" w:rsidP="00004459">
      <w:pPr>
        <w:tabs>
          <w:tab w:val="left" w:pos="567"/>
        </w:tabs>
        <w:spacing w:after="0" w:line="240" w:lineRule="auto"/>
        <w:ind w:left="709"/>
        <w:contextualSpacing/>
        <w:jc w:val="both"/>
        <w:rPr>
          <w:rFonts w:ascii="Book Antiqua" w:hAnsi="Book Antiqua" w:cs="Arial"/>
          <w:sz w:val="24"/>
          <w:szCs w:val="24"/>
          <w:lang w:eastAsia="en-GB"/>
        </w:rPr>
      </w:pPr>
    </w:p>
    <w:p w14:paraId="66512B83" w14:textId="77777777" w:rsidR="00004459" w:rsidRDefault="00004459"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 xml:space="preserve">On the matter of the appellant's depression, the judge relied on the appellant's account of poor memory loss and drowsiness as a result of anti-depressants he said he took but there was no medical evidence to support the diagnosis </w:t>
      </w:r>
      <w:r w:rsidR="00612BC3">
        <w:rPr>
          <w:rFonts w:ascii="Book Antiqua" w:hAnsi="Book Antiqua" w:cs="Arial"/>
          <w:sz w:val="24"/>
          <w:szCs w:val="24"/>
          <w:lang w:eastAsia="en-GB"/>
        </w:rPr>
        <w:t xml:space="preserve">of depression </w:t>
      </w:r>
      <w:r>
        <w:rPr>
          <w:rFonts w:ascii="Book Antiqua" w:hAnsi="Book Antiqua" w:cs="Arial"/>
          <w:sz w:val="24"/>
          <w:szCs w:val="24"/>
          <w:lang w:eastAsia="en-GB"/>
        </w:rPr>
        <w:t xml:space="preserve">or </w:t>
      </w:r>
      <w:r w:rsidR="0005246B">
        <w:rPr>
          <w:rFonts w:ascii="Book Antiqua" w:hAnsi="Book Antiqua" w:cs="Arial"/>
          <w:sz w:val="24"/>
          <w:szCs w:val="24"/>
          <w:lang w:eastAsia="en-GB"/>
        </w:rPr>
        <w:t xml:space="preserve">any professional prognosis. </w:t>
      </w:r>
      <w:r>
        <w:rPr>
          <w:rFonts w:ascii="Book Antiqua" w:hAnsi="Book Antiqua" w:cs="Arial"/>
          <w:sz w:val="24"/>
          <w:szCs w:val="24"/>
          <w:lang w:eastAsia="en-GB"/>
        </w:rPr>
        <w:t xml:space="preserve">Without such evidence, it was speculative for the judge to conclude that the appellant required medication and/or would continue to require it long term/on return to </w:t>
      </w:r>
      <w:smartTag w:uri="urn:schemas-microsoft-com:office:smarttags" w:element="country-region">
        <w:smartTag w:uri="urn:schemas-microsoft-com:office:smarttags" w:element="place">
          <w:r>
            <w:rPr>
              <w:rFonts w:ascii="Book Antiqua" w:hAnsi="Book Antiqua" w:cs="Arial"/>
              <w:sz w:val="24"/>
              <w:szCs w:val="24"/>
              <w:lang w:eastAsia="en-GB"/>
            </w:rPr>
            <w:t>Egypt</w:t>
          </w:r>
        </w:smartTag>
      </w:smartTag>
      <w:r>
        <w:rPr>
          <w:rFonts w:ascii="Book Antiqua" w:hAnsi="Book Antiqua" w:cs="Arial"/>
          <w:sz w:val="24"/>
          <w:szCs w:val="24"/>
          <w:lang w:eastAsia="en-GB"/>
        </w:rPr>
        <w:t xml:space="preserve">. </w:t>
      </w:r>
      <w:r w:rsidR="0005246B">
        <w:rPr>
          <w:rFonts w:ascii="Book Antiqua" w:hAnsi="Book Antiqua" w:cs="Arial"/>
          <w:sz w:val="24"/>
          <w:szCs w:val="24"/>
          <w:lang w:eastAsia="en-GB"/>
        </w:rPr>
        <w:t xml:space="preserve">Moreover, the appellant's ability to travel the UK via numerous </w:t>
      </w:r>
      <w:r w:rsidR="00612BC3">
        <w:rPr>
          <w:rFonts w:ascii="Book Antiqua" w:hAnsi="Book Antiqua" w:cs="Arial"/>
          <w:sz w:val="24"/>
          <w:szCs w:val="24"/>
          <w:lang w:eastAsia="en-GB"/>
        </w:rPr>
        <w:t xml:space="preserve">foreign </w:t>
      </w:r>
      <w:r w:rsidR="0005246B">
        <w:rPr>
          <w:rFonts w:ascii="Book Antiqua" w:hAnsi="Book Antiqua" w:cs="Arial"/>
          <w:sz w:val="24"/>
          <w:szCs w:val="24"/>
          <w:lang w:eastAsia="en-GB"/>
        </w:rPr>
        <w:t xml:space="preserve">countries over a prolonged period of time and to have managed to work and support himself during that time </w:t>
      </w:r>
      <w:r w:rsidR="00612BC3">
        <w:rPr>
          <w:rFonts w:ascii="Book Antiqua" w:hAnsi="Book Antiqua" w:cs="Arial"/>
          <w:sz w:val="24"/>
          <w:szCs w:val="24"/>
          <w:lang w:eastAsia="en-GB"/>
        </w:rPr>
        <w:t xml:space="preserve">when he did not know the language and had no support </w:t>
      </w:r>
      <w:r w:rsidR="00EE4420">
        <w:rPr>
          <w:rFonts w:ascii="Book Antiqua" w:hAnsi="Book Antiqua" w:cs="Arial"/>
          <w:sz w:val="24"/>
          <w:szCs w:val="24"/>
          <w:lang w:eastAsia="en-GB"/>
        </w:rPr>
        <w:t xml:space="preserve">were matters </w:t>
      </w:r>
      <w:r w:rsidR="0005246B">
        <w:rPr>
          <w:rFonts w:ascii="Book Antiqua" w:hAnsi="Book Antiqua" w:cs="Arial"/>
          <w:sz w:val="24"/>
          <w:szCs w:val="24"/>
          <w:lang w:eastAsia="en-GB"/>
        </w:rPr>
        <w:t>not taken into account when assessing whether it would be reasonable to expect him to relocate</w:t>
      </w:r>
      <w:r w:rsidR="00612BC3">
        <w:rPr>
          <w:rFonts w:ascii="Book Antiqua" w:hAnsi="Book Antiqua" w:cs="Arial"/>
          <w:sz w:val="24"/>
          <w:szCs w:val="24"/>
          <w:lang w:eastAsia="en-GB"/>
        </w:rPr>
        <w:t xml:space="preserve"> to "a strange area" of Egypt</w:t>
      </w:r>
      <w:r w:rsidR="0005246B">
        <w:rPr>
          <w:rFonts w:ascii="Book Antiqua" w:hAnsi="Book Antiqua" w:cs="Arial"/>
          <w:sz w:val="24"/>
          <w:szCs w:val="24"/>
          <w:lang w:eastAsia="en-GB"/>
        </w:rPr>
        <w:t xml:space="preserve">, assuming that return to his home area was unsafe. </w:t>
      </w:r>
    </w:p>
    <w:p w14:paraId="52FF3208" w14:textId="77777777" w:rsidR="00EE4420" w:rsidRDefault="00EE4420" w:rsidP="00EE4420">
      <w:pPr>
        <w:tabs>
          <w:tab w:val="left" w:pos="567"/>
        </w:tabs>
        <w:spacing w:after="0" w:line="240" w:lineRule="auto"/>
        <w:ind w:left="709"/>
        <w:contextualSpacing/>
        <w:jc w:val="both"/>
        <w:rPr>
          <w:rFonts w:ascii="Book Antiqua" w:hAnsi="Book Antiqua" w:cs="Arial"/>
          <w:sz w:val="24"/>
          <w:szCs w:val="24"/>
          <w:lang w:eastAsia="en-GB"/>
        </w:rPr>
      </w:pPr>
    </w:p>
    <w:p w14:paraId="232F36E6" w14:textId="77777777" w:rsidR="0005246B" w:rsidRDefault="00EE4420" w:rsidP="007205A4">
      <w:pPr>
        <w:numPr>
          <w:ilvl w:val="0"/>
          <w:numId w:val="1"/>
        </w:numPr>
        <w:tabs>
          <w:tab w:val="left" w:pos="567"/>
        </w:tabs>
        <w:spacing w:after="0" w:line="240" w:lineRule="auto"/>
        <w:contextualSpacing/>
        <w:jc w:val="both"/>
        <w:rPr>
          <w:rFonts w:ascii="Book Antiqua" w:hAnsi="Book Antiqua" w:cs="Arial"/>
          <w:sz w:val="24"/>
          <w:szCs w:val="24"/>
          <w:lang w:eastAsia="en-GB"/>
        </w:rPr>
      </w:pPr>
      <w:r>
        <w:rPr>
          <w:rFonts w:ascii="Book Antiqua" w:hAnsi="Book Antiqua" w:cs="Arial"/>
          <w:sz w:val="24"/>
          <w:szCs w:val="24"/>
          <w:lang w:eastAsia="en-GB"/>
        </w:rPr>
        <w:t>It follows that the judge's findings are unsustainable and I set aside the decision in its entirety.</w:t>
      </w:r>
    </w:p>
    <w:p w14:paraId="6559CECC" w14:textId="77777777" w:rsidR="007205A4" w:rsidRDefault="007205A4" w:rsidP="007205A4">
      <w:pPr>
        <w:tabs>
          <w:tab w:val="left" w:pos="1890"/>
        </w:tabs>
        <w:spacing w:after="0" w:line="240" w:lineRule="auto"/>
        <w:contextualSpacing/>
        <w:jc w:val="both"/>
        <w:rPr>
          <w:b/>
          <w:szCs w:val="24"/>
          <w:u w:val="single"/>
          <w:lang w:eastAsia="en-GB"/>
        </w:rPr>
      </w:pPr>
      <w:r>
        <w:rPr>
          <w:lang w:eastAsia="en-GB"/>
        </w:rPr>
        <w:t xml:space="preserve">  </w:t>
      </w:r>
      <w:r>
        <w:rPr>
          <w:lang w:eastAsia="en-GB"/>
        </w:rPr>
        <w:tab/>
      </w:r>
    </w:p>
    <w:p w14:paraId="415F5F9F" w14:textId="77777777" w:rsidR="007205A4" w:rsidRPr="00F87AAA" w:rsidRDefault="007205A4" w:rsidP="007205A4">
      <w:pPr>
        <w:pStyle w:val="ListParagraph"/>
        <w:ind w:left="1279"/>
        <w:rPr>
          <w:b/>
          <w:szCs w:val="24"/>
          <w:u w:val="single"/>
          <w:lang w:eastAsia="en-GB"/>
        </w:rPr>
      </w:pPr>
      <w:r w:rsidRPr="00F87AAA">
        <w:rPr>
          <w:b/>
          <w:szCs w:val="24"/>
          <w:u w:val="single"/>
          <w:lang w:eastAsia="en-GB"/>
        </w:rPr>
        <w:t xml:space="preserve">Decision </w:t>
      </w:r>
    </w:p>
    <w:p w14:paraId="02E425BD" w14:textId="77777777" w:rsidR="007205A4" w:rsidRDefault="007205A4" w:rsidP="007205A4">
      <w:pPr>
        <w:numPr>
          <w:ilvl w:val="0"/>
          <w:numId w:val="1"/>
        </w:numPr>
        <w:tabs>
          <w:tab w:val="left" w:pos="567"/>
        </w:tabs>
        <w:spacing w:after="0" w:line="240" w:lineRule="auto"/>
        <w:contextualSpacing/>
        <w:jc w:val="both"/>
        <w:rPr>
          <w:rFonts w:ascii="Book Antiqua" w:hAnsi="Book Antiqua"/>
          <w:sz w:val="24"/>
          <w:szCs w:val="24"/>
          <w:lang w:eastAsia="en-GB"/>
        </w:rPr>
      </w:pPr>
      <w:r w:rsidRPr="00F87AAA">
        <w:rPr>
          <w:rFonts w:ascii="Book Antiqua" w:hAnsi="Book Antiqua"/>
          <w:sz w:val="24"/>
          <w:szCs w:val="24"/>
          <w:lang w:eastAsia="en-GB"/>
        </w:rPr>
        <w:t>The deci</w:t>
      </w:r>
      <w:r>
        <w:rPr>
          <w:rFonts w:ascii="Book Antiqua" w:hAnsi="Book Antiqua"/>
          <w:sz w:val="24"/>
          <w:szCs w:val="24"/>
          <w:lang w:eastAsia="en-GB"/>
        </w:rPr>
        <w:t xml:space="preserve">sion of the First-tier Tribunal contains errors of law and it is set aside. </w:t>
      </w:r>
      <w:r w:rsidR="00EE4420">
        <w:rPr>
          <w:rFonts w:ascii="Book Antiqua" w:hAnsi="Book Antiqua"/>
          <w:sz w:val="24"/>
          <w:szCs w:val="24"/>
          <w:lang w:eastAsia="en-GB"/>
        </w:rPr>
        <w:t xml:space="preserve">No findings are preserved. The matter is remitted to the First-tier Tribunal for re-hearing by a judge other than Judge Ince. </w:t>
      </w:r>
      <w:r>
        <w:rPr>
          <w:rFonts w:ascii="Book Antiqua" w:hAnsi="Book Antiqua"/>
          <w:sz w:val="24"/>
          <w:szCs w:val="24"/>
          <w:lang w:eastAsia="en-GB"/>
        </w:rPr>
        <w:t xml:space="preserve"> </w:t>
      </w:r>
      <w:r w:rsidR="00612BC3">
        <w:rPr>
          <w:rFonts w:ascii="Book Antiqua" w:hAnsi="Book Antiqua"/>
          <w:sz w:val="24"/>
          <w:szCs w:val="24"/>
          <w:lang w:eastAsia="en-GB"/>
        </w:rPr>
        <w:t xml:space="preserve">Directions for the hearing shall be issued by the First-tier Tribunal in due course. </w:t>
      </w:r>
    </w:p>
    <w:p w14:paraId="05888860" w14:textId="77777777" w:rsidR="007205A4" w:rsidRDefault="007205A4" w:rsidP="007205A4">
      <w:pPr>
        <w:tabs>
          <w:tab w:val="left" w:pos="567"/>
        </w:tabs>
        <w:spacing w:after="0" w:line="240" w:lineRule="auto"/>
        <w:ind w:left="709"/>
        <w:contextualSpacing/>
        <w:jc w:val="both"/>
        <w:rPr>
          <w:rFonts w:ascii="Book Antiqua" w:hAnsi="Book Antiqua"/>
          <w:sz w:val="24"/>
          <w:szCs w:val="24"/>
          <w:lang w:eastAsia="en-GB"/>
        </w:rPr>
      </w:pPr>
    </w:p>
    <w:p w14:paraId="61E46DA4" w14:textId="77777777" w:rsidR="007205A4" w:rsidRPr="002E0B55" w:rsidRDefault="007205A4" w:rsidP="007205A4">
      <w:pPr>
        <w:tabs>
          <w:tab w:val="left" w:pos="567"/>
        </w:tabs>
        <w:spacing w:after="0" w:line="240" w:lineRule="auto"/>
        <w:ind w:left="709"/>
        <w:contextualSpacing/>
        <w:jc w:val="both"/>
        <w:rPr>
          <w:rFonts w:ascii="Book Antiqua" w:hAnsi="Book Antiqua" w:cs="Arial"/>
          <w:b/>
          <w:sz w:val="24"/>
          <w:szCs w:val="24"/>
          <w:u w:val="single"/>
          <w:lang w:eastAsia="en-GB"/>
        </w:rPr>
      </w:pPr>
      <w:r w:rsidRPr="002E0B55">
        <w:rPr>
          <w:rFonts w:ascii="Book Antiqua" w:hAnsi="Book Antiqua" w:cs="Arial"/>
          <w:b/>
          <w:sz w:val="24"/>
          <w:szCs w:val="24"/>
          <w:lang w:eastAsia="en-GB"/>
        </w:rPr>
        <w:tab/>
        <w:t xml:space="preserve">          </w:t>
      </w:r>
      <w:r w:rsidRPr="002E0B55">
        <w:rPr>
          <w:rFonts w:ascii="Book Antiqua" w:hAnsi="Book Antiqua" w:cs="Arial"/>
          <w:b/>
          <w:sz w:val="24"/>
          <w:szCs w:val="24"/>
          <w:u w:val="single"/>
          <w:lang w:eastAsia="en-GB"/>
        </w:rPr>
        <w:t>Anonymity</w:t>
      </w:r>
    </w:p>
    <w:p w14:paraId="134F2834" w14:textId="77777777" w:rsidR="007205A4" w:rsidRDefault="007205A4" w:rsidP="007205A4">
      <w:pPr>
        <w:tabs>
          <w:tab w:val="left" w:pos="567"/>
        </w:tabs>
        <w:spacing w:after="0" w:line="240" w:lineRule="auto"/>
        <w:ind w:left="709"/>
        <w:contextualSpacing/>
        <w:jc w:val="both"/>
        <w:rPr>
          <w:rFonts w:ascii="Book Antiqua" w:hAnsi="Book Antiqua"/>
          <w:sz w:val="24"/>
          <w:szCs w:val="24"/>
          <w:lang w:eastAsia="en-GB"/>
        </w:rPr>
      </w:pPr>
    </w:p>
    <w:p w14:paraId="5EC61234" w14:textId="77777777" w:rsidR="007205A4" w:rsidRPr="002E0B55" w:rsidRDefault="007205A4" w:rsidP="007205A4">
      <w:pPr>
        <w:numPr>
          <w:ilvl w:val="0"/>
          <w:numId w:val="1"/>
        </w:numPr>
        <w:tabs>
          <w:tab w:val="left" w:pos="567"/>
        </w:tabs>
        <w:spacing w:after="0" w:line="240" w:lineRule="auto"/>
        <w:contextualSpacing/>
        <w:jc w:val="both"/>
        <w:rPr>
          <w:rFonts w:ascii="Book Antiqua" w:hAnsi="Book Antiqua" w:cs="Arial"/>
          <w:b/>
          <w:sz w:val="24"/>
          <w:szCs w:val="24"/>
          <w:u w:val="single"/>
        </w:rPr>
      </w:pPr>
      <w:r>
        <w:rPr>
          <w:rFonts w:ascii="Book Antiqua" w:hAnsi="Book Antiqua" w:cs="Arial"/>
          <w:color w:val="0B0C0C"/>
          <w:sz w:val="24"/>
          <w:szCs w:val="24"/>
          <w:shd w:val="clear" w:color="auto" w:fill="FFFFFF"/>
        </w:rPr>
        <w:t>P</w:t>
      </w:r>
      <w:r w:rsidRPr="002E0B55">
        <w:rPr>
          <w:rFonts w:ascii="Book Antiqua" w:hAnsi="Book Antiqua" w:cs="Arial"/>
          <w:color w:val="0B0C0C"/>
          <w:sz w:val="24"/>
          <w:szCs w:val="24"/>
          <w:shd w:val="clear" w:color="auto" w:fill="FFFFFF"/>
        </w:rPr>
        <w:t>ursuant to Rule 14 of the Tribunal Procedure (Upper Tribunal) Rules 2008</w:t>
      </w:r>
      <w:r>
        <w:rPr>
          <w:rFonts w:ascii="Book Antiqua" w:hAnsi="Book Antiqua" w:cs="Arial"/>
          <w:color w:val="0B0C0C"/>
          <w:sz w:val="24"/>
          <w:szCs w:val="24"/>
          <w:shd w:val="clear" w:color="auto" w:fill="FFFFFF"/>
        </w:rPr>
        <w:t>,</w:t>
      </w:r>
      <w:r w:rsidRPr="002E0B55">
        <w:rPr>
          <w:rFonts w:ascii="Book Antiqua" w:hAnsi="Book Antiqua" w:cs="Arial"/>
          <w:color w:val="0B0C0C"/>
          <w:sz w:val="24"/>
          <w:szCs w:val="24"/>
          <w:shd w:val="clear" w:color="auto" w:fill="FFFFFF"/>
        </w:rPr>
        <w:t xml:space="preserve"> </w:t>
      </w:r>
      <w:r>
        <w:rPr>
          <w:rFonts w:ascii="Book Antiqua" w:hAnsi="Book Antiqua" w:cs="Arial"/>
          <w:color w:val="0B0C0C"/>
          <w:sz w:val="24"/>
          <w:szCs w:val="24"/>
          <w:shd w:val="clear" w:color="auto" w:fill="FFFFFF"/>
        </w:rPr>
        <w:t xml:space="preserve">I continue the anonymity order made by the </w:t>
      </w:r>
      <w:r w:rsidRPr="002E0B55">
        <w:rPr>
          <w:rFonts w:ascii="Book Antiqua" w:hAnsi="Book Antiqua" w:cs="Arial"/>
          <w:color w:val="0B0C0C"/>
          <w:sz w:val="24"/>
          <w:szCs w:val="24"/>
          <w:shd w:val="clear" w:color="auto" w:fill="FFFFFF"/>
        </w:rPr>
        <w:t xml:space="preserve">First-tier Tribunal judge.  </w:t>
      </w:r>
    </w:p>
    <w:p w14:paraId="6FB54162" w14:textId="77777777" w:rsidR="007205A4" w:rsidRPr="002E0B55" w:rsidRDefault="007205A4" w:rsidP="007205A4">
      <w:pPr>
        <w:tabs>
          <w:tab w:val="left" w:pos="567"/>
        </w:tabs>
        <w:ind w:left="709"/>
        <w:contextualSpacing/>
        <w:jc w:val="both"/>
        <w:rPr>
          <w:rFonts w:ascii="Book Antiqua" w:hAnsi="Book Antiqua" w:cs="Arial"/>
          <w:b/>
          <w:sz w:val="24"/>
          <w:szCs w:val="24"/>
          <w:u w:val="single"/>
        </w:rPr>
      </w:pPr>
    </w:p>
    <w:p w14:paraId="179A4D68" w14:textId="77777777" w:rsidR="007205A4" w:rsidRPr="00612BC3" w:rsidRDefault="007205A4" w:rsidP="00612BC3">
      <w:pPr>
        <w:numPr>
          <w:ilvl w:val="0"/>
          <w:numId w:val="1"/>
        </w:numPr>
        <w:tabs>
          <w:tab w:val="left" w:pos="567"/>
        </w:tabs>
        <w:spacing w:after="0" w:line="240" w:lineRule="auto"/>
        <w:contextualSpacing/>
        <w:jc w:val="both"/>
        <w:rPr>
          <w:rFonts w:ascii="Book Antiqua" w:hAnsi="Book Antiqua"/>
          <w:sz w:val="24"/>
          <w:szCs w:val="24"/>
          <w:lang w:eastAsia="en-GB"/>
        </w:rPr>
      </w:pPr>
      <w:r w:rsidRPr="002E0B55">
        <w:rPr>
          <w:rFonts w:ascii="Book Antiqua" w:hAnsi="Book Antiqua" w:cs="Arial"/>
          <w:color w:val="0B0C0C"/>
          <w:sz w:val="24"/>
          <w:szCs w:val="24"/>
          <w:shd w:val="clear" w:color="auto" w:fill="FFFFFF"/>
        </w:rPr>
        <w:t xml:space="preserve">Unless the Upper Tribunal or a court directs otherwise, no reports of these proceedings of any form of publication thereof shall directly or indirectly identify the appellant. This direction applies to, amongst others, the appellant and the respondent. Any failure to comply with this direction could give rise to </w:t>
      </w:r>
      <w:r w:rsidRPr="002E0B55">
        <w:rPr>
          <w:rFonts w:ascii="Book Antiqua" w:hAnsi="Book Antiqua" w:cs="Arial"/>
          <w:color w:val="0B0C0C"/>
          <w:sz w:val="24"/>
          <w:szCs w:val="24"/>
          <w:shd w:val="clear" w:color="auto" w:fill="FFFFFF"/>
        </w:rPr>
        <w:lastRenderedPageBreak/>
        <w:t>contempt of court proceedings. I do so in order to avoid a likelihood of serious harm arising to the appellant from the content of the claim.</w:t>
      </w:r>
    </w:p>
    <w:p w14:paraId="15984B8D" w14:textId="43322F9C" w:rsidR="007205A4" w:rsidRDefault="00600EAD" w:rsidP="00EE4420">
      <w:pPr>
        <w:tabs>
          <w:tab w:val="left" w:pos="567"/>
        </w:tabs>
        <w:spacing w:after="0" w:line="240" w:lineRule="auto"/>
        <w:ind w:left="709"/>
        <w:contextualSpacing/>
        <w:rPr>
          <w:rFonts w:ascii="Book Antiqua" w:hAnsi="Book Antiqua"/>
          <w:sz w:val="24"/>
          <w:szCs w:val="24"/>
          <w:lang w:eastAsia="en-GB"/>
        </w:rPr>
      </w:pPr>
      <w:r>
        <w:rPr>
          <w:noProof/>
        </w:rPr>
        <w:drawing>
          <wp:anchor distT="0" distB="0" distL="114300" distR="114300" simplePos="0" relativeHeight="251659264" behindDoc="1" locked="0" layoutInCell="1" allowOverlap="1" wp14:anchorId="2DEA3595" wp14:editId="32676248">
            <wp:simplePos x="0" y="0"/>
            <wp:positionH relativeFrom="column">
              <wp:posOffset>3134995</wp:posOffset>
            </wp:positionH>
            <wp:positionV relativeFrom="paragraph">
              <wp:posOffset>133350</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05A4" w:rsidRPr="00F87AAA">
        <w:rPr>
          <w:rFonts w:ascii="Book Antiqua" w:hAnsi="Book Antiqua"/>
          <w:bCs/>
          <w:sz w:val="24"/>
          <w:szCs w:val="24"/>
        </w:rPr>
        <w:tab/>
      </w:r>
      <w:r w:rsidR="007205A4" w:rsidRPr="00F87AAA">
        <w:rPr>
          <w:rFonts w:ascii="Book Antiqua" w:hAnsi="Book Antiqua"/>
          <w:bCs/>
          <w:sz w:val="24"/>
          <w:szCs w:val="24"/>
        </w:rPr>
        <w:tab/>
      </w:r>
    </w:p>
    <w:p w14:paraId="0E971F9E" w14:textId="77777777" w:rsidR="007205A4" w:rsidRPr="00F87AAA" w:rsidRDefault="007205A4" w:rsidP="007205A4">
      <w:pPr>
        <w:spacing w:after="0" w:line="240" w:lineRule="auto"/>
        <w:ind w:left="540"/>
        <w:jc w:val="both"/>
        <w:rPr>
          <w:rFonts w:ascii="Book Antiqua" w:hAnsi="Book Antiqua" w:cs="Arial"/>
          <w:sz w:val="24"/>
          <w:szCs w:val="24"/>
          <w:lang w:eastAsia="en-GB"/>
        </w:rPr>
      </w:pPr>
      <w:r w:rsidRPr="00F87AAA">
        <w:rPr>
          <w:rFonts w:ascii="Book Antiqua" w:hAnsi="Book Antiqua" w:cs="Arial"/>
          <w:sz w:val="24"/>
          <w:szCs w:val="24"/>
          <w:lang w:eastAsia="en-GB"/>
        </w:rPr>
        <w:t xml:space="preserve">    Signed</w:t>
      </w:r>
    </w:p>
    <w:p w14:paraId="56A49723" w14:textId="77777777" w:rsidR="007205A4" w:rsidRPr="00F87AAA" w:rsidRDefault="007205A4" w:rsidP="007205A4">
      <w:pPr>
        <w:spacing w:after="0" w:line="240" w:lineRule="auto"/>
        <w:ind w:left="4508" w:hanging="539"/>
        <w:rPr>
          <w:rFonts w:ascii="Book Antiqua" w:hAnsi="Book Antiqua" w:cs="Arial"/>
          <w:color w:val="000000"/>
          <w:sz w:val="24"/>
          <w:szCs w:val="24"/>
          <w:lang w:eastAsia="en-GB"/>
        </w:rPr>
      </w:pPr>
      <w:r w:rsidRPr="00F87AAA">
        <w:rPr>
          <w:rFonts w:ascii="Book Antiqua" w:hAnsi="Book Antiqua" w:cs="Arial"/>
          <w:sz w:val="24"/>
          <w:szCs w:val="24"/>
          <w:lang w:eastAsia="en-GB"/>
        </w:rPr>
        <w:tab/>
      </w:r>
      <w:r w:rsidRPr="00F87AAA">
        <w:rPr>
          <w:rFonts w:ascii="Book Antiqua" w:hAnsi="Book Antiqua" w:cs="Arial"/>
          <w:sz w:val="24"/>
          <w:szCs w:val="24"/>
          <w:lang w:eastAsia="en-GB"/>
        </w:rPr>
        <w:tab/>
      </w:r>
      <w:r w:rsidRPr="00F87AAA">
        <w:rPr>
          <w:rFonts w:ascii="Book Antiqua" w:hAnsi="Book Antiqua" w:cs="Arial"/>
          <w:sz w:val="24"/>
          <w:szCs w:val="24"/>
          <w:lang w:eastAsia="en-GB"/>
        </w:rPr>
        <w:tab/>
      </w:r>
      <w:r w:rsidRPr="00F87AAA">
        <w:rPr>
          <w:rFonts w:ascii="Book Antiqua" w:hAnsi="Book Antiqua" w:cs="Arial"/>
          <w:sz w:val="24"/>
          <w:szCs w:val="24"/>
          <w:lang w:eastAsia="en-GB"/>
        </w:rPr>
        <w:tab/>
      </w:r>
      <w:r w:rsidRPr="00F87AAA">
        <w:rPr>
          <w:rFonts w:ascii="Book Antiqua" w:hAnsi="Book Antiqua" w:cs="Arial"/>
          <w:sz w:val="24"/>
          <w:szCs w:val="24"/>
          <w:lang w:eastAsia="en-GB"/>
        </w:rPr>
        <w:tab/>
      </w:r>
    </w:p>
    <w:p w14:paraId="0346F009" w14:textId="77777777" w:rsidR="007205A4" w:rsidRPr="00F87AAA" w:rsidRDefault="007205A4" w:rsidP="007205A4">
      <w:pPr>
        <w:tabs>
          <w:tab w:val="left" w:pos="2520"/>
        </w:tabs>
        <w:spacing w:after="0" w:line="240" w:lineRule="auto"/>
        <w:rPr>
          <w:rFonts w:ascii="Lucida Handwriting" w:hAnsi="Lucida Handwriting" w:cs="Arial"/>
          <w:color w:val="000000"/>
          <w:sz w:val="24"/>
          <w:szCs w:val="24"/>
          <w:lang w:eastAsia="en-GB"/>
        </w:rPr>
      </w:pPr>
      <w:r w:rsidRPr="00F87AAA">
        <w:rPr>
          <w:rFonts w:ascii="Book Antiqua" w:hAnsi="Book Antiqua" w:cs="Arial"/>
          <w:color w:val="000000"/>
          <w:sz w:val="24"/>
          <w:szCs w:val="24"/>
          <w:lang w:eastAsia="en-GB"/>
        </w:rPr>
        <w:t xml:space="preserve">              </w:t>
      </w:r>
      <w:r w:rsidRPr="00F87AAA">
        <w:rPr>
          <w:rFonts w:ascii="Lucida Handwriting" w:hAnsi="Lucida Handwriting" w:cs="Arial"/>
          <w:color w:val="000000"/>
          <w:sz w:val="24"/>
          <w:szCs w:val="24"/>
          <w:lang w:eastAsia="en-GB"/>
        </w:rPr>
        <w:t xml:space="preserve">R. </w:t>
      </w:r>
      <w:proofErr w:type="spellStart"/>
      <w:r w:rsidRPr="00F87AAA">
        <w:rPr>
          <w:rFonts w:ascii="Lucida Handwriting" w:hAnsi="Lucida Handwriting" w:cs="Arial" w:hint="eastAsia"/>
          <w:color w:val="000000"/>
          <w:sz w:val="24"/>
          <w:szCs w:val="24"/>
          <w:lang w:eastAsia="en-GB"/>
        </w:rPr>
        <w:t>Keki</w:t>
      </w:r>
      <w:r w:rsidRPr="00F87AAA">
        <w:rPr>
          <w:rFonts w:ascii="Times New Roman" w:hAnsi="Times New Roman"/>
          <w:color w:val="000000"/>
          <w:sz w:val="24"/>
          <w:szCs w:val="24"/>
          <w:lang w:eastAsia="en-GB"/>
        </w:rPr>
        <w:t>ć</w:t>
      </w:r>
      <w:proofErr w:type="spellEnd"/>
      <w:r w:rsidRPr="00F87AAA">
        <w:rPr>
          <w:rFonts w:ascii="Lucida Handwriting" w:hAnsi="Lucida Handwriting" w:cs="Arial"/>
          <w:color w:val="000000"/>
          <w:sz w:val="24"/>
          <w:szCs w:val="24"/>
          <w:lang w:eastAsia="en-GB"/>
        </w:rPr>
        <w:t xml:space="preserve"> </w:t>
      </w:r>
    </w:p>
    <w:p w14:paraId="53734656" w14:textId="77777777" w:rsidR="007205A4" w:rsidRPr="00F87AAA" w:rsidRDefault="007205A4" w:rsidP="007205A4">
      <w:pPr>
        <w:tabs>
          <w:tab w:val="left" w:pos="2520"/>
        </w:tabs>
        <w:spacing w:after="0" w:line="240" w:lineRule="auto"/>
        <w:rPr>
          <w:rFonts w:ascii="Book Antiqua" w:hAnsi="Book Antiqua" w:cs="Arial"/>
          <w:color w:val="000000"/>
          <w:sz w:val="24"/>
          <w:szCs w:val="24"/>
          <w:u w:val="single"/>
          <w:lang w:eastAsia="en-GB"/>
        </w:rPr>
      </w:pPr>
      <w:r w:rsidRPr="00F87AAA">
        <w:rPr>
          <w:rFonts w:ascii="Book Antiqua" w:hAnsi="Book Antiqua" w:cs="Arial"/>
          <w:color w:val="000000"/>
          <w:sz w:val="24"/>
          <w:szCs w:val="24"/>
          <w:lang w:eastAsia="en-GB"/>
        </w:rPr>
        <w:t xml:space="preserve">              </w:t>
      </w:r>
      <w:r w:rsidRPr="00F87AAA">
        <w:rPr>
          <w:rFonts w:ascii="Book Antiqua" w:hAnsi="Book Antiqua" w:cs="Arial"/>
          <w:color w:val="000000"/>
          <w:sz w:val="24"/>
          <w:szCs w:val="24"/>
          <w:u w:val="single"/>
          <w:lang w:eastAsia="en-GB"/>
        </w:rPr>
        <w:t xml:space="preserve">Upper Tribunal Judge </w:t>
      </w:r>
    </w:p>
    <w:p w14:paraId="085E2C83" w14:textId="77777777" w:rsidR="002350CE" w:rsidRDefault="007205A4" w:rsidP="00EE4420">
      <w:pPr>
        <w:spacing w:after="0" w:line="240" w:lineRule="auto"/>
      </w:pPr>
      <w:r w:rsidRPr="00F87AAA">
        <w:rPr>
          <w:rFonts w:ascii="Book Antiqua" w:hAnsi="Book Antiqua"/>
          <w:sz w:val="24"/>
          <w:szCs w:val="24"/>
          <w:lang w:eastAsia="en-GB"/>
        </w:rPr>
        <w:t xml:space="preserve">              Date: </w:t>
      </w:r>
      <w:r w:rsidR="00EE4420">
        <w:rPr>
          <w:rFonts w:ascii="Book Antiqua" w:hAnsi="Book Antiqua"/>
          <w:sz w:val="24"/>
          <w:szCs w:val="24"/>
          <w:lang w:eastAsia="en-GB"/>
        </w:rPr>
        <w:t>20</w:t>
      </w:r>
      <w:r>
        <w:rPr>
          <w:rFonts w:ascii="Book Antiqua" w:hAnsi="Book Antiqua"/>
          <w:sz w:val="24"/>
          <w:szCs w:val="24"/>
          <w:lang w:eastAsia="en-GB"/>
        </w:rPr>
        <w:t xml:space="preserve"> August </w:t>
      </w:r>
      <w:r w:rsidRPr="00F87AAA">
        <w:rPr>
          <w:rFonts w:ascii="Book Antiqua" w:hAnsi="Book Antiqua"/>
          <w:sz w:val="24"/>
          <w:szCs w:val="24"/>
          <w:lang w:eastAsia="en-GB"/>
        </w:rPr>
        <w:t>2020</w:t>
      </w:r>
    </w:p>
    <w:sectPr w:rsidR="002350CE" w:rsidSect="007336D9">
      <w:headerReference w:type="default" r:id="rId9"/>
      <w:footerReference w:type="even" r:id="rId10"/>
      <w:footerReference w:type="default" r:id="rId11"/>
      <w:footerReference w:type="first" r:id="rId12"/>
      <w:pgSz w:w="11906" w:h="16838"/>
      <w:pgMar w:top="851"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8621F" w14:textId="77777777" w:rsidR="00E2039E" w:rsidRDefault="00E2039E">
      <w:r>
        <w:separator/>
      </w:r>
    </w:p>
  </w:endnote>
  <w:endnote w:type="continuationSeparator" w:id="0">
    <w:p w14:paraId="0E8356FC" w14:textId="77777777" w:rsidR="00E2039E" w:rsidRDefault="00E2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55603" w14:textId="77777777" w:rsidR="00612BC3" w:rsidRDefault="00612BC3" w:rsidP="00C522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16EAF" w14:textId="77777777" w:rsidR="00612BC3" w:rsidRDefault="00612BC3" w:rsidP="00C522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645749"/>
      <w:docPartObj>
        <w:docPartGallery w:val="Page Numbers (Bottom of Page)"/>
        <w:docPartUnique/>
      </w:docPartObj>
    </w:sdtPr>
    <w:sdtEndPr>
      <w:rPr>
        <w:rFonts w:ascii="Book Antiqua" w:hAnsi="Book Antiqua"/>
        <w:noProof/>
        <w:sz w:val="24"/>
        <w:szCs w:val="24"/>
      </w:rPr>
    </w:sdtEndPr>
    <w:sdtContent>
      <w:p w14:paraId="260419F5" w14:textId="5D6C2A73" w:rsidR="000F5423" w:rsidRPr="000F5423" w:rsidRDefault="000F5423">
        <w:pPr>
          <w:pStyle w:val="Footer"/>
          <w:jc w:val="center"/>
          <w:rPr>
            <w:rFonts w:ascii="Book Antiqua" w:hAnsi="Book Antiqua"/>
            <w:sz w:val="24"/>
            <w:szCs w:val="24"/>
          </w:rPr>
        </w:pPr>
        <w:r w:rsidRPr="000F5423">
          <w:rPr>
            <w:rFonts w:ascii="Book Antiqua" w:hAnsi="Book Antiqua"/>
            <w:sz w:val="24"/>
            <w:szCs w:val="24"/>
          </w:rPr>
          <w:fldChar w:fldCharType="begin"/>
        </w:r>
        <w:r w:rsidRPr="000F5423">
          <w:rPr>
            <w:rFonts w:ascii="Book Antiqua" w:hAnsi="Book Antiqua"/>
            <w:sz w:val="24"/>
            <w:szCs w:val="24"/>
          </w:rPr>
          <w:instrText xml:space="preserve"> PAGE   \* MERGEFORMAT </w:instrText>
        </w:r>
        <w:r w:rsidRPr="000F5423">
          <w:rPr>
            <w:rFonts w:ascii="Book Antiqua" w:hAnsi="Book Antiqua"/>
            <w:sz w:val="24"/>
            <w:szCs w:val="24"/>
          </w:rPr>
          <w:fldChar w:fldCharType="separate"/>
        </w:r>
        <w:r w:rsidRPr="000F5423">
          <w:rPr>
            <w:rFonts w:ascii="Book Antiqua" w:hAnsi="Book Antiqua"/>
            <w:noProof/>
            <w:sz w:val="24"/>
            <w:szCs w:val="24"/>
          </w:rPr>
          <w:t>2</w:t>
        </w:r>
        <w:r w:rsidRPr="000F5423">
          <w:rPr>
            <w:rFonts w:ascii="Book Antiqua" w:hAnsi="Book Antiqua"/>
            <w:noProof/>
            <w:sz w:val="24"/>
            <w:szCs w:val="24"/>
          </w:rPr>
          <w:fldChar w:fldCharType="end"/>
        </w:r>
      </w:p>
    </w:sdtContent>
  </w:sdt>
  <w:p w14:paraId="40F6C5CE" w14:textId="77777777" w:rsidR="00612BC3" w:rsidRDefault="00612BC3" w:rsidP="00C522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D39D" w14:textId="30B94E70" w:rsidR="0087061F" w:rsidRDefault="000F5423" w:rsidP="0087061F">
    <w:pPr>
      <w:tabs>
        <w:tab w:val="left" w:pos="2520"/>
      </w:tabs>
      <w:spacing w:after="0" w:line="240" w:lineRule="auto"/>
      <w:jc w:val="center"/>
      <w:rPr>
        <w:rFonts w:ascii="Book Antiqua" w:hAnsi="Book Antiqua" w:cs="Arial"/>
        <w:b/>
        <w:sz w:val="24"/>
        <w:szCs w:val="24"/>
        <w:lang w:eastAsia="en-GB"/>
      </w:rPr>
    </w:pPr>
    <w:r w:rsidRPr="00F87AAA">
      <w:rPr>
        <w:rFonts w:ascii="Book Antiqua" w:hAnsi="Book Antiqua" w:cs="Arial"/>
        <w:b/>
        <w:sz w:val="24"/>
        <w:szCs w:val="24"/>
        <w:lang w:eastAsia="en-GB"/>
      </w:rPr>
      <w:t>CROWN COPYRIGHT © 2020</w:t>
    </w:r>
  </w:p>
  <w:p w14:paraId="0621FF43" w14:textId="77777777" w:rsidR="0087061F" w:rsidRDefault="0087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0B30" w14:textId="77777777" w:rsidR="00E2039E" w:rsidRDefault="00E2039E">
      <w:r>
        <w:separator/>
      </w:r>
    </w:p>
  </w:footnote>
  <w:footnote w:type="continuationSeparator" w:id="0">
    <w:p w14:paraId="4D581A91" w14:textId="77777777" w:rsidR="00E2039E" w:rsidRDefault="00E2039E">
      <w:r>
        <w:continuationSeparator/>
      </w:r>
    </w:p>
  </w:footnote>
  <w:footnote w:id="1">
    <w:p w14:paraId="0D565BA9" w14:textId="77777777" w:rsidR="00612BC3" w:rsidRPr="0005246B" w:rsidRDefault="00612BC3" w:rsidP="0005246B">
      <w:pPr>
        <w:pStyle w:val="FootnoteText"/>
        <w:tabs>
          <w:tab w:val="left" w:pos="1690"/>
        </w:tabs>
        <w:rPr>
          <w:rFonts w:ascii="Book Antiqua" w:hAnsi="Book Antiqua"/>
        </w:rPr>
      </w:pPr>
      <w:r>
        <w:rPr>
          <w:rStyle w:val="FootnoteReference"/>
        </w:rPr>
        <w:footnoteRef/>
      </w:r>
      <w:r>
        <w:t xml:space="preserve"> </w:t>
      </w:r>
      <w:r>
        <w:tab/>
      </w:r>
      <w:r>
        <w:rPr>
          <w:rFonts w:ascii="Book Antiqua" w:hAnsi="Book Antiqua"/>
        </w:rPr>
        <w:t xml:space="preserve">Presumably the appellant's representatives meant here to refer to the appellant's </w:t>
      </w:r>
      <w:r>
        <w:rPr>
          <w:rFonts w:ascii="Book Antiqua" w:hAnsi="Book Antiqua"/>
        </w:rPr>
        <w:tab/>
        <w:t>wife's family.</w:t>
      </w:r>
    </w:p>
  </w:footnote>
  <w:footnote w:id="2">
    <w:p w14:paraId="45071D37" w14:textId="77777777" w:rsidR="00612BC3" w:rsidRDefault="00612BC3">
      <w:pPr>
        <w:pStyle w:val="FootnoteText"/>
      </w:pPr>
      <w:r>
        <w:rPr>
          <w:rStyle w:val="FootnoteReference"/>
        </w:rPr>
        <w:footnoteRef/>
      </w:r>
      <w:r>
        <w:t xml:space="preserve"> </w:t>
      </w:r>
      <w:r>
        <w:tab/>
      </w:r>
      <w:r>
        <w:tab/>
      </w:r>
      <w:r w:rsidRPr="004300A5">
        <w:rPr>
          <w:rFonts w:ascii="Book Antiqua" w:hAnsi="Book Antiqua"/>
        </w:rPr>
        <w:t xml:space="preserve">The judge did not just find that the appellant could not recall the date of the wedding </w:t>
      </w:r>
      <w:r>
        <w:rPr>
          <w:rFonts w:ascii="Book Antiqua" w:hAnsi="Book Antiqua"/>
        </w:rPr>
        <w:tab/>
      </w:r>
      <w:r>
        <w:rPr>
          <w:rFonts w:ascii="Book Antiqua" w:hAnsi="Book Antiqua"/>
        </w:rPr>
        <w:tab/>
      </w:r>
      <w:r w:rsidRPr="004300A5">
        <w:rPr>
          <w:rFonts w:ascii="Book Antiqua" w:hAnsi="Book Antiqua"/>
        </w:rPr>
        <w:t>as argued in the appellant's Rule 24 reply</w:t>
      </w:r>
      <w:r>
        <w:rPr>
          <w:rFonts w:ascii="Book Antiqua" w:hAnsi="Book Antiqua"/>
        </w:rPr>
        <w:t xml:space="preserve"> at paragraph 15</w:t>
      </w:r>
      <w:r>
        <w:t>.</w:t>
      </w:r>
    </w:p>
  </w:footnote>
  <w:footnote w:id="3">
    <w:p w14:paraId="3CF89103" w14:textId="77777777" w:rsidR="00612BC3" w:rsidRPr="00142703" w:rsidRDefault="00612BC3" w:rsidP="00612BC3">
      <w:pPr>
        <w:pStyle w:val="FootnoteText"/>
        <w:rPr>
          <w:rFonts w:ascii="Book Antiqua" w:hAnsi="Book Antiqua"/>
        </w:rPr>
      </w:pPr>
      <w:r>
        <w:rPr>
          <w:rStyle w:val="FootnoteReference"/>
        </w:rPr>
        <w:footnoteRef/>
      </w:r>
      <w:r>
        <w:t xml:space="preserve"> </w:t>
      </w:r>
      <w:r>
        <w:tab/>
      </w:r>
      <w:r>
        <w:tab/>
      </w:r>
      <w:r w:rsidRPr="00FC5859">
        <w:rPr>
          <w:rFonts w:ascii="Book Antiqua" w:hAnsi="Book Antiqua"/>
        </w:rPr>
        <w:t>He told the IO on arrival that he knew no one here</w:t>
      </w:r>
      <w:r>
        <w:rPr>
          <w:rFonts w:ascii="Book Antiqua" w:hAnsi="Book Antiqua"/>
        </w:rPr>
        <w:t>,</w:t>
      </w:r>
      <w:r w:rsidRPr="00FC5859">
        <w:rPr>
          <w:rFonts w:ascii="Book Antiqua" w:hAnsi="Book Antiqua"/>
        </w:rPr>
        <w:t xml:space="preserve"> at his screening interview he </w:t>
      </w:r>
      <w:r>
        <w:rPr>
          <w:rFonts w:ascii="Book Antiqua" w:hAnsi="Book Antiqua"/>
        </w:rPr>
        <w:tab/>
      </w:r>
      <w:r>
        <w:rPr>
          <w:rFonts w:ascii="Book Antiqua" w:hAnsi="Book Antiqua"/>
        </w:rPr>
        <w:tab/>
      </w:r>
      <w:r>
        <w:rPr>
          <w:rFonts w:ascii="Book Antiqua" w:hAnsi="Book Antiqua"/>
        </w:rPr>
        <w:tab/>
      </w:r>
      <w:r w:rsidRPr="00FC5859">
        <w:rPr>
          <w:rFonts w:ascii="Book Antiqua" w:hAnsi="Book Antiqua"/>
        </w:rPr>
        <w:t>claimed to have cousins here</w:t>
      </w:r>
      <w:r>
        <w:t xml:space="preserve"> </w:t>
      </w:r>
      <w:r w:rsidRPr="00142703">
        <w:rPr>
          <w:rFonts w:ascii="Book Antiqua" w:hAnsi="Book Antiqua"/>
        </w:rPr>
        <w:t xml:space="preserve">and at his SEF interview he maintained he had no </w:t>
      </w:r>
      <w:r>
        <w:rPr>
          <w:rFonts w:ascii="Book Antiqua" w:hAnsi="Book Antiqua"/>
        </w:rPr>
        <w:tab/>
      </w:r>
      <w:r>
        <w:rPr>
          <w:rFonts w:ascii="Book Antiqua" w:hAnsi="Book Antiqua"/>
        </w:rPr>
        <w:tab/>
      </w:r>
      <w:r>
        <w:rPr>
          <w:rFonts w:ascii="Book Antiqua" w:hAnsi="Book Antiqua"/>
        </w:rPr>
        <w:tab/>
      </w:r>
      <w:r w:rsidRPr="00142703">
        <w:rPr>
          <w:rFonts w:ascii="Book Antiqua" w:hAnsi="Book Antiqua"/>
        </w:rPr>
        <w:t>relatives.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AB812" w14:textId="77777777" w:rsidR="0087061F" w:rsidRPr="000F5423" w:rsidRDefault="0087061F" w:rsidP="000F5423">
    <w:pPr>
      <w:pStyle w:val="Header"/>
      <w:jc w:val="right"/>
      <w:rPr>
        <w:sz w:val="16"/>
        <w:szCs w:val="16"/>
      </w:rPr>
    </w:pPr>
    <w:r>
      <w:rPr>
        <w:rFonts w:ascii="Book Antiqua" w:hAnsi="Book Antiqua" w:cs="Arial"/>
        <w:b/>
        <w:color w:val="000000"/>
      </w:rPr>
      <w:t xml:space="preserve">                                                                                                             </w:t>
    </w:r>
    <w:r w:rsidRPr="000F5423">
      <w:rPr>
        <w:rFonts w:ascii="Book Antiqua" w:hAnsi="Book Antiqua" w:cs="Arial"/>
        <w:color w:val="000000"/>
        <w:sz w:val="16"/>
        <w:szCs w:val="16"/>
      </w:rPr>
      <w:t xml:space="preserve">Appeal Number: </w:t>
    </w:r>
    <w:r w:rsidRPr="000F5423">
      <w:rPr>
        <w:rFonts w:ascii="Book Antiqua" w:hAnsi="Book Antiqua" w:cs="Arial"/>
        <w:bCs/>
        <w:caps/>
        <w:color w:val="000000"/>
        <w:sz w:val="16"/>
        <w:szCs w:val="16"/>
      </w:rPr>
      <w:t>PA/07815/2019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8B4431A8"/>
    <w:lvl w:ilvl="0" w:tplc="FE18796C">
      <w:start w:val="1"/>
      <w:numFmt w:val="decimal"/>
      <w:lvlText w:val="%1."/>
      <w:lvlJc w:val="left"/>
      <w:pPr>
        <w:ind w:left="1279"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32E9B1D-9192-45C3-9851-BC0DD7D2A8C9}"/>
    <w:docVar w:name="dgnword-eventsink" w:val="63054960"/>
  </w:docVars>
  <w:rsids>
    <w:rsidRoot w:val="007205A4"/>
    <w:rsid w:val="00004459"/>
    <w:rsid w:val="0003021E"/>
    <w:rsid w:val="0005246B"/>
    <w:rsid w:val="00053E89"/>
    <w:rsid w:val="0007213A"/>
    <w:rsid w:val="0007738B"/>
    <w:rsid w:val="00084310"/>
    <w:rsid w:val="000A045A"/>
    <w:rsid w:val="000F5423"/>
    <w:rsid w:val="00113CA5"/>
    <w:rsid w:val="0013605C"/>
    <w:rsid w:val="00142703"/>
    <w:rsid w:val="002350CE"/>
    <w:rsid w:val="00287352"/>
    <w:rsid w:val="002D7587"/>
    <w:rsid w:val="00315F50"/>
    <w:rsid w:val="003B5292"/>
    <w:rsid w:val="004300A5"/>
    <w:rsid w:val="0046222B"/>
    <w:rsid w:val="004B23BC"/>
    <w:rsid w:val="004C2E6E"/>
    <w:rsid w:val="004E3A3F"/>
    <w:rsid w:val="004E43BF"/>
    <w:rsid w:val="004E69CB"/>
    <w:rsid w:val="00550D5D"/>
    <w:rsid w:val="00590F49"/>
    <w:rsid w:val="005A6A4D"/>
    <w:rsid w:val="00600EAD"/>
    <w:rsid w:val="00612BC3"/>
    <w:rsid w:val="0061541C"/>
    <w:rsid w:val="00630CF9"/>
    <w:rsid w:val="00634F52"/>
    <w:rsid w:val="006720E7"/>
    <w:rsid w:val="006B753A"/>
    <w:rsid w:val="006C0CBB"/>
    <w:rsid w:val="006F19D6"/>
    <w:rsid w:val="007205A4"/>
    <w:rsid w:val="007336D9"/>
    <w:rsid w:val="00801C90"/>
    <w:rsid w:val="0087061F"/>
    <w:rsid w:val="008727AE"/>
    <w:rsid w:val="009040EF"/>
    <w:rsid w:val="00960C13"/>
    <w:rsid w:val="00B15C70"/>
    <w:rsid w:val="00B17B5B"/>
    <w:rsid w:val="00B77262"/>
    <w:rsid w:val="00C5221B"/>
    <w:rsid w:val="00D054C8"/>
    <w:rsid w:val="00D10561"/>
    <w:rsid w:val="00D433DF"/>
    <w:rsid w:val="00D640CC"/>
    <w:rsid w:val="00E2039E"/>
    <w:rsid w:val="00E2540C"/>
    <w:rsid w:val="00E4462F"/>
    <w:rsid w:val="00EA20F8"/>
    <w:rsid w:val="00EE4420"/>
    <w:rsid w:val="00FB4C24"/>
    <w:rsid w:val="00FC3C07"/>
    <w:rsid w:val="00FC5859"/>
    <w:rsid w:val="00FD3FF2"/>
    <w:rsid w:val="00FE7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38718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05A4"/>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05A4"/>
    <w:pPr>
      <w:ind w:left="720"/>
      <w:contextualSpacing/>
    </w:pPr>
    <w:rPr>
      <w:rFonts w:ascii="Book Antiqua" w:hAnsi="Book Antiqua"/>
      <w:sz w:val="24"/>
    </w:rPr>
  </w:style>
  <w:style w:type="paragraph" w:styleId="Footer">
    <w:name w:val="footer"/>
    <w:basedOn w:val="Normal"/>
    <w:link w:val="FooterChar"/>
    <w:uiPriority w:val="99"/>
    <w:rsid w:val="007205A4"/>
    <w:pPr>
      <w:tabs>
        <w:tab w:val="center" w:pos="4153"/>
        <w:tab w:val="right" w:pos="8306"/>
      </w:tabs>
    </w:pPr>
  </w:style>
  <w:style w:type="character" w:styleId="PageNumber">
    <w:name w:val="page number"/>
    <w:basedOn w:val="DefaultParagraphFont"/>
    <w:rsid w:val="007205A4"/>
  </w:style>
  <w:style w:type="paragraph" w:styleId="NormalWeb">
    <w:name w:val="Normal (Web)"/>
    <w:basedOn w:val="Normal"/>
    <w:rsid w:val="007205A4"/>
    <w:pPr>
      <w:spacing w:before="100" w:beforeAutospacing="1" w:after="100" w:afterAutospacing="1" w:line="240" w:lineRule="auto"/>
    </w:pPr>
    <w:rPr>
      <w:rFonts w:ascii="Times New Roman" w:eastAsia="Times New Roman" w:hAnsi="Times New Roman"/>
      <w:sz w:val="24"/>
      <w:szCs w:val="24"/>
      <w:lang w:eastAsia="en-GB"/>
    </w:rPr>
  </w:style>
  <w:style w:type="paragraph" w:styleId="FootnoteText">
    <w:name w:val="footnote text"/>
    <w:basedOn w:val="Normal"/>
    <w:semiHidden/>
    <w:rsid w:val="004300A5"/>
    <w:rPr>
      <w:sz w:val="20"/>
      <w:szCs w:val="20"/>
    </w:rPr>
  </w:style>
  <w:style w:type="character" w:styleId="FootnoteReference">
    <w:name w:val="footnote reference"/>
    <w:basedOn w:val="DefaultParagraphFont"/>
    <w:semiHidden/>
    <w:rsid w:val="004300A5"/>
    <w:rPr>
      <w:vertAlign w:val="superscript"/>
    </w:rPr>
  </w:style>
  <w:style w:type="paragraph" w:styleId="Header">
    <w:name w:val="header"/>
    <w:basedOn w:val="Normal"/>
    <w:link w:val="HeaderChar"/>
    <w:rsid w:val="0087061F"/>
    <w:pPr>
      <w:tabs>
        <w:tab w:val="center" w:pos="4513"/>
        <w:tab w:val="right" w:pos="9026"/>
      </w:tabs>
    </w:pPr>
  </w:style>
  <w:style w:type="character" w:customStyle="1" w:styleId="HeaderChar">
    <w:name w:val="Header Char"/>
    <w:basedOn w:val="DefaultParagraphFont"/>
    <w:link w:val="Header"/>
    <w:rsid w:val="0087061F"/>
    <w:rPr>
      <w:rFonts w:ascii="Calibri" w:eastAsia="Calibri" w:hAnsi="Calibri"/>
      <w:sz w:val="22"/>
      <w:szCs w:val="22"/>
      <w:lang w:eastAsia="en-US"/>
    </w:rPr>
  </w:style>
  <w:style w:type="paragraph" w:styleId="BalloonText">
    <w:name w:val="Balloon Text"/>
    <w:basedOn w:val="Normal"/>
    <w:link w:val="BalloonTextChar"/>
    <w:rsid w:val="0060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00EAD"/>
    <w:rPr>
      <w:rFonts w:ascii="Segoe UI" w:eastAsia="Calibri" w:hAnsi="Segoe UI" w:cs="Segoe UI"/>
      <w:sz w:val="18"/>
      <w:szCs w:val="18"/>
      <w:lang w:eastAsia="en-US"/>
    </w:rPr>
  </w:style>
  <w:style w:type="character" w:customStyle="1" w:styleId="FooterChar">
    <w:name w:val="Footer Char"/>
    <w:basedOn w:val="DefaultParagraphFont"/>
    <w:link w:val="Footer"/>
    <w:uiPriority w:val="99"/>
    <w:rsid w:val="000F5423"/>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2603</Words>
  <Characters>12981</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2020-09-11T16:09:00Z</dcterms:created>
  <dcterms:modified xsi:type="dcterms:W3CDTF">2020-09-11T16:09:00Z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