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06C3" w:rsidRPr="009B7433" w:rsidRDefault="00B706C3" w:rsidP="006659B0">
      <w:pPr>
        <w:jc w:val="center"/>
        <w:rPr>
          <w:rFonts w:ascii="Book Antiqua" w:hAnsi="Book Antiqua" w:cs="Arial"/>
          <w:caps/>
          <w:color w:val="000000"/>
          <w:sz w:val="16"/>
          <w:szCs w:val="16"/>
        </w:rPr>
      </w:pPr>
      <w:r>
        <w:rPr>
          <w:noProof/>
          <w:lang w:val="en-US" w:eastAsia="en-US"/>
        </w:rPr>
        <w:drawing>
          <wp:inline distT="0" distB="0" distL="0" distR="0">
            <wp:extent cx="1195200" cy="1033200"/>
            <wp:effectExtent l="0" t="0" r="508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95200" cy="1033200"/>
                    </a:xfrm>
                    <a:prstGeom prst="rect">
                      <a:avLst/>
                    </a:prstGeom>
                    <a:noFill/>
                    <a:ln w="9525">
                      <a:noFill/>
                      <a:miter lim="800000"/>
                      <a:headEnd/>
                      <a:tailEnd/>
                    </a:ln>
                  </pic:spPr>
                </pic:pic>
              </a:graphicData>
            </a:graphic>
          </wp:inline>
        </w:drawing>
      </w:r>
    </w:p>
    <w:p w:rsidR="00B706C3" w:rsidRPr="009B7433" w:rsidRDefault="00B706C3" w:rsidP="006659B0">
      <w:pPr>
        <w:tabs>
          <w:tab w:val="right" w:pos="9720"/>
        </w:tabs>
        <w:rPr>
          <w:rFonts w:ascii="Book Antiqua" w:hAnsi="Book Antiqua" w:cs="Arial"/>
          <w:b/>
          <w:color w:val="000000"/>
        </w:rPr>
      </w:pPr>
      <w:r w:rsidRPr="009B7433">
        <w:rPr>
          <w:rFonts w:ascii="Book Antiqua" w:hAnsi="Book Antiqua" w:cs="Arial"/>
          <w:b/>
          <w:color w:val="000000"/>
        </w:rPr>
        <w:t xml:space="preserve">Upper Tribunal </w:t>
      </w:r>
    </w:p>
    <w:p w:rsidR="00B706C3" w:rsidRPr="00011937" w:rsidRDefault="00B706C3" w:rsidP="006659B0">
      <w:pPr>
        <w:tabs>
          <w:tab w:val="right" w:pos="9720"/>
        </w:tabs>
        <w:rPr>
          <w:rFonts w:ascii="Book Antiqua" w:hAnsi="Book Antiqua" w:cs="Arial"/>
          <w:b/>
          <w:caps/>
          <w:color w:val="000000"/>
        </w:rPr>
      </w:pPr>
      <w:r w:rsidRPr="009B7433">
        <w:rPr>
          <w:rFonts w:ascii="Book Antiqua" w:hAnsi="Book Antiqua" w:cs="Arial"/>
          <w:b/>
          <w:color w:val="000000"/>
        </w:rPr>
        <w:t>(</w:t>
      </w:r>
      <w:r w:rsidR="00011937">
        <w:rPr>
          <w:rFonts w:ascii="Book Antiqua" w:hAnsi="Book Antiqua" w:cs="Arial"/>
          <w:b/>
          <w:color w:val="000000"/>
        </w:rPr>
        <w:t xml:space="preserve">Immigration and Asylum </w:t>
      </w:r>
      <w:proofErr w:type="gramStart"/>
      <w:r w:rsidR="00011937">
        <w:rPr>
          <w:rFonts w:ascii="Book Antiqua" w:hAnsi="Book Antiqua" w:cs="Arial"/>
          <w:b/>
          <w:color w:val="000000"/>
        </w:rPr>
        <w:t xml:space="preserve">Chamber)   </w:t>
      </w:r>
      <w:proofErr w:type="gramEnd"/>
      <w:r w:rsidR="00011937">
        <w:rPr>
          <w:rFonts w:ascii="Book Antiqua" w:hAnsi="Book Antiqua" w:cs="Arial"/>
          <w:b/>
          <w:color w:val="000000"/>
        </w:rPr>
        <w:t xml:space="preserve">      </w:t>
      </w:r>
      <w:r w:rsidRPr="00011937">
        <w:rPr>
          <w:rFonts w:ascii="Book Antiqua" w:hAnsi="Book Antiqua" w:cs="Arial"/>
          <w:b/>
          <w:color w:val="000000"/>
        </w:rPr>
        <w:t xml:space="preserve">Appeal Number: </w:t>
      </w:r>
      <w:r w:rsidR="00534A15" w:rsidRPr="00011937">
        <w:rPr>
          <w:rFonts w:ascii="Book Antiqua" w:hAnsi="Book Antiqua" w:cs="Arial"/>
          <w:b/>
          <w:caps/>
          <w:color w:val="000000"/>
        </w:rPr>
        <w:t>PA/07956</w:t>
      </w:r>
      <w:r w:rsidRPr="00011937">
        <w:rPr>
          <w:rFonts w:ascii="Book Antiqua" w:hAnsi="Book Antiqua" w:cs="Arial"/>
          <w:b/>
          <w:caps/>
          <w:color w:val="000000"/>
        </w:rPr>
        <w:t>/2017</w:t>
      </w:r>
    </w:p>
    <w:p w:rsidR="006659B0" w:rsidRDefault="006659B0" w:rsidP="006659B0">
      <w:pPr>
        <w:jc w:val="center"/>
        <w:rPr>
          <w:rFonts w:ascii="Book Antiqua" w:hAnsi="Book Antiqua" w:cs="Arial"/>
          <w:b/>
          <w:color w:val="000000"/>
          <w:u w:val="single"/>
        </w:rPr>
      </w:pPr>
    </w:p>
    <w:p w:rsidR="00B706C3" w:rsidRPr="009B7433" w:rsidRDefault="00B706C3" w:rsidP="006659B0">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B706C3" w:rsidRPr="009B7433" w:rsidRDefault="00B706C3" w:rsidP="006659B0">
      <w:pPr>
        <w:jc w:val="center"/>
        <w:rPr>
          <w:rFonts w:ascii="Book Antiqua" w:hAnsi="Book Antiqua" w:cs="Arial"/>
          <w:b/>
          <w:u w:val="single"/>
        </w:rPr>
      </w:pPr>
    </w:p>
    <w:tbl>
      <w:tblPr>
        <w:tblW w:w="5000" w:type="pct"/>
        <w:tblLook w:val="01E0" w:firstRow="1" w:lastRow="1" w:firstColumn="1" w:lastColumn="1" w:noHBand="0" w:noVBand="0"/>
      </w:tblPr>
      <w:tblGrid>
        <w:gridCol w:w="4150"/>
        <w:gridCol w:w="4150"/>
      </w:tblGrid>
      <w:tr w:rsidR="00B706C3" w:rsidRPr="00484252" w:rsidTr="006659B0">
        <w:tc>
          <w:tcPr>
            <w:tcW w:w="2500" w:type="pct"/>
          </w:tcPr>
          <w:p w:rsidR="00B706C3" w:rsidRPr="00484252" w:rsidRDefault="00B706C3" w:rsidP="006659B0">
            <w:pPr>
              <w:jc w:val="both"/>
              <w:rPr>
                <w:rFonts w:ascii="Book Antiqua" w:hAnsi="Book Antiqua" w:cs="Arial"/>
                <w:b/>
              </w:rPr>
            </w:pPr>
            <w:r w:rsidRPr="00484252">
              <w:rPr>
                <w:rFonts w:ascii="Book Antiqua" w:hAnsi="Book Antiqua" w:cs="Arial"/>
                <w:b/>
              </w:rPr>
              <w:t xml:space="preserve">Heard at </w:t>
            </w:r>
            <w:r>
              <w:rPr>
                <w:rFonts w:ascii="Book Antiqua" w:hAnsi="Book Antiqua" w:cs="Arial"/>
                <w:b/>
              </w:rPr>
              <w:t>Newport</w:t>
            </w:r>
          </w:p>
        </w:tc>
        <w:tc>
          <w:tcPr>
            <w:tcW w:w="2500" w:type="pct"/>
          </w:tcPr>
          <w:p w:rsidR="00B706C3" w:rsidRPr="00484252" w:rsidRDefault="00011937" w:rsidP="006659B0">
            <w:pPr>
              <w:jc w:val="right"/>
              <w:rPr>
                <w:rFonts w:ascii="Book Antiqua" w:hAnsi="Book Antiqua" w:cs="Arial"/>
                <w:b/>
                <w:color w:val="000000"/>
              </w:rPr>
            </w:pPr>
            <w:r>
              <w:rPr>
                <w:rFonts w:ascii="Book Antiqua" w:hAnsi="Book Antiqua" w:cs="Arial"/>
                <w:b/>
                <w:color w:val="000000"/>
              </w:rPr>
              <w:t xml:space="preserve">  </w:t>
            </w:r>
            <w:r w:rsidR="00B706C3" w:rsidRPr="00484252">
              <w:rPr>
                <w:rFonts w:ascii="Book Antiqua" w:hAnsi="Book Antiqua" w:cs="Arial"/>
                <w:b/>
                <w:color w:val="000000"/>
              </w:rPr>
              <w:t>Decision &amp; Reasons Promulgated</w:t>
            </w:r>
          </w:p>
        </w:tc>
      </w:tr>
      <w:tr w:rsidR="00B706C3" w:rsidRPr="00484252" w:rsidTr="006659B0">
        <w:tc>
          <w:tcPr>
            <w:tcW w:w="2500" w:type="pct"/>
          </w:tcPr>
          <w:p w:rsidR="00B706C3" w:rsidRPr="00484252" w:rsidRDefault="00B706C3" w:rsidP="006659B0">
            <w:pPr>
              <w:jc w:val="both"/>
              <w:rPr>
                <w:rFonts w:ascii="Book Antiqua" w:hAnsi="Book Antiqua" w:cs="Arial"/>
                <w:b/>
              </w:rPr>
            </w:pPr>
            <w:r>
              <w:rPr>
                <w:rFonts w:ascii="Book Antiqua" w:hAnsi="Book Antiqua" w:cs="Arial"/>
                <w:b/>
              </w:rPr>
              <w:t>On 18</w:t>
            </w:r>
            <w:r w:rsidRPr="00484252">
              <w:rPr>
                <w:rFonts w:ascii="Book Antiqua" w:hAnsi="Book Antiqua" w:cs="Arial"/>
                <w:b/>
              </w:rPr>
              <w:t xml:space="preserve"> July 2018 </w:t>
            </w:r>
          </w:p>
        </w:tc>
        <w:tc>
          <w:tcPr>
            <w:tcW w:w="2500" w:type="pct"/>
          </w:tcPr>
          <w:p w:rsidR="00B706C3" w:rsidRPr="00484252" w:rsidRDefault="00011937" w:rsidP="00011937">
            <w:pPr>
              <w:rPr>
                <w:rFonts w:ascii="Book Antiqua" w:hAnsi="Book Antiqua" w:cs="Arial"/>
                <w:b/>
              </w:rPr>
            </w:pPr>
            <w:r>
              <w:rPr>
                <w:rFonts w:ascii="Book Antiqua" w:hAnsi="Book Antiqua" w:cs="Arial"/>
                <w:b/>
              </w:rPr>
              <w:t xml:space="preserve">    </w:t>
            </w:r>
            <w:r w:rsidR="00AD252C">
              <w:rPr>
                <w:rFonts w:ascii="Book Antiqua" w:hAnsi="Book Antiqua" w:cs="Arial"/>
                <w:b/>
              </w:rPr>
              <w:t>On 28 August 2018</w:t>
            </w:r>
          </w:p>
        </w:tc>
      </w:tr>
      <w:tr w:rsidR="00B706C3" w:rsidRPr="00484252" w:rsidTr="006659B0">
        <w:tc>
          <w:tcPr>
            <w:tcW w:w="2500" w:type="pct"/>
          </w:tcPr>
          <w:p w:rsidR="00B706C3" w:rsidRPr="00484252" w:rsidRDefault="00B706C3" w:rsidP="006659B0">
            <w:pPr>
              <w:jc w:val="both"/>
              <w:rPr>
                <w:rFonts w:ascii="Book Antiqua" w:hAnsi="Book Antiqua" w:cs="Arial"/>
                <w:b/>
              </w:rPr>
            </w:pPr>
          </w:p>
        </w:tc>
        <w:tc>
          <w:tcPr>
            <w:tcW w:w="2500" w:type="pct"/>
          </w:tcPr>
          <w:p w:rsidR="00B706C3" w:rsidRPr="00484252" w:rsidRDefault="00B706C3" w:rsidP="006659B0">
            <w:pPr>
              <w:jc w:val="right"/>
              <w:rPr>
                <w:rFonts w:ascii="Book Antiqua" w:hAnsi="Book Antiqua" w:cs="Arial"/>
                <w:b/>
              </w:rPr>
            </w:pPr>
          </w:p>
        </w:tc>
      </w:tr>
    </w:tbl>
    <w:p w:rsidR="00B706C3" w:rsidRPr="009B7433" w:rsidRDefault="00B706C3" w:rsidP="006659B0">
      <w:pPr>
        <w:tabs>
          <w:tab w:val="left" w:pos="3828"/>
        </w:tabs>
        <w:jc w:val="center"/>
        <w:rPr>
          <w:rFonts w:ascii="Book Antiqua" w:hAnsi="Book Antiqua" w:cs="Arial"/>
        </w:rPr>
      </w:pPr>
    </w:p>
    <w:p w:rsidR="00B706C3" w:rsidRPr="009B7433" w:rsidRDefault="00B706C3" w:rsidP="006659B0">
      <w:pPr>
        <w:jc w:val="center"/>
        <w:rPr>
          <w:rFonts w:ascii="Book Antiqua" w:hAnsi="Book Antiqua" w:cs="Arial"/>
          <w:b/>
        </w:rPr>
      </w:pPr>
      <w:r w:rsidRPr="009B7433">
        <w:rPr>
          <w:rFonts w:ascii="Book Antiqua" w:hAnsi="Book Antiqua" w:cs="Arial"/>
          <w:b/>
        </w:rPr>
        <w:t>Before</w:t>
      </w:r>
    </w:p>
    <w:p w:rsidR="00B706C3" w:rsidRPr="009B7433" w:rsidRDefault="00B706C3" w:rsidP="006659B0">
      <w:pPr>
        <w:jc w:val="center"/>
        <w:rPr>
          <w:rFonts w:ascii="Book Antiqua" w:hAnsi="Book Antiqua" w:cs="Arial"/>
          <w:b/>
        </w:rPr>
      </w:pPr>
    </w:p>
    <w:p w:rsidR="00B706C3" w:rsidRPr="001C5703" w:rsidRDefault="00B706C3" w:rsidP="006659B0">
      <w:pPr>
        <w:jc w:val="center"/>
        <w:rPr>
          <w:rFonts w:ascii="Book Antiqua" w:hAnsi="Book Antiqua" w:cs="Arial"/>
          <w:b/>
          <w:color w:val="000000"/>
        </w:rPr>
      </w:pPr>
      <w:r>
        <w:rPr>
          <w:rFonts w:ascii="Book Antiqua" w:hAnsi="Book Antiqua" w:cs="Arial"/>
          <w:b/>
          <w:color w:val="000000"/>
        </w:rPr>
        <w:t>DEPUTY UPPER TRIBUNAL JUDGE CHAPMAN</w:t>
      </w:r>
    </w:p>
    <w:p w:rsidR="00B706C3" w:rsidRDefault="00B706C3" w:rsidP="006659B0">
      <w:pPr>
        <w:jc w:val="center"/>
        <w:rPr>
          <w:rFonts w:ascii="Book Antiqua" w:hAnsi="Book Antiqua" w:cs="Arial"/>
          <w:b/>
        </w:rPr>
      </w:pPr>
    </w:p>
    <w:p w:rsidR="00B706C3" w:rsidRPr="009B7433" w:rsidRDefault="00B706C3" w:rsidP="006659B0">
      <w:pPr>
        <w:jc w:val="center"/>
        <w:rPr>
          <w:rFonts w:ascii="Book Antiqua" w:hAnsi="Book Antiqua" w:cs="Arial"/>
          <w:b/>
        </w:rPr>
      </w:pPr>
      <w:r w:rsidRPr="009B7433">
        <w:rPr>
          <w:rFonts w:ascii="Book Antiqua" w:hAnsi="Book Antiqua" w:cs="Arial"/>
          <w:b/>
        </w:rPr>
        <w:t>Between</w:t>
      </w:r>
    </w:p>
    <w:p w:rsidR="00B706C3" w:rsidRDefault="00B706C3" w:rsidP="006659B0">
      <w:pPr>
        <w:jc w:val="center"/>
        <w:rPr>
          <w:rFonts w:ascii="Book Antiqua" w:hAnsi="Book Antiqua" w:cs="Arial"/>
          <w:b/>
        </w:rPr>
      </w:pPr>
    </w:p>
    <w:p w:rsidR="00B706C3" w:rsidRPr="009B7433" w:rsidRDefault="00534A15" w:rsidP="006659B0">
      <w:pPr>
        <w:jc w:val="center"/>
        <w:rPr>
          <w:rFonts w:ascii="Book Antiqua" w:hAnsi="Book Antiqua" w:cs="Arial"/>
          <w:b/>
        </w:rPr>
      </w:pPr>
      <w:r>
        <w:rPr>
          <w:rFonts w:ascii="Book Antiqua" w:hAnsi="Book Antiqua" w:cs="Arial"/>
          <w:b/>
        </w:rPr>
        <w:t xml:space="preserve"> S M T</w:t>
      </w:r>
    </w:p>
    <w:p w:rsidR="00B706C3" w:rsidRPr="00011937" w:rsidRDefault="00B706C3" w:rsidP="006659B0">
      <w:pPr>
        <w:jc w:val="center"/>
        <w:rPr>
          <w:rFonts w:ascii="Book Antiqua" w:hAnsi="Book Antiqua" w:cs="Arial"/>
          <w:caps/>
        </w:rPr>
      </w:pPr>
      <w:r w:rsidRPr="00011937">
        <w:rPr>
          <w:rFonts w:ascii="Book Antiqua" w:hAnsi="Book Antiqua" w:cs="Arial"/>
          <w:caps/>
        </w:rPr>
        <w:t>(ANONYMITY DIRECTION made)</w:t>
      </w:r>
    </w:p>
    <w:p w:rsidR="00B706C3" w:rsidRPr="009B7433" w:rsidRDefault="00B706C3" w:rsidP="006659B0">
      <w:pPr>
        <w:jc w:val="right"/>
        <w:rPr>
          <w:rFonts w:ascii="Book Antiqua" w:hAnsi="Book Antiqua" w:cs="Arial"/>
          <w:u w:val="single"/>
        </w:rPr>
      </w:pPr>
      <w:r>
        <w:rPr>
          <w:rFonts w:ascii="Book Antiqua" w:hAnsi="Book Antiqua" w:cs="Arial"/>
          <w:u w:val="single"/>
        </w:rPr>
        <w:t>Appellant</w:t>
      </w:r>
    </w:p>
    <w:p w:rsidR="00011937" w:rsidRDefault="00011937" w:rsidP="006659B0">
      <w:pPr>
        <w:jc w:val="center"/>
        <w:rPr>
          <w:rFonts w:ascii="Book Antiqua" w:hAnsi="Book Antiqua" w:cs="Arial"/>
          <w:b/>
        </w:rPr>
      </w:pPr>
    </w:p>
    <w:p w:rsidR="00B706C3" w:rsidRPr="009B7433" w:rsidRDefault="00011937" w:rsidP="006659B0">
      <w:pPr>
        <w:jc w:val="center"/>
        <w:rPr>
          <w:rFonts w:ascii="Book Antiqua" w:hAnsi="Book Antiqua" w:cs="Arial"/>
          <w:b/>
        </w:rPr>
      </w:pPr>
      <w:r>
        <w:rPr>
          <w:rFonts w:ascii="Book Antiqua" w:hAnsi="Book Antiqua" w:cs="Arial"/>
          <w:b/>
        </w:rPr>
        <w:t>and</w:t>
      </w:r>
    </w:p>
    <w:p w:rsidR="00B706C3" w:rsidRDefault="00B706C3" w:rsidP="006659B0">
      <w:pPr>
        <w:jc w:val="center"/>
        <w:rPr>
          <w:rFonts w:ascii="Book Antiqua" w:hAnsi="Book Antiqua" w:cs="Arial"/>
          <w:b/>
        </w:rPr>
      </w:pPr>
    </w:p>
    <w:p w:rsidR="00011937" w:rsidRPr="009B7433" w:rsidRDefault="00011937" w:rsidP="006659B0">
      <w:pPr>
        <w:jc w:val="center"/>
        <w:rPr>
          <w:rFonts w:ascii="Book Antiqua" w:hAnsi="Book Antiqua" w:cs="Arial"/>
          <w:b/>
        </w:rPr>
      </w:pPr>
      <w:r>
        <w:rPr>
          <w:rFonts w:ascii="Book Antiqua" w:hAnsi="Book Antiqua" w:cs="Arial"/>
          <w:b/>
        </w:rPr>
        <w:t>THE SECRETARY OF STATE FOR THE HOME DEPARTMENT</w:t>
      </w:r>
    </w:p>
    <w:p w:rsidR="00B706C3" w:rsidRPr="009B7433" w:rsidRDefault="00B706C3" w:rsidP="006659B0">
      <w:pPr>
        <w:jc w:val="right"/>
        <w:rPr>
          <w:rFonts w:ascii="Book Antiqua" w:hAnsi="Book Antiqua" w:cs="Arial"/>
          <w:u w:val="single"/>
        </w:rPr>
      </w:pPr>
      <w:r>
        <w:rPr>
          <w:rFonts w:ascii="Book Antiqua" w:hAnsi="Book Antiqua" w:cs="Arial"/>
          <w:u w:val="single"/>
        </w:rPr>
        <w:t>Respondent</w:t>
      </w:r>
    </w:p>
    <w:p w:rsidR="00B706C3" w:rsidRPr="009B7433" w:rsidRDefault="00B706C3" w:rsidP="006659B0">
      <w:pPr>
        <w:rPr>
          <w:rFonts w:ascii="Book Antiqua" w:hAnsi="Book Antiqua" w:cs="Arial"/>
          <w:u w:val="single"/>
        </w:rPr>
      </w:pPr>
    </w:p>
    <w:p w:rsidR="00B706C3" w:rsidRDefault="00B706C3" w:rsidP="006659B0">
      <w:pPr>
        <w:rPr>
          <w:rFonts w:ascii="Book Antiqua" w:hAnsi="Book Antiqua" w:cs="Arial"/>
          <w:b/>
        </w:rPr>
      </w:pPr>
      <w:r w:rsidRPr="009B7433">
        <w:rPr>
          <w:rFonts w:ascii="Book Antiqua" w:hAnsi="Book Antiqua" w:cs="Arial"/>
          <w:b/>
          <w:u w:val="single"/>
        </w:rPr>
        <w:t>Representation</w:t>
      </w:r>
      <w:r w:rsidRPr="009B7433">
        <w:rPr>
          <w:rFonts w:ascii="Book Antiqua" w:hAnsi="Book Antiqua" w:cs="Arial"/>
          <w:b/>
        </w:rPr>
        <w:t>:</w:t>
      </w:r>
    </w:p>
    <w:p w:rsidR="00011937" w:rsidRPr="009B7433" w:rsidRDefault="00011937" w:rsidP="006659B0">
      <w:pPr>
        <w:rPr>
          <w:rFonts w:ascii="Book Antiqua" w:hAnsi="Book Antiqua" w:cs="Arial"/>
        </w:rPr>
      </w:pPr>
    </w:p>
    <w:p w:rsidR="00B706C3" w:rsidRPr="009B7433" w:rsidRDefault="00B706C3" w:rsidP="006659B0">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Appellant</w:t>
      </w:r>
      <w:r w:rsidRPr="009B7433">
        <w:rPr>
          <w:rFonts w:ascii="Book Antiqua" w:hAnsi="Book Antiqua" w:cs="Arial"/>
        </w:rPr>
        <w:t>:</w:t>
      </w:r>
      <w:r w:rsidRPr="009B7433">
        <w:rPr>
          <w:rFonts w:ascii="Book Antiqua" w:hAnsi="Book Antiqua" w:cs="Arial"/>
        </w:rPr>
        <w:tab/>
      </w:r>
      <w:r>
        <w:rPr>
          <w:rFonts w:ascii="Book Antiqua" w:hAnsi="Book Antiqua" w:cs="Arial"/>
        </w:rPr>
        <w:t>Ms L Gardner, instructed by Migrant Legal Project</w:t>
      </w:r>
    </w:p>
    <w:p w:rsidR="00B706C3" w:rsidRPr="009B7433" w:rsidRDefault="00B706C3" w:rsidP="006659B0">
      <w:pPr>
        <w:tabs>
          <w:tab w:val="left" w:pos="2520"/>
        </w:tabs>
        <w:rPr>
          <w:rFonts w:ascii="Book Antiqua" w:hAnsi="Book Antiqua" w:cs="Arial"/>
        </w:rPr>
      </w:pPr>
      <w:r w:rsidRPr="009B7433">
        <w:rPr>
          <w:rFonts w:ascii="Book Antiqua" w:hAnsi="Book Antiqua" w:cs="Arial"/>
        </w:rPr>
        <w:t xml:space="preserve">For the </w:t>
      </w:r>
      <w:r>
        <w:rPr>
          <w:rFonts w:ascii="Book Antiqua" w:hAnsi="Book Antiqua" w:cs="Arial"/>
        </w:rPr>
        <w:t>Respondent</w:t>
      </w:r>
      <w:r w:rsidRPr="009B7433">
        <w:rPr>
          <w:rFonts w:ascii="Book Antiqua" w:hAnsi="Book Antiqua" w:cs="Arial"/>
        </w:rPr>
        <w:t>:</w:t>
      </w:r>
      <w:r w:rsidRPr="009B7433">
        <w:rPr>
          <w:rFonts w:ascii="Book Antiqua" w:hAnsi="Book Antiqua" w:cs="Arial"/>
        </w:rPr>
        <w:tab/>
      </w:r>
      <w:r>
        <w:rPr>
          <w:rFonts w:ascii="Book Antiqua" w:hAnsi="Book Antiqua" w:cs="Arial"/>
        </w:rPr>
        <w:t xml:space="preserve">Mr C Howells, Home Office Presenting Officer </w:t>
      </w:r>
    </w:p>
    <w:p w:rsidR="00B706C3" w:rsidRPr="009B7433" w:rsidRDefault="00B706C3" w:rsidP="006659B0">
      <w:pPr>
        <w:tabs>
          <w:tab w:val="left" w:pos="2520"/>
        </w:tabs>
        <w:jc w:val="center"/>
        <w:rPr>
          <w:rFonts w:ascii="Book Antiqua" w:hAnsi="Book Antiqua" w:cs="Arial"/>
        </w:rPr>
      </w:pPr>
    </w:p>
    <w:p w:rsidR="00B706C3" w:rsidRPr="009B7433" w:rsidRDefault="00B706C3" w:rsidP="006659B0">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rsidR="00534A15" w:rsidRDefault="00534A15"/>
    <w:p w:rsidR="00D272D3" w:rsidRDefault="00534A15">
      <w:pPr>
        <w:rPr>
          <w:rFonts w:ascii="Book Antiqua" w:hAnsi="Book Antiqua"/>
        </w:rPr>
      </w:pPr>
      <w:r>
        <w:rPr>
          <w:rFonts w:ascii="Book Antiqua" w:hAnsi="Book Antiqua"/>
        </w:rPr>
        <w:t xml:space="preserve">1. The Appellant is a national of </w:t>
      </w:r>
      <w:r w:rsidR="003871C7">
        <w:rPr>
          <w:rFonts w:ascii="Book Antiqua" w:hAnsi="Book Antiqua"/>
        </w:rPr>
        <w:t>Ethiopia, born on 5.3.84. He appealed against a decision by the respondent dated 2.8.17 refusing to grant him protection</w:t>
      </w:r>
      <w:r w:rsidR="00D272D3">
        <w:rPr>
          <w:rFonts w:ascii="Book Antiqua" w:hAnsi="Book Antiqua"/>
        </w:rPr>
        <w:t>, on the basis that he was Oromo and supported the OLF, as a result of which he had been arrested and detained by the government and tortured and beaten</w:t>
      </w:r>
      <w:r w:rsidR="003871C7">
        <w:rPr>
          <w:rFonts w:ascii="Book Antiqua" w:hAnsi="Book Antiqua"/>
        </w:rPr>
        <w:t xml:space="preserve">. </w:t>
      </w:r>
      <w:r w:rsidR="00D272D3">
        <w:rPr>
          <w:rFonts w:ascii="Book Antiqua" w:hAnsi="Book Antiqua"/>
        </w:rPr>
        <w:t xml:space="preserve">2. </w:t>
      </w:r>
      <w:r w:rsidR="003871C7">
        <w:rPr>
          <w:rFonts w:ascii="Book Antiqua" w:hAnsi="Book Antiqua"/>
        </w:rPr>
        <w:t>The Appellant appealed against this decision and his appeal came before First</w:t>
      </w:r>
      <w:r w:rsidR="00011937">
        <w:rPr>
          <w:rFonts w:ascii="Book Antiqua" w:hAnsi="Book Antiqua"/>
        </w:rPr>
        <w:t>-</w:t>
      </w:r>
      <w:r w:rsidR="003871C7">
        <w:rPr>
          <w:rFonts w:ascii="Book Antiqua" w:hAnsi="Book Antiqua"/>
        </w:rPr>
        <w:t>tier Tribunal Judge Page for hearing on 24 October 2017.</w:t>
      </w:r>
      <w:r w:rsidR="00D272D3">
        <w:rPr>
          <w:rFonts w:ascii="Book Antiqua" w:hAnsi="Book Antiqua"/>
        </w:rPr>
        <w:t xml:space="preserve"> In a decision and reasons promulgated on 21 November 2017, the Judge dismissed the appeal.</w:t>
      </w:r>
    </w:p>
    <w:p w:rsidR="00D272D3" w:rsidRDefault="00D272D3">
      <w:pPr>
        <w:rPr>
          <w:rFonts w:ascii="Book Antiqua" w:hAnsi="Book Antiqua"/>
        </w:rPr>
      </w:pPr>
    </w:p>
    <w:p w:rsidR="00D272D3" w:rsidRDefault="00D272D3">
      <w:pPr>
        <w:rPr>
          <w:rFonts w:ascii="Book Antiqua" w:hAnsi="Book Antiqua"/>
        </w:rPr>
      </w:pPr>
      <w:r>
        <w:rPr>
          <w:rFonts w:ascii="Book Antiqua" w:hAnsi="Book Antiqua"/>
        </w:rPr>
        <w:t>3. An application for permission to appeal was made, in-time, on the basis that the Judge erred materially in law:</w:t>
      </w:r>
    </w:p>
    <w:p w:rsidR="00D272D3" w:rsidRDefault="00D272D3">
      <w:pPr>
        <w:rPr>
          <w:rFonts w:ascii="Book Antiqua" w:hAnsi="Book Antiqua"/>
        </w:rPr>
      </w:pPr>
    </w:p>
    <w:p w:rsidR="00D272D3" w:rsidRDefault="00D272D3">
      <w:pPr>
        <w:rPr>
          <w:rFonts w:ascii="Book Antiqua" w:hAnsi="Book Antiqua"/>
        </w:rPr>
      </w:pPr>
      <w:r>
        <w:rPr>
          <w:rFonts w:ascii="Book Antiqua" w:hAnsi="Book Antiqua"/>
        </w:rPr>
        <w:t>(</w:t>
      </w:r>
      <w:proofErr w:type="spellStart"/>
      <w:r>
        <w:rPr>
          <w:rFonts w:ascii="Book Antiqua" w:hAnsi="Book Antiqua"/>
        </w:rPr>
        <w:t>i</w:t>
      </w:r>
      <w:proofErr w:type="spellEnd"/>
      <w:r>
        <w:rPr>
          <w:rFonts w:ascii="Book Antiqua" w:hAnsi="Book Antiqua"/>
        </w:rPr>
        <w:t>) in failing to carry out a global credibility assessment;</w:t>
      </w:r>
    </w:p>
    <w:p w:rsidR="00D272D3" w:rsidRDefault="00D272D3">
      <w:pPr>
        <w:rPr>
          <w:rFonts w:ascii="Book Antiqua" w:hAnsi="Book Antiqua"/>
        </w:rPr>
      </w:pPr>
      <w:r>
        <w:rPr>
          <w:rFonts w:ascii="Book Antiqua" w:hAnsi="Book Antiqua"/>
        </w:rPr>
        <w:lastRenderedPageBreak/>
        <w:t>(ii) in his approach to assessing the plausibility of the Appellant’s account;</w:t>
      </w:r>
    </w:p>
    <w:p w:rsidR="00D272D3" w:rsidRDefault="00D272D3">
      <w:pPr>
        <w:rPr>
          <w:rFonts w:ascii="Book Antiqua" w:hAnsi="Book Antiqua"/>
        </w:rPr>
      </w:pPr>
      <w:r>
        <w:rPr>
          <w:rFonts w:ascii="Book Antiqua" w:hAnsi="Book Antiqua"/>
        </w:rPr>
        <w:t xml:space="preserve">(iii) </w:t>
      </w:r>
      <w:r>
        <w:rPr>
          <w:rFonts w:ascii="Book Antiqua" w:hAnsi="Book Antiqua"/>
          <w:i/>
        </w:rPr>
        <w:t xml:space="preserve">Wednesbury </w:t>
      </w:r>
      <w:r>
        <w:rPr>
          <w:rFonts w:ascii="Book Antiqua" w:hAnsi="Book Antiqua"/>
        </w:rPr>
        <w:t>unreasonableness.</w:t>
      </w:r>
    </w:p>
    <w:p w:rsidR="00D272D3" w:rsidRDefault="00D272D3">
      <w:pPr>
        <w:rPr>
          <w:rFonts w:ascii="Book Antiqua" w:hAnsi="Book Antiqua"/>
        </w:rPr>
      </w:pPr>
    </w:p>
    <w:p w:rsidR="00EF5796" w:rsidRDefault="00D272D3">
      <w:pPr>
        <w:rPr>
          <w:rFonts w:ascii="Book Antiqua" w:hAnsi="Book Antiqua"/>
        </w:rPr>
      </w:pPr>
      <w:r>
        <w:rPr>
          <w:rFonts w:ascii="Book Antiqua" w:hAnsi="Book Antiqua"/>
        </w:rPr>
        <w:t xml:space="preserve">4. Permission to appeal was granted by </w:t>
      </w:r>
      <w:r w:rsidR="00FD6F6E">
        <w:rPr>
          <w:rFonts w:ascii="Book Antiqua" w:hAnsi="Book Antiqua"/>
        </w:rPr>
        <w:t>First</w:t>
      </w:r>
      <w:r w:rsidR="00DA38F0">
        <w:rPr>
          <w:rFonts w:ascii="Book Antiqua" w:hAnsi="Book Antiqua"/>
        </w:rPr>
        <w:t>-</w:t>
      </w:r>
      <w:r w:rsidR="00FD6F6E">
        <w:rPr>
          <w:rFonts w:ascii="Book Antiqua" w:hAnsi="Book Antiqua"/>
        </w:rPr>
        <w:t xml:space="preserve">tier Tribunal Judge Bird, on the basis that it was arguable that the judge has made speculative findings of fact which failed to engage the objective evidence and in hinging the latter on his finding that it was not plausible that the appellant could have obtained his release as he claimed [33] and [34] the judge has made an arguable error of law. The judge has failed to give adequate reasons for his finding that the appellant could not have obtained his release as he claimed. The judge finds that how the appellant came to be released was crucial to his whole claim – see [35]. Even if the appellant had lied about the manner of his release, the judge needed to consider the possibility of his detention and the reason for it. </w:t>
      </w:r>
      <w:r w:rsidR="00EF5796">
        <w:rPr>
          <w:rFonts w:ascii="Book Antiqua" w:hAnsi="Book Antiqua"/>
        </w:rPr>
        <w:t>The judge’s analysis fails to adequately engage with the objective evidence – see grounds 12 and 13. The judge’s failure to give adequate reasons for discounting the objective evidence is an arguable error of law.</w:t>
      </w:r>
    </w:p>
    <w:p w:rsidR="00EF5796" w:rsidRDefault="00EF5796">
      <w:pPr>
        <w:rPr>
          <w:rFonts w:ascii="Book Antiqua" w:hAnsi="Book Antiqua"/>
        </w:rPr>
      </w:pPr>
    </w:p>
    <w:p w:rsidR="00EF5796" w:rsidRDefault="00EF5796">
      <w:pPr>
        <w:rPr>
          <w:rFonts w:ascii="Book Antiqua" w:hAnsi="Book Antiqua"/>
        </w:rPr>
      </w:pPr>
      <w:r>
        <w:rPr>
          <w:rFonts w:ascii="Book Antiqua" w:hAnsi="Book Antiqua"/>
        </w:rPr>
        <w:t>5. There was no rule 24 response submitted by the Respondent.</w:t>
      </w:r>
    </w:p>
    <w:p w:rsidR="00EF5796" w:rsidRDefault="00EF5796">
      <w:pPr>
        <w:rPr>
          <w:rFonts w:ascii="Book Antiqua" w:hAnsi="Book Antiqua"/>
        </w:rPr>
      </w:pPr>
    </w:p>
    <w:p w:rsidR="00EF5796" w:rsidRDefault="00EF5796">
      <w:pPr>
        <w:rPr>
          <w:rFonts w:ascii="Book Antiqua" w:hAnsi="Book Antiqua"/>
        </w:rPr>
      </w:pPr>
      <w:r>
        <w:rPr>
          <w:rFonts w:ascii="Book Antiqua" w:hAnsi="Book Antiqua"/>
          <w:i/>
        </w:rPr>
        <w:t>Hearing</w:t>
      </w:r>
    </w:p>
    <w:p w:rsidR="00EF5796" w:rsidRDefault="00EF5796">
      <w:pPr>
        <w:rPr>
          <w:rFonts w:ascii="Book Antiqua" w:hAnsi="Book Antiqua"/>
        </w:rPr>
      </w:pPr>
    </w:p>
    <w:p w:rsidR="006911A1" w:rsidRDefault="00EF5796" w:rsidP="00EF5796">
      <w:pPr>
        <w:rPr>
          <w:rFonts w:ascii="Book Antiqua" w:hAnsi="Book Antiqua"/>
        </w:rPr>
      </w:pPr>
      <w:r>
        <w:rPr>
          <w:rFonts w:ascii="Book Antiqua" w:hAnsi="Book Antiqua"/>
        </w:rPr>
        <w:t>6. At the hearing before me, Ms Gardner sought to rely on the grounds of appeal.</w:t>
      </w:r>
      <w:r w:rsidR="006911A1">
        <w:rPr>
          <w:rFonts w:ascii="Book Antiqua" w:hAnsi="Book Antiqua"/>
        </w:rPr>
        <w:t xml:space="preserve"> Dealing with Ground 2 first, she submitted that the </w:t>
      </w:r>
      <w:r>
        <w:rPr>
          <w:rFonts w:ascii="Book Antiqua" w:hAnsi="Book Antiqua"/>
        </w:rPr>
        <w:t>error of app</w:t>
      </w:r>
      <w:r w:rsidR="006911A1">
        <w:rPr>
          <w:rFonts w:ascii="Book Antiqua" w:hAnsi="Book Antiqua"/>
        </w:rPr>
        <w:t>roach is in</w:t>
      </w:r>
      <w:r>
        <w:rPr>
          <w:rFonts w:ascii="Book Antiqua" w:hAnsi="Book Antiqua"/>
        </w:rPr>
        <w:t xml:space="preserve"> assessing</w:t>
      </w:r>
      <w:r w:rsidR="006911A1">
        <w:rPr>
          <w:rFonts w:ascii="Book Antiqua" w:hAnsi="Book Antiqua"/>
        </w:rPr>
        <w:t xml:space="preserve"> the</w:t>
      </w:r>
      <w:r>
        <w:rPr>
          <w:rFonts w:ascii="Book Antiqua" w:hAnsi="Book Antiqua"/>
        </w:rPr>
        <w:t xml:space="preserve"> plausibility of the A</w:t>
      </w:r>
      <w:r w:rsidR="006911A1">
        <w:rPr>
          <w:rFonts w:ascii="Book Antiqua" w:hAnsi="Book Antiqua"/>
        </w:rPr>
        <w:t>ppellant</w:t>
      </w:r>
      <w:r>
        <w:rPr>
          <w:rFonts w:ascii="Book Antiqua" w:hAnsi="Book Antiqua"/>
        </w:rPr>
        <w:t>’s account</w:t>
      </w:r>
      <w:r w:rsidR="006911A1">
        <w:rPr>
          <w:rFonts w:ascii="Book Antiqua" w:hAnsi="Book Antiqua"/>
        </w:rPr>
        <w:t>. The decision and reason deals at [32]</w:t>
      </w:r>
      <w:proofErr w:type="gramStart"/>
      <w:r w:rsidR="006911A1">
        <w:rPr>
          <w:rFonts w:ascii="Book Antiqua" w:hAnsi="Book Antiqua"/>
        </w:rPr>
        <w:t>-[</w:t>
      </w:r>
      <w:proofErr w:type="gramEnd"/>
      <w:r w:rsidR="006911A1">
        <w:rPr>
          <w:rFonts w:ascii="Book Antiqua" w:hAnsi="Book Antiqua"/>
        </w:rPr>
        <w:t xml:space="preserve">42] with </w:t>
      </w:r>
      <w:r>
        <w:rPr>
          <w:rFonts w:ascii="Book Antiqua" w:hAnsi="Book Antiqua"/>
        </w:rPr>
        <w:t>t</w:t>
      </w:r>
      <w:r w:rsidR="006911A1">
        <w:rPr>
          <w:rFonts w:ascii="Book Antiqua" w:hAnsi="Book Antiqua"/>
        </w:rPr>
        <w:t xml:space="preserve">he assessment of the evidence, </w:t>
      </w:r>
      <w:r>
        <w:rPr>
          <w:rFonts w:ascii="Book Antiqua" w:hAnsi="Book Antiqua"/>
        </w:rPr>
        <w:t>however</w:t>
      </w:r>
      <w:r w:rsidR="006911A1">
        <w:rPr>
          <w:rFonts w:ascii="Book Antiqua" w:hAnsi="Book Antiqua"/>
        </w:rPr>
        <w:t>,</w:t>
      </w:r>
      <w:r>
        <w:rPr>
          <w:rFonts w:ascii="Book Antiqua" w:hAnsi="Book Antiqua"/>
        </w:rPr>
        <w:t xml:space="preserve"> it is not a complete assessment but what the Judge considers to be reasonable in assessing </w:t>
      </w:r>
      <w:r w:rsidR="006911A1">
        <w:rPr>
          <w:rFonts w:ascii="Book Antiqua" w:hAnsi="Book Antiqua"/>
        </w:rPr>
        <w:t xml:space="preserve">the </w:t>
      </w:r>
      <w:r>
        <w:rPr>
          <w:rFonts w:ascii="Book Antiqua" w:hAnsi="Book Antiqua"/>
        </w:rPr>
        <w:t>A</w:t>
      </w:r>
      <w:r w:rsidR="006911A1">
        <w:rPr>
          <w:rFonts w:ascii="Book Antiqua" w:hAnsi="Book Antiqua"/>
        </w:rPr>
        <w:t>ppellant</w:t>
      </w:r>
      <w:r>
        <w:rPr>
          <w:rFonts w:ascii="Book Antiqua" w:hAnsi="Book Antiqua"/>
        </w:rPr>
        <w:t xml:space="preserve">’s account of escape from detention. The Judge assesses </w:t>
      </w:r>
      <w:r w:rsidR="006911A1">
        <w:rPr>
          <w:rFonts w:ascii="Book Antiqua" w:hAnsi="Book Antiqua"/>
        </w:rPr>
        <w:t xml:space="preserve">the </w:t>
      </w:r>
      <w:r>
        <w:rPr>
          <w:rFonts w:ascii="Book Antiqua" w:hAnsi="Book Antiqua"/>
        </w:rPr>
        <w:t>plausibility of this</w:t>
      </w:r>
      <w:r w:rsidR="006911A1">
        <w:rPr>
          <w:rFonts w:ascii="Book Antiqua" w:hAnsi="Book Antiqua"/>
        </w:rPr>
        <w:t>,</w:t>
      </w:r>
      <w:r>
        <w:rPr>
          <w:rFonts w:ascii="Book Antiqua" w:hAnsi="Book Antiqua"/>
        </w:rPr>
        <w:t xml:space="preserve"> absent consideration of </w:t>
      </w:r>
      <w:r w:rsidR="006911A1">
        <w:rPr>
          <w:rFonts w:ascii="Book Antiqua" w:hAnsi="Book Antiqua"/>
        </w:rPr>
        <w:t xml:space="preserve">the </w:t>
      </w:r>
      <w:r>
        <w:rPr>
          <w:rFonts w:ascii="Book Antiqua" w:hAnsi="Book Antiqua"/>
        </w:rPr>
        <w:t>expert and medical evidence. He determines that someone who has been imprisoned for 5 months would be of significant adver</w:t>
      </w:r>
      <w:r w:rsidR="006911A1">
        <w:rPr>
          <w:rFonts w:ascii="Book Antiqua" w:hAnsi="Book Antiqua"/>
        </w:rPr>
        <w:t>se interest to the authorities but this is</w:t>
      </w:r>
      <w:r>
        <w:rPr>
          <w:rFonts w:ascii="Book Antiqua" w:hAnsi="Book Antiqua"/>
        </w:rPr>
        <w:t xml:space="preserve"> not a proposition supported anywhere in the evidence. The evidence submitted by the A</w:t>
      </w:r>
      <w:r w:rsidR="006911A1">
        <w:rPr>
          <w:rFonts w:ascii="Book Antiqua" w:hAnsi="Book Antiqua"/>
        </w:rPr>
        <w:t>ppellant</w:t>
      </w:r>
      <w:r>
        <w:rPr>
          <w:rFonts w:ascii="Book Antiqua" w:hAnsi="Book Antiqua"/>
        </w:rPr>
        <w:t xml:space="preserve"> showed that there is no standard way of dealing with OLF </w:t>
      </w:r>
      <w:r w:rsidR="006911A1">
        <w:rPr>
          <w:rFonts w:ascii="Book Antiqua" w:hAnsi="Book Antiqua"/>
        </w:rPr>
        <w:t xml:space="preserve">supporters by the authorities. </w:t>
      </w:r>
    </w:p>
    <w:p w:rsidR="006911A1" w:rsidRDefault="006911A1" w:rsidP="00EF5796">
      <w:pPr>
        <w:rPr>
          <w:rFonts w:ascii="Book Antiqua" w:hAnsi="Book Antiqua"/>
        </w:rPr>
      </w:pPr>
    </w:p>
    <w:p w:rsidR="00EF5796" w:rsidRDefault="006911A1" w:rsidP="00EF5796">
      <w:pPr>
        <w:rPr>
          <w:rFonts w:ascii="Book Antiqua" w:hAnsi="Book Antiqua"/>
        </w:rPr>
      </w:pPr>
      <w:r>
        <w:rPr>
          <w:rFonts w:ascii="Book Antiqua" w:hAnsi="Book Antiqua"/>
        </w:rPr>
        <w:t xml:space="preserve">7. The </w:t>
      </w:r>
      <w:r w:rsidR="00EF5796">
        <w:rPr>
          <w:rFonts w:ascii="Book Antiqua" w:hAnsi="Book Antiqua"/>
        </w:rPr>
        <w:t xml:space="preserve">background material </w:t>
      </w:r>
      <w:r>
        <w:rPr>
          <w:rFonts w:ascii="Book Antiqua" w:hAnsi="Book Antiqua"/>
        </w:rPr>
        <w:t xml:space="preserve">was </w:t>
      </w:r>
      <w:r w:rsidR="00EF5796">
        <w:rPr>
          <w:rFonts w:ascii="Book Antiqua" w:hAnsi="Book Antiqua"/>
        </w:rPr>
        <w:t>availa</w:t>
      </w:r>
      <w:r>
        <w:rPr>
          <w:rFonts w:ascii="Book Antiqua" w:hAnsi="Book Antiqua"/>
        </w:rPr>
        <w:t>ble to the Judge but not cited: see e</w:t>
      </w:r>
      <w:r w:rsidR="00DA38F0">
        <w:rPr>
          <w:rFonts w:ascii="Book Antiqua" w:hAnsi="Book Antiqua"/>
        </w:rPr>
        <w:t>.</w:t>
      </w:r>
      <w:r>
        <w:rPr>
          <w:rFonts w:ascii="Book Antiqua" w:hAnsi="Book Antiqua"/>
        </w:rPr>
        <w:t>g</w:t>
      </w:r>
      <w:r w:rsidR="00DA38F0">
        <w:rPr>
          <w:rFonts w:ascii="Book Antiqua" w:hAnsi="Book Antiqua"/>
        </w:rPr>
        <w:t>.</w:t>
      </w:r>
      <w:r w:rsidR="00EF5796">
        <w:rPr>
          <w:rFonts w:ascii="Book Antiqua" w:hAnsi="Book Antiqua"/>
        </w:rPr>
        <w:t xml:space="preserve"> CC31-33 –</w:t>
      </w:r>
      <w:r>
        <w:rPr>
          <w:rFonts w:ascii="Book Antiqua" w:hAnsi="Book Antiqua"/>
        </w:rPr>
        <w:t xml:space="preserve"> a report from</w:t>
      </w:r>
      <w:r w:rsidR="00EF5796">
        <w:rPr>
          <w:rFonts w:ascii="Book Antiqua" w:hAnsi="Book Antiqua"/>
        </w:rPr>
        <w:t xml:space="preserve"> H</w:t>
      </w:r>
      <w:r>
        <w:rPr>
          <w:rFonts w:ascii="Book Antiqua" w:hAnsi="Book Antiqua"/>
        </w:rPr>
        <w:t xml:space="preserve">uman </w:t>
      </w:r>
      <w:r w:rsidR="00EF5796">
        <w:rPr>
          <w:rFonts w:ascii="Book Antiqua" w:hAnsi="Book Antiqua"/>
        </w:rPr>
        <w:t>R</w:t>
      </w:r>
      <w:r>
        <w:rPr>
          <w:rFonts w:ascii="Book Antiqua" w:hAnsi="Book Antiqua"/>
        </w:rPr>
        <w:t xml:space="preserve">ights </w:t>
      </w:r>
      <w:r w:rsidR="00EF5796">
        <w:rPr>
          <w:rFonts w:ascii="Book Antiqua" w:hAnsi="Book Antiqua"/>
        </w:rPr>
        <w:t>W</w:t>
      </w:r>
      <w:r>
        <w:rPr>
          <w:rFonts w:ascii="Book Antiqua" w:hAnsi="Book Antiqua"/>
        </w:rPr>
        <w:t>atch. The fi</w:t>
      </w:r>
      <w:r w:rsidR="00EF5796">
        <w:rPr>
          <w:rFonts w:ascii="Book Antiqua" w:hAnsi="Book Antiqua"/>
        </w:rPr>
        <w:t xml:space="preserve">nding that </w:t>
      </w:r>
      <w:r>
        <w:rPr>
          <w:rFonts w:ascii="Book Antiqua" w:hAnsi="Book Antiqua"/>
        </w:rPr>
        <w:t xml:space="preserve">the </w:t>
      </w:r>
      <w:r w:rsidR="00EF5796">
        <w:rPr>
          <w:rFonts w:ascii="Book Antiqua" w:hAnsi="Book Antiqua"/>
        </w:rPr>
        <w:t>A</w:t>
      </w:r>
      <w:r>
        <w:rPr>
          <w:rFonts w:ascii="Book Antiqua" w:hAnsi="Book Antiqua"/>
        </w:rPr>
        <w:t>ppellant</w:t>
      </w:r>
      <w:r w:rsidR="00EF5796">
        <w:rPr>
          <w:rFonts w:ascii="Book Antiqua" w:hAnsi="Book Antiqua"/>
        </w:rPr>
        <w:t xml:space="preserve"> would be of significant interest because he was imprisoned for 5 months is then utilized by the Judge to suggest his release would not be plausible or credible.</w:t>
      </w:r>
      <w:r>
        <w:rPr>
          <w:rFonts w:ascii="Book Antiqua" w:hAnsi="Book Antiqua"/>
        </w:rPr>
        <w:t xml:space="preserve"> That assessment is based on his erroneous approach</w:t>
      </w:r>
      <w:r w:rsidR="00EF5796">
        <w:rPr>
          <w:rFonts w:ascii="Book Antiqua" w:hAnsi="Book Antiqua"/>
        </w:rPr>
        <w:t xml:space="preserve"> and the Judge does not consider the prevalence of corruption and the fact that the H</w:t>
      </w:r>
      <w:r>
        <w:rPr>
          <w:rFonts w:ascii="Book Antiqua" w:hAnsi="Book Antiqua"/>
        </w:rPr>
        <w:t xml:space="preserve">uman </w:t>
      </w:r>
      <w:r w:rsidR="00EF5796">
        <w:rPr>
          <w:rFonts w:ascii="Book Antiqua" w:hAnsi="Book Antiqua"/>
        </w:rPr>
        <w:t>R</w:t>
      </w:r>
      <w:r>
        <w:rPr>
          <w:rFonts w:ascii="Book Antiqua" w:hAnsi="Book Antiqua"/>
        </w:rPr>
        <w:t xml:space="preserve">ights </w:t>
      </w:r>
      <w:r w:rsidR="00EF5796">
        <w:rPr>
          <w:rFonts w:ascii="Book Antiqua" w:hAnsi="Book Antiqua"/>
        </w:rPr>
        <w:t>W</w:t>
      </w:r>
      <w:r>
        <w:rPr>
          <w:rFonts w:ascii="Book Antiqua" w:hAnsi="Book Antiqua"/>
        </w:rPr>
        <w:t>atch</w:t>
      </w:r>
      <w:r w:rsidR="00EF5796">
        <w:rPr>
          <w:rFonts w:ascii="Book Antiqua" w:hAnsi="Book Antiqua"/>
        </w:rPr>
        <w:t xml:space="preserve"> </w:t>
      </w:r>
      <w:r>
        <w:rPr>
          <w:rFonts w:ascii="Book Antiqua" w:hAnsi="Book Antiqua"/>
        </w:rPr>
        <w:t>report cited at C237 states that</w:t>
      </w:r>
      <w:r w:rsidR="00EF5796">
        <w:rPr>
          <w:rFonts w:ascii="Book Antiqua" w:hAnsi="Book Antiqua"/>
        </w:rPr>
        <w:t xml:space="preserve"> family members posted bail or b</w:t>
      </w:r>
      <w:r>
        <w:rPr>
          <w:rFonts w:ascii="Book Antiqua" w:hAnsi="Book Antiqua"/>
        </w:rPr>
        <w:t xml:space="preserve">ribed local security officials </w:t>
      </w:r>
      <w:r w:rsidR="00EF5796">
        <w:rPr>
          <w:rFonts w:ascii="Book Antiqua" w:hAnsi="Book Antiqua"/>
        </w:rPr>
        <w:t>in relation to Oromo</w:t>
      </w:r>
      <w:r>
        <w:rPr>
          <w:rFonts w:ascii="Book Antiqua" w:hAnsi="Book Antiqua"/>
        </w:rPr>
        <w:t>s</w:t>
      </w:r>
      <w:r w:rsidR="00EF5796">
        <w:rPr>
          <w:rFonts w:ascii="Book Antiqua" w:hAnsi="Book Antiqua"/>
        </w:rPr>
        <w:t xml:space="preserve"> and demonstrates </w:t>
      </w:r>
      <w:r>
        <w:rPr>
          <w:rFonts w:ascii="Book Antiqua" w:hAnsi="Book Antiqua"/>
        </w:rPr>
        <w:t xml:space="preserve">that </w:t>
      </w:r>
      <w:r w:rsidR="00EF5796">
        <w:rPr>
          <w:rFonts w:ascii="Book Antiqua" w:hAnsi="Book Antiqua"/>
        </w:rPr>
        <w:t>local security officials can be bribed in order to release those in detention.</w:t>
      </w:r>
    </w:p>
    <w:p w:rsidR="00EF5796" w:rsidRDefault="00EF5796" w:rsidP="00EF5796">
      <w:pPr>
        <w:rPr>
          <w:rFonts w:ascii="Book Antiqua" w:hAnsi="Book Antiqua"/>
        </w:rPr>
      </w:pPr>
    </w:p>
    <w:p w:rsidR="00EF5796" w:rsidRDefault="006911A1" w:rsidP="00EF5796">
      <w:pPr>
        <w:rPr>
          <w:rFonts w:ascii="Book Antiqua" w:hAnsi="Book Antiqua"/>
        </w:rPr>
      </w:pPr>
      <w:r>
        <w:rPr>
          <w:rFonts w:ascii="Book Antiqua" w:hAnsi="Book Antiqua"/>
        </w:rPr>
        <w:t>8. Ms Gardner submitted that t</w:t>
      </w:r>
      <w:r w:rsidR="00EF5796">
        <w:rPr>
          <w:rFonts w:ascii="Book Antiqua" w:hAnsi="Book Antiqua"/>
        </w:rPr>
        <w:t>he Judge dismisses as incredible that the A</w:t>
      </w:r>
      <w:r>
        <w:rPr>
          <w:rFonts w:ascii="Book Antiqua" w:hAnsi="Book Antiqua"/>
        </w:rPr>
        <w:t>ppellant</w:t>
      </w:r>
      <w:r w:rsidR="00EF5796">
        <w:rPr>
          <w:rFonts w:ascii="Book Antiqua" w:hAnsi="Book Antiqua"/>
        </w:rPr>
        <w:t>’s father could have found out where he was detained</w:t>
      </w:r>
      <w:r>
        <w:rPr>
          <w:rFonts w:ascii="Book Antiqua" w:hAnsi="Book Antiqua"/>
        </w:rPr>
        <w:t>,</w:t>
      </w:r>
      <w:r w:rsidR="00EF5796">
        <w:rPr>
          <w:rFonts w:ascii="Book Antiqua" w:hAnsi="Book Antiqua"/>
        </w:rPr>
        <w:t xml:space="preserve"> but ignores C61</w:t>
      </w:r>
      <w:r w:rsidR="0010531E">
        <w:rPr>
          <w:rFonts w:ascii="Book Antiqua" w:hAnsi="Book Antiqua"/>
        </w:rPr>
        <w:t>,</w:t>
      </w:r>
      <w:r w:rsidR="00EF5796">
        <w:rPr>
          <w:rFonts w:ascii="Book Antiqua" w:hAnsi="Book Antiqua"/>
        </w:rPr>
        <w:t xml:space="preserve"> which says that there are ways and means for family members to find out where people are detained. </w:t>
      </w:r>
      <w:r>
        <w:rPr>
          <w:rFonts w:ascii="Book Antiqua" w:hAnsi="Book Antiqua"/>
        </w:rPr>
        <w:t xml:space="preserve">Consequently, the </w:t>
      </w:r>
      <w:r w:rsidR="00EF5796">
        <w:rPr>
          <w:rFonts w:ascii="Book Antiqua" w:hAnsi="Book Antiqua"/>
        </w:rPr>
        <w:t xml:space="preserve">Judge does not look at this </w:t>
      </w:r>
      <w:r w:rsidR="00EF5796">
        <w:rPr>
          <w:rFonts w:ascii="Book Antiqua" w:hAnsi="Book Antiqua"/>
        </w:rPr>
        <w:lastRenderedPageBreak/>
        <w:t>issue thro</w:t>
      </w:r>
      <w:r>
        <w:rPr>
          <w:rFonts w:ascii="Book Antiqua" w:hAnsi="Book Antiqua"/>
        </w:rPr>
        <w:t>ugh the context of the evidence. The c</w:t>
      </w:r>
      <w:r w:rsidR="00EF5796">
        <w:rPr>
          <w:rFonts w:ascii="Book Antiqua" w:hAnsi="Book Antiqua"/>
        </w:rPr>
        <w:t xml:space="preserve">ountry evidence was available to the Judge but no reference </w:t>
      </w:r>
      <w:r>
        <w:rPr>
          <w:rFonts w:ascii="Book Antiqua" w:hAnsi="Book Antiqua"/>
        </w:rPr>
        <w:t xml:space="preserve">was </w:t>
      </w:r>
      <w:r w:rsidR="00EF5796">
        <w:rPr>
          <w:rFonts w:ascii="Book Antiqua" w:hAnsi="Book Antiqua"/>
        </w:rPr>
        <w:t xml:space="preserve">made to it in his conclusions. </w:t>
      </w:r>
    </w:p>
    <w:p w:rsidR="00EF5796" w:rsidRDefault="00EF5796" w:rsidP="00EF5796">
      <w:pPr>
        <w:rPr>
          <w:rFonts w:ascii="Book Antiqua" w:hAnsi="Book Antiqua"/>
        </w:rPr>
      </w:pPr>
    </w:p>
    <w:p w:rsidR="00EF5796" w:rsidRDefault="006911A1" w:rsidP="00EF5796">
      <w:pPr>
        <w:rPr>
          <w:rFonts w:ascii="Book Antiqua" w:hAnsi="Book Antiqua"/>
        </w:rPr>
      </w:pPr>
      <w:r>
        <w:rPr>
          <w:rFonts w:ascii="Book Antiqua" w:hAnsi="Book Antiqua"/>
        </w:rPr>
        <w:t>9. In respect of g</w:t>
      </w:r>
      <w:r w:rsidR="00EF5796">
        <w:rPr>
          <w:rFonts w:ascii="Book Antiqua" w:hAnsi="Book Antiqua"/>
        </w:rPr>
        <w:t>round 1</w:t>
      </w:r>
      <w:r>
        <w:rPr>
          <w:rFonts w:ascii="Book Antiqua" w:hAnsi="Book Antiqua"/>
        </w:rPr>
        <w:t>, Ms Gardner submitted that, o</w:t>
      </w:r>
      <w:r w:rsidR="00EF5796">
        <w:rPr>
          <w:rFonts w:ascii="Book Antiqua" w:hAnsi="Book Antiqua"/>
        </w:rPr>
        <w:t xml:space="preserve">nce </w:t>
      </w:r>
      <w:r>
        <w:rPr>
          <w:rFonts w:ascii="Book Antiqua" w:hAnsi="Book Antiqua"/>
        </w:rPr>
        <w:t xml:space="preserve">he </w:t>
      </w:r>
      <w:r w:rsidR="00EF5796">
        <w:rPr>
          <w:rFonts w:ascii="Book Antiqua" w:hAnsi="Book Antiqua"/>
        </w:rPr>
        <w:t>has made his conclusion</w:t>
      </w:r>
      <w:r>
        <w:rPr>
          <w:rFonts w:ascii="Book Antiqua" w:hAnsi="Book Antiqua"/>
        </w:rPr>
        <w:t>,</w:t>
      </w:r>
      <w:r w:rsidR="00EF5796">
        <w:rPr>
          <w:rFonts w:ascii="Book Antiqua" w:hAnsi="Book Antiqua"/>
        </w:rPr>
        <w:t xml:space="preserve"> the Judge failed </w:t>
      </w:r>
      <w:r>
        <w:rPr>
          <w:rFonts w:ascii="Book Antiqua" w:hAnsi="Book Antiqua"/>
        </w:rPr>
        <w:t xml:space="preserve">to globally assess credibility at </w:t>
      </w:r>
      <w:r w:rsidR="00EF5796">
        <w:rPr>
          <w:rFonts w:ascii="Book Antiqua" w:hAnsi="Book Antiqua"/>
        </w:rPr>
        <w:t>[34]</w:t>
      </w:r>
      <w:r>
        <w:rPr>
          <w:rFonts w:ascii="Book Antiqua" w:hAnsi="Book Antiqua"/>
        </w:rPr>
        <w:t>.</w:t>
      </w:r>
      <w:r w:rsidR="00EF5796">
        <w:rPr>
          <w:rFonts w:ascii="Book Antiqua" w:hAnsi="Book Antiqua"/>
        </w:rPr>
        <w:t xml:space="preserve"> If the A</w:t>
      </w:r>
      <w:r>
        <w:rPr>
          <w:rFonts w:ascii="Book Antiqua" w:hAnsi="Book Antiqua"/>
        </w:rPr>
        <w:t>ppellant</w:t>
      </w:r>
      <w:r w:rsidR="00EF5796">
        <w:rPr>
          <w:rFonts w:ascii="Book Antiqua" w:hAnsi="Book Antiqua"/>
        </w:rPr>
        <w:t xml:space="preserve"> did not obtain </w:t>
      </w:r>
      <w:r>
        <w:rPr>
          <w:rFonts w:ascii="Book Antiqua" w:hAnsi="Book Antiqua"/>
        </w:rPr>
        <w:t xml:space="preserve">his </w:t>
      </w:r>
      <w:r w:rsidR="00EF5796">
        <w:rPr>
          <w:rFonts w:ascii="Book Antiqua" w:hAnsi="Book Antiqua"/>
        </w:rPr>
        <w:t>release from prison as described</w:t>
      </w:r>
      <w:r>
        <w:rPr>
          <w:rFonts w:ascii="Book Antiqua" w:hAnsi="Book Antiqua"/>
        </w:rPr>
        <w:t>,</w:t>
      </w:r>
      <w:r w:rsidR="00EF5796">
        <w:rPr>
          <w:rFonts w:ascii="Book Antiqua" w:hAnsi="Book Antiqua"/>
        </w:rPr>
        <w:t xml:space="preserve"> it does not follow. There was evidence available</w:t>
      </w:r>
      <w:r>
        <w:rPr>
          <w:rFonts w:ascii="Book Antiqua" w:hAnsi="Book Antiqua"/>
        </w:rPr>
        <w:t>,</w:t>
      </w:r>
      <w:r w:rsidR="00EF5796">
        <w:rPr>
          <w:rFonts w:ascii="Book Antiqua" w:hAnsi="Book Antiqua"/>
        </w:rPr>
        <w:t xml:space="preserve"> which should have been considered when looking at the rest of the account. </w:t>
      </w:r>
      <w:r>
        <w:rPr>
          <w:rFonts w:ascii="Book Antiqua" w:hAnsi="Book Antiqua"/>
        </w:rPr>
        <w:t xml:space="preserve">The </w:t>
      </w:r>
      <w:r w:rsidR="00EF5796">
        <w:rPr>
          <w:rFonts w:ascii="Book Antiqua" w:hAnsi="Book Antiqua"/>
        </w:rPr>
        <w:t xml:space="preserve">Judge made adverse credibility finding and utilized that to disregard the evidence. </w:t>
      </w:r>
      <w:r>
        <w:rPr>
          <w:rFonts w:ascii="Book Antiqua" w:hAnsi="Book Antiqua"/>
        </w:rPr>
        <w:t>There was before him a m</w:t>
      </w:r>
      <w:r w:rsidR="00EF5796">
        <w:rPr>
          <w:rFonts w:ascii="Book Antiqua" w:hAnsi="Book Antiqua"/>
        </w:rPr>
        <w:t xml:space="preserve">edical report from Dr Longman. </w:t>
      </w:r>
      <w:r>
        <w:rPr>
          <w:rFonts w:ascii="Book Antiqua" w:hAnsi="Book Antiqua"/>
        </w:rPr>
        <w:t>The Appellant’s s</w:t>
      </w:r>
      <w:r w:rsidR="00EF5796">
        <w:rPr>
          <w:rFonts w:ascii="Book Antiqua" w:hAnsi="Book Antiqua"/>
        </w:rPr>
        <w:t>cars were all found to be typi</w:t>
      </w:r>
      <w:r>
        <w:rPr>
          <w:rFonts w:ascii="Book Antiqua" w:hAnsi="Book Antiqua"/>
        </w:rPr>
        <w:t xml:space="preserve">cal or consistent, which is </w:t>
      </w:r>
      <w:r w:rsidR="00EF5796">
        <w:rPr>
          <w:rFonts w:ascii="Book Antiqua" w:hAnsi="Book Antiqua"/>
        </w:rPr>
        <w:t xml:space="preserve">highly suggestive of </w:t>
      </w:r>
      <w:r>
        <w:rPr>
          <w:rFonts w:ascii="Book Antiqua" w:hAnsi="Book Antiqua"/>
        </w:rPr>
        <w:t>injury inflicted deliberately. The s</w:t>
      </w:r>
      <w:r w:rsidR="00EF5796">
        <w:rPr>
          <w:rFonts w:ascii="Book Antiqua" w:hAnsi="Book Antiqua"/>
        </w:rPr>
        <w:t xml:space="preserve">cars on </w:t>
      </w:r>
      <w:r>
        <w:rPr>
          <w:rFonts w:ascii="Book Antiqua" w:hAnsi="Book Antiqua"/>
        </w:rPr>
        <w:t>his ankles caused abrasions, which is</w:t>
      </w:r>
      <w:r w:rsidR="00EF5796">
        <w:rPr>
          <w:rFonts w:ascii="Book Antiqua" w:hAnsi="Book Antiqua"/>
        </w:rPr>
        <w:t xml:space="preserve"> likely to have been </w:t>
      </w:r>
      <w:r>
        <w:rPr>
          <w:rFonts w:ascii="Book Antiqua" w:hAnsi="Book Antiqua"/>
        </w:rPr>
        <w:t xml:space="preserve">the </w:t>
      </w:r>
      <w:r w:rsidR="00EF5796">
        <w:rPr>
          <w:rFonts w:ascii="Book Antiqua" w:hAnsi="Book Antiqua"/>
        </w:rPr>
        <w:t>result of struggle. This has to form part of</w:t>
      </w:r>
      <w:r>
        <w:rPr>
          <w:rFonts w:ascii="Book Antiqua" w:hAnsi="Book Antiqua"/>
        </w:rPr>
        <w:t xml:space="preserve"> the</w:t>
      </w:r>
      <w:r w:rsidR="00EF5796">
        <w:rPr>
          <w:rFonts w:ascii="Book Antiqua" w:hAnsi="Book Antiqua"/>
        </w:rPr>
        <w:t xml:space="preserve"> ass</w:t>
      </w:r>
      <w:r>
        <w:rPr>
          <w:rFonts w:ascii="Book Antiqua" w:hAnsi="Book Antiqua"/>
        </w:rPr>
        <w:t>essment of credibility but the Judge did not comment</w:t>
      </w:r>
      <w:r w:rsidR="00EF5796">
        <w:rPr>
          <w:rFonts w:ascii="Book Antiqua" w:hAnsi="Book Antiqua"/>
        </w:rPr>
        <w:t xml:space="preserve"> on </w:t>
      </w:r>
      <w:r>
        <w:rPr>
          <w:rFonts w:ascii="Book Antiqua" w:hAnsi="Book Antiqua"/>
        </w:rPr>
        <w:t>this evidence because he had</w:t>
      </w:r>
      <w:r w:rsidR="00EF5796">
        <w:rPr>
          <w:rFonts w:ascii="Book Antiqua" w:hAnsi="Book Antiqua"/>
        </w:rPr>
        <w:t xml:space="preserve"> chosen to focus solely on escape from detention.</w:t>
      </w:r>
      <w:r>
        <w:rPr>
          <w:rFonts w:ascii="Book Antiqua" w:hAnsi="Book Antiqua"/>
        </w:rPr>
        <w:t xml:space="preserve"> The f</w:t>
      </w:r>
      <w:r w:rsidR="00EF5796">
        <w:rPr>
          <w:rFonts w:ascii="Book Antiqua" w:hAnsi="Book Antiqua"/>
        </w:rPr>
        <w:t xml:space="preserve">inding at [37] </w:t>
      </w:r>
      <w:r>
        <w:rPr>
          <w:rFonts w:ascii="Book Antiqua" w:hAnsi="Book Antiqua"/>
        </w:rPr>
        <w:t>as to the medical evidence of Dr Longman was made</w:t>
      </w:r>
      <w:r w:rsidR="00EF5796">
        <w:rPr>
          <w:rFonts w:ascii="Book Antiqua" w:hAnsi="Book Antiqua"/>
        </w:rPr>
        <w:t xml:space="preserve"> after </w:t>
      </w:r>
      <w:r>
        <w:rPr>
          <w:rFonts w:ascii="Book Antiqua" w:hAnsi="Book Antiqua"/>
        </w:rPr>
        <w:t>his assessment of credibility i</w:t>
      </w:r>
      <w:r w:rsidR="00DA38F0">
        <w:rPr>
          <w:rFonts w:ascii="Book Antiqua" w:hAnsi="Book Antiqua"/>
        </w:rPr>
        <w:t>.</w:t>
      </w:r>
      <w:r>
        <w:rPr>
          <w:rFonts w:ascii="Book Antiqua" w:hAnsi="Book Antiqua"/>
        </w:rPr>
        <w:t>e.</w:t>
      </w:r>
      <w:r w:rsidR="00EF5796">
        <w:rPr>
          <w:rFonts w:ascii="Book Antiqua" w:hAnsi="Book Antiqua"/>
        </w:rPr>
        <w:t xml:space="preserve"> after </w:t>
      </w:r>
      <w:r>
        <w:rPr>
          <w:rFonts w:ascii="Book Antiqua" w:hAnsi="Book Antiqua"/>
        </w:rPr>
        <w:t>t</w:t>
      </w:r>
      <w:r w:rsidR="00EF5796">
        <w:rPr>
          <w:rFonts w:ascii="Book Antiqua" w:hAnsi="Book Antiqua"/>
        </w:rPr>
        <w:t xml:space="preserve">he </w:t>
      </w:r>
      <w:r>
        <w:rPr>
          <w:rFonts w:ascii="Book Antiqua" w:hAnsi="Book Antiqua"/>
        </w:rPr>
        <w:t xml:space="preserve">Judge </w:t>
      </w:r>
      <w:r w:rsidR="00EF5796">
        <w:rPr>
          <w:rFonts w:ascii="Book Antiqua" w:hAnsi="Book Antiqua"/>
        </w:rPr>
        <w:t>had already found that the A</w:t>
      </w:r>
      <w:r>
        <w:rPr>
          <w:rFonts w:ascii="Book Antiqua" w:hAnsi="Book Antiqua"/>
        </w:rPr>
        <w:t>ppellant</w:t>
      </w:r>
      <w:r w:rsidR="00EF5796">
        <w:rPr>
          <w:rFonts w:ascii="Book Antiqua" w:hAnsi="Book Antiqua"/>
        </w:rPr>
        <w:t xml:space="preserve"> has invented the story as to how he came to be released. </w:t>
      </w:r>
    </w:p>
    <w:p w:rsidR="00EF5796" w:rsidRDefault="00EF5796" w:rsidP="00EF5796">
      <w:pPr>
        <w:rPr>
          <w:rFonts w:ascii="Book Antiqua" w:hAnsi="Book Antiqua"/>
        </w:rPr>
      </w:pPr>
    </w:p>
    <w:p w:rsidR="00EF5796" w:rsidRPr="006C4C49" w:rsidRDefault="006911A1" w:rsidP="00EF5796">
      <w:pPr>
        <w:rPr>
          <w:rFonts w:ascii="Book Antiqua" w:hAnsi="Book Antiqua"/>
          <w:caps/>
        </w:rPr>
      </w:pPr>
      <w:r>
        <w:rPr>
          <w:rFonts w:ascii="Book Antiqua" w:hAnsi="Book Antiqua"/>
        </w:rPr>
        <w:t>10. The Judge further erred in respect of the other evidence available to him, which was not solely the Appellant’s own evidence in his witness statement</w:t>
      </w:r>
      <w:r w:rsidR="00EF5796">
        <w:rPr>
          <w:rFonts w:ascii="Book Antiqua" w:hAnsi="Book Antiqua"/>
        </w:rPr>
        <w:t xml:space="preserve"> and </w:t>
      </w:r>
      <w:r>
        <w:rPr>
          <w:rFonts w:ascii="Book Antiqua" w:hAnsi="Book Antiqua"/>
        </w:rPr>
        <w:t xml:space="preserve">the </w:t>
      </w:r>
      <w:r w:rsidR="00EF5796">
        <w:rPr>
          <w:rFonts w:ascii="Book Antiqua" w:hAnsi="Book Antiqua"/>
        </w:rPr>
        <w:t>A</w:t>
      </w:r>
      <w:r>
        <w:rPr>
          <w:rFonts w:ascii="Book Antiqua" w:hAnsi="Book Antiqua"/>
        </w:rPr>
        <w:t xml:space="preserve">sylum </w:t>
      </w:r>
      <w:r w:rsidR="00EF5796">
        <w:rPr>
          <w:rFonts w:ascii="Book Antiqua" w:hAnsi="Book Antiqua"/>
        </w:rPr>
        <w:t>I</w:t>
      </w:r>
      <w:r>
        <w:rPr>
          <w:rFonts w:ascii="Book Antiqua" w:hAnsi="Book Antiqua"/>
        </w:rPr>
        <w:t xml:space="preserve">nterview </w:t>
      </w:r>
      <w:r w:rsidR="00EF5796">
        <w:rPr>
          <w:rFonts w:ascii="Book Antiqua" w:hAnsi="Book Antiqua"/>
        </w:rPr>
        <w:t>R</w:t>
      </w:r>
      <w:r>
        <w:rPr>
          <w:rFonts w:ascii="Book Antiqua" w:hAnsi="Book Antiqua"/>
        </w:rPr>
        <w:t>ecord</w:t>
      </w:r>
      <w:r w:rsidR="00EF5796">
        <w:rPr>
          <w:rFonts w:ascii="Book Antiqua" w:hAnsi="Book Antiqua"/>
        </w:rPr>
        <w:t xml:space="preserve"> as to how he b</w:t>
      </w:r>
      <w:r>
        <w:rPr>
          <w:rFonts w:ascii="Book Antiqua" w:hAnsi="Book Antiqua"/>
        </w:rPr>
        <w:t>ecame involved in the movement, but there was</w:t>
      </w:r>
      <w:r w:rsidR="00EF5796">
        <w:rPr>
          <w:rFonts w:ascii="Book Antiqua" w:hAnsi="Book Antiqua"/>
        </w:rPr>
        <w:t xml:space="preserve"> no finding on </w:t>
      </w:r>
      <w:r>
        <w:rPr>
          <w:rFonts w:ascii="Book Antiqua" w:hAnsi="Book Antiqua"/>
        </w:rPr>
        <w:t xml:space="preserve">the </w:t>
      </w:r>
      <w:r w:rsidR="00EF5796">
        <w:rPr>
          <w:rFonts w:ascii="Book Antiqua" w:hAnsi="Book Antiqua"/>
        </w:rPr>
        <w:t>consistency of his ac</w:t>
      </w:r>
      <w:r>
        <w:rPr>
          <w:rFonts w:ascii="Book Antiqua" w:hAnsi="Book Antiqua"/>
        </w:rPr>
        <w:t xml:space="preserve">count preceding his detention, which was </w:t>
      </w:r>
      <w:r w:rsidR="00EF5796">
        <w:rPr>
          <w:rFonts w:ascii="Book Antiqua" w:hAnsi="Book Antiqua"/>
        </w:rPr>
        <w:t xml:space="preserve">not </w:t>
      </w:r>
      <w:r>
        <w:rPr>
          <w:rFonts w:ascii="Book Antiqua" w:hAnsi="Book Antiqua"/>
        </w:rPr>
        <w:t xml:space="preserve">mentioned at [32] onwards. A matter not raised </w:t>
      </w:r>
      <w:r w:rsidR="00EF5796">
        <w:rPr>
          <w:rFonts w:ascii="Book Antiqua" w:hAnsi="Book Antiqua"/>
        </w:rPr>
        <w:t xml:space="preserve">in the grounds of appeal but relevant to </w:t>
      </w:r>
      <w:r w:rsidR="006C4C49">
        <w:rPr>
          <w:rFonts w:ascii="Book Antiqua" w:hAnsi="Book Antiqua"/>
        </w:rPr>
        <w:t xml:space="preserve">the </w:t>
      </w:r>
      <w:r w:rsidR="00EF5796">
        <w:rPr>
          <w:rFonts w:ascii="Book Antiqua" w:hAnsi="Book Antiqua"/>
        </w:rPr>
        <w:t>global credibility assessment is at [13] that the Judge accepts that the A</w:t>
      </w:r>
      <w:r w:rsidR="006C4C49">
        <w:rPr>
          <w:rFonts w:ascii="Book Antiqua" w:hAnsi="Book Antiqua"/>
        </w:rPr>
        <w:t>ppellant</w:t>
      </w:r>
      <w:r w:rsidR="00EF5796">
        <w:rPr>
          <w:rFonts w:ascii="Book Antiqua" w:hAnsi="Book Antiqua"/>
        </w:rPr>
        <w:t xml:space="preserve"> should be treated as a vulnerable witness </w:t>
      </w:r>
      <w:r w:rsidR="006C4C49">
        <w:rPr>
          <w:rFonts w:ascii="Book Antiqua" w:hAnsi="Book Antiqua"/>
        </w:rPr>
        <w:t>but then failed to treat him as such</w:t>
      </w:r>
      <w:r w:rsidR="00EF5796">
        <w:rPr>
          <w:rFonts w:ascii="Book Antiqua" w:hAnsi="Book Antiqua"/>
        </w:rPr>
        <w:t xml:space="preserve">. </w:t>
      </w:r>
      <w:r w:rsidR="006C4C49">
        <w:rPr>
          <w:rFonts w:ascii="Book Antiqua" w:hAnsi="Book Antiqua"/>
        </w:rPr>
        <w:t>It is also arguably inconsistent with the finding at [38] that the Appellant had made a false claim to asylum and had come to the United Kingdom for economic betterment in that there is no reference to his earlier finding that the Appellant is a vulnerable witness, which is clearly a material consideration in the assessment of credibility.</w:t>
      </w:r>
    </w:p>
    <w:p w:rsidR="00EF5796" w:rsidRDefault="00EF5796" w:rsidP="00EF5796">
      <w:pPr>
        <w:rPr>
          <w:rFonts w:ascii="Book Antiqua" w:hAnsi="Book Antiqua"/>
        </w:rPr>
      </w:pPr>
    </w:p>
    <w:p w:rsidR="00EF5796" w:rsidRDefault="006C4C49" w:rsidP="00EF5796">
      <w:pPr>
        <w:rPr>
          <w:rFonts w:ascii="Book Antiqua" w:hAnsi="Book Antiqua"/>
        </w:rPr>
      </w:pPr>
      <w:r>
        <w:rPr>
          <w:rFonts w:ascii="Book Antiqua" w:hAnsi="Book Antiqua"/>
        </w:rPr>
        <w:t xml:space="preserve">11. Ms Gardner further sought to rely on </w:t>
      </w:r>
      <w:r w:rsidR="00EF5796">
        <w:rPr>
          <w:rFonts w:ascii="Book Antiqua" w:hAnsi="Book Antiqua"/>
        </w:rPr>
        <w:t xml:space="preserve">[4] of </w:t>
      </w:r>
      <w:r>
        <w:rPr>
          <w:rFonts w:ascii="Book Antiqua" w:hAnsi="Book Antiqua"/>
        </w:rPr>
        <w:t xml:space="preserve">the grant of permission to appeal and that, </w:t>
      </w:r>
      <w:r w:rsidR="00EF5796">
        <w:rPr>
          <w:rFonts w:ascii="Book Antiqua" w:hAnsi="Book Antiqua"/>
        </w:rPr>
        <w:t>even if the A</w:t>
      </w:r>
      <w:r>
        <w:rPr>
          <w:rFonts w:ascii="Book Antiqua" w:hAnsi="Book Antiqua"/>
        </w:rPr>
        <w:t>ppellant</w:t>
      </w:r>
      <w:r w:rsidR="00EF5796">
        <w:rPr>
          <w:rFonts w:ascii="Book Antiqua" w:hAnsi="Book Antiqua"/>
        </w:rPr>
        <w:t xml:space="preserve"> had lied about the manner of his release</w:t>
      </w:r>
      <w:r>
        <w:rPr>
          <w:rFonts w:ascii="Book Antiqua" w:hAnsi="Book Antiqua"/>
        </w:rPr>
        <w:t>,</w:t>
      </w:r>
      <w:r w:rsidR="00EF5796">
        <w:rPr>
          <w:rFonts w:ascii="Book Antiqua" w:hAnsi="Book Antiqua"/>
        </w:rPr>
        <w:t xml:space="preserve"> the Judge still needed to go on to consider the possibility of detention and the reason for it.</w:t>
      </w:r>
      <w:r>
        <w:rPr>
          <w:rFonts w:ascii="Book Antiqua" w:hAnsi="Book Antiqua"/>
        </w:rPr>
        <w:t xml:space="preserve"> She did not seek to rely</w:t>
      </w:r>
      <w:r w:rsidR="00EF5796">
        <w:rPr>
          <w:rFonts w:ascii="Book Antiqua" w:hAnsi="Book Antiqua"/>
        </w:rPr>
        <w:t xml:space="preserve"> on ground 3 in addition to what is stated in the grounds</w:t>
      </w:r>
      <w:r>
        <w:rPr>
          <w:rFonts w:ascii="Book Antiqua" w:hAnsi="Book Antiqua"/>
        </w:rPr>
        <w:t xml:space="preserve"> of appeal</w:t>
      </w:r>
      <w:r w:rsidR="00EF5796">
        <w:rPr>
          <w:rFonts w:ascii="Book Antiqua" w:hAnsi="Book Antiqua"/>
        </w:rPr>
        <w:t>.</w:t>
      </w:r>
    </w:p>
    <w:p w:rsidR="00EF5796" w:rsidRDefault="00EF5796" w:rsidP="00EF5796">
      <w:pPr>
        <w:rPr>
          <w:rFonts w:ascii="Book Antiqua" w:hAnsi="Book Antiqua"/>
        </w:rPr>
      </w:pPr>
    </w:p>
    <w:p w:rsidR="00EF5796" w:rsidRDefault="006C4C49" w:rsidP="00EF5796">
      <w:pPr>
        <w:rPr>
          <w:rFonts w:ascii="Book Antiqua" w:hAnsi="Book Antiqua"/>
        </w:rPr>
      </w:pPr>
      <w:r>
        <w:rPr>
          <w:rFonts w:ascii="Book Antiqua" w:hAnsi="Book Antiqua"/>
        </w:rPr>
        <w:t xml:space="preserve">12. In his submissions, </w:t>
      </w:r>
      <w:r w:rsidR="00EF5796">
        <w:rPr>
          <w:rFonts w:ascii="Book Antiqua" w:hAnsi="Book Antiqua"/>
        </w:rPr>
        <w:t>Mr Howells submit</w:t>
      </w:r>
      <w:r>
        <w:rPr>
          <w:rFonts w:ascii="Book Antiqua" w:hAnsi="Book Antiqua"/>
        </w:rPr>
        <w:t xml:space="preserve">ted that the </w:t>
      </w:r>
      <w:r w:rsidR="00EF5796">
        <w:rPr>
          <w:rFonts w:ascii="Book Antiqua" w:hAnsi="Book Antiqua"/>
        </w:rPr>
        <w:t>F</w:t>
      </w:r>
      <w:r>
        <w:rPr>
          <w:rFonts w:ascii="Book Antiqua" w:hAnsi="Book Antiqua"/>
        </w:rPr>
        <w:t>irst</w:t>
      </w:r>
      <w:r w:rsidR="00DA38F0">
        <w:rPr>
          <w:rFonts w:ascii="Book Antiqua" w:hAnsi="Book Antiqua"/>
        </w:rPr>
        <w:t>-</w:t>
      </w:r>
      <w:r w:rsidR="00EF5796">
        <w:rPr>
          <w:rFonts w:ascii="Book Antiqua" w:hAnsi="Book Antiqua"/>
        </w:rPr>
        <w:t>t</w:t>
      </w:r>
      <w:r>
        <w:rPr>
          <w:rFonts w:ascii="Book Antiqua" w:hAnsi="Book Antiqua"/>
        </w:rPr>
        <w:t xml:space="preserve">ier </w:t>
      </w:r>
      <w:r w:rsidR="00EF5796">
        <w:rPr>
          <w:rFonts w:ascii="Book Antiqua" w:hAnsi="Book Antiqua"/>
        </w:rPr>
        <w:t>T</w:t>
      </w:r>
      <w:r>
        <w:rPr>
          <w:rFonts w:ascii="Book Antiqua" w:hAnsi="Book Antiqua"/>
        </w:rPr>
        <w:t xml:space="preserve">ribunal </w:t>
      </w:r>
      <w:r w:rsidR="00EF5796">
        <w:rPr>
          <w:rFonts w:ascii="Book Antiqua" w:hAnsi="Book Antiqua"/>
        </w:rPr>
        <w:t>J</w:t>
      </w:r>
      <w:r>
        <w:rPr>
          <w:rFonts w:ascii="Book Antiqua" w:hAnsi="Book Antiqua"/>
        </w:rPr>
        <w:t>udge</w:t>
      </w:r>
      <w:r w:rsidR="00EF5796">
        <w:rPr>
          <w:rFonts w:ascii="Book Antiqua" w:hAnsi="Book Antiqua"/>
        </w:rPr>
        <w:t xml:space="preserve"> was entitled at [33] to find if the A</w:t>
      </w:r>
      <w:r>
        <w:rPr>
          <w:rFonts w:ascii="Book Antiqua" w:hAnsi="Book Antiqua"/>
        </w:rPr>
        <w:t>ppellant had been detained from 22 October 20</w:t>
      </w:r>
      <w:r w:rsidR="00EF5796">
        <w:rPr>
          <w:rFonts w:ascii="Book Antiqua" w:hAnsi="Book Antiqua"/>
        </w:rPr>
        <w:t>16 to Feb</w:t>
      </w:r>
      <w:r>
        <w:rPr>
          <w:rFonts w:ascii="Book Antiqua" w:hAnsi="Book Antiqua"/>
        </w:rPr>
        <w:t>ruary 2017 he would have been</w:t>
      </w:r>
      <w:r w:rsidR="00EF5796">
        <w:rPr>
          <w:rFonts w:ascii="Book Antiqua" w:hAnsi="Book Antiqua"/>
        </w:rPr>
        <w:t xml:space="preserve"> of adverse interest to the authorities and that how the A</w:t>
      </w:r>
      <w:r>
        <w:rPr>
          <w:rFonts w:ascii="Book Antiqua" w:hAnsi="Book Antiqua"/>
        </w:rPr>
        <w:t>ppellant</w:t>
      </w:r>
      <w:r w:rsidR="00EF5796">
        <w:rPr>
          <w:rFonts w:ascii="Book Antiqua" w:hAnsi="Book Antiqua"/>
        </w:rPr>
        <w:t xml:space="preserve"> came to be released was crucial. At [34] if he was not released in the manner he described then </w:t>
      </w:r>
      <w:r>
        <w:rPr>
          <w:rFonts w:ascii="Book Antiqua" w:hAnsi="Book Antiqua"/>
        </w:rPr>
        <w:t xml:space="preserve">the </w:t>
      </w:r>
      <w:r w:rsidR="00EF5796">
        <w:rPr>
          <w:rFonts w:ascii="Book Antiqua" w:hAnsi="Book Antiqua"/>
        </w:rPr>
        <w:t>asylum case fell to be refused on the basis of invention.</w:t>
      </w:r>
      <w:r>
        <w:rPr>
          <w:rFonts w:ascii="Book Antiqua" w:hAnsi="Book Antiqua"/>
        </w:rPr>
        <w:t xml:space="preserve"> At </w:t>
      </w:r>
      <w:r w:rsidR="00EF5796">
        <w:rPr>
          <w:rFonts w:ascii="Book Antiqua" w:hAnsi="Book Antiqua"/>
        </w:rPr>
        <w:t xml:space="preserve">[36] </w:t>
      </w:r>
      <w:r>
        <w:rPr>
          <w:rFonts w:ascii="Book Antiqua" w:hAnsi="Book Antiqua"/>
        </w:rPr>
        <w:t xml:space="preserve">the </w:t>
      </w:r>
      <w:r w:rsidR="00EF5796">
        <w:rPr>
          <w:rFonts w:ascii="Book Antiqua" w:hAnsi="Book Antiqua"/>
        </w:rPr>
        <w:t>Judge noted the letter from Dr Berri from OLF in the UK but that he was not present to give evidence at the hearing.</w:t>
      </w:r>
      <w:r>
        <w:rPr>
          <w:rFonts w:ascii="Book Antiqua" w:hAnsi="Book Antiqua"/>
        </w:rPr>
        <w:t xml:space="preserve"> At [37] the judge </w:t>
      </w:r>
      <w:r w:rsidR="00EF5796">
        <w:rPr>
          <w:rFonts w:ascii="Book Antiqua" w:hAnsi="Book Antiqua"/>
        </w:rPr>
        <w:t xml:space="preserve">noted that Dr Longman’s findings </w:t>
      </w:r>
      <w:r w:rsidR="00EF5796">
        <w:rPr>
          <w:rFonts w:ascii="Book Antiqua" w:hAnsi="Book Antiqua"/>
        </w:rPr>
        <w:lastRenderedPageBreak/>
        <w:t>on scarring on the A</w:t>
      </w:r>
      <w:r>
        <w:rPr>
          <w:rFonts w:ascii="Book Antiqua" w:hAnsi="Book Antiqua"/>
        </w:rPr>
        <w:t>ppellant</w:t>
      </w:r>
      <w:r w:rsidR="00EF5796">
        <w:rPr>
          <w:rFonts w:ascii="Book Antiqua" w:hAnsi="Book Antiqua"/>
        </w:rPr>
        <w:t xml:space="preserve">’s body did not discount causes outside the asylum </w:t>
      </w:r>
      <w:r>
        <w:rPr>
          <w:rFonts w:ascii="Book Antiqua" w:hAnsi="Book Antiqua"/>
        </w:rPr>
        <w:t>claim and that none of the doctor’</w:t>
      </w:r>
      <w:r w:rsidR="00EF5796">
        <w:rPr>
          <w:rFonts w:ascii="Book Antiqua" w:hAnsi="Book Antiqua"/>
        </w:rPr>
        <w:t xml:space="preserve">s findings were that scarring was diagnostic. </w:t>
      </w:r>
      <w:r>
        <w:rPr>
          <w:rFonts w:ascii="Book Antiqua" w:hAnsi="Book Antiqua"/>
        </w:rPr>
        <w:t>The j</w:t>
      </w:r>
      <w:r w:rsidR="00EF5796">
        <w:rPr>
          <w:rFonts w:ascii="Book Antiqua" w:hAnsi="Book Antiqua"/>
        </w:rPr>
        <w:t xml:space="preserve">udge </w:t>
      </w:r>
      <w:r>
        <w:rPr>
          <w:rFonts w:ascii="Book Antiqua" w:hAnsi="Book Antiqua"/>
        </w:rPr>
        <w:t xml:space="preserve">further </w:t>
      </w:r>
      <w:r w:rsidR="00EF5796">
        <w:rPr>
          <w:rFonts w:ascii="Book Antiqua" w:hAnsi="Book Antiqua"/>
        </w:rPr>
        <w:t>referred to Dr Longman’s report at [33].</w:t>
      </w:r>
    </w:p>
    <w:p w:rsidR="00EF5796" w:rsidRDefault="00EF5796" w:rsidP="00EF5796">
      <w:pPr>
        <w:rPr>
          <w:rFonts w:ascii="Book Antiqua" w:hAnsi="Book Antiqua"/>
        </w:rPr>
      </w:pPr>
    </w:p>
    <w:p w:rsidR="00EF5796" w:rsidRDefault="006C4C49" w:rsidP="00EF5796">
      <w:pPr>
        <w:rPr>
          <w:rFonts w:ascii="Book Antiqua" w:hAnsi="Book Antiqua"/>
        </w:rPr>
      </w:pPr>
      <w:r>
        <w:rPr>
          <w:rFonts w:ascii="Book Antiqua" w:hAnsi="Book Antiqua"/>
        </w:rPr>
        <w:t>13. There was no</w:t>
      </w:r>
      <w:r w:rsidR="00EF5796">
        <w:rPr>
          <w:rFonts w:ascii="Book Antiqua" w:hAnsi="Book Antiqua"/>
        </w:rPr>
        <w:t xml:space="preserve"> reply</w:t>
      </w:r>
      <w:r>
        <w:rPr>
          <w:rFonts w:ascii="Book Antiqua" w:hAnsi="Book Antiqua"/>
        </w:rPr>
        <w:t xml:space="preserve"> by Ms Gardner</w:t>
      </w:r>
      <w:r w:rsidR="00EF5796">
        <w:rPr>
          <w:rFonts w:ascii="Book Antiqua" w:hAnsi="Book Antiqua"/>
        </w:rPr>
        <w:t xml:space="preserve">. </w:t>
      </w:r>
    </w:p>
    <w:p w:rsidR="006C4C49" w:rsidRDefault="006C4C49" w:rsidP="00EF5796">
      <w:pPr>
        <w:rPr>
          <w:rFonts w:ascii="Book Antiqua" w:hAnsi="Book Antiqua"/>
        </w:rPr>
      </w:pPr>
    </w:p>
    <w:p w:rsidR="006C4C49" w:rsidRPr="006C4C49" w:rsidRDefault="006C4C49" w:rsidP="00EF5796">
      <w:pPr>
        <w:rPr>
          <w:rFonts w:ascii="Book Antiqua" w:hAnsi="Book Antiqua"/>
          <w:i/>
        </w:rPr>
      </w:pPr>
      <w:r>
        <w:rPr>
          <w:rFonts w:ascii="Book Antiqua" w:hAnsi="Book Antiqua"/>
          <w:i/>
        </w:rPr>
        <w:t>Findings</w:t>
      </w:r>
    </w:p>
    <w:p w:rsidR="00EF5796" w:rsidRDefault="00EF5796" w:rsidP="00EF5796">
      <w:pPr>
        <w:rPr>
          <w:rFonts w:ascii="Book Antiqua" w:hAnsi="Book Antiqua"/>
        </w:rPr>
      </w:pPr>
    </w:p>
    <w:p w:rsidR="006C4C49" w:rsidRDefault="006C4C49" w:rsidP="00EF5796">
      <w:pPr>
        <w:rPr>
          <w:rFonts w:ascii="Book Antiqua" w:hAnsi="Book Antiqua"/>
        </w:rPr>
      </w:pPr>
      <w:r>
        <w:rPr>
          <w:rFonts w:ascii="Book Antiqua" w:hAnsi="Book Antiqua"/>
        </w:rPr>
        <w:t>14. I f</w:t>
      </w:r>
      <w:r w:rsidR="00EF5796">
        <w:rPr>
          <w:rFonts w:ascii="Book Antiqua" w:hAnsi="Book Antiqua"/>
        </w:rPr>
        <w:t xml:space="preserve">ound </w:t>
      </w:r>
      <w:r>
        <w:rPr>
          <w:rFonts w:ascii="Book Antiqua" w:hAnsi="Book Antiqua"/>
        </w:rPr>
        <w:t xml:space="preserve">an </w:t>
      </w:r>
      <w:r w:rsidR="00EF5796">
        <w:rPr>
          <w:rFonts w:ascii="Book Antiqua" w:hAnsi="Book Antiqua"/>
        </w:rPr>
        <w:t>error</w:t>
      </w:r>
      <w:r>
        <w:rPr>
          <w:rFonts w:ascii="Book Antiqua" w:hAnsi="Book Antiqua"/>
        </w:rPr>
        <w:t xml:space="preserve"> of law in the decision of First</w:t>
      </w:r>
      <w:r w:rsidR="00DA38F0">
        <w:rPr>
          <w:rFonts w:ascii="Book Antiqua" w:hAnsi="Book Antiqua"/>
        </w:rPr>
        <w:t>-</w:t>
      </w:r>
      <w:r>
        <w:rPr>
          <w:rFonts w:ascii="Book Antiqua" w:hAnsi="Book Antiqua"/>
        </w:rPr>
        <w:t>tier Tribunal Judge Page</w:t>
      </w:r>
      <w:r w:rsidR="00EF5796">
        <w:rPr>
          <w:rFonts w:ascii="Book Antiqua" w:hAnsi="Book Antiqua"/>
        </w:rPr>
        <w:t xml:space="preserve"> for </w:t>
      </w:r>
      <w:r>
        <w:rPr>
          <w:rFonts w:ascii="Book Antiqua" w:hAnsi="Book Antiqua"/>
        </w:rPr>
        <w:t xml:space="preserve">the </w:t>
      </w:r>
      <w:r w:rsidR="00EF5796">
        <w:rPr>
          <w:rFonts w:ascii="Book Antiqua" w:hAnsi="Book Antiqua"/>
        </w:rPr>
        <w:t xml:space="preserve">reasons set out in Grounds 1 and 2 </w:t>
      </w:r>
      <w:r>
        <w:rPr>
          <w:rFonts w:ascii="Book Antiqua" w:hAnsi="Book Antiqua"/>
        </w:rPr>
        <w:t>of the grounds of appeal</w:t>
      </w:r>
      <w:proofErr w:type="gramStart"/>
      <w:r>
        <w:rPr>
          <w:rFonts w:ascii="Book Antiqua" w:hAnsi="Book Antiqua"/>
        </w:rPr>
        <w:t>, in particular, the</w:t>
      </w:r>
      <w:proofErr w:type="gramEnd"/>
      <w:r>
        <w:rPr>
          <w:rFonts w:ascii="Book Antiqua" w:hAnsi="Book Antiqua"/>
        </w:rPr>
        <w:t xml:space="preserve"> failure to assess credibility in light of the background and expert evidence. I now give my detailed reasons for that decision.</w:t>
      </w:r>
    </w:p>
    <w:p w:rsidR="006C4C49" w:rsidRDefault="006C4C49" w:rsidP="00EF5796">
      <w:pPr>
        <w:rPr>
          <w:rFonts w:ascii="Book Antiqua" w:hAnsi="Book Antiqua"/>
        </w:rPr>
      </w:pPr>
    </w:p>
    <w:p w:rsidR="00AA6219" w:rsidRDefault="006C4C49" w:rsidP="006C4C49">
      <w:pPr>
        <w:rPr>
          <w:rFonts w:ascii="Book Antiqua" w:hAnsi="Book Antiqua"/>
        </w:rPr>
      </w:pPr>
      <w:r>
        <w:rPr>
          <w:rFonts w:ascii="Book Antiqua" w:hAnsi="Book Antiqua"/>
        </w:rPr>
        <w:t>14.1.</w:t>
      </w:r>
      <w:r w:rsidR="004C055F">
        <w:rPr>
          <w:rFonts w:ascii="Book Antiqua" w:hAnsi="Book Antiqua"/>
        </w:rPr>
        <w:t xml:space="preserve"> There was evidence before the Judge, in particular the medical report of Dr Longman and the background evidence, which supported the Appellant’s claim in material respects, in particular the Human Rights Watch reports at CC31-37 and CC237. The m</w:t>
      </w:r>
      <w:r>
        <w:rPr>
          <w:rFonts w:ascii="Book Antiqua" w:hAnsi="Book Antiqua"/>
        </w:rPr>
        <w:t xml:space="preserve">edico legal report of Dr Tania Longman </w:t>
      </w:r>
      <w:r w:rsidR="004C055F">
        <w:rPr>
          <w:rFonts w:ascii="Book Antiqua" w:hAnsi="Book Antiqua"/>
        </w:rPr>
        <w:t xml:space="preserve">dated </w:t>
      </w:r>
      <w:r>
        <w:rPr>
          <w:rFonts w:ascii="Book Antiqua" w:hAnsi="Book Antiqua"/>
        </w:rPr>
        <w:t>17.10.17</w:t>
      </w:r>
      <w:r w:rsidR="004C055F">
        <w:rPr>
          <w:rFonts w:ascii="Book Antiqua" w:hAnsi="Book Antiqua"/>
        </w:rPr>
        <w:t xml:space="preserve"> found the</w:t>
      </w:r>
      <w:r>
        <w:rPr>
          <w:rFonts w:ascii="Book Antiqua" w:hAnsi="Book Antiqua"/>
        </w:rPr>
        <w:t xml:space="preserve"> scarring to</w:t>
      </w:r>
      <w:r w:rsidR="004C055F">
        <w:rPr>
          <w:rFonts w:ascii="Book Antiqua" w:hAnsi="Book Antiqua"/>
        </w:rPr>
        <w:t xml:space="preserve"> the Appellant’s</w:t>
      </w:r>
      <w:r>
        <w:rPr>
          <w:rFonts w:ascii="Book Antiqua" w:hAnsi="Book Antiqua"/>
        </w:rPr>
        <w:t xml:space="preserve"> head to be typical; as a group</w:t>
      </w:r>
      <w:r w:rsidR="004C055F">
        <w:rPr>
          <w:rFonts w:ascii="Book Antiqua" w:hAnsi="Book Antiqua"/>
        </w:rPr>
        <w:t>,</w:t>
      </w:r>
      <w:r>
        <w:rPr>
          <w:rFonts w:ascii="Book Antiqua" w:hAnsi="Book Antiqua"/>
        </w:rPr>
        <w:t xml:space="preserve"> the scars on his hands are highly consistent with </w:t>
      </w:r>
      <w:r w:rsidR="004C055F">
        <w:rPr>
          <w:rFonts w:ascii="Book Antiqua" w:hAnsi="Book Antiqua"/>
        </w:rPr>
        <w:t xml:space="preserve">an </w:t>
      </w:r>
      <w:r>
        <w:rPr>
          <w:rFonts w:ascii="Book Antiqua" w:hAnsi="Book Antiqua"/>
        </w:rPr>
        <w:t xml:space="preserve">explanation of self-defence and </w:t>
      </w:r>
      <w:r w:rsidR="004C055F">
        <w:rPr>
          <w:rFonts w:ascii="Book Antiqua" w:hAnsi="Book Antiqua"/>
        </w:rPr>
        <w:t xml:space="preserve">the </w:t>
      </w:r>
      <w:r>
        <w:rPr>
          <w:rFonts w:ascii="Book Antiqua" w:hAnsi="Book Antiqua"/>
        </w:rPr>
        <w:t xml:space="preserve">scars to </w:t>
      </w:r>
      <w:r w:rsidR="004C055F">
        <w:rPr>
          <w:rFonts w:ascii="Book Antiqua" w:hAnsi="Book Antiqua"/>
        </w:rPr>
        <w:t xml:space="preserve">his </w:t>
      </w:r>
      <w:r>
        <w:rPr>
          <w:rFonts w:ascii="Book Antiqua" w:hAnsi="Book Antiqua"/>
        </w:rPr>
        <w:t>ankles</w:t>
      </w:r>
      <w:r w:rsidR="004C055F">
        <w:rPr>
          <w:rFonts w:ascii="Book Antiqua" w:hAnsi="Book Antiqua"/>
        </w:rPr>
        <w:t xml:space="preserve"> are typical. Dr Longman c</w:t>
      </w:r>
      <w:r>
        <w:rPr>
          <w:rFonts w:ascii="Book Antiqua" w:hAnsi="Book Antiqua"/>
        </w:rPr>
        <w:t xml:space="preserve">onsiders alternative causes at [49] but </w:t>
      </w:r>
      <w:r w:rsidR="004C055F">
        <w:rPr>
          <w:rFonts w:ascii="Book Antiqua" w:hAnsi="Book Antiqua"/>
        </w:rPr>
        <w:t xml:space="preserve">found it </w:t>
      </w:r>
      <w:r>
        <w:rPr>
          <w:rFonts w:ascii="Book Antiqua" w:hAnsi="Book Antiqua"/>
        </w:rPr>
        <w:t>would be highly unusual for scars to ankles to have occurred other than ligatures being tightly bound causing abrasions and being made to walk with them</w:t>
      </w:r>
      <w:r w:rsidR="004C055F">
        <w:rPr>
          <w:rFonts w:ascii="Book Antiqua" w:hAnsi="Book Antiqua"/>
        </w:rPr>
        <w:t>,</w:t>
      </w:r>
      <w:r>
        <w:rPr>
          <w:rFonts w:ascii="Book Antiqua" w:hAnsi="Book Antiqua"/>
        </w:rPr>
        <w:t xml:space="preserve"> as </w:t>
      </w:r>
      <w:r w:rsidR="004C055F">
        <w:rPr>
          <w:rFonts w:ascii="Book Antiqua" w:hAnsi="Book Antiqua"/>
        </w:rPr>
        <w:t xml:space="preserve">the </w:t>
      </w:r>
      <w:r>
        <w:rPr>
          <w:rFonts w:ascii="Book Antiqua" w:hAnsi="Book Antiqua"/>
        </w:rPr>
        <w:t xml:space="preserve">scarring </w:t>
      </w:r>
      <w:r w:rsidR="004C055F">
        <w:rPr>
          <w:rFonts w:ascii="Book Antiqua" w:hAnsi="Book Antiqua"/>
        </w:rPr>
        <w:t xml:space="preserve">is </w:t>
      </w:r>
      <w:r>
        <w:rPr>
          <w:rFonts w:ascii="Book Antiqua" w:hAnsi="Book Antiqua"/>
        </w:rPr>
        <w:t>deeper at the front</w:t>
      </w:r>
      <w:r w:rsidR="00AA6219">
        <w:rPr>
          <w:rFonts w:ascii="Book Antiqua" w:hAnsi="Book Antiqua"/>
        </w:rPr>
        <w:t>. She further found that the o</w:t>
      </w:r>
      <w:r>
        <w:rPr>
          <w:rFonts w:ascii="Book Antiqua" w:hAnsi="Book Antiqua"/>
        </w:rPr>
        <w:t xml:space="preserve">verall pattern of lesions is typical of </w:t>
      </w:r>
      <w:r w:rsidR="00AA6219">
        <w:rPr>
          <w:rFonts w:ascii="Book Antiqua" w:hAnsi="Book Antiqua"/>
        </w:rPr>
        <w:t>his history and that it was</w:t>
      </w:r>
      <w:r>
        <w:rPr>
          <w:rFonts w:ascii="Book Antiqua" w:hAnsi="Book Antiqua"/>
        </w:rPr>
        <w:t xml:space="preserve"> medically implausible that the pattern and number of scars could ha</w:t>
      </w:r>
      <w:r w:rsidR="00AA6219">
        <w:rPr>
          <w:rFonts w:ascii="Book Antiqua" w:hAnsi="Book Antiqua"/>
        </w:rPr>
        <w:t xml:space="preserve">ve occurred accidentally [86]. In respect of </w:t>
      </w:r>
      <w:r>
        <w:rPr>
          <w:rFonts w:ascii="Book Antiqua" w:hAnsi="Book Antiqua"/>
        </w:rPr>
        <w:t>P</w:t>
      </w:r>
      <w:r w:rsidR="00AA6219">
        <w:rPr>
          <w:rFonts w:ascii="Book Antiqua" w:hAnsi="Book Antiqua"/>
        </w:rPr>
        <w:t>TSD, she found that his p</w:t>
      </w:r>
      <w:r>
        <w:rPr>
          <w:rFonts w:ascii="Book Antiqua" w:hAnsi="Book Antiqua"/>
        </w:rPr>
        <w:t>resentation was in keeping with genuine trauma [72]</w:t>
      </w:r>
      <w:r w:rsidR="00AA6219">
        <w:rPr>
          <w:rFonts w:ascii="Book Antiqua" w:hAnsi="Book Antiqua"/>
        </w:rPr>
        <w:t>.</w:t>
      </w:r>
    </w:p>
    <w:p w:rsidR="00AA6219" w:rsidRDefault="00AA6219" w:rsidP="006C4C49">
      <w:pPr>
        <w:rPr>
          <w:rFonts w:ascii="Book Antiqua" w:hAnsi="Book Antiqua"/>
        </w:rPr>
      </w:pPr>
    </w:p>
    <w:p w:rsidR="00AA6219" w:rsidRDefault="00AA6219" w:rsidP="006C4C49">
      <w:pPr>
        <w:rPr>
          <w:rFonts w:ascii="Book Antiqua" w:hAnsi="Book Antiqua"/>
        </w:rPr>
      </w:pPr>
      <w:r>
        <w:rPr>
          <w:rFonts w:ascii="Book Antiqua" w:hAnsi="Book Antiqua"/>
        </w:rPr>
        <w:t>14.2. At [14] the Judge states that he took Dr Longman’s report as his starting point. Despite that</w:t>
      </w:r>
      <w:r w:rsidR="00531BED">
        <w:rPr>
          <w:rFonts w:ascii="Book Antiqua" w:hAnsi="Book Antiqua"/>
        </w:rPr>
        <w:t>,</w:t>
      </w:r>
      <w:r>
        <w:rPr>
          <w:rFonts w:ascii="Book Antiqua" w:hAnsi="Book Antiqua"/>
        </w:rPr>
        <w:t xml:space="preserve"> he went on to find that the Appellant’s accoun</w:t>
      </w:r>
      <w:r w:rsidR="00531BED">
        <w:rPr>
          <w:rFonts w:ascii="Book Antiqua" w:hAnsi="Book Antiqua"/>
        </w:rPr>
        <w:t>t was not credible, based on three</w:t>
      </w:r>
      <w:r>
        <w:rPr>
          <w:rFonts w:ascii="Book Antiqua" w:hAnsi="Book Antiqua"/>
        </w:rPr>
        <w:t xml:space="preserve"> points. Firstly, that the Appellant would have had been of significant adverse interest to the authorities if he had been detained for 5 months </w:t>
      </w:r>
      <w:r w:rsidR="00531BED">
        <w:rPr>
          <w:rFonts w:ascii="Book Antiqua" w:hAnsi="Book Antiqua"/>
        </w:rPr>
        <w:t xml:space="preserve">[33] </w:t>
      </w:r>
      <w:r>
        <w:rPr>
          <w:rFonts w:ascii="Book Antiqua" w:hAnsi="Book Antiqua"/>
        </w:rPr>
        <w:t xml:space="preserve">and secondly, that it was not credible that a corrupt policeman would have been able to come into the prison </w:t>
      </w:r>
      <w:r w:rsidR="00531BED">
        <w:rPr>
          <w:rFonts w:ascii="Book Antiqua" w:hAnsi="Book Antiqua"/>
        </w:rPr>
        <w:t xml:space="preserve">[35] </w:t>
      </w:r>
      <w:r>
        <w:rPr>
          <w:rFonts w:ascii="Book Antiqua" w:hAnsi="Book Antiqua"/>
        </w:rPr>
        <w:t>and take the Appellant out</w:t>
      </w:r>
      <w:r w:rsidR="00531BED">
        <w:rPr>
          <w:rFonts w:ascii="Book Antiqua" w:hAnsi="Book Antiqua"/>
        </w:rPr>
        <w:t xml:space="preserve"> without being seen by others and thirdly, that it was not credible that the Appellant’s father discovered which prison he was in by “asking various people” before asking a policeman who just happened to know and was prepared to accept a bribe to release him [37]. </w:t>
      </w:r>
    </w:p>
    <w:p w:rsidR="00AA6219" w:rsidRDefault="00AA6219" w:rsidP="006C4C49">
      <w:pPr>
        <w:rPr>
          <w:rFonts w:ascii="Book Antiqua" w:hAnsi="Book Antiqua"/>
        </w:rPr>
      </w:pPr>
    </w:p>
    <w:p w:rsidR="00531BED" w:rsidRDefault="00AA6219" w:rsidP="006C4C49">
      <w:pPr>
        <w:rPr>
          <w:rFonts w:ascii="Book Antiqua" w:hAnsi="Book Antiqua"/>
        </w:rPr>
      </w:pPr>
      <w:r>
        <w:rPr>
          <w:rFonts w:ascii="Book Antiqua" w:hAnsi="Book Antiqua"/>
        </w:rPr>
        <w:t xml:space="preserve">14.3. </w:t>
      </w:r>
      <w:r w:rsidR="0010531E">
        <w:rPr>
          <w:rFonts w:ascii="Book Antiqua" w:hAnsi="Book Antiqua"/>
        </w:rPr>
        <w:t>These points were addressed in Ms Gardner’s submissions, set out at [6]</w:t>
      </w:r>
      <w:proofErr w:type="gramStart"/>
      <w:r w:rsidR="0010531E">
        <w:rPr>
          <w:rFonts w:ascii="Book Antiqua" w:hAnsi="Book Antiqua"/>
        </w:rPr>
        <w:t>-[</w:t>
      </w:r>
      <w:proofErr w:type="gramEnd"/>
      <w:r w:rsidR="0010531E">
        <w:rPr>
          <w:rFonts w:ascii="Book Antiqua" w:hAnsi="Book Antiqua"/>
        </w:rPr>
        <w:t>8] above, with reference to the background evidence, which substantiated the Appellant’s claim in respect of the second and third points. In respect of the first point, she submitted and I accept that there was no evidential basis upon which the Judge could properly find that the Appellant’s detention for 5 months meant that he would have had to be of significant adverse interest to the authorities.</w:t>
      </w:r>
    </w:p>
    <w:p w:rsidR="00531BED" w:rsidRDefault="00531BED" w:rsidP="006C4C49">
      <w:pPr>
        <w:rPr>
          <w:rFonts w:ascii="Book Antiqua" w:hAnsi="Book Antiqua"/>
        </w:rPr>
      </w:pPr>
    </w:p>
    <w:p w:rsidR="0010531E" w:rsidRDefault="00531BED" w:rsidP="006C4C49">
      <w:pPr>
        <w:rPr>
          <w:rFonts w:ascii="Book Antiqua" w:hAnsi="Book Antiqua"/>
        </w:rPr>
      </w:pPr>
      <w:r>
        <w:rPr>
          <w:rFonts w:ascii="Book Antiqua" w:hAnsi="Book Antiqua"/>
        </w:rPr>
        <w:lastRenderedPageBreak/>
        <w:t xml:space="preserve">14.4. </w:t>
      </w:r>
      <w:r w:rsidR="00AA6219">
        <w:rPr>
          <w:rFonts w:ascii="Book Antiqua" w:hAnsi="Book Antiqua"/>
        </w:rPr>
        <w:t xml:space="preserve">I </w:t>
      </w:r>
      <w:r w:rsidR="0010531E">
        <w:rPr>
          <w:rFonts w:ascii="Book Antiqua" w:hAnsi="Book Antiqua"/>
        </w:rPr>
        <w:t xml:space="preserve">consequently </w:t>
      </w:r>
      <w:r w:rsidR="00AA6219">
        <w:rPr>
          <w:rFonts w:ascii="Book Antiqua" w:hAnsi="Book Antiqua"/>
        </w:rPr>
        <w:t>find that</w:t>
      </w:r>
      <w:r w:rsidR="0010531E">
        <w:rPr>
          <w:rFonts w:ascii="Book Antiqua" w:hAnsi="Book Antiqua"/>
        </w:rPr>
        <w:t>,</w:t>
      </w:r>
      <w:r w:rsidR="00AA6219">
        <w:rPr>
          <w:rFonts w:ascii="Book Antiqua" w:hAnsi="Book Antiqua"/>
        </w:rPr>
        <w:t xml:space="preserve"> in his assessment of credibility</w:t>
      </w:r>
      <w:r w:rsidR="0010531E">
        <w:rPr>
          <w:rFonts w:ascii="Book Antiqua" w:hAnsi="Book Antiqua"/>
        </w:rPr>
        <w:t>,</w:t>
      </w:r>
      <w:r w:rsidR="00AA6219">
        <w:rPr>
          <w:rFonts w:ascii="Book Antiqua" w:hAnsi="Book Antiqua"/>
        </w:rPr>
        <w:t xml:space="preserve"> the Judge failed to place this in the context of the evidence as a whole, as he is required to do </w:t>
      </w:r>
      <w:r w:rsidR="00AA6219">
        <w:rPr>
          <w:rFonts w:ascii="Book Antiqua" w:hAnsi="Book Antiqua"/>
          <w:i/>
        </w:rPr>
        <w:t xml:space="preserve">cf. </w:t>
      </w:r>
      <w:proofErr w:type="spellStart"/>
      <w:r w:rsidR="00AA6219">
        <w:rPr>
          <w:rFonts w:ascii="Book Antiqua" w:hAnsi="Book Antiqua"/>
          <w:u w:val="single"/>
        </w:rPr>
        <w:t>Mibanga</w:t>
      </w:r>
      <w:proofErr w:type="spellEnd"/>
      <w:r w:rsidR="0010531E">
        <w:rPr>
          <w:rFonts w:ascii="Book Antiqua" w:hAnsi="Book Antiqua"/>
        </w:rPr>
        <w:t xml:space="preserve"> [2007] EWCA </w:t>
      </w:r>
      <w:proofErr w:type="spellStart"/>
      <w:r w:rsidR="0010531E">
        <w:rPr>
          <w:rFonts w:ascii="Book Antiqua" w:hAnsi="Book Antiqua"/>
        </w:rPr>
        <w:t>Civ</w:t>
      </w:r>
      <w:proofErr w:type="spellEnd"/>
      <w:r w:rsidR="0010531E">
        <w:rPr>
          <w:rFonts w:ascii="Book Antiqua" w:hAnsi="Book Antiqua"/>
        </w:rPr>
        <w:t xml:space="preserve"> 367 and that in failing so to do he fell into error in finding aspects of the Appellant’s claim incredible which were, in fact, supported by the background evidence. </w:t>
      </w:r>
    </w:p>
    <w:p w:rsidR="0010531E" w:rsidRDefault="0010531E" w:rsidP="006C4C49">
      <w:pPr>
        <w:rPr>
          <w:rFonts w:ascii="Book Antiqua" w:hAnsi="Book Antiqua"/>
        </w:rPr>
      </w:pPr>
    </w:p>
    <w:p w:rsidR="006C4C49" w:rsidRPr="005E003C" w:rsidRDefault="0010531E" w:rsidP="006C4C49">
      <w:pPr>
        <w:rPr>
          <w:rFonts w:ascii="Book Antiqua" w:hAnsi="Book Antiqua"/>
        </w:rPr>
      </w:pPr>
      <w:r>
        <w:rPr>
          <w:rFonts w:ascii="Book Antiqua" w:hAnsi="Book Antiqua"/>
        </w:rPr>
        <w:t xml:space="preserve">14.5. I further find that, having accepted the evidence set out in Dr Longman’s medical report to the extent of treating the Appellant as a vulnerable witness, the Judge did not then go on to make adequate </w:t>
      </w:r>
      <w:r w:rsidR="00077D0B">
        <w:rPr>
          <w:rFonts w:ascii="Book Antiqua" w:hAnsi="Book Antiqua"/>
        </w:rPr>
        <w:t xml:space="preserve">or sustainable </w:t>
      </w:r>
      <w:r>
        <w:rPr>
          <w:rFonts w:ascii="Book Antiqua" w:hAnsi="Book Antiqua"/>
        </w:rPr>
        <w:t>findings on the report, having already decided, for reasons I have found to be erroneous, that the Appellant’s claim was not credible.</w:t>
      </w:r>
    </w:p>
    <w:p w:rsidR="00EF5796" w:rsidRDefault="00EF5796" w:rsidP="00EF5796">
      <w:pPr>
        <w:rPr>
          <w:rFonts w:ascii="Book Antiqua" w:hAnsi="Book Antiqua"/>
        </w:rPr>
      </w:pPr>
    </w:p>
    <w:p w:rsidR="006C4C49" w:rsidRPr="006C4C49" w:rsidRDefault="006C4C49" w:rsidP="00EF5796">
      <w:pPr>
        <w:rPr>
          <w:rFonts w:ascii="Book Antiqua" w:hAnsi="Book Antiqua"/>
          <w:i/>
        </w:rPr>
      </w:pPr>
      <w:r>
        <w:rPr>
          <w:rFonts w:ascii="Book Antiqua" w:hAnsi="Book Antiqua"/>
          <w:i/>
        </w:rPr>
        <w:t>Decision</w:t>
      </w:r>
    </w:p>
    <w:p w:rsidR="006C4C49" w:rsidRDefault="006C4C49" w:rsidP="00EF5796">
      <w:pPr>
        <w:rPr>
          <w:rFonts w:ascii="Book Antiqua" w:hAnsi="Book Antiqua"/>
        </w:rPr>
      </w:pPr>
    </w:p>
    <w:p w:rsidR="006C4C49" w:rsidRDefault="006C4C49" w:rsidP="00EF5796">
      <w:pPr>
        <w:rPr>
          <w:rFonts w:ascii="Book Antiqua" w:hAnsi="Book Antiqua"/>
        </w:rPr>
      </w:pPr>
      <w:r>
        <w:rPr>
          <w:rFonts w:ascii="Book Antiqua" w:hAnsi="Book Antiqua"/>
        </w:rPr>
        <w:t>15. I find material errors of law in the decision of First</w:t>
      </w:r>
      <w:r w:rsidR="00DA38F0">
        <w:rPr>
          <w:rFonts w:ascii="Book Antiqua" w:hAnsi="Book Antiqua"/>
        </w:rPr>
        <w:t>-</w:t>
      </w:r>
      <w:r>
        <w:rPr>
          <w:rFonts w:ascii="Book Antiqua" w:hAnsi="Book Antiqua"/>
        </w:rPr>
        <w:t>tier Tribunal Judge Page, for the reasons set out above. I set that decision aside and r</w:t>
      </w:r>
      <w:r w:rsidR="00EF5796">
        <w:rPr>
          <w:rFonts w:ascii="Book Antiqua" w:hAnsi="Book Antiqua"/>
        </w:rPr>
        <w:t>emit</w:t>
      </w:r>
      <w:r>
        <w:rPr>
          <w:rFonts w:ascii="Book Antiqua" w:hAnsi="Book Antiqua"/>
        </w:rPr>
        <w:t xml:space="preserve"> the appeal</w:t>
      </w:r>
      <w:r w:rsidR="00EF5796">
        <w:rPr>
          <w:rFonts w:ascii="Book Antiqua" w:hAnsi="Book Antiqua"/>
        </w:rPr>
        <w:t xml:space="preserve"> for </w:t>
      </w:r>
      <w:r>
        <w:rPr>
          <w:rFonts w:ascii="Book Antiqua" w:hAnsi="Book Antiqua"/>
        </w:rPr>
        <w:t xml:space="preserve">a </w:t>
      </w:r>
      <w:r w:rsidR="00EF5796">
        <w:rPr>
          <w:rFonts w:ascii="Book Antiqua" w:hAnsi="Book Antiqua"/>
        </w:rPr>
        <w:t xml:space="preserve">hearing </w:t>
      </w:r>
      <w:r w:rsidR="00EF5796" w:rsidRPr="006C4C49">
        <w:rPr>
          <w:rFonts w:ascii="Book Antiqua" w:hAnsi="Book Antiqua"/>
          <w:i/>
        </w:rPr>
        <w:t>de novo</w:t>
      </w:r>
      <w:r>
        <w:rPr>
          <w:rFonts w:ascii="Book Antiqua" w:hAnsi="Book Antiqua"/>
        </w:rPr>
        <w:t xml:space="preserve"> before a different Judge of the First</w:t>
      </w:r>
      <w:r w:rsidR="00DA38F0">
        <w:rPr>
          <w:rFonts w:ascii="Book Antiqua" w:hAnsi="Book Antiqua"/>
        </w:rPr>
        <w:t>-</w:t>
      </w:r>
      <w:r>
        <w:rPr>
          <w:rFonts w:ascii="Book Antiqua" w:hAnsi="Book Antiqua"/>
        </w:rPr>
        <w:t>tier Tribunal.</w:t>
      </w:r>
    </w:p>
    <w:p w:rsidR="006C4C49" w:rsidRDefault="006C4C49" w:rsidP="00EF5796">
      <w:pPr>
        <w:rPr>
          <w:rFonts w:ascii="Book Antiqua" w:hAnsi="Book Antiqua"/>
        </w:rPr>
      </w:pPr>
    </w:p>
    <w:p w:rsidR="004C055F" w:rsidRDefault="004C055F" w:rsidP="00EF5796">
      <w:pPr>
        <w:rPr>
          <w:rFonts w:ascii="Book Antiqua" w:hAnsi="Book Antiqua"/>
        </w:rPr>
      </w:pPr>
      <w:r>
        <w:rPr>
          <w:rFonts w:ascii="Book Antiqua" w:hAnsi="Book Antiqua"/>
        </w:rPr>
        <w:tab/>
      </w:r>
      <w:r>
        <w:rPr>
          <w:rFonts w:ascii="Book Antiqua" w:hAnsi="Book Antiqua"/>
        </w:rPr>
        <w:tab/>
      </w:r>
      <w:r>
        <w:rPr>
          <w:rFonts w:ascii="Book Antiqua" w:hAnsi="Book Antiqua"/>
        </w:rPr>
        <w:tab/>
      </w:r>
      <w:r>
        <w:rPr>
          <w:rFonts w:ascii="Book Antiqua" w:hAnsi="Book Antiqua"/>
        </w:rPr>
        <w:tab/>
      </w:r>
      <w:bookmarkStart w:id="0" w:name="_GoBack"/>
      <w:bookmarkEnd w:id="0"/>
    </w:p>
    <w:p w:rsidR="004C055F" w:rsidRDefault="004C055F" w:rsidP="00EF5796">
      <w:pPr>
        <w:rPr>
          <w:rFonts w:ascii="Book Antiqua" w:hAnsi="Book Antiqua"/>
        </w:rPr>
      </w:pPr>
    </w:p>
    <w:p w:rsidR="00EF5796" w:rsidRDefault="004C055F" w:rsidP="00EF5796">
      <w:pPr>
        <w:rPr>
          <w:rFonts w:ascii="Book Antiqua" w:hAnsi="Book Antiqua"/>
        </w:rPr>
      </w:pPr>
      <w:r>
        <w:rPr>
          <w:rFonts w:ascii="Book Antiqua" w:hAnsi="Book Antiqua"/>
        </w:rPr>
        <w:t>Deputy Upper Tribunal Judge Chapman</w:t>
      </w:r>
      <w:r>
        <w:rPr>
          <w:rFonts w:ascii="Book Antiqua" w:hAnsi="Book Antiqua"/>
        </w:rPr>
        <w:tab/>
      </w:r>
      <w:r>
        <w:rPr>
          <w:rFonts w:ascii="Book Antiqua" w:hAnsi="Book Antiqua"/>
        </w:rPr>
        <w:tab/>
      </w:r>
      <w:r>
        <w:rPr>
          <w:rFonts w:ascii="Book Antiqua" w:hAnsi="Book Antiqua"/>
        </w:rPr>
        <w:tab/>
      </w:r>
      <w:r>
        <w:rPr>
          <w:rFonts w:ascii="Book Antiqua" w:hAnsi="Book Antiqua"/>
        </w:rPr>
        <w:tab/>
        <w:t>19 August 2018</w:t>
      </w:r>
    </w:p>
    <w:p w:rsidR="00EF5796" w:rsidRPr="00EF5796" w:rsidRDefault="00EF5796" w:rsidP="00EF5796">
      <w:pPr>
        <w:rPr>
          <w:rFonts w:ascii="Book Antiqua" w:hAnsi="Book Antiqua"/>
        </w:rPr>
      </w:pPr>
    </w:p>
    <w:p w:rsidR="00EF5796" w:rsidRDefault="00EF5796">
      <w:pPr>
        <w:rPr>
          <w:rFonts w:ascii="Book Antiqua" w:hAnsi="Book Antiqua"/>
        </w:rPr>
      </w:pPr>
    </w:p>
    <w:sectPr w:rsidR="00EF5796" w:rsidSect="00011937">
      <w:headerReference w:type="default" r:id="rId7"/>
      <w:footerReference w:type="even" r:id="rId8"/>
      <w:footerReference w:type="default" r:id="rId9"/>
      <w:footerReference w:type="first" r:id="rId10"/>
      <w:pgSz w:w="11900" w:h="16840"/>
      <w:pgMar w:top="709" w:right="1800" w:bottom="1440" w:left="1800" w:header="708" w:footer="708"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A48" w:rsidRDefault="00293A48">
      <w:r>
        <w:separator/>
      </w:r>
    </w:p>
  </w:endnote>
  <w:endnote w:type="continuationSeparator" w:id="0">
    <w:p w:rsidR="00293A48" w:rsidRDefault="00293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1BED" w:rsidRDefault="00531BED" w:rsidP="00D272D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31BED" w:rsidRDefault="00531B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20"/>
        <w:szCs w:val="20"/>
      </w:rPr>
      <w:id w:val="-1814160205"/>
      <w:docPartObj>
        <w:docPartGallery w:val="Page Numbers (Bottom of Page)"/>
        <w:docPartUnique/>
      </w:docPartObj>
    </w:sdtPr>
    <w:sdtEndPr>
      <w:rPr>
        <w:noProof/>
        <w:sz w:val="24"/>
        <w:szCs w:val="24"/>
      </w:rPr>
    </w:sdtEndPr>
    <w:sdtContent>
      <w:p w:rsidR="00552F1C" w:rsidRPr="00011937" w:rsidRDefault="00552F1C">
        <w:pPr>
          <w:pStyle w:val="Footer"/>
          <w:jc w:val="center"/>
          <w:rPr>
            <w:rFonts w:ascii="Book Antiqua" w:hAnsi="Book Antiqua"/>
          </w:rPr>
        </w:pPr>
        <w:r w:rsidRPr="00011937">
          <w:rPr>
            <w:rFonts w:ascii="Book Antiqua" w:hAnsi="Book Antiqua"/>
          </w:rPr>
          <w:fldChar w:fldCharType="begin"/>
        </w:r>
        <w:r w:rsidRPr="00011937">
          <w:rPr>
            <w:rFonts w:ascii="Book Antiqua" w:hAnsi="Book Antiqua"/>
          </w:rPr>
          <w:instrText xml:space="preserve"> PAGE   \* MERGEFORMAT </w:instrText>
        </w:r>
        <w:r w:rsidRPr="00011937">
          <w:rPr>
            <w:rFonts w:ascii="Book Antiqua" w:hAnsi="Book Antiqua"/>
          </w:rPr>
          <w:fldChar w:fldCharType="separate"/>
        </w:r>
        <w:r w:rsidR="00261B9B">
          <w:rPr>
            <w:rFonts w:ascii="Book Antiqua" w:hAnsi="Book Antiqua"/>
            <w:noProof/>
          </w:rPr>
          <w:t>5</w:t>
        </w:r>
        <w:r w:rsidRPr="00011937">
          <w:rPr>
            <w:rFonts w:ascii="Book Antiqua" w:hAnsi="Book Antiqua"/>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F1C" w:rsidRPr="00D65CD4" w:rsidRDefault="00552F1C" w:rsidP="00552F1C">
    <w:pPr>
      <w:jc w:val="center"/>
      <w:rPr>
        <w:rFonts w:ascii="Book Antiqua" w:hAnsi="Book Antiqua" w:cs="Arial"/>
        <w:b/>
      </w:rPr>
    </w:pPr>
    <w:bookmarkStart w:id="1" w:name="_Hlk511652932"/>
    <w:r w:rsidRPr="00D65CD4">
      <w:rPr>
        <w:rFonts w:ascii="Book Antiqua" w:hAnsi="Book Antiqua" w:cs="Arial"/>
        <w:b/>
        <w:spacing w:val="-6"/>
      </w:rPr>
      <w:t>©</w:t>
    </w:r>
    <w:r w:rsidR="006659B0">
      <w:rPr>
        <w:rFonts w:ascii="Book Antiqua" w:hAnsi="Book Antiqua" w:cs="Arial"/>
        <w:b/>
      </w:rPr>
      <w:t xml:space="preserve"> CROWN COPYRIGHT 2018</w:t>
    </w:r>
  </w:p>
  <w:bookmarkEnd w:id="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A48" w:rsidRDefault="00293A48">
      <w:r>
        <w:separator/>
      </w:r>
    </w:p>
  </w:footnote>
  <w:footnote w:type="continuationSeparator" w:id="0">
    <w:p w:rsidR="00293A48" w:rsidRDefault="00293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59B0" w:rsidRDefault="006659B0" w:rsidP="006659B0">
    <w:pPr>
      <w:pStyle w:val="Header"/>
      <w:jc w:val="right"/>
      <w:rPr>
        <w:rFonts w:ascii="Book Antiqua" w:hAnsi="Book Antiqua" w:cs="Arial"/>
        <w:caps/>
        <w:color w:val="000000"/>
        <w:sz w:val="16"/>
        <w:szCs w:val="16"/>
      </w:rPr>
    </w:pPr>
    <w:r w:rsidRPr="00011937">
      <w:rPr>
        <w:rFonts w:ascii="Book Antiqua" w:hAnsi="Book Antiqua" w:cs="Arial"/>
        <w:color w:val="000000"/>
        <w:sz w:val="16"/>
        <w:szCs w:val="16"/>
      </w:rPr>
      <w:t xml:space="preserve">Appeal Number: </w:t>
    </w:r>
    <w:r w:rsidRPr="00011937">
      <w:rPr>
        <w:rFonts w:ascii="Book Antiqua" w:hAnsi="Book Antiqua" w:cs="Arial"/>
        <w:caps/>
        <w:color w:val="000000"/>
        <w:sz w:val="16"/>
        <w:szCs w:val="16"/>
      </w:rPr>
      <w:t>PA/07956/2017</w:t>
    </w:r>
  </w:p>
  <w:p w:rsidR="00011937" w:rsidRPr="00011937" w:rsidRDefault="00011937" w:rsidP="006659B0">
    <w:pPr>
      <w:pStyle w:val="Header"/>
      <w:jc w:val="right"/>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6C3"/>
    <w:rsid w:val="00011937"/>
    <w:rsid w:val="00077D0B"/>
    <w:rsid w:val="0010531E"/>
    <w:rsid w:val="00261B9B"/>
    <w:rsid w:val="00293A48"/>
    <w:rsid w:val="003871C7"/>
    <w:rsid w:val="004C055F"/>
    <w:rsid w:val="00531BED"/>
    <w:rsid w:val="00534A15"/>
    <w:rsid w:val="00552F1C"/>
    <w:rsid w:val="006659B0"/>
    <w:rsid w:val="006911A1"/>
    <w:rsid w:val="006C4C49"/>
    <w:rsid w:val="00AA6219"/>
    <w:rsid w:val="00AD252C"/>
    <w:rsid w:val="00B706C3"/>
    <w:rsid w:val="00D02B29"/>
    <w:rsid w:val="00D272D3"/>
    <w:rsid w:val="00DA38F0"/>
    <w:rsid w:val="00EF5796"/>
    <w:rsid w:val="00FD6F6E"/>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4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06C3"/>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272D3"/>
    <w:pPr>
      <w:tabs>
        <w:tab w:val="center" w:pos="4320"/>
        <w:tab w:val="right" w:pos="8640"/>
      </w:tabs>
    </w:pPr>
  </w:style>
  <w:style w:type="character" w:customStyle="1" w:styleId="FooterChar">
    <w:name w:val="Footer Char"/>
    <w:basedOn w:val="DefaultParagraphFont"/>
    <w:link w:val="Footer"/>
    <w:uiPriority w:val="99"/>
    <w:rsid w:val="00D272D3"/>
    <w:rPr>
      <w:rFonts w:ascii="Times New Roman" w:eastAsia="Times New Roman" w:hAnsi="Times New Roman" w:cs="Times New Roman"/>
      <w:lang w:val="en-GB" w:eastAsia="en-GB"/>
    </w:rPr>
  </w:style>
  <w:style w:type="character" w:styleId="PageNumber">
    <w:name w:val="page number"/>
    <w:basedOn w:val="DefaultParagraphFont"/>
    <w:uiPriority w:val="99"/>
    <w:semiHidden/>
    <w:unhideWhenUsed/>
    <w:rsid w:val="00D272D3"/>
  </w:style>
  <w:style w:type="paragraph" w:styleId="Header">
    <w:name w:val="header"/>
    <w:basedOn w:val="Normal"/>
    <w:link w:val="HeaderChar"/>
    <w:uiPriority w:val="99"/>
    <w:unhideWhenUsed/>
    <w:rsid w:val="00552F1C"/>
    <w:pPr>
      <w:tabs>
        <w:tab w:val="center" w:pos="4513"/>
        <w:tab w:val="right" w:pos="9026"/>
      </w:tabs>
    </w:pPr>
  </w:style>
  <w:style w:type="character" w:customStyle="1" w:styleId="HeaderChar">
    <w:name w:val="Header Char"/>
    <w:basedOn w:val="DefaultParagraphFont"/>
    <w:link w:val="Header"/>
    <w:uiPriority w:val="99"/>
    <w:rsid w:val="00552F1C"/>
    <w:rPr>
      <w:rFonts w:ascii="Times New Roman" w:eastAsia="Times New Roman" w:hAnsi="Times New Roman" w:cs="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9576</Characters>
  <Application>Microsoft Office Word</Application>
  <DocSecurity>0</DocSecurity>
  <Lines>79</Lines>
  <Paragraphs>22</Paragraphs>
  <ScaleCrop>false</ScaleCrop>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2018-09-10T16:59:00Z</dcterms:created>
  <dcterms:modified xsi:type="dcterms:W3CDTF">2018-09-10T16:59:00Z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