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842AA" w:rsidRDefault="00C0737D" w:rsidP="00A842AA">
      <w:pPr>
        <w:jc w:val="center"/>
        <w:rPr>
          <w:rFonts w:ascii="Book Antiqua" w:hAnsi="Book Antiqua" w:cs="Arial"/>
          <w:caps/>
          <w:color w:val="000000"/>
          <w:sz w:val="16"/>
          <w:szCs w:val="16"/>
        </w:rPr>
      </w:pPr>
      <w:r w:rsidRPr="002B599E">
        <w:rPr>
          <w:noProof/>
        </w:rPr>
        <w:drawing>
          <wp:inline distT="0" distB="0" distL="0" distR="0" wp14:anchorId="51E67815" wp14:editId="119999B8">
            <wp:extent cx="1043305" cy="9086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43305" cy="908685"/>
                    </a:xfrm>
                    <a:prstGeom prst="rect">
                      <a:avLst/>
                    </a:prstGeom>
                    <a:noFill/>
                    <a:ln>
                      <a:noFill/>
                    </a:ln>
                  </pic:spPr>
                </pic:pic>
              </a:graphicData>
            </a:graphic>
          </wp:inline>
        </w:drawing>
      </w:r>
    </w:p>
    <w:p w:rsidR="00C85FA0" w:rsidRPr="002B599E" w:rsidRDefault="00C85FA0" w:rsidP="00A842AA">
      <w:pPr>
        <w:jc w:val="center"/>
        <w:rPr>
          <w:rFonts w:ascii="Book Antiqua" w:hAnsi="Book Antiqua" w:cs="Arial"/>
          <w:caps/>
          <w:color w:val="000000"/>
          <w:sz w:val="16"/>
          <w:szCs w:val="16"/>
        </w:rPr>
      </w:pPr>
    </w:p>
    <w:p w:rsidR="00A842AA" w:rsidRPr="002B599E" w:rsidRDefault="00A842AA" w:rsidP="00780F86">
      <w:pPr>
        <w:tabs>
          <w:tab w:val="right" w:pos="9720"/>
        </w:tabs>
        <w:ind w:right="-82"/>
        <w:rPr>
          <w:rFonts w:ascii="Book Antiqua" w:hAnsi="Book Antiqua" w:cs="Arial"/>
          <w:b/>
          <w:color w:val="000000"/>
        </w:rPr>
      </w:pPr>
      <w:r w:rsidRPr="002B599E">
        <w:rPr>
          <w:rFonts w:ascii="Book Antiqua" w:hAnsi="Book Antiqua" w:cs="Arial"/>
          <w:b/>
          <w:color w:val="000000"/>
        </w:rPr>
        <w:t xml:space="preserve">Upper Tribunal </w:t>
      </w:r>
    </w:p>
    <w:p w:rsidR="007B0824" w:rsidRPr="002B599E" w:rsidRDefault="00A842AA" w:rsidP="00780F86">
      <w:pPr>
        <w:tabs>
          <w:tab w:val="right" w:pos="9720"/>
        </w:tabs>
        <w:ind w:right="-82"/>
        <w:rPr>
          <w:rFonts w:ascii="Book Antiqua" w:hAnsi="Book Antiqua" w:cs="Arial"/>
          <w:color w:val="000000"/>
        </w:rPr>
      </w:pPr>
      <w:r w:rsidRPr="002B599E">
        <w:rPr>
          <w:rFonts w:ascii="Book Antiqua" w:hAnsi="Book Antiqua" w:cs="Arial"/>
          <w:b/>
          <w:color w:val="000000"/>
        </w:rPr>
        <w:t>(Immigration and Asylum Chamber)</w:t>
      </w:r>
      <w:r w:rsidR="00DB70AE" w:rsidRPr="002B599E">
        <w:rPr>
          <w:rFonts w:ascii="Book Antiqua" w:hAnsi="Book Antiqua" w:cs="Arial"/>
          <w:b/>
          <w:color w:val="000000"/>
        </w:rPr>
        <w:tab/>
      </w:r>
      <w:r w:rsidR="00B3524D" w:rsidRPr="002B599E">
        <w:rPr>
          <w:rFonts w:ascii="Book Antiqua" w:hAnsi="Book Antiqua" w:cs="Arial"/>
          <w:color w:val="000000"/>
        </w:rPr>
        <w:t>Appeal Number</w:t>
      </w:r>
      <w:r w:rsidR="00D53769" w:rsidRPr="002B599E">
        <w:rPr>
          <w:rFonts w:ascii="Book Antiqua" w:hAnsi="Book Antiqua" w:cs="Arial"/>
          <w:color w:val="000000"/>
        </w:rPr>
        <w:t>:</w:t>
      </w:r>
      <w:r w:rsidR="00B3524D" w:rsidRPr="002B599E">
        <w:rPr>
          <w:rFonts w:ascii="Book Antiqua" w:hAnsi="Book Antiqua" w:cs="Arial"/>
          <w:color w:val="000000"/>
        </w:rPr>
        <w:t xml:space="preserve"> </w:t>
      </w:r>
      <w:bookmarkStart w:id="0" w:name="_GoBack"/>
      <w:r w:rsidR="00C0737D" w:rsidRPr="002B599E">
        <w:rPr>
          <w:rFonts w:ascii="Book Antiqua" w:hAnsi="Book Antiqua" w:cs="Arial"/>
          <w:caps/>
          <w:color w:val="000000"/>
        </w:rPr>
        <w:t>PA</w:t>
      </w:r>
      <w:r w:rsidR="00C85FA0">
        <w:rPr>
          <w:rFonts w:ascii="Book Antiqua" w:hAnsi="Book Antiqua" w:cs="Arial"/>
          <w:caps/>
          <w:color w:val="000000"/>
        </w:rPr>
        <w:t>/</w:t>
      </w:r>
      <w:r w:rsidR="00C0737D" w:rsidRPr="002B599E">
        <w:rPr>
          <w:rFonts w:ascii="Book Antiqua" w:hAnsi="Book Antiqua" w:cs="Arial"/>
          <w:caps/>
          <w:color w:val="000000"/>
        </w:rPr>
        <w:t>08017</w:t>
      </w:r>
      <w:r w:rsidR="00C85FA0">
        <w:rPr>
          <w:rFonts w:ascii="Book Antiqua" w:hAnsi="Book Antiqua" w:cs="Arial"/>
          <w:caps/>
          <w:color w:val="000000"/>
        </w:rPr>
        <w:t>/</w:t>
      </w:r>
      <w:r w:rsidR="00C0737D" w:rsidRPr="002B599E">
        <w:rPr>
          <w:rFonts w:ascii="Book Antiqua" w:hAnsi="Book Antiqua" w:cs="Arial"/>
          <w:caps/>
          <w:color w:val="000000"/>
        </w:rPr>
        <w:t>2017</w:t>
      </w:r>
      <w:bookmarkEnd w:id="0"/>
      <w:r w:rsidR="00C0737D" w:rsidRPr="002B599E">
        <w:rPr>
          <w:rFonts w:ascii="Book Antiqua" w:hAnsi="Book Antiqua" w:cs="Arial"/>
          <w:caps/>
          <w:color w:val="000000"/>
        </w:rPr>
        <w:t xml:space="preserve">  </w:t>
      </w:r>
    </w:p>
    <w:p w:rsidR="00C345E1" w:rsidRPr="002B599E" w:rsidRDefault="00C345E1" w:rsidP="00C345E1">
      <w:pPr>
        <w:jc w:val="center"/>
        <w:rPr>
          <w:rFonts w:ascii="Book Antiqua" w:hAnsi="Book Antiqua" w:cs="Arial"/>
          <w:color w:val="000000"/>
        </w:rPr>
      </w:pPr>
    </w:p>
    <w:p w:rsidR="00C85FA0" w:rsidRDefault="00C85FA0" w:rsidP="00C345E1">
      <w:pPr>
        <w:jc w:val="center"/>
        <w:rPr>
          <w:rFonts w:ascii="Book Antiqua" w:hAnsi="Book Antiqua" w:cs="Arial"/>
          <w:b/>
          <w:color w:val="000000"/>
          <w:u w:val="single"/>
        </w:rPr>
      </w:pPr>
    </w:p>
    <w:p w:rsidR="00C345E1" w:rsidRDefault="00C345E1" w:rsidP="00C345E1">
      <w:pPr>
        <w:jc w:val="center"/>
        <w:rPr>
          <w:rFonts w:ascii="Book Antiqua" w:hAnsi="Book Antiqua" w:cs="Arial"/>
          <w:b/>
          <w:color w:val="000000"/>
          <w:u w:val="single"/>
        </w:rPr>
      </w:pPr>
      <w:r w:rsidRPr="002B599E">
        <w:rPr>
          <w:rFonts w:ascii="Book Antiqua" w:hAnsi="Book Antiqua" w:cs="Arial"/>
          <w:b/>
          <w:color w:val="000000"/>
          <w:u w:val="single"/>
        </w:rPr>
        <w:t>THE IMMIGRATION ACTS</w:t>
      </w:r>
    </w:p>
    <w:p w:rsidR="00C85FA0" w:rsidRPr="002B599E" w:rsidRDefault="00C85FA0" w:rsidP="00C345E1">
      <w:pPr>
        <w:jc w:val="center"/>
        <w:rPr>
          <w:rFonts w:ascii="Book Antiqua" w:hAnsi="Book Antiqua" w:cs="Arial"/>
          <w:b/>
          <w:color w:val="000000"/>
          <w:u w:val="single"/>
        </w:rPr>
      </w:pPr>
    </w:p>
    <w:p w:rsidR="00C345E1" w:rsidRPr="002B599E" w:rsidRDefault="00C345E1" w:rsidP="00C345E1">
      <w:pPr>
        <w:jc w:val="center"/>
        <w:rPr>
          <w:rFonts w:ascii="Book Antiqua" w:hAnsi="Book Antiqua" w:cs="Arial"/>
          <w:b/>
          <w:u w:val="single"/>
        </w:rPr>
      </w:pPr>
    </w:p>
    <w:tbl>
      <w:tblPr>
        <w:tblStyle w:val="TableGrid"/>
        <w:tblW w:w="100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6048"/>
        <w:gridCol w:w="3960"/>
      </w:tblGrid>
      <w:tr w:rsidR="00D22636" w:rsidRPr="002B599E" w:rsidTr="009F14B8">
        <w:tc>
          <w:tcPr>
            <w:tcW w:w="6048" w:type="dxa"/>
          </w:tcPr>
          <w:p w:rsidR="00D22636" w:rsidRPr="002B599E" w:rsidRDefault="00D22636" w:rsidP="004A1848">
            <w:pPr>
              <w:jc w:val="both"/>
              <w:rPr>
                <w:rFonts w:ascii="Book Antiqua" w:hAnsi="Book Antiqua" w:cs="Arial"/>
                <w:b/>
              </w:rPr>
            </w:pPr>
            <w:r w:rsidRPr="002B599E">
              <w:rPr>
                <w:rFonts w:ascii="Book Antiqua" w:hAnsi="Book Antiqua" w:cs="Arial"/>
                <w:b/>
              </w:rPr>
              <w:t xml:space="preserve">Heard at </w:t>
            </w:r>
            <w:r w:rsidR="00306A47" w:rsidRPr="002B599E">
              <w:rPr>
                <w:rFonts w:ascii="Book Antiqua" w:hAnsi="Book Antiqua" w:cs="Arial"/>
                <w:b/>
              </w:rPr>
              <w:t xml:space="preserve">Field House </w:t>
            </w:r>
          </w:p>
        </w:tc>
        <w:tc>
          <w:tcPr>
            <w:tcW w:w="3960" w:type="dxa"/>
          </w:tcPr>
          <w:p w:rsidR="00D22636" w:rsidRPr="002B599E" w:rsidRDefault="009F14B8" w:rsidP="00093D4D">
            <w:pPr>
              <w:jc w:val="both"/>
              <w:rPr>
                <w:rFonts w:ascii="Book Antiqua" w:hAnsi="Book Antiqua" w:cs="Arial"/>
                <w:b/>
                <w:color w:val="000000"/>
              </w:rPr>
            </w:pPr>
            <w:r w:rsidRPr="002B599E">
              <w:rPr>
                <w:rFonts w:ascii="Book Antiqua" w:hAnsi="Book Antiqua" w:cs="Arial"/>
                <w:b/>
                <w:color w:val="000000"/>
              </w:rPr>
              <w:t>Decision &amp; Reasons</w:t>
            </w:r>
            <w:r w:rsidR="00283659" w:rsidRPr="002B599E">
              <w:rPr>
                <w:rFonts w:ascii="Book Antiqua" w:hAnsi="Book Antiqua" w:cs="Arial"/>
                <w:b/>
                <w:color w:val="000000"/>
              </w:rPr>
              <w:t xml:space="preserve"> Promulgated</w:t>
            </w:r>
          </w:p>
        </w:tc>
      </w:tr>
      <w:tr w:rsidR="00D22636" w:rsidRPr="002B599E" w:rsidTr="009F14B8">
        <w:tc>
          <w:tcPr>
            <w:tcW w:w="6048" w:type="dxa"/>
          </w:tcPr>
          <w:p w:rsidR="00D22636" w:rsidRPr="002B599E" w:rsidRDefault="00D22636" w:rsidP="004A1848">
            <w:pPr>
              <w:jc w:val="both"/>
              <w:rPr>
                <w:rFonts w:ascii="Book Antiqua" w:hAnsi="Book Antiqua" w:cs="Arial"/>
                <w:b/>
              </w:rPr>
            </w:pPr>
            <w:r w:rsidRPr="002B599E">
              <w:rPr>
                <w:rFonts w:ascii="Book Antiqua" w:hAnsi="Book Antiqua" w:cs="Arial"/>
                <w:b/>
              </w:rPr>
              <w:t xml:space="preserve">On </w:t>
            </w:r>
            <w:r w:rsidR="00A412E0" w:rsidRPr="002B599E">
              <w:rPr>
                <w:rFonts w:ascii="Book Antiqua" w:hAnsi="Book Antiqua" w:cs="Arial"/>
                <w:b/>
              </w:rPr>
              <w:t>26</w:t>
            </w:r>
            <w:r w:rsidR="003146E3" w:rsidRPr="002B599E">
              <w:rPr>
                <w:rFonts w:ascii="Book Antiqua" w:hAnsi="Book Antiqua" w:cs="Arial"/>
                <w:b/>
              </w:rPr>
              <w:t xml:space="preserve"> </w:t>
            </w:r>
            <w:r w:rsidR="00A412E0" w:rsidRPr="002B599E">
              <w:rPr>
                <w:rFonts w:ascii="Book Antiqua" w:hAnsi="Book Antiqua" w:cs="Arial"/>
                <w:b/>
              </w:rPr>
              <w:t xml:space="preserve">April 2018 </w:t>
            </w:r>
          </w:p>
        </w:tc>
        <w:tc>
          <w:tcPr>
            <w:tcW w:w="3960" w:type="dxa"/>
          </w:tcPr>
          <w:p w:rsidR="00D22636" w:rsidRPr="002B599E" w:rsidRDefault="000C768B" w:rsidP="004A1848">
            <w:pPr>
              <w:jc w:val="both"/>
              <w:rPr>
                <w:rFonts w:ascii="Book Antiqua" w:hAnsi="Book Antiqua" w:cs="Arial"/>
                <w:b/>
              </w:rPr>
            </w:pPr>
            <w:r>
              <w:rPr>
                <w:rFonts w:ascii="Book Antiqua" w:hAnsi="Book Antiqua" w:cs="Arial"/>
                <w:b/>
              </w:rPr>
              <w:t>On 15 May 2018</w:t>
            </w:r>
          </w:p>
        </w:tc>
      </w:tr>
      <w:tr w:rsidR="00D22636" w:rsidRPr="002B599E" w:rsidTr="009F14B8">
        <w:tc>
          <w:tcPr>
            <w:tcW w:w="6048" w:type="dxa"/>
          </w:tcPr>
          <w:p w:rsidR="00D22636" w:rsidRPr="002B599E" w:rsidRDefault="00D22636" w:rsidP="004A1848">
            <w:pPr>
              <w:jc w:val="both"/>
              <w:rPr>
                <w:rFonts w:ascii="Book Antiqua" w:hAnsi="Book Antiqua" w:cs="Arial"/>
                <w:b/>
              </w:rPr>
            </w:pPr>
          </w:p>
        </w:tc>
        <w:tc>
          <w:tcPr>
            <w:tcW w:w="3960" w:type="dxa"/>
          </w:tcPr>
          <w:p w:rsidR="00D22636" w:rsidRPr="002B599E" w:rsidRDefault="00D22636" w:rsidP="004A1848">
            <w:pPr>
              <w:jc w:val="both"/>
              <w:rPr>
                <w:rFonts w:ascii="Book Antiqua" w:hAnsi="Book Antiqua" w:cs="Arial"/>
                <w:b/>
              </w:rPr>
            </w:pPr>
          </w:p>
        </w:tc>
      </w:tr>
    </w:tbl>
    <w:p w:rsidR="00A15234" w:rsidRPr="002B599E" w:rsidRDefault="00A15234" w:rsidP="00A15234">
      <w:pPr>
        <w:jc w:val="center"/>
        <w:rPr>
          <w:rFonts w:ascii="Book Antiqua" w:hAnsi="Book Antiqua" w:cs="Arial"/>
        </w:rPr>
      </w:pPr>
    </w:p>
    <w:p w:rsidR="00A15234" w:rsidRPr="002B599E" w:rsidRDefault="00207617" w:rsidP="00A15234">
      <w:pPr>
        <w:jc w:val="center"/>
        <w:rPr>
          <w:rFonts w:ascii="Book Antiqua" w:hAnsi="Book Antiqua" w:cs="Arial"/>
          <w:b/>
        </w:rPr>
      </w:pPr>
      <w:r w:rsidRPr="002B599E">
        <w:rPr>
          <w:rFonts w:ascii="Book Antiqua" w:hAnsi="Book Antiqua" w:cs="Arial"/>
          <w:b/>
        </w:rPr>
        <w:t>Befo</w:t>
      </w:r>
      <w:r w:rsidR="00A15234" w:rsidRPr="002B599E">
        <w:rPr>
          <w:rFonts w:ascii="Book Antiqua" w:hAnsi="Book Antiqua" w:cs="Arial"/>
          <w:b/>
        </w:rPr>
        <w:t>re</w:t>
      </w:r>
    </w:p>
    <w:p w:rsidR="00A15234" w:rsidRPr="002B599E" w:rsidRDefault="00A15234" w:rsidP="00A15234">
      <w:pPr>
        <w:jc w:val="center"/>
        <w:rPr>
          <w:rFonts w:ascii="Book Antiqua" w:hAnsi="Book Antiqua" w:cs="Arial"/>
          <w:b/>
        </w:rPr>
      </w:pPr>
    </w:p>
    <w:p w:rsidR="001B186A" w:rsidRPr="002B599E" w:rsidRDefault="00265840" w:rsidP="00A15234">
      <w:pPr>
        <w:jc w:val="center"/>
        <w:rPr>
          <w:rFonts w:ascii="Book Antiqua" w:hAnsi="Book Antiqua" w:cs="Arial"/>
          <w:b/>
          <w:color w:val="000000"/>
        </w:rPr>
      </w:pPr>
      <w:r w:rsidRPr="002B599E">
        <w:rPr>
          <w:rFonts w:ascii="Book Antiqua" w:hAnsi="Book Antiqua" w:cs="Arial"/>
          <w:b/>
          <w:color w:val="000000"/>
        </w:rPr>
        <w:t>UPPER TRIBUNAL</w:t>
      </w:r>
      <w:r w:rsidR="001B2F75" w:rsidRPr="002B599E">
        <w:rPr>
          <w:rFonts w:ascii="Book Antiqua" w:hAnsi="Book Antiqua" w:cs="Arial"/>
          <w:b/>
          <w:color w:val="000000"/>
        </w:rPr>
        <w:t xml:space="preserve"> JUDGE </w:t>
      </w:r>
      <w:r w:rsidR="00CD3D3A" w:rsidRPr="002B599E">
        <w:rPr>
          <w:rFonts w:ascii="Book Antiqua" w:hAnsi="Book Antiqua" w:cs="Arial"/>
          <w:b/>
          <w:color w:val="000000"/>
        </w:rPr>
        <w:t>PERKINS</w:t>
      </w:r>
      <w:r w:rsidR="00E1381E" w:rsidRPr="002B599E">
        <w:rPr>
          <w:rFonts w:ascii="Book Antiqua" w:hAnsi="Book Antiqua" w:cs="Arial"/>
          <w:b/>
          <w:color w:val="000000"/>
        </w:rPr>
        <w:t xml:space="preserve"> </w:t>
      </w:r>
    </w:p>
    <w:p w:rsidR="00D20757" w:rsidRPr="002B599E" w:rsidRDefault="00D20757" w:rsidP="00A15234">
      <w:pPr>
        <w:jc w:val="center"/>
        <w:rPr>
          <w:rFonts w:ascii="Book Antiqua" w:hAnsi="Book Antiqua" w:cs="Arial"/>
          <w:b/>
        </w:rPr>
      </w:pPr>
    </w:p>
    <w:p w:rsidR="00C85FA0" w:rsidRDefault="00C85FA0" w:rsidP="00A15234">
      <w:pPr>
        <w:jc w:val="center"/>
        <w:rPr>
          <w:rFonts w:ascii="Book Antiqua" w:hAnsi="Book Antiqua" w:cs="Arial"/>
          <w:b/>
        </w:rPr>
      </w:pPr>
    </w:p>
    <w:p w:rsidR="00A845DC" w:rsidRPr="002B599E" w:rsidRDefault="00A845DC" w:rsidP="00A15234">
      <w:pPr>
        <w:jc w:val="center"/>
        <w:rPr>
          <w:rFonts w:ascii="Book Antiqua" w:hAnsi="Book Antiqua" w:cs="Arial"/>
          <w:b/>
        </w:rPr>
      </w:pPr>
      <w:r w:rsidRPr="002B599E">
        <w:rPr>
          <w:rFonts w:ascii="Book Antiqua" w:hAnsi="Book Antiqua" w:cs="Arial"/>
          <w:b/>
        </w:rPr>
        <w:t>Between</w:t>
      </w:r>
    </w:p>
    <w:p w:rsidR="00A845DC" w:rsidRPr="002B599E" w:rsidRDefault="00A845DC" w:rsidP="00A15234">
      <w:pPr>
        <w:jc w:val="center"/>
        <w:rPr>
          <w:rFonts w:ascii="Book Antiqua" w:hAnsi="Book Antiqua" w:cs="Arial"/>
          <w:b/>
        </w:rPr>
      </w:pPr>
    </w:p>
    <w:p w:rsidR="00A845DC" w:rsidRPr="002B599E" w:rsidRDefault="000C768B" w:rsidP="00A15234">
      <w:pPr>
        <w:jc w:val="center"/>
        <w:rPr>
          <w:rFonts w:ascii="Book Antiqua" w:hAnsi="Book Antiqua" w:cs="Arial"/>
          <w:b/>
          <w:caps/>
        </w:rPr>
      </w:pPr>
      <w:r>
        <w:rPr>
          <w:rFonts w:ascii="Book Antiqua" w:hAnsi="Book Antiqua" w:cs="Arial"/>
          <w:b/>
          <w:caps/>
        </w:rPr>
        <w:t>thmn</w:t>
      </w:r>
    </w:p>
    <w:p w:rsidR="009F14B8" w:rsidRPr="00C85FA0" w:rsidRDefault="009F14B8" w:rsidP="009F14B8">
      <w:pPr>
        <w:jc w:val="center"/>
        <w:rPr>
          <w:rFonts w:ascii="Book Antiqua" w:hAnsi="Book Antiqua" w:cs="Arial"/>
          <w:b/>
          <w:caps/>
          <w:sz w:val="22"/>
          <w:szCs w:val="22"/>
        </w:rPr>
      </w:pPr>
      <w:r w:rsidRPr="00C85FA0">
        <w:rPr>
          <w:rFonts w:ascii="Book Antiqua" w:hAnsi="Book Antiqua" w:cs="Arial"/>
          <w:b/>
          <w:caps/>
          <w:sz w:val="22"/>
          <w:szCs w:val="22"/>
        </w:rPr>
        <w:t>(ANONYMITY DIRECTION</w:t>
      </w:r>
      <w:r w:rsidR="00BD5ADD" w:rsidRPr="00C85FA0">
        <w:rPr>
          <w:rFonts w:ascii="Book Antiqua" w:hAnsi="Book Antiqua" w:cs="Arial"/>
          <w:b/>
          <w:caps/>
          <w:sz w:val="22"/>
          <w:szCs w:val="22"/>
        </w:rPr>
        <w:t xml:space="preserve"> made</w:t>
      </w:r>
      <w:r w:rsidRPr="00C85FA0">
        <w:rPr>
          <w:rFonts w:ascii="Book Antiqua" w:hAnsi="Book Antiqua" w:cs="Arial"/>
          <w:b/>
          <w:caps/>
          <w:sz w:val="22"/>
          <w:szCs w:val="22"/>
        </w:rPr>
        <w:t>)</w:t>
      </w:r>
    </w:p>
    <w:p w:rsidR="00704B61" w:rsidRPr="002B599E" w:rsidRDefault="00704B61" w:rsidP="00704B61">
      <w:pPr>
        <w:jc w:val="right"/>
        <w:rPr>
          <w:rFonts w:ascii="Book Antiqua" w:hAnsi="Book Antiqua" w:cs="Arial"/>
          <w:u w:val="single"/>
        </w:rPr>
      </w:pPr>
      <w:r w:rsidRPr="002B599E">
        <w:rPr>
          <w:rFonts w:ascii="Book Antiqua" w:hAnsi="Book Antiqua" w:cs="Arial"/>
          <w:u w:val="single"/>
        </w:rPr>
        <w:t>Appellant</w:t>
      </w:r>
    </w:p>
    <w:p w:rsidR="00704B61" w:rsidRPr="002B599E" w:rsidRDefault="00DD5071" w:rsidP="00704B61">
      <w:pPr>
        <w:jc w:val="center"/>
        <w:rPr>
          <w:rFonts w:ascii="Book Antiqua" w:hAnsi="Book Antiqua" w:cs="Arial"/>
          <w:b/>
        </w:rPr>
      </w:pPr>
      <w:r w:rsidRPr="002B599E">
        <w:rPr>
          <w:rFonts w:ascii="Book Antiqua" w:hAnsi="Book Antiqua" w:cs="Arial"/>
          <w:b/>
        </w:rPr>
        <w:t>and</w:t>
      </w:r>
    </w:p>
    <w:p w:rsidR="00DD5071" w:rsidRPr="002B599E" w:rsidRDefault="00DD5071" w:rsidP="00704B61">
      <w:pPr>
        <w:jc w:val="center"/>
        <w:rPr>
          <w:rFonts w:ascii="Book Antiqua" w:hAnsi="Book Antiqua" w:cs="Arial"/>
          <w:b/>
        </w:rPr>
      </w:pPr>
    </w:p>
    <w:p w:rsidR="00DD5071" w:rsidRPr="002B599E" w:rsidRDefault="00DD5071" w:rsidP="00704B61">
      <w:pPr>
        <w:jc w:val="center"/>
        <w:rPr>
          <w:rFonts w:ascii="Book Antiqua" w:hAnsi="Book Antiqua" w:cs="Arial"/>
          <w:b/>
        </w:rPr>
      </w:pPr>
      <w:bookmarkStart w:id="1" w:name="Text7"/>
      <w:r w:rsidRPr="002B599E">
        <w:rPr>
          <w:rFonts w:ascii="Book Antiqua" w:hAnsi="Book Antiqua" w:cs="Arial"/>
          <w:b/>
          <w:noProof/>
        </w:rPr>
        <w:t>THE SECRETARY OF STATE FOR THE HOME DEPARTMENT</w:t>
      </w:r>
      <w:bookmarkEnd w:id="1"/>
      <w:r w:rsidR="00DA7391" w:rsidRPr="002B599E">
        <w:rPr>
          <w:rFonts w:ascii="Book Antiqua" w:hAnsi="Book Antiqua" w:cs="Arial"/>
          <w:b/>
          <w:noProof/>
        </w:rPr>
        <w:t xml:space="preserve"> </w:t>
      </w:r>
    </w:p>
    <w:p w:rsidR="00DD5071" w:rsidRPr="002B599E" w:rsidRDefault="00DD5071" w:rsidP="00DD5071">
      <w:pPr>
        <w:jc w:val="right"/>
        <w:rPr>
          <w:rFonts w:ascii="Book Antiqua" w:hAnsi="Book Antiqua" w:cs="Arial"/>
          <w:u w:val="single"/>
        </w:rPr>
      </w:pPr>
      <w:r w:rsidRPr="002B599E">
        <w:rPr>
          <w:rFonts w:ascii="Book Antiqua" w:hAnsi="Book Antiqua" w:cs="Arial"/>
          <w:u w:val="single"/>
        </w:rPr>
        <w:t>Respondent</w:t>
      </w:r>
    </w:p>
    <w:p w:rsidR="00C85FA0" w:rsidRDefault="00C85FA0" w:rsidP="00DD5071">
      <w:pPr>
        <w:rPr>
          <w:rFonts w:ascii="Book Antiqua" w:hAnsi="Book Antiqua" w:cs="Arial"/>
          <w:b/>
          <w:u w:val="single"/>
        </w:rPr>
      </w:pPr>
    </w:p>
    <w:p w:rsidR="00C85FA0" w:rsidRDefault="00C85FA0" w:rsidP="00DD5071">
      <w:pPr>
        <w:rPr>
          <w:rFonts w:ascii="Book Antiqua" w:hAnsi="Book Antiqua" w:cs="Arial"/>
          <w:b/>
          <w:u w:val="single"/>
        </w:rPr>
      </w:pPr>
    </w:p>
    <w:p w:rsidR="00DD5071" w:rsidRPr="002B599E" w:rsidRDefault="00DE7DB7" w:rsidP="00DD5071">
      <w:pPr>
        <w:rPr>
          <w:rFonts w:ascii="Book Antiqua" w:hAnsi="Book Antiqua" w:cs="Arial"/>
        </w:rPr>
      </w:pPr>
      <w:r w:rsidRPr="002B599E">
        <w:rPr>
          <w:rFonts w:ascii="Book Antiqua" w:hAnsi="Book Antiqua" w:cs="Arial"/>
          <w:b/>
          <w:u w:val="single"/>
        </w:rPr>
        <w:t>Representation</w:t>
      </w:r>
      <w:r w:rsidRPr="002B599E">
        <w:rPr>
          <w:rFonts w:ascii="Book Antiqua" w:hAnsi="Book Antiqua" w:cs="Arial"/>
          <w:b/>
        </w:rPr>
        <w:t>:</w:t>
      </w:r>
    </w:p>
    <w:p w:rsidR="00AC3031" w:rsidRPr="00F97703" w:rsidRDefault="00DE7DB7" w:rsidP="00AC3031">
      <w:pPr>
        <w:tabs>
          <w:tab w:val="left" w:pos="2520"/>
        </w:tabs>
        <w:rPr>
          <w:rFonts w:ascii="Book Antiqua" w:hAnsi="Book Antiqua" w:cs="Arial"/>
        </w:rPr>
      </w:pPr>
      <w:r w:rsidRPr="002B599E">
        <w:rPr>
          <w:rFonts w:ascii="Book Antiqua" w:hAnsi="Book Antiqua" w:cs="Arial"/>
        </w:rPr>
        <w:t>For the Appellant:</w:t>
      </w:r>
      <w:r w:rsidRPr="002B599E">
        <w:rPr>
          <w:rFonts w:ascii="Book Antiqua" w:hAnsi="Book Antiqua" w:cs="Arial"/>
        </w:rPr>
        <w:tab/>
      </w:r>
      <w:r w:rsidR="00AC3031">
        <w:rPr>
          <w:rFonts w:ascii="Book Antiqua" w:hAnsi="Book Antiqua" w:cs="Arial"/>
        </w:rPr>
        <w:t>Ms N Ahwad C</w:t>
      </w:r>
      <w:r w:rsidR="00080F0F">
        <w:rPr>
          <w:rFonts w:ascii="Book Antiqua" w:hAnsi="Book Antiqua" w:cs="Arial"/>
        </w:rPr>
        <w:t>ounsel</w:t>
      </w:r>
      <w:r w:rsidR="00AC3031">
        <w:rPr>
          <w:rFonts w:ascii="Book Antiqua" w:hAnsi="Book Antiqua" w:cs="Arial"/>
        </w:rPr>
        <w:t xml:space="preserve"> ins</w:t>
      </w:r>
      <w:r w:rsidR="00080F0F">
        <w:rPr>
          <w:rFonts w:ascii="Book Antiqua" w:hAnsi="Book Antiqua" w:cs="Arial"/>
        </w:rPr>
        <w:t>tructed by</w:t>
      </w:r>
      <w:r w:rsidR="00AC3031">
        <w:rPr>
          <w:rFonts w:ascii="Book Antiqua" w:hAnsi="Book Antiqua" w:cs="Arial"/>
        </w:rPr>
        <w:t xml:space="preserve"> Linga &amp; Co</w:t>
      </w:r>
      <w:r w:rsidR="00080F0F">
        <w:rPr>
          <w:rFonts w:ascii="Book Antiqua" w:hAnsi="Book Antiqua" w:cs="Arial"/>
        </w:rPr>
        <w:t>, Solicitors</w:t>
      </w:r>
    </w:p>
    <w:p w:rsidR="00DE7DB7" w:rsidRDefault="00DE7DB7" w:rsidP="00DE7DB7">
      <w:pPr>
        <w:tabs>
          <w:tab w:val="left" w:pos="2520"/>
        </w:tabs>
        <w:rPr>
          <w:rFonts w:ascii="Book Antiqua" w:hAnsi="Book Antiqua" w:cs="Arial"/>
        </w:rPr>
      </w:pPr>
      <w:r w:rsidRPr="002B599E">
        <w:rPr>
          <w:rFonts w:ascii="Book Antiqua" w:hAnsi="Book Antiqua" w:cs="Arial"/>
        </w:rPr>
        <w:t>For the Respondent:</w:t>
      </w:r>
      <w:r w:rsidRPr="002B599E">
        <w:rPr>
          <w:rFonts w:ascii="Book Antiqua" w:hAnsi="Book Antiqua" w:cs="Arial"/>
        </w:rPr>
        <w:tab/>
      </w:r>
      <w:r w:rsidR="00557D72">
        <w:rPr>
          <w:rFonts w:ascii="Book Antiqua" w:hAnsi="Book Antiqua" w:cs="Arial"/>
        </w:rPr>
        <w:t>Mr I Jarvis Senior Home Office Presenting Officer</w:t>
      </w:r>
    </w:p>
    <w:p w:rsidR="00C85FA0" w:rsidRPr="002B599E" w:rsidRDefault="00C85FA0" w:rsidP="00DE7DB7">
      <w:pPr>
        <w:tabs>
          <w:tab w:val="left" w:pos="2520"/>
        </w:tabs>
        <w:rPr>
          <w:rFonts w:ascii="Book Antiqua" w:hAnsi="Book Antiqua" w:cs="Arial"/>
        </w:rPr>
      </w:pPr>
    </w:p>
    <w:p w:rsidR="00DE7DB7" w:rsidRPr="00BD5ADD" w:rsidRDefault="009F14B8" w:rsidP="00C85FA0">
      <w:pPr>
        <w:tabs>
          <w:tab w:val="left" w:pos="2520"/>
        </w:tabs>
        <w:spacing w:before="240"/>
        <w:ind w:left="567" w:hanging="567"/>
        <w:jc w:val="center"/>
        <w:rPr>
          <w:rFonts w:ascii="Book Antiqua" w:hAnsi="Book Antiqua" w:cs="Arial"/>
          <w:sz w:val="28"/>
          <w:szCs w:val="28"/>
        </w:rPr>
      </w:pPr>
      <w:r w:rsidRPr="00BD5ADD">
        <w:rPr>
          <w:rFonts w:ascii="Book Antiqua" w:hAnsi="Book Antiqua" w:cs="Arial"/>
          <w:b/>
          <w:sz w:val="28"/>
          <w:szCs w:val="28"/>
          <w:u w:val="single"/>
        </w:rPr>
        <w:t xml:space="preserve">DECISION </w:t>
      </w:r>
      <w:r w:rsidR="00402B9E" w:rsidRPr="00BD5ADD">
        <w:rPr>
          <w:rFonts w:ascii="Book Antiqua" w:hAnsi="Book Antiqua" w:cs="Arial"/>
          <w:b/>
          <w:sz w:val="28"/>
          <w:szCs w:val="28"/>
          <w:u w:val="single"/>
        </w:rPr>
        <w:t>AND REASONS</w:t>
      </w:r>
    </w:p>
    <w:p w:rsidR="00BD5ADD" w:rsidRDefault="00BD5ADD" w:rsidP="00C85FA0">
      <w:pPr>
        <w:pStyle w:val="ListParagraph"/>
        <w:numPr>
          <w:ilvl w:val="0"/>
          <w:numId w:val="2"/>
        </w:numPr>
        <w:tabs>
          <w:tab w:val="left" w:pos="567"/>
        </w:tabs>
        <w:spacing w:before="240"/>
        <w:ind w:left="567" w:hanging="567"/>
        <w:contextualSpacing w:val="0"/>
        <w:jc w:val="both"/>
        <w:rPr>
          <w:rFonts w:ascii="Book Antiqua" w:hAnsi="Book Antiqua" w:cs="Arial"/>
        </w:rPr>
      </w:pPr>
      <w:r w:rsidRPr="00BD5ADD">
        <w:rPr>
          <w:rFonts w:ascii="Century Schoolbook" w:hAnsi="Century Schoolbook" w:cs="Arial"/>
        </w:rPr>
        <w:t xml:space="preserve">Pursuant to rule 14 of the Tribunal Procedure (Upper Tribunal) Rules 2008 I make an order prohibiting the disclosure or publication of any matter likely to lead members of the public to identify the </w:t>
      </w:r>
      <w:r>
        <w:rPr>
          <w:rFonts w:ascii="Century Schoolbook" w:hAnsi="Century Schoolbook" w:cs="Arial"/>
        </w:rPr>
        <w:t>appellant</w:t>
      </w:r>
      <w:r w:rsidRPr="00BD5ADD">
        <w:rPr>
          <w:rFonts w:ascii="Century Schoolbook" w:hAnsi="Century Schoolbook" w:cs="Arial"/>
        </w:rPr>
        <w:t>. Breach of this order can be punished as a contempt of court. I make this order because this is a protection case and there is invariably a risk in cases of this kind that publicity will itself create a risk.</w:t>
      </w:r>
    </w:p>
    <w:p w:rsidR="00D52A26" w:rsidRDefault="00990797" w:rsidP="00C85FA0">
      <w:pPr>
        <w:pStyle w:val="ListParagraph"/>
        <w:numPr>
          <w:ilvl w:val="0"/>
          <w:numId w:val="2"/>
        </w:numPr>
        <w:tabs>
          <w:tab w:val="left" w:pos="567"/>
        </w:tabs>
        <w:spacing w:before="240"/>
        <w:ind w:left="567" w:hanging="567"/>
        <w:contextualSpacing w:val="0"/>
        <w:jc w:val="both"/>
        <w:rPr>
          <w:rFonts w:ascii="Book Antiqua" w:hAnsi="Book Antiqua" w:cs="Arial"/>
        </w:rPr>
      </w:pPr>
      <w:r w:rsidRPr="00BD5ADD">
        <w:rPr>
          <w:rFonts w:ascii="Book Antiqua" w:hAnsi="Book Antiqua" w:cs="Arial"/>
        </w:rPr>
        <w:lastRenderedPageBreak/>
        <w:t>This is an appeal by a citizen of Sri Lanka</w:t>
      </w:r>
      <w:r w:rsidR="00E1381E" w:rsidRPr="00BD5ADD">
        <w:rPr>
          <w:rFonts w:ascii="Book Antiqua" w:hAnsi="Book Antiqua" w:cs="Arial"/>
        </w:rPr>
        <w:t xml:space="preserve"> against the decision of the First-tier Tribunal dismissing his appeal against the decision of the Secretary of State refusing him asylum and leave to remain on human rights grounds.</w:t>
      </w:r>
    </w:p>
    <w:p w:rsidR="00D52A26" w:rsidRDefault="00E1381E" w:rsidP="00C85FA0">
      <w:pPr>
        <w:pStyle w:val="ListParagraph"/>
        <w:numPr>
          <w:ilvl w:val="0"/>
          <w:numId w:val="2"/>
        </w:numPr>
        <w:tabs>
          <w:tab w:val="left" w:pos="567"/>
        </w:tabs>
        <w:spacing w:before="240"/>
        <w:ind w:left="567" w:hanging="567"/>
        <w:contextualSpacing w:val="0"/>
        <w:jc w:val="both"/>
        <w:rPr>
          <w:rFonts w:ascii="Book Antiqua" w:hAnsi="Book Antiqua" w:cs="Arial"/>
        </w:rPr>
      </w:pPr>
      <w:r w:rsidRPr="00D52A26">
        <w:rPr>
          <w:rFonts w:ascii="Book Antiqua" w:hAnsi="Book Antiqua" w:cs="Arial"/>
        </w:rPr>
        <w:t xml:space="preserve">The </w:t>
      </w:r>
      <w:r w:rsidR="00CD72CA" w:rsidRPr="00D52A26">
        <w:rPr>
          <w:rFonts w:ascii="Book Antiqua" w:hAnsi="Book Antiqua" w:cs="Arial"/>
        </w:rPr>
        <w:t>appellant’s claim has certain unusual elements.  He says that he is at risk because he is seen as a supporter of the LTTE but he was not arrested until March 2012 which</w:t>
      </w:r>
      <w:r w:rsidR="00D52A26">
        <w:rPr>
          <w:rFonts w:ascii="Book Antiqua" w:hAnsi="Book Antiqua" w:cs="Arial"/>
        </w:rPr>
        <w:t>,</w:t>
      </w:r>
      <w:r w:rsidR="00CD72CA" w:rsidRPr="00D52A26">
        <w:rPr>
          <w:rFonts w:ascii="Book Antiqua" w:hAnsi="Book Antiqua" w:cs="Arial"/>
        </w:rPr>
        <w:t xml:space="preserve"> as the First-tier Tribunal Judge has pointed out</w:t>
      </w:r>
      <w:r w:rsidR="00D52A26">
        <w:rPr>
          <w:rFonts w:ascii="Book Antiqua" w:hAnsi="Book Antiqua" w:cs="Arial"/>
        </w:rPr>
        <w:t>,</w:t>
      </w:r>
      <w:r w:rsidR="00CD72CA" w:rsidRPr="00D52A26">
        <w:rPr>
          <w:rFonts w:ascii="Book Antiqua" w:hAnsi="Book Antiqua" w:cs="Arial"/>
        </w:rPr>
        <w:t xml:space="preserve"> was some three years after the defeat of the LTTE.</w:t>
      </w:r>
    </w:p>
    <w:p w:rsidR="00716227" w:rsidRDefault="00CD72CA" w:rsidP="00C85FA0">
      <w:pPr>
        <w:pStyle w:val="ListParagraph"/>
        <w:numPr>
          <w:ilvl w:val="0"/>
          <w:numId w:val="2"/>
        </w:numPr>
        <w:tabs>
          <w:tab w:val="left" w:pos="567"/>
        </w:tabs>
        <w:spacing w:before="240"/>
        <w:ind w:left="567" w:hanging="567"/>
        <w:contextualSpacing w:val="0"/>
        <w:jc w:val="both"/>
        <w:rPr>
          <w:rFonts w:ascii="Book Antiqua" w:hAnsi="Book Antiqua" w:cs="Arial"/>
        </w:rPr>
      </w:pPr>
      <w:r w:rsidRPr="00D52A26">
        <w:rPr>
          <w:rFonts w:ascii="Book Antiqua" w:hAnsi="Book Antiqua" w:cs="Arial"/>
        </w:rPr>
        <w:t>It is</w:t>
      </w:r>
      <w:r w:rsidR="000B79C9" w:rsidRPr="00D52A26">
        <w:rPr>
          <w:rFonts w:ascii="Book Antiqua" w:hAnsi="Book Antiqua" w:cs="Arial"/>
        </w:rPr>
        <w:t xml:space="preserve"> </w:t>
      </w:r>
      <w:r w:rsidR="001002DE" w:rsidRPr="00D52A26">
        <w:rPr>
          <w:rFonts w:ascii="Book Antiqua" w:hAnsi="Book Antiqua" w:cs="Arial"/>
        </w:rPr>
        <w:t xml:space="preserve">a </w:t>
      </w:r>
      <w:r w:rsidRPr="00D52A26">
        <w:rPr>
          <w:rFonts w:ascii="Book Antiqua" w:hAnsi="Book Antiqua" w:cs="Arial"/>
        </w:rPr>
        <w:t xml:space="preserve">case that does not obviously </w:t>
      </w:r>
      <w:r w:rsidR="000B79C9" w:rsidRPr="00D52A26">
        <w:rPr>
          <w:rFonts w:ascii="Book Antiqua" w:hAnsi="Book Antiqua" w:cs="Arial"/>
        </w:rPr>
        <w:t xml:space="preserve">fit in what might be thought of as the usual pattern of asylum cases.  The appellant was disbelieved and a major reason for disbelieving him was the lateness of his claim.  He had been in the United Kingdom for some time before prompted to seek asylum and that is something which the judge was entitled to and probably even obliged to take into account and </w:t>
      </w:r>
      <w:r w:rsidR="004D6FBC" w:rsidRPr="00D52A26">
        <w:rPr>
          <w:rFonts w:ascii="Book Antiqua" w:hAnsi="Book Antiqua" w:cs="Arial"/>
        </w:rPr>
        <w:t>about</w:t>
      </w:r>
      <w:r w:rsidR="000B79C9" w:rsidRPr="00D52A26">
        <w:rPr>
          <w:rFonts w:ascii="Book Antiqua" w:hAnsi="Book Antiqua" w:cs="Arial"/>
        </w:rPr>
        <w:t xml:space="preserve"> which the judge formed an adverse view.</w:t>
      </w:r>
    </w:p>
    <w:p w:rsidR="005A6BA3" w:rsidRDefault="000B79C9" w:rsidP="00C85FA0">
      <w:pPr>
        <w:pStyle w:val="ListParagraph"/>
        <w:numPr>
          <w:ilvl w:val="0"/>
          <w:numId w:val="2"/>
        </w:numPr>
        <w:tabs>
          <w:tab w:val="left" w:pos="567"/>
        </w:tabs>
        <w:spacing w:before="240"/>
        <w:ind w:left="567" w:hanging="567"/>
        <w:contextualSpacing w:val="0"/>
        <w:jc w:val="both"/>
        <w:rPr>
          <w:rFonts w:ascii="Book Antiqua" w:hAnsi="Book Antiqua" w:cs="Arial"/>
        </w:rPr>
      </w:pPr>
      <w:r w:rsidRPr="00716227">
        <w:rPr>
          <w:rFonts w:ascii="Book Antiqua" w:hAnsi="Book Antiqua" w:cs="Arial"/>
        </w:rPr>
        <w:t xml:space="preserve">There were other elements </w:t>
      </w:r>
      <w:r w:rsidR="00716227">
        <w:rPr>
          <w:rFonts w:ascii="Book Antiqua" w:hAnsi="Book Antiqua" w:cs="Arial"/>
        </w:rPr>
        <w:t xml:space="preserve">of the case </w:t>
      </w:r>
      <w:r w:rsidRPr="00716227">
        <w:rPr>
          <w:rFonts w:ascii="Book Antiqua" w:hAnsi="Book Antiqua" w:cs="Arial"/>
        </w:rPr>
        <w:t xml:space="preserve">that concerned the judge.  One was the failure to produce any supporting evidence at all from an LTTE activist that the appellant claimed to have met in Paris and </w:t>
      </w:r>
      <w:r w:rsidR="000F3D47">
        <w:rPr>
          <w:rFonts w:ascii="Book Antiqua" w:hAnsi="Book Antiqua" w:cs="Arial"/>
        </w:rPr>
        <w:t>another</w:t>
      </w:r>
      <w:r w:rsidRPr="00716227">
        <w:rPr>
          <w:rFonts w:ascii="Book Antiqua" w:hAnsi="Book Antiqua" w:cs="Arial"/>
        </w:rPr>
        <w:t xml:space="preserve"> was an element in the account of the appellant’s mother which did not make sense to the judge.  The judge found that if</w:t>
      </w:r>
      <w:r w:rsidR="005A6BA3">
        <w:rPr>
          <w:rFonts w:ascii="Book Antiqua" w:hAnsi="Book Antiqua" w:cs="Arial"/>
        </w:rPr>
        <w:t>,</w:t>
      </w:r>
      <w:r w:rsidRPr="00716227">
        <w:rPr>
          <w:rFonts w:ascii="Book Antiqua" w:hAnsi="Book Antiqua" w:cs="Arial"/>
        </w:rPr>
        <w:t xml:space="preserve"> as was claimed</w:t>
      </w:r>
      <w:r w:rsidR="005A6BA3">
        <w:rPr>
          <w:rFonts w:ascii="Book Antiqua" w:hAnsi="Book Antiqua" w:cs="Arial"/>
        </w:rPr>
        <w:t>,</w:t>
      </w:r>
      <w:r w:rsidRPr="00716227">
        <w:rPr>
          <w:rFonts w:ascii="Book Antiqua" w:hAnsi="Book Antiqua" w:cs="Arial"/>
        </w:rPr>
        <w:t xml:space="preserve"> the mother had delayed telling about the arrest of the father there would have been no reason to have told the appellant at all.  None of those are particularly powerful points but they </w:t>
      </w:r>
      <w:r w:rsidR="005A6BA3">
        <w:rPr>
          <w:rFonts w:ascii="Book Antiqua" w:hAnsi="Book Antiqua" w:cs="Arial"/>
        </w:rPr>
        <w:t>have been made.</w:t>
      </w:r>
    </w:p>
    <w:p w:rsidR="005A6BA3" w:rsidRDefault="000B79C9" w:rsidP="00C85FA0">
      <w:pPr>
        <w:pStyle w:val="ListParagraph"/>
        <w:numPr>
          <w:ilvl w:val="0"/>
          <w:numId w:val="2"/>
        </w:numPr>
        <w:tabs>
          <w:tab w:val="left" w:pos="567"/>
        </w:tabs>
        <w:spacing w:before="240"/>
        <w:ind w:left="567" w:hanging="567"/>
        <w:contextualSpacing w:val="0"/>
        <w:jc w:val="both"/>
        <w:rPr>
          <w:rFonts w:ascii="Book Antiqua" w:hAnsi="Book Antiqua" w:cs="Arial"/>
        </w:rPr>
      </w:pPr>
      <w:r w:rsidRPr="005A6BA3">
        <w:rPr>
          <w:rFonts w:ascii="Book Antiqua" w:hAnsi="Book Antiqua" w:cs="Arial"/>
        </w:rPr>
        <w:t xml:space="preserve">The challenge is about the approach taken to the credibility finding.  </w:t>
      </w:r>
    </w:p>
    <w:p w:rsidR="00011014" w:rsidRDefault="000B79C9" w:rsidP="00C85FA0">
      <w:pPr>
        <w:pStyle w:val="ListParagraph"/>
        <w:numPr>
          <w:ilvl w:val="0"/>
          <w:numId w:val="2"/>
        </w:numPr>
        <w:tabs>
          <w:tab w:val="left" w:pos="567"/>
        </w:tabs>
        <w:spacing w:before="240"/>
        <w:ind w:left="567" w:hanging="567"/>
        <w:contextualSpacing w:val="0"/>
        <w:jc w:val="both"/>
        <w:rPr>
          <w:rFonts w:ascii="Book Antiqua" w:hAnsi="Book Antiqua" w:cs="Arial"/>
        </w:rPr>
      </w:pPr>
      <w:r w:rsidRPr="005A6BA3">
        <w:rPr>
          <w:rFonts w:ascii="Book Antiqua" w:hAnsi="Book Antiqua" w:cs="Arial"/>
        </w:rPr>
        <w:t>Mr Jarvis has</w:t>
      </w:r>
      <w:r w:rsidR="00A77932" w:rsidRPr="005A6BA3">
        <w:rPr>
          <w:rFonts w:ascii="Book Antiqua" w:hAnsi="Book Antiqua" w:cs="Arial"/>
        </w:rPr>
        <w:t xml:space="preserve"> reminded me helpfully and properly </w:t>
      </w:r>
      <w:r w:rsidR="00BB2301" w:rsidRPr="005A6BA3">
        <w:rPr>
          <w:rFonts w:ascii="Book Antiqua" w:hAnsi="Book Antiqua" w:cs="Arial"/>
        </w:rPr>
        <w:t>not to fall into the error of muddling form and content.  Judges have to start somewhere and whe</w:t>
      </w:r>
      <w:r w:rsidR="00011014">
        <w:rPr>
          <w:rFonts w:ascii="Book Antiqua" w:hAnsi="Book Antiqua" w:cs="Arial"/>
        </w:rPr>
        <w:t>re</w:t>
      </w:r>
      <w:r w:rsidR="00BB2301" w:rsidRPr="005A6BA3">
        <w:rPr>
          <w:rFonts w:ascii="Book Antiqua" w:hAnsi="Book Antiqua" w:cs="Arial"/>
        </w:rPr>
        <w:t xml:space="preserve">ver they begin there is a temptation to assume that that is the first time </w:t>
      </w:r>
      <w:r w:rsidR="00011014">
        <w:rPr>
          <w:rFonts w:ascii="Book Antiqua" w:hAnsi="Book Antiqua" w:cs="Arial"/>
        </w:rPr>
        <w:t xml:space="preserve">that </w:t>
      </w:r>
      <w:r w:rsidR="00BB2301" w:rsidRPr="005A6BA3">
        <w:rPr>
          <w:rFonts w:ascii="Book Antiqua" w:hAnsi="Book Antiqua" w:cs="Arial"/>
        </w:rPr>
        <w:t>they give any thought to their findings and the order in which things appear</w:t>
      </w:r>
      <w:r w:rsidR="00FF4731" w:rsidRPr="005A6BA3">
        <w:rPr>
          <w:rFonts w:ascii="Book Antiqua" w:hAnsi="Book Antiqua" w:cs="Arial"/>
        </w:rPr>
        <w:t xml:space="preserve"> </w:t>
      </w:r>
      <w:r w:rsidR="00BB2301" w:rsidRPr="005A6BA3">
        <w:rPr>
          <w:rFonts w:ascii="Book Antiqua" w:hAnsi="Book Antiqua" w:cs="Arial"/>
        </w:rPr>
        <w:t xml:space="preserve">in the decision indicates a poor approach to the evidence.  </w:t>
      </w:r>
    </w:p>
    <w:p w:rsidR="00453746" w:rsidRDefault="00BB2301" w:rsidP="00C85FA0">
      <w:pPr>
        <w:pStyle w:val="ListParagraph"/>
        <w:numPr>
          <w:ilvl w:val="0"/>
          <w:numId w:val="2"/>
        </w:numPr>
        <w:tabs>
          <w:tab w:val="left" w:pos="567"/>
        </w:tabs>
        <w:spacing w:before="240"/>
        <w:ind w:left="567" w:hanging="567"/>
        <w:contextualSpacing w:val="0"/>
        <w:jc w:val="both"/>
        <w:rPr>
          <w:rFonts w:ascii="Book Antiqua" w:hAnsi="Book Antiqua" w:cs="Arial"/>
        </w:rPr>
      </w:pPr>
      <w:r w:rsidRPr="005A6BA3">
        <w:rPr>
          <w:rFonts w:ascii="Book Antiqua" w:hAnsi="Book Antiqua" w:cs="Arial"/>
        </w:rPr>
        <w:t xml:space="preserve">I know from my own experience that whilst </w:t>
      </w:r>
      <w:r w:rsidR="0096793E" w:rsidRPr="005A6BA3">
        <w:rPr>
          <w:rFonts w:ascii="Book Antiqua" w:hAnsi="Book Antiqua" w:cs="Arial"/>
        </w:rPr>
        <w:t xml:space="preserve">that impression can be created it is very often totally wrong and the </w:t>
      </w:r>
      <w:r w:rsidR="00011014">
        <w:rPr>
          <w:rFonts w:ascii="Book Antiqua" w:hAnsi="Book Antiqua" w:cs="Arial"/>
        </w:rPr>
        <w:t>o</w:t>
      </w:r>
      <w:r w:rsidR="0096793E" w:rsidRPr="005A6BA3">
        <w:rPr>
          <w:rFonts w:ascii="Book Antiqua" w:hAnsi="Book Antiqua" w:cs="Arial"/>
        </w:rPr>
        <w:t xml:space="preserve">rder in which </w:t>
      </w:r>
      <w:r w:rsidR="00011014">
        <w:rPr>
          <w:rFonts w:ascii="Book Antiqua" w:hAnsi="Book Antiqua" w:cs="Arial"/>
        </w:rPr>
        <w:t xml:space="preserve">points </w:t>
      </w:r>
      <w:r w:rsidR="0096793E" w:rsidRPr="005A6BA3">
        <w:rPr>
          <w:rFonts w:ascii="Book Antiqua" w:hAnsi="Book Antiqua" w:cs="Arial"/>
        </w:rPr>
        <w:t>appear</w:t>
      </w:r>
      <w:r w:rsidR="00011014">
        <w:rPr>
          <w:rFonts w:ascii="Book Antiqua" w:hAnsi="Book Antiqua" w:cs="Arial"/>
        </w:rPr>
        <w:t xml:space="preserve"> i</w:t>
      </w:r>
      <w:r w:rsidR="0096793E" w:rsidRPr="005A6BA3">
        <w:rPr>
          <w:rFonts w:ascii="Book Antiqua" w:hAnsi="Book Antiqua" w:cs="Arial"/>
        </w:rPr>
        <w:t xml:space="preserve">n </w:t>
      </w:r>
      <w:r w:rsidR="00011014">
        <w:rPr>
          <w:rFonts w:ascii="Book Antiqua" w:hAnsi="Book Antiqua" w:cs="Arial"/>
        </w:rPr>
        <w:t>the D</w:t>
      </w:r>
      <w:r w:rsidR="0096793E" w:rsidRPr="005A6BA3">
        <w:rPr>
          <w:rFonts w:ascii="Book Antiqua" w:hAnsi="Book Antiqua" w:cs="Arial"/>
        </w:rPr>
        <w:t xml:space="preserve">ecision </w:t>
      </w:r>
      <w:r w:rsidR="00011014">
        <w:rPr>
          <w:rFonts w:ascii="Book Antiqua" w:hAnsi="Book Antiqua" w:cs="Arial"/>
        </w:rPr>
        <w:t xml:space="preserve">and Reasons </w:t>
      </w:r>
      <w:r w:rsidR="0096793E" w:rsidRPr="005A6BA3">
        <w:rPr>
          <w:rFonts w:ascii="Book Antiqua" w:hAnsi="Book Antiqua" w:cs="Arial"/>
        </w:rPr>
        <w:t xml:space="preserve">may well have no relevance at all to the thinking process of the judge who may well have been </w:t>
      </w:r>
      <w:r w:rsidR="00C247BF" w:rsidRPr="005A6BA3">
        <w:rPr>
          <w:rFonts w:ascii="Book Antiqua" w:hAnsi="Book Antiqua" w:cs="Arial"/>
        </w:rPr>
        <w:t xml:space="preserve">giving </w:t>
      </w:r>
      <w:r w:rsidR="0096793E" w:rsidRPr="005A6BA3">
        <w:rPr>
          <w:rFonts w:ascii="Book Antiqua" w:hAnsi="Book Antiqua" w:cs="Arial"/>
        </w:rPr>
        <w:t>the matter a great deal of thought from first receiving the papers.  We just do not know.</w:t>
      </w:r>
    </w:p>
    <w:p w:rsidR="00453746" w:rsidRDefault="0096793E" w:rsidP="00C85FA0">
      <w:pPr>
        <w:pStyle w:val="ListParagraph"/>
        <w:numPr>
          <w:ilvl w:val="0"/>
          <w:numId w:val="2"/>
        </w:numPr>
        <w:tabs>
          <w:tab w:val="left" w:pos="567"/>
        </w:tabs>
        <w:spacing w:before="240"/>
        <w:ind w:left="567" w:hanging="567"/>
        <w:contextualSpacing w:val="0"/>
        <w:jc w:val="both"/>
        <w:rPr>
          <w:rFonts w:ascii="Book Antiqua" w:hAnsi="Book Antiqua" w:cs="Arial"/>
        </w:rPr>
      </w:pPr>
      <w:r w:rsidRPr="00453746">
        <w:rPr>
          <w:rFonts w:ascii="Book Antiqua" w:hAnsi="Book Antiqua" w:cs="Arial"/>
        </w:rPr>
        <w:t>It is therefore incumbent upon those of us construing determinations to do so with a degree of sense and caution but also on those writing them to say what they mean.</w:t>
      </w:r>
    </w:p>
    <w:p w:rsidR="00950AC3" w:rsidRDefault="0096793E" w:rsidP="00C85FA0">
      <w:pPr>
        <w:pStyle w:val="ListParagraph"/>
        <w:numPr>
          <w:ilvl w:val="0"/>
          <w:numId w:val="2"/>
        </w:numPr>
        <w:tabs>
          <w:tab w:val="left" w:pos="567"/>
        </w:tabs>
        <w:spacing w:before="240"/>
        <w:ind w:left="567" w:hanging="567"/>
        <w:contextualSpacing w:val="0"/>
        <w:jc w:val="both"/>
        <w:rPr>
          <w:rFonts w:ascii="Book Antiqua" w:hAnsi="Book Antiqua" w:cs="Arial"/>
        </w:rPr>
      </w:pPr>
      <w:r w:rsidRPr="00453746">
        <w:rPr>
          <w:rFonts w:ascii="Book Antiqua" w:hAnsi="Book Antiqua" w:cs="Arial"/>
        </w:rPr>
        <w:t xml:space="preserve">There are two elements in the judge’s reasoning that concern me greatly.  The first was picked up by the First-tier Judge who gave permission and it occurs at paragraph 12(i) of the </w:t>
      </w:r>
      <w:r w:rsidR="00950AC3">
        <w:rPr>
          <w:rFonts w:ascii="Book Antiqua" w:hAnsi="Book Antiqua" w:cs="Arial"/>
        </w:rPr>
        <w:t>D</w:t>
      </w:r>
      <w:r w:rsidRPr="00453746">
        <w:rPr>
          <w:rFonts w:ascii="Book Antiqua" w:hAnsi="Book Antiqua" w:cs="Arial"/>
        </w:rPr>
        <w:t xml:space="preserve">ecision and </w:t>
      </w:r>
      <w:r w:rsidR="00950AC3">
        <w:rPr>
          <w:rFonts w:ascii="Book Antiqua" w:hAnsi="Book Antiqua" w:cs="Arial"/>
        </w:rPr>
        <w:t>R</w:t>
      </w:r>
      <w:r w:rsidRPr="00453746">
        <w:rPr>
          <w:rFonts w:ascii="Book Antiqua" w:hAnsi="Book Antiqua" w:cs="Arial"/>
        </w:rPr>
        <w:t xml:space="preserve">easons where the judge says “he went on to make what I find must have been a bogus application for leave as the partner of an EEA national”.  </w:t>
      </w:r>
      <w:r w:rsidR="004D7C28" w:rsidRPr="00453746">
        <w:rPr>
          <w:rFonts w:ascii="Book Antiqua" w:hAnsi="Book Antiqua" w:cs="Arial"/>
        </w:rPr>
        <w:t>This is an adverse credibility finding which must have impacted on the rest of the findings and I can find no justification whatsoever for the use of the word “bogus” and Mr Jarvis cannot help me.</w:t>
      </w:r>
    </w:p>
    <w:p w:rsidR="003E3FF7" w:rsidRDefault="00550A2C" w:rsidP="00C85FA0">
      <w:pPr>
        <w:pStyle w:val="ListParagraph"/>
        <w:numPr>
          <w:ilvl w:val="0"/>
          <w:numId w:val="2"/>
        </w:numPr>
        <w:tabs>
          <w:tab w:val="left" w:pos="567"/>
        </w:tabs>
        <w:spacing w:before="240"/>
        <w:ind w:left="567" w:hanging="567"/>
        <w:contextualSpacing w:val="0"/>
        <w:jc w:val="both"/>
        <w:rPr>
          <w:rFonts w:ascii="Book Antiqua" w:hAnsi="Book Antiqua" w:cs="Arial"/>
        </w:rPr>
      </w:pPr>
      <w:r w:rsidRPr="00950AC3">
        <w:rPr>
          <w:rFonts w:ascii="Book Antiqua" w:hAnsi="Book Antiqua" w:cs="Arial"/>
        </w:rPr>
        <w:lastRenderedPageBreak/>
        <w:t xml:space="preserve">A person who makes an unsuccessful application </w:t>
      </w:r>
      <w:r w:rsidR="00F20BC1" w:rsidRPr="00950AC3">
        <w:rPr>
          <w:rFonts w:ascii="Book Antiqua" w:hAnsi="Book Antiqua" w:cs="Arial"/>
        </w:rPr>
        <w:t xml:space="preserve">has not necessarily made a dishonest one, merely one that was not successful and although it is hard to say that </w:t>
      </w:r>
      <w:r w:rsidR="003E3FF7">
        <w:rPr>
          <w:rFonts w:ascii="Book Antiqua" w:hAnsi="Book Antiqua" w:cs="Arial"/>
        </w:rPr>
        <w:t xml:space="preserve">idea that an earlier application was “bogus” </w:t>
      </w:r>
      <w:r w:rsidR="00F20BC1" w:rsidRPr="00950AC3">
        <w:rPr>
          <w:rFonts w:ascii="Book Antiqua" w:hAnsi="Book Antiqua" w:cs="Arial"/>
        </w:rPr>
        <w:t>features to a great extent of the judge’</w:t>
      </w:r>
      <w:r w:rsidR="00130130" w:rsidRPr="00950AC3">
        <w:rPr>
          <w:rFonts w:ascii="Book Antiqua" w:hAnsi="Book Antiqua" w:cs="Arial"/>
        </w:rPr>
        <w:t xml:space="preserve">s reasoning it </w:t>
      </w:r>
      <w:r w:rsidR="00F20BC1" w:rsidRPr="00950AC3">
        <w:rPr>
          <w:rFonts w:ascii="Book Antiqua" w:hAnsi="Book Antiqua" w:cs="Arial"/>
        </w:rPr>
        <w:t>should not feature at all.</w:t>
      </w:r>
    </w:p>
    <w:p w:rsidR="00BB0A9C" w:rsidRDefault="00F20BC1" w:rsidP="00C85FA0">
      <w:pPr>
        <w:pStyle w:val="ListParagraph"/>
        <w:numPr>
          <w:ilvl w:val="0"/>
          <w:numId w:val="2"/>
        </w:numPr>
        <w:tabs>
          <w:tab w:val="left" w:pos="567"/>
        </w:tabs>
        <w:spacing w:before="240"/>
        <w:ind w:left="567" w:hanging="567"/>
        <w:contextualSpacing w:val="0"/>
        <w:jc w:val="both"/>
        <w:rPr>
          <w:rFonts w:ascii="Book Antiqua" w:hAnsi="Book Antiqua" w:cs="Arial"/>
        </w:rPr>
      </w:pPr>
      <w:r w:rsidRPr="00C907D7">
        <w:rPr>
          <w:rFonts w:ascii="Book Antiqua" w:hAnsi="Book Antiqua" w:cs="Arial"/>
        </w:rPr>
        <w:t>The next point that concerns me is the consideration of the medical evidence.  The medical evidence has two elements.  There is the report of a psychiatrist and the report of a physician.  The physician’s report does not say too much</w:t>
      </w:r>
      <w:r w:rsidR="00C907D7" w:rsidRPr="00C907D7">
        <w:rPr>
          <w:rFonts w:ascii="Book Antiqua" w:hAnsi="Book Antiqua" w:cs="Arial"/>
        </w:rPr>
        <w:t>. I</w:t>
      </w:r>
      <w:r w:rsidRPr="00C907D7">
        <w:rPr>
          <w:rFonts w:ascii="Book Antiqua" w:hAnsi="Book Antiqua" w:cs="Arial"/>
        </w:rPr>
        <w:t>t identifies several scars on the appellant’s body and describes them as consistent with the mechanism given.  Th</w:t>
      </w:r>
      <w:r w:rsidR="00C907D7" w:rsidRPr="00C907D7">
        <w:rPr>
          <w:rFonts w:ascii="Book Antiqua" w:hAnsi="Book Antiqua" w:cs="Arial"/>
        </w:rPr>
        <w:t xml:space="preserve">is is </w:t>
      </w:r>
      <w:r w:rsidRPr="00C907D7">
        <w:rPr>
          <w:rFonts w:ascii="Book Antiqua" w:hAnsi="Book Antiqua" w:cs="Arial"/>
        </w:rPr>
        <w:t>clear evidence of nonaccidental injury</w:t>
      </w:r>
      <w:r w:rsidR="00EF1B5F" w:rsidRPr="00C907D7">
        <w:rPr>
          <w:rFonts w:ascii="Book Antiqua" w:hAnsi="Book Antiqua" w:cs="Arial"/>
        </w:rPr>
        <w:t xml:space="preserve"> but as people go through life they tend to collect marks as the result of nonaccidental injury and the injuries are not of a kind that are highly indicative of torture.</w:t>
      </w:r>
      <w:r w:rsidR="00C907D7">
        <w:rPr>
          <w:rFonts w:ascii="Book Antiqua" w:hAnsi="Book Antiqua" w:cs="Arial"/>
        </w:rPr>
        <w:t xml:space="preserve"> </w:t>
      </w:r>
      <w:r w:rsidR="00EF1B5F" w:rsidRPr="00C907D7">
        <w:rPr>
          <w:rFonts w:ascii="Book Antiqua" w:hAnsi="Book Antiqua" w:cs="Arial"/>
        </w:rPr>
        <w:t xml:space="preserve">The medical practitioner recognised they could have been caused in other ways but their consistency </w:t>
      </w:r>
      <w:r w:rsidR="006D4AC8">
        <w:rPr>
          <w:rFonts w:ascii="Book Antiqua" w:hAnsi="Book Antiqua" w:cs="Arial"/>
        </w:rPr>
        <w:t xml:space="preserve">with the claimed mechanism </w:t>
      </w:r>
      <w:r w:rsidR="00EF1B5F" w:rsidRPr="00C907D7">
        <w:rPr>
          <w:rFonts w:ascii="Book Antiqua" w:hAnsi="Book Antiqua" w:cs="Arial"/>
        </w:rPr>
        <w:t>is a point that should</w:t>
      </w:r>
      <w:r w:rsidR="00BB0A9C">
        <w:rPr>
          <w:rFonts w:ascii="Book Antiqua" w:hAnsi="Book Antiqua" w:cs="Arial"/>
        </w:rPr>
        <w:t xml:space="preserve"> </w:t>
      </w:r>
      <w:r w:rsidR="00EF1B5F" w:rsidRPr="00C907D7">
        <w:rPr>
          <w:rFonts w:ascii="Book Antiqua" w:hAnsi="Book Antiqua" w:cs="Arial"/>
        </w:rPr>
        <w:t xml:space="preserve">be factored firmly in the appellant’s favour.  It may be that that has happened here.  I am not sure.  </w:t>
      </w:r>
    </w:p>
    <w:p w:rsidR="00E202C1" w:rsidRDefault="004B2E88" w:rsidP="00C85FA0">
      <w:pPr>
        <w:pStyle w:val="ListParagraph"/>
        <w:numPr>
          <w:ilvl w:val="0"/>
          <w:numId w:val="2"/>
        </w:numPr>
        <w:tabs>
          <w:tab w:val="left" w:pos="567"/>
        </w:tabs>
        <w:spacing w:before="240"/>
        <w:ind w:left="567" w:hanging="567"/>
        <w:contextualSpacing w:val="0"/>
        <w:jc w:val="both"/>
        <w:rPr>
          <w:rFonts w:ascii="Book Antiqua" w:hAnsi="Book Antiqua" w:cs="Arial"/>
        </w:rPr>
      </w:pPr>
      <w:r w:rsidRPr="00C907D7">
        <w:rPr>
          <w:rFonts w:ascii="Book Antiqua" w:hAnsi="Book Antiqua" w:cs="Arial"/>
        </w:rPr>
        <w:t>However I am satisfied that the treatment of the psychiatrist’s evidence at least in the way it is expressed is just wrong.  I am concerned about the second part of paragraph 13 which states:</w:t>
      </w:r>
    </w:p>
    <w:p w:rsidR="00BB0A9C" w:rsidRPr="00E202C1" w:rsidRDefault="004B2E88" w:rsidP="00C85FA0">
      <w:pPr>
        <w:pStyle w:val="ListParagraph"/>
        <w:spacing w:before="120"/>
        <w:ind w:left="1134" w:right="567"/>
        <w:contextualSpacing w:val="0"/>
        <w:jc w:val="both"/>
        <w:rPr>
          <w:rFonts w:ascii="Book Antiqua" w:hAnsi="Book Antiqua" w:cs="Arial"/>
          <w:sz w:val="22"/>
          <w:szCs w:val="22"/>
        </w:rPr>
      </w:pPr>
      <w:r w:rsidRPr="00E202C1">
        <w:rPr>
          <w:rFonts w:ascii="Book Antiqua" w:hAnsi="Book Antiqua" w:cs="Arial"/>
          <w:sz w:val="22"/>
          <w:szCs w:val="22"/>
        </w:rPr>
        <w:t>“</w:t>
      </w:r>
      <w:r w:rsidR="00790C5C" w:rsidRPr="00E202C1">
        <w:rPr>
          <w:rFonts w:ascii="Book Antiqua" w:hAnsi="Book Antiqua" w:cs="Arial"/>
          <w:sz w:val="22"/>
          <w:szCs w:val="22"/>
        </w:rPr>
        <w:t xml:space="preserve">The </w:t>
      </w:r>
      <w:r w:rsidRPr="00E202C1">
        <w:rPr>
          <w:rFonts w:ascii="Book Antiqua" w:hAnsi="Book Antiqua" w:cs="Arial"/>
          <w:sz w:val="22"/>
          <w:szCs w:val="22"/>
        </w:rPr>
        <w:t>psychiatrist does consider whether the appellant could be feigning symptoms of PTSD caused by his experiences in detention and finds in the appellant’</w:t>
      </w:r>
      <w:r w:rsidR="0057472D" w:rsidRPr="00E202C1">
        <w:rPr>
          <w:rFonts w:ascii="Book Antiqua" w:hAnsi="Book Antiqua" w:cs="Arial"/>
          <w:sz w:val="22"/>
          <w:szCs w:val="22"/>
        </w:rPr>
        <w:t xml:space="preserve">s favour.  I take nothing away from the professionalism of the report </w:t>
      </w:r>
      <w:r w:rsidR="00790C5C" w:rsidRPr="00E202C1">
        <w:rPr>
          <w:rFonts w:ascii="Book Antiqua" w:hAnsi="Book Antiqua" w:cs="Arial"/>
          <w:sz w:val="22"/>
          <w:szCs w:val="22"/>
        </w:rPr>
        <w:t>but it does not have the benefit of taking into account numerous credibility points I have found against the appellant.  It is based on an uncritical acceptance of the appellant’s account.”</w:t>
      </w:r>
    </w:p>
    <w:p w:rsidR="00C7120D" w:rsidRPr="00C7120D" w:rsidRDefault="00790C5C" w:rsidP="00C85FA0">
      <w:pPr>
        <w:pStyle w:val="ListParagraph"/>
        <w:numPr>
          <w:ilvl w:val="0"/>
          <w:numId w:val="2"/>
        </w:numPr>
        <w:tabs>
          <w:tab w:val="left" w:pos="567"/>
        </w:tabs>
        <w:spacing w:before="240"/>
        <w:ind w:left="567" w:hanging="567"/>
        <w:contextualSpacing w:val="0"/>
        <w:jc w:val="both"/>
        <w:rPr>
          <w:rFonts w:ascii="Book Antiqua" w:hAnsi="Book Antiqua" w:cs="Arial"/>
        </w:rPr>
      </w:pPr>
      <w:r w:rsidRPr="00BB0A9C">
        <w:rPr>
          <w:rFonts w:ascii="Book Antiqua" w:hAnsi="Book Antiqua" w:cstheme="minorHAnsi"/>
        </w:rPr>
        <w:t xml:space="preserve">I do not </w:t>
      </w:r>
      <w:r w:rsidR="00BB0A9C">
        <w:rPr>
          <w:rFonts w:ascii="Book Antiqua" w:hAnsi="Book Antiqua" w:cstheme="minorHAnsi"/>
        </w:rPr>
        <w:t xml:space="preserve">find </w:t>
      </w:r>
      <w:r w:rsidRPr="00BB0A9C">
        <w:rPr>
          <w:rFonts w:ascii="Book Antiqua" w:hAnsi="Book Antiqua" w:cstheme="minorHAnsi"/>
        </w:rPr>
        <w:t xml:space="preserve">that is a fair assessment at all.  A psychiatrist has said that it is very difficult to feign the correct combination of symptoms although individual symptoms can often be feigned very convincingly.  It is the combination of symptoms which has impressed the psychiatrist who was also impressed by an episode in the consulting room which in the psychiatrist’s opinion would be very hard to feign.  It may be that the First-tier Tribunal Judge meant that the existence of PTSD could be the result of things other than the mechanism identified by the appellant.  If that is what he meant it is a great pity it is not what he said because I have to decide the case on the basis of what is in front of me, not on the basis of what I think might </w:t>
      </w:r>
      <w:r w:rsidR="00C7120D">
        <w:rPr>
          <w:rFonts w:ascii="Book Antiqua" w:hAnsi="Book Antiqua" w:cstheme="minorHAnsi"/>
        </w:rPr>
        <w:t xml:space="preserve">have </w:t>
      </w:r>
      <w:r w:rsidRPr="00BB0A9C">
        <w:rPr>
          <w:rFonts w:ascii="Book Antiqua" w:hAnsi="Book Antiqua" w:cstheme="minorHAnsi"/>
        </w:rPr>
        <w:t>be</w:t>
      </w:r>
      <w:r w:rsidR="00C7120D">
        <w:rPr>
          <w:rFonts w:ascii="Book Antiqua" w:hAnsi="Book Antiqua" w:cstheme="minorHAnsi"/>
        </w:rPr>
        <w:t xml:space="preserve">en intended </w:t>
      </w:r>
      <w:r w:rsidRPr="00BB0A9C">
        <w:rPr>
          <w:rFonts w:ascii="Book Antiqua" w:hAnsi="Book Antiqua" w:cstheme="minorHAnsi"/>
        </w:rPr>
        <w:t>and the wording here does not show a proper appreciation of the psychiatric report.</w:t>
      </w:r>
    </w:p>
    <w:p w:rsidR="00A445A0" w:rsidRPr="00A445A0" w:rsidRDefault="00790C5C" w:rsidP="00C85FA0">
      <w:pPr>
        <w:pStyle w:val="ListParagraph"/>
        <w:numPr>
          <w:ilvl w:val="0"/>
          <w:numId w:val="2"/>
        </w:numPr>
        <w:tabs>
          <w:tab w:val="left" w:pos="567"/>
        </w:tabs>
        <w:spacing w:before="240"/>
        <w:ind w:left="567" w:hanging="567"/>
        <w:contextualSpacing w:val="0"/>
        <w:jc w:val="both"/>
        <w:rPr>
          <w:rFonts w:ascii="Book Antiqua" w:hAnsi="Book Antiqua" w:cs="Arial"/>
        </w:rPr>
      </w:pPr>
      <w:r w:rsidRPr="00C7120D">
        <w:rPr>
          <w:rFonts w:ascii="Book Antiqua" w:hAnsi="Book Antiqua" w:cstheme="minorHAnsi"/>
        </w:rPr>
        <w:t xml:space="preserve">It follows therefore that I am persuaded that the reasons given are not satisfactory.  </w:t>
      </w:r>
    </w:p>
    <w:p w:rsidR="003E2F3E" w:rsidRPr="003E2F3E" w:rsidRDefault="00790C5C" w:rsidP="00C85FA0">
      <w:pPr>
        <w:pStyle w:val="ListParagraph"/>
        <w:numPr>
          <w:ilvl w:val="0"/>
          <w:numId w:val="2"/>
        </w:numPr>
        <w:tabs>
          <w:tab w:val="left" w:pos="567"/>
        </w:tabs>
        <w:spacing w:before="240"/>
        <w:ind w:left="567" w:hanging="567"/>
        <w:contextualSpacing w:val="0"/>
        <w:jc w:val="both"/>
        <w:rPr>
          <w:rFonts w:ascii="Book Antiqua" w:hAnsi="Book Antiqua" w:cs="Arial"/>
        </w:rPr>
      </w:pPr>
      <w:r w:rsidRPr="00C7120D">
        <w:rPr>
          <w:rFonts w:ascii="Book Antiqua" w:hAnsi="Book Antiqua" w:cstheme="minorHAnsi"/>
        </w:rPr>
        <w:t xml:space="preserve">I also </w:t>
      </w:r>
      <w:r w:rsidR="00A445A0">
        <w:rPr>
          <w:rFonts w:ascii="Book Antiqua" w:hAnsi="Book Antiqua" w:cstheme="minorHAnsi"/>
        </w:rPr>
        <w:t>find that t</w:t>
      </w:r>
      <w:r w:rsidRPr="00C7120D">
        <w:rPr>
          <w:rFonts w:ascii="Book Antiqua" w:hAnsi="Book Antiqua" w:cstheme="minorHAnsi"/>
        </w:rPr>
        <w:t>here is weight in the submission of the appellant that the judge’s approach to credibility was fundamentally wrong, that is instead of looking at the case in the round and starting off with the clear evidence of the appellant having been injured and the clear evidence of the appellant suffering from PTSD</w:t>
      </w:r>
      <w:r w:rsidR="00A445A0">
        <w:rPr>
          <w:rFonts w:ascii="Book Antiqua" w:hAnsi="Book Antiqua" w:cstheme="minorHAnsi"/>
        </w:rPr>
        <w:t>,</w:t>
      </w:r>
      <w:r w:rsidRPr="00C7120D">
        <w:rPr>
          <w:rFonts w:ascii="Book Antiqua" w:hAnsi="Book Antiqua" w:cstheme="minorHAnsi"/>
        </w:rPr>
        <w:t xml:space="preserve"> the judge appears to have formed a view before and then wondered if the psychiatric and medical evidence would impact on the view that was already lurking.  I am not sure that is what the judge did but if it is what the judge did it was completely wrong and the layout of the decision rather supports the contention that the approach was wrong.  </w:t>
      </w:r>
    </w:p>
    <w:p w:rsidR="003E2F3E" w:rsidRPr="003E2F3E" w:rsidRDefault="00D15F4C" w:rsidP="00C85FA0">
      <w:pPr>
        <w:pStyle w:val="ListParagraph"/>
        <w:numPr>
          <w:ilvl w:val="0"/>
          <w:numId w:val="2"/>
        </w:numPr>
        <w:tabs>
          <w:tab w:val="left" w:pos="567"/>
        </w:tabs>
        <w:spacing w:before="240"/>
        <w:ind w:left="567" w:hanging="567"/>
        <w:contextualSpacing w:val="0"/>
        <w:jc w:val="both"/>
        <w:rPr>
          <w:rFonts w:ascii="Book Antiqua" w:hAnsi="Book Antiqua" w:cs="Arial"/>
        </w:rPr>
      </w:pPr>
      <w:r w:rsidRPr="00C7120D">
        <w:rPr>
          <w:rFonts w:ascii="Book Antiqua" w:hAnsi="Book Antiqua" w:cstheme="minorHAnsi"/>
        </w:rPr>
        <w:lastRenderedPageBreak/>
        <w:t xml:space="preserve">However even if the approach was right </w:t>
      </w:r>
      <w:r w:rsidR="001A226C" w:rsidRPr="00C7120D">
        <w:rPr>
          <w:rFonts w:ascii="Book Antiqua" w:hAnsi="Book Antiqua" w:cstheme="minorHAnsi"/>
        </w:rPr>
        <w:t>but not very well expressed the approach to the psychiatrist’s evidence was wrong.</w:t>
      </w:r>
    </w:p>
    <w:p w:rsidR="003E2F3E" w:rsidRPr="003E2F3E" w:rsidRDefault="001A226C" w:rsidP="00C85FA0">
      <w:pPr>
        <w:pStyle w:val="ListParagraph"/>
        <w:numPr>
          <w:ilvl w:val="0"/>
          <w:numId w:val="2"/>
        </w:numPr>
        <w:tabs>
          <w:tab w:val="left" w:pos="567"/>
        </w:tabs>
        <w:spacing w:before="240"/>
        <w:ind w:left="567" w:hanging="567"/>
        <w:contextualSpacing w:val="0"/>
        <w:jc w:val="both"/>
        <w:rPr>
          <w:rFonts w:ascii="Book Antiqua" w:hAnsi="Book Antiqua" w:cs="Arial"/>
        </w:rPr>
      </w:pPr>
      <w:r w:rsidRPr="003E2F3E">
        <w:rPr>
          <w:rFonts w:ascii="Book Antiqua" w:hAnsi="Book Antiqua" w:cstheme="minorHAnsi"/>
        </w:rPr>
        <w:t>I am therefore not satisfied that the credibility findings can stand and I set aside the decision of the First-tier Tribunal.  I then have to ask myself what to do next.</w:t>
      </w:r>
    </w:p>
    <w:p w:rsidR="003E2F3E" w:rsidRPr="003E2F3E" w:rsidRDefault="001A226C" w:rsidP="00C85FA0">
      <w:pPr>
        <w:pStyle w:val="ListParagraph"/>
        <w:numPr>
          <w:ilvl w:val="0"/>
          <w:numId w:val="2"/>
        </w:numPr>
        <w:tabs>
          <w:tab w:val="left" w:pos="567"/>
        </w:tabs>
        <w:spacing w:before="240"/>
        <w:ind w:left="567" w:hanging="567"/>
        <w:contextualSpacing w:val="0"/>
        <w:jc w:val="both"/>
        <w:rPr>
          <w:rFonts w:ascii="Book Antiqua" w:hAnsi="Book Antiqua" w:cs="Arial"/>
        </w:rPr>
      </w:pPr>
      <w:r w:rsidRPr="003E2F3E">
        <w:rPr>
          <w:rFonts w:ascii="Book Antiqua" w:hAnsi="Book Antiqua" w:cstheme="minorHAnsi"/>
        </w:rPr>
        <w:t>This is not a decision that could be repaired.  Both parties considered the point and</w:t>
      </w:r>
      <w:r w:rsidR="003E2F3E">
        <w:rPr>
          <w:rFonts w:ascii="Book Antiqua" w:hAnsi="Book Antiqua" w:cstheme="minorHAnsi"/>
        </w:rPr>
        <w:t xml:space="preserve"> </w:t>
      </w:r>
      <w:r w:rsidRPr="003E2F3E">
        <w:rPr>
          <w:rFonts w:ascii="Book Antiqua" w:hAnsi="Book Antiqua" w:cstheme="minorHAnsi"/>
        </w:rPr>
        <w:t>agree that the only p</w:t>
      </w:r>
      <w:r w:rsidR="003E2F3E">
        <w:rPr>
          <w:rFonts w:ascii="Book Antiqua" w:hAnsi="Book Antiqua" w:cstheme="minorHAnsi"/>
        </w:rPr>
        <w:t xml:space="preserve">racticable </w:t>
      </w:r>
      <w:r w:rsidRPr="003E2F3E">
        <w:rPr>
          <w:rFonts w:ascii="Book Antiqua" w:hAnsi="Book Antiqua" w:cstheme="minorHAnsi"/>
        </w:rPr>
        <w:t>solution if I find an error of law</w:t>
      </w:r>
      <w:r w:rsidR="003E2F3E">
        <w:rPr>
          <w:rFonts w:ascii="Book Antiqua" w:hAnsi="Book Antiqua" w:cstheme="minorHAnsi"/>
        </w:rPr>
        <w:t>,</w:t>
      </w:r>
      <w:r w:rsidRPr="003E2F3E">
        <w:rPr>
          <w:rFonts w:ascii="Book Antiqua" w:hAnsi="Book Antiqua" w:cstheme="minorHAnsi"/>
        </w:rPr>
        <w:t xml:space="preserve"> which I do</w:t>
      </w:r>
      <w:r w:rsidR="003E2F3E">
        <w:rPr>
          <w:rFonts w:ascii="Book Antiqua" w:hAnsi="Book Antiqua" w:cstheme="minorHAnsi"/>
        </w:rPr>
        <w:t>,</w:t>
      </w:r>
      <w:r w:rsidRPr="003E2F3E">
        <w:rPr>
          <w:rFonts w:ascii="Book Antiqua" w:hAnsi="Book Antiqua" w:cstheme="minorHAnsi"/>
        </w:rPr>
        <w:t xml:space="preserve"> is for there to be a rehearing.  I think that at the moment would be done more expeditiously by being sent back to the First-tier Tribunal so I send it back to the First-tier Tribunal to be reheard.</w:t>
      </w:r>
    </w:p>
    <w:p w:rsidR="003E2F3E" w:rsidRPr="00B92981" w:rsidRDefault="003E2F3E" w:rsidP="00C85FA0">
      <w:pPr>
        <w:pStyle w:val="ListParagraph"/>
        <w:spacing w:before="240"/>
        <w:ind w:left="0"/>
        <w:contextualSpacing w:val="0"/>
        <w:jc w:val="both"/>
        <w:rPr>
          <w:rFonts w:ascii="Book Antiqua" w:hAnsi="Book Antiqua" w:cstheme="minorHAnsi"/>
          <w:u w:val="single"/>
        </w:rPr>
      </w:pPr>
      <w:r w:rsidRPr="00B92981">
        <w:rPr>
          <w:rFonts w:ascii="Book Antiqua" w:hAnsi="Book Antiqua" w:cstheme="minorHAnsi"/>
          <w:u w:val="single"/>
        </w:rPr>
        <w:t>Decision</w:t>
      </w:r>
    </w:p>
    <w:p w:rsidR="006D5832" w:rsidRDefault="003E2F3E" w:rsidP="00C85FA0">
      <w:pPr>
        <w:pStyle w:val="ListParagraph"/>
        <w:spacing w:before="240"/>
        <w:ind w:left="0"/>
        <w:contextualSpacing w:val="0"/>
        <w:jc w:val="both"/>
        <w:rPr>
          <w:rFonts w:ascii="Book Antiqua" w:hAnsi="Book Antiqua" w:cstheme="minorHAnsi"/>
        </w:rPr>
      </w:pPr>
      <w:r>
        <w:rPr>
          <w:rFonts w:ascii="Book Antiqua" w:hAnsi="Book Antiqua" w:cstheme="minorHAnsi"/>
        </w:rPr>
        <w:t xml:space="preserve">The First-tier Tribunal erred in law. I </w:t>
      </w:r>
      <w:r w:rsidR="006D5832">
        <w:rPr>
          <w:rFonts w:ascii="Book Antiqua" w:hAnsi="Book Antiqua" w:cstheme="minorHAnsi"/>
        </w:rPr>
        <w:t>set aside its decision and direct that the appeal be heard again in the First-tier Tribunal before a different judge.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4822"/>
        <w:gridCol w:w="4816"/>
      </w:tblGrid>
      <w:tr w:rsidR="006D5832" w:rsidTr="00EE7C7E">
        <w:tc>
          <w:tcPr>
            <w:tcW w:w="4822" w:type="dxa"/>
            <w:tcBorders>
              <w:top w:val="nil"/>
              <w:left w:val="nil"/>
              <w:bottom w:val="nil"/>
              <w:right w:val="nil"/>
            </w:tcBorders>
            <w:shd w:val="clear" w:color="auto" w:fill="auto"/>
          </w:tcPr>
          <w:p w:rsidR="002F66AB" w:rsidRDefault="00C85FA0" w:rsidP="00DB7BA6">
            <w:pPr>
              <w:tabs>
                <w:tab w:val="left" w:pos="0"/>
              </w:tabs>
              <w:spacing w:before="120"/>
              <w:jc w:val="both"/>
              <w:rPr>
                <w:rFonts w:ascii="Book Antiqua" w:hAnsi="Book Antiqua" w:cs="Arial"/>
              </w:rPr>
            </w:pPr>
            <w:r w:rsidRPr="005E0733">
              <w:rPr>
                <w:rFonts w:ascii="Century Schoolbook" w:hAnsi="Century Schoolbook" w:cs="Arial"/>
                <w:noProof/>
              </w:rPr>
              <w:drawing>
                <wp:anchor distT="0" distB="0" distL="114300" distR="114300" simplePos="0" relativeHeight="251659264" behindDoc="1" locked="0" layoutInCell="1" allowOverlap="1" wp14:anchorId="30112E87" wp14:editId="515B62D7">
                  <wp:simplePos x="0" y="0"/>
                  <wp:positionH relativeFrom="column">
                    <wp:posOffset>2648585</wp:posOffset>
                  </wp:positionH>
                  <wp:positionV relativeFrom="paragraph">
                    <wp:posOffset>74295</wp:posOffset>
                  </wp:positionV>
                  <wp:extent cx="2562225" cy="14478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lum bright="-42000" contrast="66000"/>
                            <a:extLst>
                              <a:ext uri="{28A0092B-C50C-407E-A947-70E740481C1C}">
                                <a14:useLocalDpi xmlns:a14="http://schemas.microsoft.com/office/drawing/2010/main" val="0"/>
                              </a:ext>
                            </a:extLst>
                          </a:blip>
                          <a:srcRect/>
                          <a:stretch>
                            <a:fillRect/>
                          </a:stretch>
                        </pic:blipFill>
                        <pic:spPr bwMode="auto">
                          <a:xfrm>
                            <a:off x="0" y="0"/>
                            <a:ext cx="2562225" cy="1447800"/>
                          </a:xfrm>
                          <a:prstGeom prst="rect">
                            <a:avLst/>
                          </a:prstGeom>
                          <a:noFill/>
                        </pic:spPr>
                      </pic:pic>
                    </a:graphicData>
                  </a:graphic>
                  <wp14:sizeRelH relativeFrom="page">
                    <wp14:pctWidth>0</wp14:pctWidth>
                  </wp14:sizeRelH>
                  <wp14:sizeRelV relativeFrom="page">
                    <wp14:pctHeight>0</wp14:pctHeight>
                  </wp14:sizeRelV>
                </wp:anchor>
              </w:drawing>
            </w:r>
          </w:p>
          <w:p w:rsidR="00C85FA0" w:rsidRDefault="00C85FA0" w:rsidP="00DB7BA6">
            <w:pPr>
              <w:tabs>
                <w:tab w:val="left" w:pos="0"/>
              </w:tabs>
              <w:spacing w:before="120"/>
              <w:jc w:val="both"/>
              <w:rPr>
                <w:rFonts w:ascii="Book Antiqua" w:hAnsi="Book Antiqua" w:cs="Arial"/>
              </w:rPr>
            </w:pPr>
          </w:p>
          <w:p w:rsidR="006D5832" w:rsidRPr="00DB7BA6" w:rsidRDefault="006D5832" w:rsidP="00DB7BA6">
            <w:pPr>
              <w:tabs>
                <w:tab w:val="left" w:pos="0"/>
              </w:tabs>
              <w:spacing w:before="120"/>
              <w:jc w:val="both"/>
              <w:rPr>
                <w:rFonts w:ascii="Book Antiqua" w:hAnsi="Book Antiqua" w:cs="Arial"/>
              </w:rPr>
            </w:pPr>
            <w:r w:rsidRPr="00DB7BA6">
              <w:rPr>
                <w:rFonts w:ascii="Book Antiqua" w:hAnsi="Book Antiqua" w:cs="Arial"/>
              </w:rPr>
              <w:t>Signed</w:t>
            </w:r>
          </w:p>
        </w:tc>
        <w:tc>
          <w:tcPr>
            <w:tcW w:w="4816" w:type="dxa"/>
            <w:tcBorders>
              <w:top w:val="nil"/>
              <w:left w:val="nil"/>
              <w:bottom w:val="nil"/>
              <w:right w:val="nil"/>
            </w:tcBorders>
            <w:shd w:val="clear" w:color="auto" w:fill="auto"/>
          </w:tcPr>
          <w:p w:rsidR="006D5832" w:rsidRPr="00DB7BA6" w:rsidRDefault="006D5832" w:rsidP="00DB7BA6">
            <w:pPr>
              <w:tabs>
                <w:tab w:val="left" w:pos="0"/>
              </w:tabs>
              <w:spacing w:before="120"/>
              <w:jc w:val="both"/>
              <w:rPr>
                <w:rFonts w:ascii="Book Antiqua" w:hAnsi="Book Antiqua" w:cs="Arial"/>
              </w:rPr>
            </w:pPr>
          </w:p>
        </w:tc>
      </w:tr>
      <w:tr w:rsidR="006D5832" w:rsidTr="00EE7C7E">
        <w:tc>
          <w:tcPr>
            <w:tcW w:w="4822" w:type="dxa"/>
            <w:tcBorders>
              <w:top w:val="nil"/>
              <w:left w:val="nil"/>
              <w:bottom w:val="nil"/>
              <w:right w:val="nil"/>
            </w:tcBorders>
            <w:shd w:val="clear" w:color="auto" w:fill="auto"/>
          </w:tcPr>
          <w:p w:rsidR="006D5832" w:rsidRPr="00DB7BA6" w:rsidRDefault="006D5832" w:rsidP="00DB7BA6">
            <w:pPr>
              <w:tabs>
                <w:tab w:val="left" w:pos="0"/>
              </w:tabs>
              <w:spacing w:before="120"/>
              <w:jc w:val="both"/>
              <w:rPr>
                <w:rFonts w:ascii="Book Antiqua" w:hAnsi="Book Antiqua" w:cs="Arial"/>
              </w:rPr>
            </w:pPr>
            <w:r w:rsidRPr="00DB7BA6">
              <w:rPr>
                <w:rFonts w:ascii="Book Antiqua" w:hAnsi="Book Antiqua" w:cs="Arial"/>
              </w:rPr>
              <w:t>Jonathan Perkins, Upper Tribunal Judge</w:t>
            </w:r>
          </w:p>
        </w:tc>
        <w:tc>
          <w:tcPr>
            <w:tcW w:w="4816" w:type="dxa"/>
            <w:tcBorders>
              <w:top w:val="nil"/>
              <w:left w:val="nil"/>
              <w:bottom w:val="nil"/>
              <w:right w:val="nil"/>
            </w:tcBorders>
            <w:shd w:val="clear" w:color="auto" w:fill="auto"/>
          </w:tcPr>
          <w:p w:rsidR="006D5832" w:rsidRPr="00DB7BA6" w:rsidRDefault="00EE7C7E" w:rsidP="00DB7BA6">
            <w:pPr>
              <w:tabs>
                <w:tab w:val="left" w:pos="0"/>
              </w:tabs>
              <w:spacing w:before="120"/>
              <w:jc w:val="right"/>
              <w:rPr>
                <w:rFonts w:ascii="Book Antiqua" w:hAnsi="Book Antiqua" w:cs="Arial"/>
              </w:rPr>
            </w:pPr>
            <w:r>
              <w:rPr>
                <w:rFonts w:ascii="Book Antiqua" w:hAnsi="Book Antiqua" w:cs="Arial"/>
              </w:rPr>
              <w:t>D</w:t>
            </w:r>
            <w:r w:rsidR="006D5832" w:rsidRPr="00DB7BA6">
              <w:rPr>
                <w:rFonts w:ascii="Book Antiqua" w:hAnsi="Book Antiqua" w:cs="Arial"/>
              </w:rPr>
              <w:t>ated:</w:t>
            </w:r>
            <w:r w:rsidR="006D5832">
              <w:rPr>
                <w:rFonts w:ascii="Book Antiqua" w:hAnsi="Book Antiqua" w:cs="Arial"/>
              </w:rPr>
              <w:t xml:space="preserve"> </w:t>
            </w:r>
            <w:r w:rsidR="005E0733">
              <w:rPr>
                <w:rFonts w:ascii="Book Antiqua" w:hAnsi="Book Antiqua" w:cs="Arial"/>
              </w:rPr>
              <w:t>11 May 2018</w:t>
            </w:r>
          </w:p>
        </w:tc>
      </w:tr>
      <w:tr w:rsidR="00EE7C7E" w:rsidTr="00EE7C7E">
        <w:tc>
          <w:tcPr>
            <w:tcW w:w="4822" w:type="dxa"/>
            <w:tcBorders>
              <w:top w:val="nil"/>
              <w:left w:val="nil"/>
              <w:bottom w:val="nil"/>
              <w:right w:val="nil"/>
            </w:tcBorders>
            <w:shd w:val="clear" w:color="auto" w:fill="auto"/>
          </w:tcPr>
          <w:p w:rsidR="00EE7C7E" w:rsidRPr="00DB7BA6" w:rsidRDefault="00EE7C7E" w:rsidP="00DB7BA6">
            <w:pPr>
              <w:tabs>
                <w:tab w:val="left" w:pos="0"/>
              </w:tabs>
              <w:spacing w:before="120"/>
              <w:jc w:val="both"/>
              <w:rPr>
                <w:rFonts w:ascii="Book Antiqua" w:hAnsi="Book Antiqua" w:cs="Arial"/>
              </w:rPr>
            </w:pPr>
          </w:p>
        </w:tc>
        <w:tc>
          <w:tcPr>
            <w:tcW w:w="4816" w:type="dxa"/>
            <w:tcBorders>
              <w:top w:val="nil"/>
              <w:left w:val="nil"/>
              <w:bottom w:val="nil"/>
              <w:right w:val="nil"/>
            </w:tcBorders>
            <w:shd w:val="clear" w:color="auto" w:fill="auto"/>
          </w:tcPr>
          <w:p w:rsidR="00EE7C7E" w:rsidRPr="005E0733" w:rsidRDefault="00EE7C7E" w:rsidP="00DB7BA6">
            <w:pPr>
              <w:tabs>
                <w:tab w:val="left" w:pos="0"/>
              </w:tabs>
              <w:spacing w:before="120"/>
              <w:jc w:val="right"/>
              <w:rPr>
                <w:rFonts w:ascii="Century Schoolbook" w:hAnsi="Century Schoolbook" w:cs="Arial"/>
                <w:noProof/>
              </w:rPr>
            </w:pPr>
          </w:p>
        </w:tc>
      </w:tr>
    </w:tbl>
    <w:p w:rsidR="009F14B8" w:rsidRPr="002B599E" w:rsidRDefault="009F14B8" w:rsidP="00EE7C7E">
      <w:pPr>
        <w:spacing w:before="120"/>
        <w:jc w:val="both"/>
        <w:rPr>
          <w:rFonts w:ascii="Book Antiqua" w:hAnsi="Book Antiqua" w:cs="Arial"/>
        </w:rPr>
      </w:pPr>
    </w:p>
    <w:sectPr w:rsidR="009F14B8" w:rsidRPr="002B599E" w:rsidSect="00776E97">
      <w:headerReference w:type="default" r:id="rId9"/>
      <w:footerReference w:type="default" r:id="rId10"/>
      <w:headerReference w:type="first" r:id="rId11"/>
      <w:footerReference w:type="first" r:id="rId12"/>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E14FB" w:rsidRDefault="00DE14FB">
      <w:r>
        <w:separator/>
      </w:r>
    </w:p>
  </w:endnote>
  <w:endnote w:type="continuationSeparator" w:id="0">
    <w:p w:rsidR="00DE14FB" w:rsidRDefault="00DE14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842AA" w:rsidRPr="00C85FA0" w:rsidRDefault="00A842AA" w:rsidP="00593795">
    <w:pPr>
      <w:pStyle w:val="Footer"/>
      <w:jc w:val="center"/>
      <w:rPr>
        <w:rFonts w:ascii="Book Antiqua" w:hAnsi="Book Antiqua" w:cs="Arial"/>
        <w:sz w:val="20"/>
        <w:szCs w:val="20"/>
      </w:rPr>
    </w:pPr>
    <w:r w:rsidRPr="00C85FA0">
      <w:rPr>
        <w:rStyle w:val="PageNumber"/>
        <w:rFonts w:ascii="Book Antiqua" w:hAnsi="Book Antiqua" w:cs="Arial"/>
        <w:sz w:val="20"/>
        <w:szCs w:val="20"/>
      </w:rPr>
      <w:fldChar w:fldCharType="begin"/>
    </w:r>
    <w:r w:rsidRPr="00C85FA0">
      <w:rPr>
        <w:rStyle w:val="PageNumber"/>
        <w:rFonts w:ascii="Book Antiqua" w:hAnsi="Book Antiqua" w:cs="Arial"/>
        <w:sz w:val="20"/>
        <w:szCs w:val="20"/>
      </w:rPr>
      <w:instrText xml:space="preserve"> PAGE </w:instrText>
    </w:r>
    <w:r w:rsidRPr="00C85FA0">
      <w:rPr>
        <w:rStyle w:val="PageNumber"/>
        <w:rFonts w:ascii="Book Antiqua" w:hAnsi="Book Antiqua" w:cs="Arial"/>
        <w:sz w:val="20"/>
        <w:szCs w:val="20"/>
      </w:rPr>
      <w:fldChar w:fldCharType="separate"/>
    </w:r>
    <w:r w:rsidR="00943340">
      <w:rPr>
        <w:rStyle w:val="PageNumber"/>
        <w:rFonts w:ascii="Book Antiqua" w:hAnsi="Book Antiqua" w:cs="Arial"/>
        <w:noProof/>
        <w:sz w:val="20"/>
        <w:szCs w:val="20"/>
      </w:rPr>
      <w:t>4</w:t>
    </w:r>
    <w:r w:rsidRPr="00C85FA0">
      <w:rPr>
        <w:rStyle w:val="PageNumber"/>
        <w:rFonts w:ascii="Book Antiqua" w:hAnsi="Book Antiqua" w:cs="Arial"/>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842AA" w:rsidRPr="00AC04A0" w:rsidRDefault="00A842AA" w:rsidP="00DE5E10">
    <w:pPr>
      <w:jc w:val="center"/>
      <w:rPr>
        <w:rFonts w:ascii="Book Antiqua" w:hAnsi="Book Antiqua" w:cs="Arial"/>
        <w:b/>
      </w:rPr>
    </w:pPr>
    <w:r w:rsidRPr="00AC04A0">
      <w:rPr>
        <w:rFonts w:ascii="Book Antiqua" w:hAnsi="Book Antiqua" w:cs="Arial"/>
        <w:b/>
        <w:spacing w:val="-6"/>
      </w:rPr>
      <w:t>©</w:t>
    </w:r>
    <w:r w:rsidR="00127ECB">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E14FB" w:rsidRDefault="00DE14FB">
      <w:r>
        <w:separator/>
      </w:r>
    </w:p>
  </w:footnote>
  <w:footnote w:type="continuationSeparator" w:id="0">
    <w:p w:rsidR="00DE14FB" w:rsidRDefault="00DE14F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842AA" w:rsidRPr="00C85FA0" w:rsidRDefault="00A842AA" w:rsidP="00593795">
    <w:pPr>
      <w:pStyle w:val="Header"/>
      <w:jc w:val="right"/>
      <w:rPr>
        <w:rFonts w:ascii="Book Antiqua" w:hAnsi="Book Antiqua" w:cs="Arial"/>
        <w:sz w:val="20"/>
        <w:szCs w:val="20"/>
      </w:rPr>
    </w:pPr>
    <w:r w:rsidRPr="00C85FA0">
      <w:rPr>
        <w:rFonts w:ascii="Book Antiqua" w:hAnsi="Book Antiqua" w:cs="Arial"/>
        <w:sz w:val="20"/>
        <w:szCs w:val="20"/>
      </w:rPr>
      <w:t xml:space="preserve">Appeal Number: </w:t>
    </w:r>
    <w:r w:rsidR="00C0737D" w:rsidRPr="00C85FA0">
      <w:rPr>
        <w:rFonts w:ascii="Book Antiqua" w:hAnsi="Book Antiqua" w:cs="Arial"/>
        <w:sz w:val="20"/>
        <w:szCs w:val="20"/>
      </w:rPr>
      <w:t>PA</w:t>
    </w:r>
    <w:r w:rsidR="00C85FA0" w:rsidRPr="00C85FA0">
      <w:rPr>
        <w:rFonts w:ascii="Book Antiqua" w:hAnsi="Book Antiqua" w:cs="Arial"/>
        <w:sz w:val="20"/>
        <w:szCs w:val="20"/>
      </w:rPr>
      <w:t>/</w:t>
    </w:r>
    <w:r w:rsidR="00C0737D" w:rsidRPr="00C85FA0">
      <w:rPr>
        <w:rFonts w:ascii="Book Antiqua" w:hAnsi="Book Antiqua" w:cs="Arial"/>
        <w:sz w:val="20"/>
        <w:szCs w:val="20"/>
      </w:rPr>
      <w:t>08017</w:t>
    </w:r>
    <w:r w:rsidR="00C85FA0" w:rsidRPr="00C85FA0">
      <w:rPr>
        <w:rFonts w:ascii="Book Antiqua" w:hAnsi="Book Antiqua" w:cs="Arial"/>
        <w:sz w:val="20"/>
        <w:szCs w:val="20"/>
      </w:rPr>
      <w:t>/</w:t>
    </w:r>
    <w:r w:rsidR="00C0737D" w:rsidRPr="00C85FA0">
      <w:rPr>
        <w:rFonts w:ascii="Book Antiqua" w:hAnsi="Book Antiqua" w:cs="Arial"/>
        <w:sz w:val="20"/>
        <w:szCs w:val="20"/>
      </w:rPr>
      <w:t>2017</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04A0" w:rsidRPr="00AC04A0" w:rsidRDefault="00AC04A0">
    <w:pPr>
      <w:pStyle w:val="Header"/>
      <w:rPr>
        <w:rFonts w:ascii="Book Antiqua" w:hAnsi="Book Antiqua"/>
      </w:rPr>
    </w:pPr>
    <w:r w:rsidRPr="00AC04A0">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6141B4"/>
    <w:multiLevelType w:val="hybridMultilevel"/>
    <w:tmpl w:val="73E2103C"/>
    <w:lvl w:ilvl="0" w:tplc="4AF860C8">
      <w:start w:val="1"/>
      <w:numFmt w:val="decimal"/>
      <w:lvlText w:val="%1."/>
      <w:lvlJc w:val="left"/>
      <w:pPr>
        <w:ind w:left="3" w:hanging="570"/>
      </w:pPr>
      <w:rPr>
        <w:rFonts w:hint="default"/>
      </w:rPr>
    </w:lvl>
    <w:lvl w:ilvl="1" w:tplc="08090019" w:tentative="1">
      <w:start w:val="1"/>
      <w:numFmt w:val="lowerLetter"/>
      <w:lvlText w:val="%2."/>
      <w:lvlJc w:val="left"/>
      <w:pPr>
        <w:ind w:left="513" w:hanging="360"/>
      </w:pPr>
    </w:lvl>
    <w:lvl w:ilvl="2" w:tplc="0809001B" w:tentative="1">
      <w:start w:val="1"/>
      <w:numFmt w:val="lowerRoman"/>
      <w:lvlText w:val="%3."/>
      <w:lvlJc w:val="right"/>
      <w:pPr>
        <w:ind w:left="1233" w:hanging="180"/>
      </w:pPr>
    </w:lvl>
    <w:lvl w:ilvl="3" w:tplc="0809000F" w:tentative="1">
      <w:start w:val="1"/>
      <w:numFmt w:val="decimal"/>
      <w:lvlText w:val="%4."/>
      <w:lvlJc w:val="left"/>
      <w:pPr>
        <w:ind w:left="1953" w:hanging="360"/>
      </w:pPr>
    </w:lvl>
    <w:lvl w:ilvl="4" w:tplc="08090019" w:tentative="1">
      <w:start w:val="1"/>
      <w:numFmt w:val="lowerLetter"/>
      <w:lvlText w:val="%5."/>
      <w:lvlJc w:val="left"/>
      <w:pPr>
        <w:ind w:left="2673" w:hanging="360"/>
      </w:pPr>
    </w:lvl>
    <w:lvl w:ilvl="5" w:tplc="0809001B" w:tentative="1">
      <w:start w:val="1"/>
      <w:numFmt w:val="lowerRoman"/>
      <w:lvlText w:val="%6."/>
      <w:lvlJc w:val="right"/>
      <w:pPr>
        <w:ind w:left="3393" w:hanging="180"/>
      </w:pPr>
    </w:lvl>
    <w:lvl w:ilvl="6" w:tplc="0809000F" w:tentative="1">
      <w:start w:val="1"/>
      <w:numFmt w:val="decimal"/>
      <w:lvlText w:val="%7."/>
      <w:lvlJc w:val="left"/>
      <w:pPr>
        <w:ind w:left="4113" w:hanging="360"/>
      </w:pPr>
    </w:lvl>
    <w:lvl w:ilvl="7" w:tplc="08090019" w:tentative="1">
      <w:start w:val="1"/>
      <w:numFmt w:val="lowerLetter"/>
      <w:lvlText w:val="%8."/>
      <w:lvlJc w:val="left"/>
      <w:pPr>
        <w:ind w:left="4833" w:hanging="360"/>
      </w:pPr>
    </w:lvl>
    <w:lvl w:ilvl="8" w:tplc="0809001B" w:tentative="1">
      <w:start w:val="1"/>
      <w:numFmt w:val="lowerRoman"/>
      <w:lvlText w:val="%9."/>
      <w:lvlJc w:val="right"/>
      <w:pPr>
        <w:ind w:left="5553" w:hanging="180"/>
      </w:pPr>
    </w:lvl>
  </w:abstractNum>
  <w:abstractNum w:abstractNumId="1" w15:restartNumberingAfterBreak="0">
    <w:nsid w:val="30CB2253"/>
    <w:multiLevelType w:val="hybridMultilevel"/>
    <w:tmpl w:val="2A22D8D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F9C1D01"/>
    <w:multiLevelType w:val="hybridMultilevel"/>
    <w:tmpl w:val="E9C4B036"/>
    <w:lvl w:ilvl="0" w:tplc="9058ED5E">
      <w:start w:val="1"/>
      <w:numFmt w:val="decimal"/>
      <w:lvlText w:val="%1."/>
      <w:lvlJc w:val="left"/>
      <w:pPr>
        <w:ind w:left="-6" w:hanging="420"/>
      </w:pPr>
      <w:rPr>
        <w:rFonts w:hint="default"/>
      </w:rPr>
    </w:lvl>
    <w:lvl w:ilvl="1" w:tplc="08090019" w:tentative="1">
      <w:start w:val="1"/>
      <w:numFmt w:val="lowerLetter"/>
      <w:lvlText w:val="%2."/>
      <w:lvlJc w:val="left"/>
      <w:pPr>
        <w:ind w:left="654" w:hanging="360"/>
      </w:pPr>
    </w:lvl>
    <w:lvl w:ilvl="2" w:tplc="0809001B" w:tentative="1">
      <w:start w:val="1"/>
      <w:numFmt w:val="lowerRoman"/>
      <w:lvlText w:val="%3."/>
      <w:lvlJc w:val="right"/>
      <w:pPr>
        <w:ind w:left="1374" w:hanging="180"/>
      </w:pPr>
    </w:lvl>
    <w:lvl w:ilvl="3" w:tplc="0809000F" w:tentative="1">
      <w:start w:val="1"/>
      <w:numFmt w:val="decimal"/>
      <w:lvlText w:val="%4."/>
      <w:lvlJc w:val="left"/>
      <w:pPr>
        <w:ind w:left="2094" w:hanging="360"/>
      </w:pPr>
    </w:lvl>
    <w:lvl w:ilvl="4" w:tplc="08090019" w:tentative="1">
      <w:start w:val="1"/>
      <w:numFmt w:val="lowerLetter"/>
      <w:lvlText w:val="%5."/>
      <w:lvlJc w:val="left"/>
      <w:pPr>
        <w:ind w:left="2814" w:hanging="360"/>
      </w:pPr>
    </w:lvl>
    <w:lvl w:ilvl="5" w:tplc="0809001B" w:tentative="1">
      <w:start w:val="1"/>
      <w:numFmt w:val="lowerRoman"/>
      <w:lvlText w:val="%6."/>
      <w:lvlJc w:val="right"/>
      <w:pPr>
        <w:ind w:left="3534" w:hanging="180"/>
      </w:pPr>
    </w:lvl>
    <w:lvl w:ilvl="6" w:tplc="0809000F" w:tentative="1">
      <w:start w:val="1"/>
      <w:numFmt w:val="decimal"/>
      <w:lvlText w:val="%7."/>
      <w:lvlJc w:val="left"/>
      <w:pPr>
        <w:ind w:left="4254" w:hanging="360"/>
      </w:pPr>
    </w:lvl>
    <w:lvl w:ilvl="7" w:tplc="08090019" w:tentative="1">
      <w:start w:val="1"/>
      <w:numFmt w:val="lowerLetter"/>
      <w:lvlText w:val="%8."/>
      <w:lvlJc w:val="left"/>
      <w:pPr>
        <w:ind w:left="4974" w:hanging="360"/>
      </w:pPr>
    </w:lvl>
    <w:lvl w:ilvl="8" w:tplc="0809001B" w:tentative="1">
      <w:start w:val="1"/>
      <w:numFmt w:val="lowerRoman"/>
      <w:lvlText w:val="%9."/>
      <w:lvlJc w:val="right"/>
      <w:pPr>
        <w:ind w:left="5694"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737D"/>
    <w:rsid w:val="00000621"/>
    <w:rsid w:val="000036C2"/>
    <w:rsid w:val="00011014"/>
    <w:rsid w:val="00011ECF"/>
    <w:rsid w:val="000225BC"/>
    <w:rsid w:val="00033D3D"/>
    <w:rsid w:val="00057149"/>
    <w:rsid w:val="00062F02"/>
    <w:rsid w:val="00071A7E"/>
    <w:rsid w:val="000746C0"/>
    <w:rsid w:val="00074D1D"/>
    <w:rsid w:val="00080F0F"/>
    <w:rsid w:val="00092580"/>
    <w:rsid w:val="00093D4D"/>
    <w:rsid w:val="000B2BA7"/>
    <w:rsid w:val="000B3442"/>
    <w:rsid w:val="000B79C9"/>
    <w:rsid w:val="000C768B"/>
    <w:rsid w:val="000D5D94"/>
    <w:rsid w:val="000F064A"/>
    <w:rsid w:val="000F1A0E"/>
    <w:rsid w:val="000F3D47"/>
    <w:rsid w:val="001002DE"/>
    <w:rsid w:val="001165A7"/>
    <w:rsid w:val="00127ECB"/>
    <w:rsid w:val="00130130"/>
    <w:rsid w:val="001554B5"/>
    <w:rsid w:val="00167D3A"/>
    <w:rsid w:val="00171434"/>
    <w:rsid w:val="001A226C"/>
    <w:rsid w:val="001A3082"/>
    <w:rsid w:val="001B186A"/>
    <w:rsid w:val="001B2F75"/>
    <w:rsid w:val="001F2716"/>
    <w:rsid w:val="001F5024"/>
    <w:rsid w:val="00207617"/>
    <w:rsid w:val="0023134B"/>
    <w:rsid w:val="00243169"/>
    <w:rsid w:val="00245E38"/>
    <w:rsid w:val="00265840"/>
    <w:rsid w:val="00283659"/>
    <w:rsid w:val="002921CE"/>
    <w:rsid w:val="002B599E"/>
    <w:rsid w:val="002C0F46"/>
    <w:rsid w:val="002C6BD4"/>
    <w:rsid w:val="002D290A"/>
    <w:rsid w:val="002D68BF"/>
    <w:rsid w:val="002F0753"/>
    <w:rsid w:val="002F66AB"/>
    <w:rsid w:val="002F6B98"/>
    <w:rsid w:val="003043D5"/>
    <w:rsid w:val="00306A47"/>
    <w:rsid w:val="003146E3"/>
    <w:rsid w:val="00336CBF"/>
    <w:rsid w:val="00343FE3"/>
    <w:rsid w:val="003546C8"/>
    <w:rsid w:val="003A7CF2"/>
    <w:rsid w:val="003C5CE5"/>
    <w:rsid w:val="003E267B"/>
    <w:rsid w:val="003E2F3E"/>
    <w:rsid w:val="003E3FF7"/>
    <w:rsid w:val="003E7CD1"/>
    <w:rsid w:val="003F1117"/>
    <w:rsid w:val="003F6D5B"/>
    <w:rsid w:val="00402B9E"/>
    <w:rsid w:val="004249CB"/>
    <w:rsid w:val="0044127D"/>
    <w:rsid w:val="004448DB"/>
    <w:rsid w:val="00446C9A"/>
    <w:rsid w:val="00452F2B"/>
    <w:rsid w:val="00453746"/>
    <w:rsid w:val="00477193"/>
    <w:rsid w:val="004A1848"/>
    <w:rsid w:val="004A3DDC"/>
    <w:rsid w:val="004A41A6"/>
    <w:rsid w:val="004A637C"/>
    <w:rsid w:val="004A6F4A"/>
    <w:rsid w:val="004B2E88"/>
    <w:rsid w:val="004D6FBC"/>
    <w:rsid w:val="004D7C28"/>
    <w:rsid w:val="004E0F3D"/>
    <w:rsid w:val="004E4717"/>
    <w:rsid w:val="00507FEC"/>
    <w:rsid w:val="00510F0E"/>
    <w:rsid w:val="005479E1"/>
    <w:rsid w:val="00550A2C"/>
    <w:rsid w:val="00553E0A"/>
    <w:rsid w:val="005570FD"/>
    <w:rsid w:val="005575EA"/>
    <w:rsid w:val="00557D72"/>
    <w:rsid w:val="00562005"/>
    <w:rsid w:val="00562F7A"/>
    <w:rsid w:val="005645DF"/>
    <w:rsid w:val="0057472D"/>
    <w:rsid w:val="0057790C"/>
    <w:rsid w:val="00580A86"/>
    <w:rsid w:val="00587473"/>
    <w:rsid w:val="0059321A"/>
    <w:rsid w:val="00593795"/>
    <w:rsid w:val="005A6BA3"/>
    <w:rsid w:val="005A75FF"/>
    <w:rsid w:val="005B70DE"/>
    <w:rsid w:val="005D10AB"/>
    <w:rsid w:val="005E0733"/>
    <w:rsid w:val="005F3E31"/>
    <w:rsid w:val="006018DD"/>
    <w:rsid w:val="00601D8F"/>
    <w:rsid w:val="00607D3E"/>
    <w:rsid w:val="006354A7"/>
    <w:rsid w:val="00653E97"/>
    <w:rsid w:val="006701F7"/>
    <w:rsid w:val="00684A74"/>
    <w:rsid w:val="00690B8A"/>
    <w:rsid w:val="006D4AC8"/>
    <w:rsid w:val="006D5832"/>
    <w:rsid w:val="006F2CF1"/>
    <w:rsid w:val="007038ED"/>
    <w:rsid w:val="00703BC3"/>
    <w:rsid w:val="00704B61"/>
    <w:rsid w:val="00716227"/>
    <w:rsid w:val="00745D0B"/>
    <w:rsid w:val="007552A9"/>
    <w:rsid w:val="00756090"/>
    <w:rsid w:val="00761858"/>
    <w:rsid w:val="0076727C"/>
    <w:rsid w:val="00767D59"/>
    <w:rsid w:val="00776E97"/>
    <w:rsid w:val="00780F86"/>
    <w:rsid w:val="00790C5C"/>
    <w:rsid w:val="007912AD"/>
    <w:rsid w:val="007A0B88"/>
    <w:rsid w:val="007B0824"/>
    <w:rsid w:val="007B5D3C"/>
    <w:rsid w:val="007C08FE"/>
    <w:rsid w:val="007E2CA8"/>
    <w:rsid w:val="007F2A46"/>
    <w:rsid w:val="007F7167"/>
    <w:rsid w:val="00806249"/>
    <w:rsid w:val="008110EB"/>
    <w:rsid w:val="00821B72"/>
    <w:rsid w:val="00823EF2"/>
    <w:rsid w:val="008303B8"/>
    <w:rsid w:val="00833DCE"/>
    <w:rsid w:val="00851D4F"/>
    <w:rsid w:val="00871D34"/>
    <w:rsid w:val="008A3898"/>
    <w:rsid w:val="008B270C"/>
    <w:rsid w:val="008B5078"/>
    <w:rsid w:val="008C3D3D"/>
    <w:rsid w:val="008D4131"/>
    <w:rsid w:val="008F1932"/>
    <w:rsid w:val="00921062"/>
    <w:rsid w:val="009404AB"/>
    <w:rsid w:val="00940AF0"/>
    <w:rsid w:val="00943340"/>
    <w:rsid w:val="00950AC3"/>
    <w:rsid w:val="00951C5A"/>
    <w:rsid w:val="00957B0F"/>
    <w:rsid w:val="0096793E"/>
    <w:rsid w:val="009722BC"/>
    <w:rsid w:val="009727A3"/>
    <w:rsid w:val="00983F46"/>
    <w:rsid w:val="00987774"/>
    <w:rsid w:val="00990797"/>
    <w:rsid w:val="009A11E8"/>
    <w:rsid w:val="009D557B"/>
    <w:rsid w:val="009D5A5A"/>
    <w:rsid w:val="009F14B8"/>
    <w:rsid w:val="009F5220"/>
    <w:rsid w:val="00A15234"/>
    <w:rsid w:val="00A16CE4"/>
    <w:rsid w:val="00A201AB"/>
    <w:rsid w:val="00A31C8B"/>
    <w:rsid w:val="00A412E0"/>
    <w:rsid w:val="00A445A0"/>
    <w:rsid w:val="00A509FA"/>
    <w:rsid w:val="00A7199A"/>
    <w:rsid w:val="00A71C11"/>
    <w:rsid w:val="00A77932"/>
    <w:rsid w:val="00A842AA"/>
    <w:rsid w:val="00A845DC"/>
    <w:rsid w:val="00AC04A0"/>
    <w:rsid w:val="00AC3031"/>
    <w:rsid w:val="00AD2902"/>
    <w:rsid w:val="00B01D90"/>
    <w:rsid w:val="00B23526"/>
    <w:rsid w:val="00B26AA2"/>
    <w:rsid w:val="00B315A7"/>
    <w:rsid w:val="00B3524D"/>
    <w:rsid w:val="00B40F69"/>
    <w:rsid w:val="00B46616"/>
    <w:rsid w:val="00B57AE9"/>
    <w:rsid w:val="00B7040A"/>
    <w:rsid w:val="00B750B9"/>
    <w:rsid w:val="00B83018"/>
    <w:rsid w:val="00B83391"/>
    <w:rsid w:val="00B91640"/>
    <w:rsid w:val="00B92981"/>
    <w:rsid w:val="00B95326"/>
    <w:rsid w:val="00BB0A9C"/>
    <w:rsid w:val="00BB2301"/>
    <w:rsid w:val="00BD4196"/>
    <w:rsid w:val="00BD5ADD"/>
    <w:rsid w:val="00BF22CA"/>
    <w:rsid w:val="00BF23BB"/>
    <w:rsid w:val="00C0737D"/>
    <w:rsid w:val="00C2080F"/>
    <w:rsid w:val="00C21D1F"/>
    <w:rsid w:val="00C247BF"/>
    <w:rsid w:val="00C26032"/>
    <w:rsid w:val="00C30822"/>
    <w:rsid w:val="00C345E1"/>
    <w:rsid w:val="00C43BFD"/>
    <w:rsid w:val="00C53844"/>
    <w:rsid w:val="00C664D3"/>
    <w:rsid w:val="00C7120D"/>
    <w:rsid w:val="00C85FA0"/>
    <w:rsid w:val="00C907D7"/>
    <w:rsid w:val="00CA050F"/>
    <w:rsid w:val="00CB6E35"/>
    <w:rsid w:val="00CD3D3A"/>
    <w:rsid w:val="00CD72CA"/>
    <w:rsid w:val="00CE1A46"/>
    <w:rsid w:val="00CE456F"/>
    <w:rsid w:val="00CE716A"/>
    <w:rsid w:val="00CF1834"/>
    <w:rsid w:val="00D15BCD"/>
    <w:rsid w:val="00D15F4C"/>
    <w:rsid w:val="00D20757"/>
    <w:rsid w:val="00D22636"/>
    <w:rsid w:val="00D40FD9"/>
    <w:rsid w:val="00D52A26"/>
    <w:rsid w:val="00D53769"/>
    <w:rsid w:val="00D8280B"/>
    <w:rsid w:val="00D85C13"/>
    <w:rsid w:val="00D9111A"/>
    <w:rsid w:val="00D91BE3"/>
    <w:rsid w:val="00D94AFC"/>
    <w:rsid w:val="00DA5FC9"/>
    <w:rsid w:val="00DA7391"/>
    <w:rsid w:val="00DB70AE"/>
    <w:rsid w:val="00DC2238"/>
    <w:rsid w:val="00DD5071"/>
    <w:rsid w:val="00DD567F"/>
    <w:rsid w:val="00DD5C39"/>
    <w:rsid w:val="00DE14FB"/>
    <w:rsid w:val="00DE5E10"/>
    <w:rsid w:val="00DE7DB7"/>
    <w:rsid w:val="00DF57AF"/>
    <w:rsid w:val="00E00A0A"/>
    <w:rsid w:val="00E066DE"/>
    <w:rsid w:val="00E07F57"/>
    <w:rsid w:val="00E1381E"/>
    <w:rsid w:val="00E202C1"/>
    <w:rsid w:val="00E2508D"/>
    <w:rsid w:val="00E30683"/>
    <w:rsid w:val="00E453D8"/>
    <w:rsid w:val="00E50BCE"/>
    <w:rsid w:val="00E574BF"/>
    <w:rsid w:val="00E61292"/>
    <w:rsid w:val="00E66AB8"/>
    <w:rsid w:val="00E77C4D"/>
    <w:rsid w:val="00E81D01"/>
    <w:rsid w:val="00EE45D8"/>
    <w:rsid w:val="00EE7C7E"/>
    <w:rsid w:val="00EF1B5F"/>
    <w:rsid w:val="00F20BC1"/>
    <w:rsid w:val="00F22EDA"/>
    <w:rsid w:val="00F41C53"/>
    <w:rsid w:val="00FD7400"/>
    <w:rsid w:val="00FF4731"/>
    <w:rsid w:val="00FF6264"/>
    <w:rsid w:val="00FF7D6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54FFF97F"/>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basedOn w:val="DefaultParagraphFont"/>
    <w:rsid w:val="00B95326"/>
    <w:rPr>
      <w:color w:val="0000FF"/>
      <w:u w:val="single"/>
    </w:rPr>
  </w:style>
  <w:style w:type="paragraph" w:styleId="ListParagraph">
    <w:name w:val="List Paragraph"/>
    <w:basedOn w:val="Normal"/>
    <w:uiPriority w:val="34"/>
    <w:qFormat/>
    <w:rsid w:val="00557D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1219</Words>
  <Characters>6954</Characters>
  <Application>Microsoft Office Word</Application>
  <DocSecurity>0</DocSecurity>
  <Lines>57</Lines>
  <Paragraphs>16</Paragraphs>
  <ScaleCrop>false</ScaleCrop>
  <Company/>
  <LinksUpToDate>false</LinksUpToDate>
  <CharactersWithSpaces>8157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2018-06-05T11:13:00Z</dcterms:created>
  <dcterms:modified xsi:type="dcterms:W3CDTF">2018-06-05T11:13:00Z</dcterms:modified>
</cp:coreProperties>
</file>