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3D557" w14:textId="79231968" w:rsidR="0000651A" w:rsidRPr="003367C9" w:rsidRDefault="00114C62" w:rsidP="0000651A">
      <w:pPr>
        <w:jc w:val="center"/>
        <w:rPr>
          <w:rFonts w:ascii="Book Antiqua" w:hAnsi="Book Antiqua" w:cs="Arial"/>
          <w:color w:val="000000"/>
          <w:sz w:val="16"/>
          <w:szCs w:val="16"/>
        </w:rPr>
      </w:pPr>
      <w:r w:rsidRPr="003367C9">
        <w:rPr>
          <w:noProof/>
          <w:sz w:val="16"/>
          <w:szCs w:val="16"/>
        </w:rPr>
        <w:drawing>
          <wp:inline distT="0" distB="0" distL="0" distR="0" wp14:anchorId="17FF8DE1" wp14:editId="46EFD09E">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526F3879" w14:textId="77777777" w:rsidR="003367C9" w:rsidRPr="003367C9" w:rsidRDefault="003367C9" w:rsidP="003367C9">
      <w:pPr>
        <w:tabs>
          <w:tab w:val="left" w:pos="2268"/>
          <w:tab w:val="left" w:pos="5103"/>
        </w:tabs>
        <w:jc w:val="both"/>
        <w:rPr>
          <w:rFonts w:ascii="Book Antiqua" w:hAnsi="Book Antiqua" w:cs="Arial"/>
          <w:b/>
          <w:bCs/>
          <w:sz w:val="16"/>
          <w:szCs w:val="16"/>
        </w:rPr>
      </w:pPr>
    </w:p>
    <w:p w14:paraId="52FC2E57" w14:textId="77777777" w:rsidR="0000651A" w:rsidRPr="00F97703" w:rsidRDefault="0000651A" w:rsidP="0000651A">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2F8AA13D" w14:textId="77777777" w:rsidR="0099032C" w:rsidRDefault="0000651A" w:rsidP="00114C62">
      <w:pPr>
        <w:tabs>
          <w:tab w:val="right" w:pos="9720"/>
        </w:tabs>
        <w:spacing w:before="100" w:beforeAutospacing="1" w:after="100" w:afterAutospacing="1"/>
        <w:ind w:right="-82"/>
        <w:rPr>
          <w:rFonts w:ascii="Book Antiqua" w:hAnsi="Book Antiqua" w:cs="Arial"/>
          <w:caps/>
          <w:color w:val="000000"/>
        </w:rPr>
      </w:pPr>
      <w:r w:rsidRPr="00F97703">
        <w:rPr>
          <w:rFonts w:ascii="Book Antiqua" w:hAnsi="Book Antiqua" w:cs="Arial"/>
          <w:b/>
          <w:color w:val="000000"/>
        </w:rPr>
        <w:t xml:space="preserve">(Immigration and Asylum </w:t>
      </w:r>
      <w:proofErr w:type="gramStart"/>
      <w:r w:rsidR="00114C62" w:rsidRPr="00F97703">
        <w:rPr>
          <w:rFonts w:ascii="Book Antiqua" w:hAnsi="Book Antiqua" w:cs="Arial"/>
          <w:b/>
          <w:color w:val="000000"/>
        </w:rPr>
        <w:t>Chamber)</w:t>
      </w:r>
      <w:r w:rsidR="00114C62">
        <w:rPr>
          <w:rFonts w:ascii="Book Antiqua" w:hAnsi="Book Antiqua" w:cs="Arial"/>
          <w:b/>
          <w:color w:val="000000"/>
        </w:rPr>
        <w:t xml:space="preserve">  </w:t>
      </w:r>
      <w:r>
        <w:rPr>
          <w:rFonts w:ascii="Book Antiqua" w:hAnsi="Book Antiqua" w:cs="Arial"/>
          <w:b/>
          <w:color w:val="000000"/>
        </w:rPr>
        <w:t xml:space="preserve"> </w:t>
      </w:r>
      <w:proofErr w:type="gramEnd"/>
      <w:r>
        <w:rPr>
          <w:rFonts w:ascii="Book Antiqua" w:hAnsi="Book Antiqua" w:cs="Arial"/>
          <w:b/>
          <w:color w:val="000000"/>
        </w:rPr>
        <w:t xml:space="preserve">     </w:t>
      </w:r>
      <w:r w:rsidR="00114C62">
        <w:rPr>
          <w:rFonts w:ascii="Book Antiqua" w:hAnsi="Book Antiqua" w:cs="Arial"/>
          <w:b/>
          <w:color w:val="000000"/>
        </w:rPr>
        <w:t xml:space="preserve">              </w:t>
      </w:r>
      <w:r w:rsidRPr="00F97703">
        <w:rPr>
          <w:rFonts w:ascii="Book Antiqua" w:hAnsi="Book Antiqua" w:cs="Arial"/>
          <w:color w:val="000000"/>
        </w:rPr>
        <w:t xml:space="preserve">Appeal Number: </w:t>
      </w:r>
      <w:bookmarkStart w:id="0" w:name="_GoBack"/>
      <w:r w:rsidR="00E9077B">
        <w:rPr>
          <w:rFonts w:ascii="Book Antiqua" w:hAnsi="Book Antiqua" w:cs="Arial"/>
          <w:color w:val="000000"/>
        </w:rPr>
        <w:t>PA/0</w:t>
      </w:r>
      <w:r w:rsidR="00E85973">
        <w:rPr>
          <w:rFonts w:ascii="Book Antiqua" w:hAnsi="Book Antiqua" w:cs="Arial"/>
          <w:color w:val="000000"/>
        </w:rPr>
        <w:t>8</w:t>
      </w:r>
      <w:r w:rsidR="00E9077B">
        <w:rPr>
          <w:rFonts w:ascii="Book Antiqua" w:hAnsi="Book Antiqua" w:cs="Arial"/>
          <w:color w:val="000000"/>
        </w:rPr>
        <w:t>2</w:t>
      </w:r>
      <w:r w:rsidR="00E85973">
        <w:rPr>
          <w:rFonts w:ascii="Book Antiqua" w:hAnsi="Book Antiqua" w:cs="Arial"/>
          <w:color w:val="000000"/>
        </w:rPr>
        <w:t>7</w:t>
      </w:r>
      <w:r w:rsidR="00A55452">
        <w:rPr>
          <w:rFonts w:ascii="Book Antiqua" w:hAnsi="Book Antiqua" w:cs="Arial"/>
          <w:color w:val="000000"/>
        </w:rPr>
        <w:t>5</w:t>
      </w:r>
      <w:r w:rsidR="00E9077B">
        <w:rPr>
          <w:rFonts w:ascii="Book Antiqua" w:hAnsi="Book Antiqua" w:cs="Arial"/>
          <w:color w:val="000000"/>
        </w:rPr>
        <w:t>/201</w:t>
      </w:r>
      <w:r w:rsidR="006F649C">
        <w:rPr>
          <w:rFonts w:ascii="Book Antiqua" w:hAnsi="Book Antiqua" w:cs="Arial"/>
          <w:color w:val="000000"/>
        </w:rPr>
        <w:t>7</w:t>
      </w:r>
      <w:bookmarkEnd w:id="0"/>
    </w:p>
    <w:p w14:paraId="74586EA2" w14:textId="77777777" w:rsidR="0000651A" w:rsidRDefault="0000651A" w:rsidP="0000651A">
      <w:pPr>
        <w:tabs>
          <w:tab w:val="right" w:pos="8280"/>
        </w:tabs>
        <w:ind w:right="-82"/>
        <w:rPr>
          <w:rFonts w:ascii="Book Antiqua" w:hAnsi="Book Antiqua" w:cs="Arial"/>
          <w:caps/>
          <w:color w:val="000000"/>
        </w:rPr>
      </w:pPr>
      <w:r>
        <w:rPr>
          <w:rFonts w:ascii="Book Antiqua" w:hAnsi="Book Antiqua" w:cs="Arial"/>
          <w:caps/>
          <w:color w:val="000000"/>
        </w:rPr>
        <w:tab/>
      </w:r>
    </w:p>
    <w:p w14:paraId="7F993602" w14:textId="77777777" w:rsidR="0000651A" w:rsidRPr="00F97703" w:rsidRDefault="0000651A" w:rsidP="0000651A">
      <w:pPr>
        <w:jc w:val="center"/>
        <w:rPr>
          <w:rFonts w:ascii="Book Antiqua" w:hAnsi="Book Antiqua" w:cs="Arial"/>
          <w:color w:val="000000"/>
        </w:rPr>
      </w:pPr>
    </w:p>
    <w:p w14:paraId="33B9DFFE" w14:textId="77777777" w:rsidR="0000651A" w:rsidRPr="00F97703" w:rsidRDefault="0000651A" w:rsidP="0000651A">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7CD2D116" w14:textId="77777777" w:rsidR="0000651A" w:rsidRPr="00F97703" w:rsidRDefault="0000651A" w:rsidP="0000651A">
      <w:pPr>
        <w:jc w:val="center"/>
        <w:rPr>
          <w:rFonts w:ascii="Book Antiqua" w:hAnsi="Book Antiqua" w:cs="Arial"/>
          <w:b/>
          <w:u w:val="single"/>
        </w:rPr>
      </w:pPr>
    </w:p>
    <w:p w14:paraId="3EAC3393" w14:textId="77777777" w:rsidR="00D93ACF" w:rsidRPr="005564B3" w:rsidRDefault="00D93ACF" w:rsidP="00D93ACF">
      <w:pPr>
        <w:jc w:val="center"/>
        <w:rPr>
          <w:rFonts w:ascii="Book Antiqua" w:hAnsi="Book Antiqua" w:cs="Arial"/>
          <w:b/>
          <w:u w:val="single"/>
        </w:rPr>
      </w:pPr>
    </w:p>
    <w:tbl>
      <w:tblPr>
        <w:tblW w:w="0" w:type="auto"/>
        <w:tblLook w:val="01E0" w:firstRow="1" w:lastRow="1" w:firstColumn="1" w:lastColumn="1" w:noHBand="0" w:noVBand="0"/>
      </w:tblPr>
      <w:tblGrid>
        <w:gridCol w:w="5428"/>
        <w:gridCol w:w="3530"/>
      </w:tblGrid>
      <w:tr w:rsidR="00D93ACF" w:rsidRPr="006A6C29" w14:paraId="2113EA85" w14:textId="77777777" w:rsidTr="006A6C29">
        <w:tc>
          <w:tcPr>
            <w:tcW w:w="6048" w:type="dxa"/>
            <w:shd w:val="clear" w:color="auto" w:fill="auto"/>
          </w:tcPr>
          <w:p w14:paraId="6F436E88" w14:textId="77777777" w:rsidR="00D93ACF" w:rsidRPr="006A6C29" w:rsidRDefault="00D93ACF" w:rsidP="006A6C29">
            <w:pPr>
              <w:jc w:val="both"/>
              <w:rPr>
                <w:rFonts w:ascii="Book Antiqua" w:hAnsi="Book Antiqua" w:cs="Arial"/>
                <w:b/>
              </w:rPr>
            </w:pPr>
            <w:r w:rsidRPr="006A6C29">
              <w:rPr>
                <w:rFonts w:ascii="Book Antiqua" w:hAnsi="Book Antiqua" w:cs="Arial"/>
                <w:b/>
              </w:rPr>
              <w:t>Heard at North Shields</w:t>
            </w:r>
          </w:p>
        </w:tc>
        <w:tc>
          <w:tcPr>
            <w:tcW w:w="3780" w:type="dxa"/>
            <w:shd w:val="clear" w:color="auto" w:fill="auto"/>
          </w:tcPr>
          <w:p w14:paraId="08F45956" w14:textId="77777777" w:rsidR="00D93ACF" w:rsidRPr="006A6C29" w:rsidRDefault="00D93ACF" w:rsidP="006A6C29">
            <w:pPr>
              <w:jc w:val="both"/>
              <w:rPr>
                <w:rFonts w:ascii="Book Antiqua" w:hAnsi="Book Antiqua" w:cs="Arial"/>
                <w:b/>
                <w:color w:val="000000"/>
              </w:rPr>
            </w:pPr>
            <w:r w:rsidRPr="006A6C29">
              <w:rPr>
                <w:rFonts w:ascii="Book Antiqua" w:hAnsi="Book Antiqua" w:cs="Arial"/>
                <w:b/>
                <w:color w:val="000000"/>
              </w:rPr>
              <w:t>Determination Promulgated</w:t>
            </w:r>
          </w:p>
        </w:tc>
      </w:tr>
      <w:tr w:rsidR="00D93ACF" w:rsidRPr="006A6C29" w14:paraId="3F9B92F3" w14:textId="77777777" w:rsidTr="006A6C29">
        <w:tc>
          <w:tcPr>
            <w:tcW w:w="6048" w:type="dxa"/>
            <w:shd w:val="clear" w:color="auto" w:fill="auto"/>
          </w:tcPr>
          <w:p w14:paraId="1418C596" w14:textId="77777777" w:rsidR="00D93ACF" w:rsidRPr="006A6C29" w:rsidRDefault="00D93ACF" w:rsidP="00361F64">
            <w:pPr>
              <w:jc w:val="both"/>
              <w:rPr>
                <w:rFonts w:ascii="Book Antiqua" w:hAnsi="Book Antiqua" w:cs="Arial"/>
                <w:b/>
              </w:rPr>
            </w:pPr>
            <w:r w:rsidRPr="006A6C29">
              <w:rPr>
                <w:rFonts w:ascii="Book Antiqua" w:hAnsi="Book Antiqua" w:cs="Arial"/>
                <w:b/>
              </w:rPr>
              <w:t xml:space="preserve">On </w:t>
            </w:r>
            <w:r w:rsidR="006F649C">
              <w:rPr>
                <w:rFonts w:ascii="Book Antiqua" w:hAnsi="Book Antiqua" w:cs="Arial"/>
                <w:b/>
              </w:rPr>
              <w:t>24 July</w:t>
            </w:r>
            <w:r w:rsidRPr="006A6C29">
              <w:rPr>
                <w:rFonts w:ascii="Book Antiqua" w:hAnsi="Book Antiqua" w:cs="Arial"/>
                <w:b/>
              </w:rPr>
              <w:t xml:space="preserve"> 201</w:t>
            </w:r>
            <w:r w:rsidR="006F649C">
              <w:rPr>
                <w:rFonts w:ascii="Book Antiqua" w:hAnsi="Book Antiqua" w:cs="Arial"/>
                <w:b/>
              </w:rPr>
              <w:t>8</w:t>
            </w:r>
          </w:p>
        </w:tc>
        <w:tc>
          <w:tcPr>
            <w:tcW w:w="3780" w:type="dxa"/>
            <w:shd w:val="clear" w:color="auto" w:fill="auto"/>
          </w:tcPr>
          <w:p w14:paraId="1560DA18" w14:textId="77777777" w:rsidR="00D93ACF" w:rsidRPr="006A6C29" w:rsidRDefault="00114C62" w:rsidP="006A6C29">
            <w:pPr>
              <w:jc w:val="both"/>
              <w:rPr>
                <w:rFonts w:ascii="Book Antiqua" w:hAnsi="Book Antiqua" w:cs="Arial"/>
                <w:b/>
              </w:rPr>
            </w:pPr>
            <w:r w:rsidRPr="00114C62">
              <w:rPr>
                <w:rFonts w:ascii="Book Antiqua" w:hAnsi="Book Antiqua" w:cs="Arial"/>
                <w:b/>
              </w:rPr>
              <w:t>On 31 July 2018</w:t>
            </w:r>
          </w:p>
        </w:tc>
      </w:tr>
      <w:tr w:rsidR="00D93ACF" w:rsidRPr="006A6C29" w14:paraId="7B968ABD" w14:textId="77777777" w:rsidTr="006A6C29">
        <w:tc>
          <w:tcPr>
            <w:tcW w:w="6048" w:type="dxa"/>
            <w:shd w:val="clear" w:color="auto" w:fill="auto"/>
          </w:tcPr>
          <w:p w14:paraId="4E615203" w14:textId="77777777" w:rsidR="00D93ACF" w:rsidRPr="006A6C29" w:rsidRDefault="00D93ACF" w:rsidP="00361F64">
            <w:pPr>
              <w:jc w:val="both"/>
              <w:rPr>
                <w:rFonts w:ascii="Book Antiqua" w:hAnsi="Book Antiqua" w:cs="Arial"/>
                <w:b/>
              </w:rPr>
            </w:pPr>
            <w:r w:rsidRPr="006A6C29">
              <w:rPr>
                <w:rFonts w:ascii="Book Antiqua" w:hAnsi="Book Antiqua" w:cs="Arial"/>
                <w:b/>
              </w:rPr>
              <w:t xml:space="preserve">Prepared on </w:t>
            </w:r>
            <w:r w:rsidR="006F649C">
              <w:rPr>
                <w:rFonts w:ascii="Book Antiqua" w:hAnsi="Book Antiqua" w:cs="Arial"/>
                <w:b/>
              </w:rPr>
              <w:t>24 July</w:t>
            </w:r>
            <w:r w:rsidR="005A5F46" w:rsidRPr="006A6C29">
              <w:rPr>
                <w:rFonts w:ascii="Book Antiqua" w:hAnsi="Book Antiqua" w:cs="Arial"/>
                <w:b/>
              </w:rPr>
              <w:t xml:space="preserve"> </w:t>
            </w:r>
            <w:r w:rsidRPr="006A6C29">
              <w:rPr>
                <w:rFonts w:ascii="Book Antiqua" w:hAnsi="Book Antiqua" w:cs="Arial"/>
                <w:b/>
              </w:rPr>
              <w:t>201</w:t>
            </w:r>
            <w:r w:rsidR="006F649C">
              <w:rPr>
                <w:rFonts w:ascii="Book Antiqua" w:hAnsi="Book Antiqua" w:cs="Arial"/>
                <w:b/>
              </w:rPr>
              <w:t>8</w:t>
            </w:r>
          </w:p>
        </w:tc>
        <w:tc>
          <w:tcPr>
            <w:tcW w:w="3780" w:type="dxa"/>
            <w:shd w:val="clear" w:color="auto" w:fill="auto"/>
          </w:tcPr>
          <w:p w14:paraId="06941FD9" w14:textId="77777777" w:rsidR="00D93ACF" w:rsidRPr="006A6C29" w:rsidRDefault="00D93ACF" w:rsidP="006A6C29">
            <w:pPr>
              <w:jc w:val="both"/>
              <w:rPr>
                <w:rFonts w:ascii="Book Antiqua" w:hAnsi="Book Antiqua" w:cs="Arial"/>
                <w:b/>
              </w:rPr>
            </w:pPr>
          </w:p>
        </w:tc>
      </w:tr>
    </w:tbl>
    <w:p w14:paraId="59557CBB" w14:textId="214E2B0B" w:rsidR="00D93ACF" w:rsidRDefault="00D93ACF" w:rsidP="00D93ACF">
      <w:pPr>
        <w:jc w:val="center"/>
        <w:rPr>
          <w:rFonts w:ascii="Book Antiqua" w:hAnsi="Book Antiqua" w:cs="Arial"/>
        </w:rPr>
      </w:pPr>
    </w:p>
    <w:p w14:paraId="4ED6152B" w14:textId="77777777" w:rsidR="00886A47" w:rsidRPr="005564B3" w:rsidRDefault="00886A47" w:rsidP="00D93ACF">
      <w:pPr>
        <w:jc w:val="center"/>
        <w:rPr>
          <w:rFonts w:ascii="Book Antiqua" w:hAnsi="Book Antiqua" w:cs="Arial"/>
        </w:rPr>
      </w:pPr>
    </w:p>
    <w:p w14:paraId="3F9EE661" w14:textId="77777777" w:rsidR="00D93ACF" w:rsidRPr="005564B3" w:rsidRDefault="00D93ACF" w:rsidP="00D93ACF">
      <w:pPr>
        <w:jc w:val="center"/>
        <w:outlineLvl w:val="0"/>
        <w:rPr>
          <w:rFonts w:ascii="Book Antiqua" w:hAnsi="Book Antiqua" w:cs="Arial"/>
          <w:b/>
        </w:rPr>
      </w:pPr>
      <w:r w:rsidRPr="005564B3">
        <w:rPr>
          <w:rFonts w:ascii="Book Antiqua" w:hAnsi="Book Antiqua" w:cs="Arial"/>
          <w:b/>
        </w:rPr>
        <w:t>Before</w:t>
      </w:r>
    </w:p>
    <w:p w14:paraId="4DF8E5EA" w14:textId="77777777" w:rsidR="00D93ACF" w:rsidRPr="005564B3" w:rsidRDefault="00D93ACF" w:rsidP="00D93ACF">
      <w:pPr>
        <w:jc w:val="center"/>
        <w:rPr>
          <w:rFonts w:ascii="Book Antiqua" w:hAnsi="Book Antiqua" w:cs="Arial"/>
          <w:b/>
        </w:rPr>
      </w:pPr>
    </w:p>
    <w:p w14:paraId="60991135" w14:textId="77777777" w:rsidR="00D93ACF" w:rsidRPr="00697822" w:rsidRDefault="00D93ACF" w:rsidP="00D93ACF">
      <w:pPr>
        <w:jc w:val="center"/>
        <w:rPr>
          <w:rFonts w:ascii="Book Antiqua" w:hAnsi="Book Antiqua"/>
          <w:b/>
          <w:color w:val="000000"/>
        </w:rPr>
      </w:pPr>
      <w:r w:rsidRPr="00697822">
        <w:rPr>
          <w:rFonts w:ascii="Book Antiqua" w:hAnsi="Book Antiqua"/>
          <w:b/>
          <w:color w:val="000000"/>
        </w:rPr>
        <w:t>DEPUTY UPPER TRIBUNAL JUDGE JM HOLMES</w:t>
      </w:r>
    </w:p>
    <w:p w14:paraId="6B35F7DE" w14:textId="1613FD6F" w:rsidR="00D93ACF" w:rsidRDefault="00D93ACF" w:rsidP="00D93ACF">
      <w:pPr>
        <w:jc w:val="center"/>
        <w:rPr>
          <w:rFonts w:ascii="Book Antiqua" w:hAnsi="Book Antiqua" w:cs="Arial"/>
          <w:b/>
        </w:rPr>
      </w:pPr>
    </w:p>
    <w:p w14:paraId="17EE44DF" w14:textId="77777777" w:rsidR="00886A47" w:rsidRPr="005564B3" w:rsidRDefault="00886A47" w:rsidP="00D93ACF">
      <w:pPr>
        <w:jc w:val="center"/>
        <w:rPr>
          <w:rFonts w:ascii="Book Antiqua" w:hAnsi="Book Antiqua" w:cs="Arial"/>
          <w:b/>
        </w:rPr>
      </w:pPr>
    </w:p>
    <w:p w14:paraId="1072E2C8" w14:textId="77777777" w:rsidR="00D93ACF" w:rsidRDefault="00D93ACF" w:rsidP="00D93ACF">
      <w:pPr>
        <w:jc w:val="center"/>
        <w:outlineLvl w:val="0"/>
        <w:rPr>
          <w:rFonts w:ascii="Book Antiqua" w:hAnsi="Book Antiqua" w:cs="Arial"/>
          <w:b/>
        </w:rPr>
      </w:pPr>
      <w:r w:rsidRPr="005564B3">
        <w:rPr>
          <w:rFonts w:ascii="Book Antiqua" w:hAnsi="Book Antiqua" w:cs="Arial"/>
          <w:b/>
        </w:rPr>
        <w:t>Between</w:t>
      </w:r>
    </w:p>
    <w:p w14:paraId="2272D21F" w14:textId="77777777" w:rsidR="00D93ACF" w:rsidRDefault="00D93ACF" w:rsidP="00D93ACF">
      <w:pPr>
        <w:jc w:val="center"/>
        <w:outlineLvl w:val="0"/>
        <w:rPr>
          <w:rFonts w:ascii="Book Antiqua" w:hAnsi="Book Antiqua" w:cs="Arial"/>
          <w:b/>
        </w:rPr>
      </w:pPr>
    </w:p>
    <w:p w14:paraId="29F3C355" w14:textId="77777777" w:rsidR="0099032C" w:rsidRDefault="006F649C" w:rsidP="00D93ACF">
      <w:pPr>
        <w:jc w:val="center"/>
        <w:rPr>
          <w:rFonts w:ascii="Book Antiqua" w:hAnsi="Book Antiqua" w:cs="Arial"/>
          <w:b/>
        </w:rPr>
      </w:pPr>
      <w:r>
        <w:rPr>
          <w:rFonts w:ascii="Book Antiqua" w:hAnsi="Book Antiqua" w:cs="Arial"/>
          <w:b/>
        </w:rPr>
        <w:t>H</w:t>
      </w:r>
      <w:r w:rsidR="00E9077B">
        <w:rPr>
          <w:rFonts w:ascii="Book Antiqua" w:hAnsi="Book Antiqua" w:cs="Arial"/>
          <w:b/>
        </w:rPr>
        <w:t xml:space="preserve">. </w:t>
      </w:r>
      <w:r>
        <w:rPr>
          <w:rFonts w:ascii="Book Antiqua" w:hAnsi="Book Antiqua" w:cs="Arial"/>
          <w:b/>
        </w:rPr>
        <w:t>T</w:t>
      </w:r>
      <w:r w:rsidR="00E9077B">
        <w:rPr>
          <w:rFonts w:ascii="Book Antiqua" w:hAnsi="Book Antiqua" w:cs="Arial"/>
          <w:b/>
          <w:caps/>
        </w:rPr>
        <w:t>.</w:t>
      </w:r>
    </w:p>
    <w:p w14:paraId="07996614" w14:textId="77777777" w:rsidR="00D93ACF" w:rsidRDefault="00D93ACF" w:rsidP="00D93ACF">
      <w:pPr>
        <w:jc w:val="center"/>
        <w:rPr>
          <w:rFonts w:ascii="Book Antiqua" w:hAnsi="Book Antiqua" w:cs="Arial"/>
          <w:b/>
        </w:rPr>
      </w:pPr>
      <w:r>
        <w:rPr>
          <w:rFonts w:ascii="Book Antiqua" w:hAnsi="Book Antiqua" w:cs="Arial"/>
          <w:b/>
        </w:rPr>
        <w:t>(ANONYMITY DIRECTION MADE)</w:t>
      </w:r>
    </w:p>
    <w:p w14:paraId="22EDCAB5" w14:textId="77777777" w:rsidR="00D93ACF" w:rsidRPr="005564B3" w:rsidRDefault="00D93ACF" w:rsidP="00D93ACF">
      <w:pPr>
        <w:jc w:val="right"/>
        <w:outlineLvl w:val="0"/>
        <w:rPr>
          <w:rFonts w:ascii="Book Antiqua" w:hAnsi="Book Antiqua" w:cs="Arial"/>
          <w:u w:val="single"/>
        </w:rPr>
      </w:pPr>
      <w:r w:rsidRPr="005564B3">
        <w:rPr>
          <w:rFonts w:ascii="Book Antiqua" w:hAnsi="Book Antiqua" w:cs="Arial"/>
          <w:u w:val="single"/>
        </w:rPr>
        <w:t>Appellant</w:t>
      </w:r>
    </w:p>
    <w:p w14:paraId="1786597F" w14:textId="77777777" w:rsidR="00D93ACF" w:rsidRDefault="00D93ACF" w:rsidP="00D93ACF">
      <w:pPr>
        <w:jc w:val="center"/>
        <w:rPr>
          <w:rFonts w:ascii="Book Antiqua" w:hAnsi="Book Antiqua" w:cs="Arial"/>
          <w:b/>
        </w:rPr>
      </w:pPr>
      <w:r w:rsidRPr="005564B3">
        <w:rPr>
          <w:rFonts w:ascii="Book Antiqua" w:hAnsi="Book Antiqua" w:cs="Arial"/>
          <w:b/>
        </w:rPr>
        <w:t>And</w:t>
      </w:r>
    </w:p>
    <w:p w14:paraId="18242B84" w14:textId="77777777" w:rsidR="00D93ACF" w:rsidRDefault="00D93ACF" w:rsidP="00D93ACF">
      <w:pPr>
        <w:jc w:val="center"/>
        <w:rPr>
          <w:rFonts w:ascii="Book Antiqua" w:hAnsi="Book Antiqua" w:cs="Arial"/>
          <w:b/>
        </w:rPr>
      </w:pPr>
    </w:p>
    <w:p w14:paraId="3EA61A48" w14:textId="77777777" w:rsidR="00D93ACF" w:rsidRPr="005564B3" w:rsidRDefault="00D93ACF" w:rsidP="00D93ACF">
      <w:pPr>
        <w:jc w:val="center"/>
        <w:outlineLvl w:val="0"/>
        <w:rPr>
          <w:rFonts w:ascii="Book Antiqua" w:hAnsi="Book Antiqua" w:cs="Arial"/>
          <w:b/>
        </w:rPr>
      </w:pPr>
      <w:r>
        <w:rPr>
          <w:rFonts w:ascii="Book Antiqua" w:hAnsi="Book Antiqua" w:cs="Arial"/>
          <w:b/>
        </w:rPr>
        <w:t>SECRETARY OF STATE FOR THE HOME DEPARTMENT</w:t>
      </w:r>
    </w:p>
    <w:p w14:paraId="054AFFE5" w14:textId="77777777" w:rsidR="00D93ACF" w:rsidRPr="005564B3" w:rsidRDefault="00D93ACF" w:rsidP="00D93ACF">
      <w:pPr>
        <w:jc w:val="right"/>
        <w:outlineLvl w:val="0"/>
        <w:rPr>
          <w:rFonts w:ascii="Book Antiqua" w:hAnsi="Book Antiqua" w:cs="Arial"/>
          <w:u w:val="single"/>
        </w:rPr>
      </w:pPr>
      <w:r w:rsidRPr="005564B3">
        <w:rPr>
          <w:rFonts w:ascii="Book Antiqua" w:hAnsi="Book Antiqua" w:cs="Arial"/>
          <w:u w:val="single"/>
        </w:rPr>
        <w:t>Respondent</w:t>
      </w:r>
    </w:p>
    <w:p w14:paraId="2947AF76" w14:textId="3AE2389C" w:rsidR="00D93ACF" w:rsidRDefault="00D93ACF" w:rsidP="00D93ACF">
      <w:pPr>
        <w:rPr>
          <w:rFonts w:ascii="Book Antiqua" w:hAnsi="Book Antiqua"/>
          <w:u w:val="single"/>
        </w:rPr>
      </w:pPr>
    </w:p>
    <w:p w14:paraId="13A28A1F" w14:textId="77777777" w:rsidR="00886A47" w:rsidRDefault="00886A47" w:rsidP="00D93ACF">
      <w:pPr>
        <w:rPr>
          <w:rFonts w:ascii="Book Antiqua" w:hAnsi="Book Antiqua"/>
          <w:u w:val="single"/>
        </w:rPr>
      </w:pPr>
    </w:p>
    <w:p w14:paraId="3E230F58" w14:textId="77777777" w:rsidR="00D93ACF" w:rsidRPr="00210CE8" w:rsidRDefault="00D93ACF" w:rsidP="00D93ACF">
      <w:pPr>
        <w:rPr>
          <w:rFonts w:ascii="Book Antiqua" w:hAnsi="Book Antiqua"/>
          <w:u w:val="single"/>
        </w:rPr>
      </w:pPr>
      <w:r w:rsidRPr="00210CE8">
        <w:rPr>
          <w:rFonts w:ascii="Book Antiqua" w:hAnsi="Book Antiqua"/>
          <w:u w:val="single"/>
        </w:rPr>
        <w:t>Representation:</w:t>
      </w:r>
    </w:p>
    <w:p w14:paraId="621075C3" w14:textId="77777777" w:rsidR="00D93ACF" w:rsidRDefault="00D93ACF" w:rsidP="00D93ACF">
      <w:pPr>
        <w:ind w:left="2880" w:hanging="2880"/>
        <w:rPr>
          <w:rFonts w:ascii="Book Antiqua" w:hAnsi="Book Antiqua"/>
        </w:rPr>
      </w:pPr>
      <w:r w:rsidRPr="00210CE8">
        <w:rPr>
          <w:rFonts w:ascii="Book Antiqua" w:hAnsi="Book Antiqua"/>
        </w:rPr>
        <w:t>For the Appellant:</w:t>
      </w:r>
      <w:r w:rsidRPr="00210CE8">
        <w:rPr>
          <w:rFonts w:ascii="Book Antiqua" w:hAnsi="Book Antiqua"/>
        </w:rPr>
        <w:tab/>
      </w:r>
      <w:r>
        <w:rPr>
          <w:rFonts w:ascii="Book Antiqua" w:hAnsi="Book Antiqua"/>
        </w:rPr>
        <w:t>M</w:t>
      </w:r>
      <w:r w:rsidR="006F649C">
        <w:rPr>
          <w:rFonts w:ascii="Book Antiqua" w:hAnsi="Book Antiqua"/>
        </w:rPr>
        <w:t>r Boyle</w:t>
      </w:r>
      <w:r w:rsidR="00A27248">
        <w:rPr>
          <w:rFonts w:ascii="Book Antiqua" w:hAnsi="Book Antiqua"/>
        </w:rPr>
        <w:t>,</w:t>
      </w:r>
      <w:r w:rsidR="00A55452">
        <w:rPr>
          <w:rFonts w:ascii="Book Antiqua" w:hAnsi="Book Antiqua"/>
        </w:rPr>
        <w:t xml:space="preserve"> Solicitor</w:t>
      </w:r>
      <w:r w:rsidR="00A27248">
        <w:rPr>
          <w:rFonts w:ascii="Book Antiqua" w:hAnsi="Book Antiqua"/>
        </w:rPr>
        <w:t xml:space="preserve">, </w:t>
      </w:r>
      <w:r w:rsidR="00A55452">
        <w:rPr>
          <w:rFonts w:ascii="Book Antiqua" w:hAnsi="Book Antiqua"/>
        </w:rPr>
        <w:t>Iris Law Firm</w:t>
      </w:r>
    </w:p>
    <w:p w14:paraId="2C82AF07" w14:textId="77777777" w:rsidR="00D93ACF" w:rsidRDefault="00D93ACF" w:rsidP="00D93ACF">
      <w:pPr>
        <w:ind w:left="2880" w:hanging="2880"/>
        <w:rPr>
          <w:rFonts w:ascii="Book Antiqua" w:hAnsi="Book Antiqua"/>
        </w:rPr>
      </w:pPr>
      <w:r w:rsidRPr="00210CE8">
        <w:rPr>
          <w:rFonts w:ascii="Book Antiqua" w:hAnsi="Book Antiqua"/>
        </w:rPr>
        <w:t>For the Respondent:</w:t>
      </w:r>
      <w:r w:rsidRPr="00210CE8">
        <w:rPr>
          <w:rFonts w:ascii="Book Antiqua" w:hAnsi="Book Antiqua"/>
        </w:rPr>
        <w:tab/>
      </w:r>
      <w:r w:rsidR="005A5F46">
        <w:rPr>
          <w:rFonts w:ascii="Book Antiqua" w:hAnsi="Book Antiqua"/>
        </w:rPr>
        <w:t>M</w:t>
      </w:r>
      <w:r w:rsidR="006F649C">
        <w:rPr>
          <w:rFonts w:ascii="Book Antiqua" w:hAnsi="Book Antiqua"/>
        </w:rPr>
        <w:t>s Pettersen</w:t>
      </w:r>
      <w:r w:rsidR="005A5F46">
        <w:rPr>
          <w:rFonts w:ascii="Book Antiqua" w:hAnsi="Book Antiqua"/>
        </w:rPr>
        <w:t>,</w:t>
      </w:r>
      <w:r>
        <w:rPr>
          <w:rFonts w:ascii="Book Antiqua" w:hAnsi="Book Antiqua"/>
        </w:rPr>
        <w:t xml:space="preserve"> </w:t>
      </w:r>
      <w:r w:rsidRPr="00210CE8">
        <w:rPr>
          <w:rFonts w:ascii="Book Antiqua" w:hAnsi="Book Antiqua"/>
        </w:rPr>
        <w:t>Home Office Presenting Office</w:t>
      </w:r>
      <w:r>
        <w:rPr>
          <w:rFonts w:ascii="Book Antiqua" w:hAnsi="Book Antiqua"/>
        </w:rPr>
        <w:t xml:space="preserve">r </w:t>
      </w:r>
    </w:p>
    <w:p w14:paraId="2C817CAE" w14:textId="77777777" w:rsidR="0000651A" w:rsidRDefault="0000651A" w:rsidP="0000651A">
      <w:pPr>
        <w:tabs>
          <w:tab w:val="left" w:pos="2520"/>
        </w:tabs>
        <w:jc w:val="center"/>
        <w:rPr>
          <w:rFonts w:ascii="Book Antiqua" w:hAnsi="Book Antiqua"/>
        </w:rPr>
      </w:pPr>
    </w:p>
    <w:p w14:paraId="7E98F094" w14:textId="77777777" w:rsidR="00D93ACF" w:rsidRPr="00734D2C" w:rsidRDefault="00D93ACF" w:rsidP="0000651A">
      <w:pPr>
        <w:tabs>
          <w:tab w:val="left" w:pos="2520"/>
        </w:tabs>
        <w:jc w:val="center"/>
        <w:rPr>
          <w:rFonts w:ascii="Book Antiqua" w:hAnsi="Book Antiqua"/>
        </w:rPr>
      </w:pPr>
    </w:p>
    <w:p w14:paraId="4C526802" w14:textId="77777777" w:rsidR="0000651A" w:rsidRDefault="0000651A" w:rsidP="0000651A">
      <w:pPr>
        <w:tabs>
          <w:tab w:val="left" w:pos="2520"/>
        </w:tabs>
        <w:jc w:val="center"/>
        <w:rPr>
          <w:rFonts w:ascii="Book Antiqua" w:hAnsi="Book Antiqua"/>
          <w:b/>
          <w:u w:val="single"/>
        </w:rPr>
      </w:pPr>
      <w:r w:rsidRPr="00734D2C">
        <w:rPr>
          <w:rFonts w:ascii="Book Antiqua" w:hAnsi="Book Antiqua"/>
          <w:b/>
          <w:u w:val="single"/>
        </w:rPr>
        <w:t>DE</w:t>
      </w:r>
      <w:r w:rsidR="004C7A00">
        <w:rPr>
          <w:rFonts w:ascii="Book Antiqua" w:hAnsi="Book Antiqua"/>
          <w:b/>
          <w:u w:val="single"/>
        </w:rPr>
        <w:t>CISI</w:t>
      </w:r>
      <w:r w:rsidRPr="00734D2C">
        <w:rPr>
          <w:rFonts w:ascii="Book Antiqua" w:hAnsi="Book Antiqua"/>
          <w:b/>
          <w:u w:val="single"/>
        </w:rPr>
        <w:t xml:space="preserve">ON </w:t>
      </w:r>
      <w:smartTag w:uri="urn:schemas-microsoft-com:office:smarttags" w:element="stockticker">
        <w:r w:rsidRPr="00734D2C">
          <w:rPr>
            <w:rFonts w:ascii="Book Antiqua" w:hAnsi="Book Antiqua"/>
            <w:b/>
            <w:u w:val="single"/>
          </w:rPr>
          <w:t>AND</w:t>
        </w:r>
      </w:smartTag>
      <w:r w:rsidRPr="00734D2C">
        <w:rPr>
          <w:rFonts w:ascii="Book Antiqua" w:hAnsi="Book Antiqua"/>
          <w:b/>
          <w:u w:val="single"/>
        </w:rPr>
        <w:t xml:space="preserve"> REASONS</w:t>
      </w:r>
    </w:p>
    <w:p w14:paraId="106CF384" w14:textId="77777777" w:rsidR="0000651A" w:rsidRPr="00734D2C" w:rsidRDefault="0000651A" w:rsidP="0000651A">
      <w:pPr>
        <w:tabs>
          <w:tab w:val="left" w:pos="2520"/>
        </w:tabs>
        <w:jc w:val="center"/>
        <w:rPr>
          <w:rFonts w:ascii="Book Antiqua" w:hAnsi="Book Antiqua"/>
        </w:rPr>
      </w:pPr>
    </w:p>
    <w:p w14:paraId="3EC6B9D0" w14:textId="77777777" w:rsidR="00D93ACF" w:rsidRPr="00E14718" w:rsidRDefault="0000651A" w:rsidP="006F649C">
      <w:pPr>
        <w:numPr>
          <w:ilvl w:val="0"/>
          <w:numId w:val="1"/>
        </w:numPr>
        <w:tabs>
          <w:tab w:val="clear" w:pos="1440"/>
          <w:tab w:val="num" w:pos="720"/>
        </w:tabs>
        <w:ind w:left="709"/>
        <w:jc w:val="both"/>
        <w:rPr>
          <w:rFonts w:ascii="Book Antiqua" w:hAnsi="Book Antiqua"/>
        </w:rPr>
      </w:pPr>
      <w:r w:rsidRPr="00E14718">
        <w:rPr>
          <w:rFonts w:ascii="Book Antiqua" w:hAnsi="Book Antiqua"/>
        </w:rPr>
        <w:t>The Appellant</w:t>
      </w:r>
      <w:r w:rsidR="00693131">
        <w:rPr>
          <w:rFonts w:ascii="Book Antiqua" w:hAnsi="Book Antiqua"/>
        </w:rPr>
        <w:t>, who claimed to be</w:t>
      </w:r>
      <w:r w:rsidR="0008342A">
        <w:rPr>
          <w:rFonts w:ascii="Book Antiqua" w:hAnsi="Book Antiqua"/>
        </w:rPr>
        <w:t xml:space="preserve"> a</w:t>
      </w:r>
      <w:r w:rsidR="0099032C">
        <w:rPr>
          <w:rFonts w:ascii="Book Antiqua" w:hAnsi="Book Antiqua"/>
        </w:rPr>
        <w:t xml:space="preserve"> citizen of </w:t>
      </w:r>
      <w:r w:rsidR="00693131">
        <w:rPr>
          <w:rFonts w:ascii="Book Antiqua" w:hAnsi="Book Antiqua"/>
        </w:rPr>
        <w:t xml:space="preserve">Iraq, claimed to have </w:t>
      </w:r>
      <w:r w:rsidR="00430342">
        <w:rPr>
          <w:rFonts w:ascii="Book Antiqua" w:hAnsi="Book Antiqua"/>
        </w:rPr>
        <w:t>travelled to</w:t>
      </w:r>
      <w:r w:rsidR="0008342A">
        <w:rPr>
          <w:rFonts w:ascii="Book Antiqua" w:hAnsi="Book Antiqua"/>
        </w:rPr>
        <w:t xml:space="preserve"> the </w:t>
      </w:r>
      <w:r w:rsidR="00693131">
        <w:rPr>
          <w:rFonts w:ascii="Book Antiqua" w:hAnsi="Book Antiqua"/>
        </w:rPr>
        <w:t>illegally on 25 September 2015. H</w:t>
      </w:r>
      <w:r w:rsidR="00586DF3">
        <w:rPr>
          <w:rFonts w:ascii="Book Antiqua" w:hAnsi="Book Antiqua"/>
        </w:rPr>
        <w:t>e claime</w:t>
      </w:r>
      <w:r w:rsidR="0008342A">
        <w:rPr>
          <w:rFonts w:ascii="Book Antiqua" w:hAnsi="Book Antiqua"/>
        </w:rPr>
        <w:t>d asylum</w:t>
      </w:r>
      <w:r w:rsidR="00693131">
        <w:rPr>
          <w:rFonts w:ascii="Book Antiqua" w:hAnsi="Book Antiqua"/>
        </w:rPr>
        <w:t xml:space="preserve"> on 7 October 2015, and t</w:t>
      </w:r>
      <w:r w:rsidR="0008342A">
        <w:rPr>
          <w:rFonts w:ascii="Book Antiqua" w:hAnsi="Book Antiqua"/>
        </w:rPr>
        <w:t>hat</w:t>
      </w:r>
      <w:r w:rsidR="00693131">
        <w:rPr>
          <w:rFonts w:ascii="Book Antiqua" w:hAnsi="Book Antiqua"/>
        </w:rPr>
        <w:t xml:space="preserve"> protection</w:t>
      </w:r>
      <w:r w:rsidR="0008342A">
        <w:rPr>
          <w:rFonts w:ascii="Book Antiqua" w:hAnsi="Book Antiqua"/>
        </w:rPr>
        <w:t xml:space="preserve"> claim was refused</w:t>
      </w:r>
      <w:r w:rsidR="00586DF3">
        <w:rPr>
          <w:rFonts w:ascii="Book Antiqua" w:hAnsi="Book Antiqua"/>
        </w:rPr>
        <w:t xml:space="preserve"> on 1</w:t>
      </w:r>
      <w:r w:rsidR="001C0AC4">
        <w:rPr>
          <w:rFonts w:ascii="Book Antiqua" w:hAnsi="Book Antiqua"/>
        </w:rPr>
        <w:t>5 August</w:t>
      </w:r>
      <w:r w:rsidR="00586DF3">
        <w:rPr>
          <w:rFonts w:ascii="Book Antiqua" w:hAnsi="Book Antiqua"/>
        </w:rPr>
        <w:t xml:space="preserve"> 201</w:t>
      </w:r>
      <w:r w:rsidR="001C0AC4">
        <w:rPr>
          <w:rFonts w:ascii="Book Antiqua" w:hAnsi="Book Antiqua"/>
        </w:rPr>
        <w:t>7</w:t>
      </w:r>
      <w:r w:rsidR="00586DF3">
        <w:rPr>
          <w:rFonts w:ascii="Book Antiqua" w:hAnsi="Book Antiqua"/>
        </w:rPr>
        <w:t xml:space="preserve">. His </w:t>
      </w:r>
      <w:r w:rsidR="0008342A">
        <w:rPr>
          <w:rFonts w:ascii="Book Antiqua" w:hAnsi="Book Antiqua"/>
        </w:rPr>
        <w:t xml:space="preserve">appeal </w:t>
      </w:r>
      <w:r w:rsidR="0099032C">
        <w:rPr>
          <w:rFonts w:ascii="Book Antiqua" w:hAnsi="Book Antiqua"/>
        </w:rPr>
        <w:t xml:space="preserve">against </w:t>
      </w:r>
      <w:r w:rsidR="0008342A">
        <w:rPr>
          <w:rFonts w:ascii="Book Antiqua" w:hAnsi="Book Antiqua"/>
        </w:rPr>
        <w:t>the decision</w:t>
      </w:r>
      <w:r w:rsidR="0099032C">
        <w:rPr>
          <w:rFonts w:ascii="Book Antiqua" w:hAnsi="Book Antiqua"/>
        </w:rPr>
        <w:t xml:space="preserve"> to refuse </w:t>
      </w:r>
      <w:r w:rsidR="0008342A">
        <w:rPr>
          <w:rFonts w:ascii="Book Antiqua" w:hAnsi="Book Antiqua"/>
        </w:rPr>
        <w:t>hi</w:t>
      </w:r>
      <w:r w:rsidR="0099032C">
        <w:rPr>
          <w:rFonts w:ascii="Book Antiqua" w:hAnsi="Book Antiqua"/>
        </w:rPr>
        <w:t xml:space="preserve">m protection </w:t>
      </w:r>
      <w:r w:rsidR="0008342A">
        <w:rPr>
          <w:rFonts w:ascii="Book Antiqua" w:hAnsi="Book Antiqua"/>
        </w:rPr>
        <w:t>status was</w:t>
      </w:r>
      <w:r w:rsidR="00CE4970" w:rsidRPr="00E14718">
        <w:rPr>
          <w:rFonts w:ascii="Book Antiqua" w:hAnsi="Book Antiqua"/>
        </w:rPr>
        <w:t xml:space="preserve"> </w:t>
      </w:r>
      <w:r w:rsidR="00902D31">
        <w:rPr>
          <w:rFonts w:ascii="Book Antiqua" w:hAnsi="Book Antiqua"/>
        </w:rPr>
        <w:t xml:space="preserve">then </w:t>
      </w:r>
      <w:r w:rsidR="00A27248" w:rsidRPr="00E14718">
        <w:rPr>
          <w:rFonts w:ascii="Book Antiqua" w:hAnsi="Book Antiqua"/>
        </w:rPr>
        <w:t>dismissed</w:t>
      </w:r>
      <w:r w:rsidR="0046148B" w:rsidRPr="00E14718">
        <w:rPr>
          <w:rFonts w:ascii="Book Antiqua" w:hAnsi="Book Antiqua"/>
        </w:rPr>
        <w:t xml:space="preserve"> </w:t>
      </w:r>
      <w:r w:rsidR="00D93ACF" w:rsidRPr="00E14718">
        <w:rPr>
          <w:rFonts w:ascii="Book Antiqua" w:hAnsi="Book Antiqua"/>
        </w:rPr>
        <w:t xml:space="preserve">on </w:t>
      </w:r>
      <w:r w:rsidR="00595E06" w:rsidRPr="00E14718">
        <w:rPr>
          <w:rFonts w:ascii="Book Antiqua" w:hAnsi="Book Antiqua"/>
        </w:rPr>
        <w:t>a</w:t>
      </w:r>
      <w:r w:rsidR="00A27248" w:rsidRPr="00E14718">
        <w:rPr>
          <w:rFonts w:ascii="Book Antiqua" w:hAnsi="Book Antiqua"/>
        </w:rPr>
        <w:t xml:space="preserve">ll </w:t>
      </w:r>
      <w:r w:rsidR="00D93ACF" w:rsidRPr="00E14718">
        <w:rPr>
          <w:rFonts w:ascii="Book Antiqua" w:hAnsi="Book Antiqua"/>
        </w:rPr>
        <w:t xml:space="preserve">grounds </w:t>
      </w:r>
      <w:r w:rsidR="0046148B" w:rsidRPr="00E14718">
        <w:rPr>
          <w:rFonts w:ascii="Book Antiqua" w:hAnsi="Book Antiqua"/>
        </w:rPr>
        <w:t xml:space="preserve">by </w:t>
      </w:r>
      <w:r w:rsidR="007E74C3" w:rsidRPr="00E14718">
        <w:rPr>
          <w:rFonts w:ascii="Book Antiqua" w:hAnsi="Book Antiqua"/>
        </w:rPr>
        <w:t>d</w:t>
      </w:r>
      <w:r w:rsidR="0046148B" w:rsidRPr="00E14718">
        <w:rPr>
          <w:rFonts w:ascii="Book Antiqua" w:hAnsi="Book Antiqua"/>
        </w:rPr>
        <w:t>e</w:t>
      </w:r>
      <w:r w:rsidR="007E74C3" w:rsidRPr="00E14718">
        <w:rPr>
          <w:rFonts w:ascii="Book Antiqua" w:hAnsi="Book Antiqua"/>
        </w:rPr>
        <w:t>cis</w:t>
      </w:r>
      <w:r w:rsidR="0046148B" w:rsidRPr="00E14718">
        <w:rPr>
          <w:rFonts w:ascii="Book Antiqua" w:hAnsi="Book Antiqua"/>
        </w:rPr>
        <w:t xml:space="preserve">ion of </w:t>
      </w:r>
      <w:r w:rsidR="0099032C">
        <w:rPr>
          <w:rFonts w:ascii="Book Antiqua" w:hAnsi="Book Antiqua"/>
        </w:rPr>
        <w:t xml:space="preserve">First </w:t>
      </w:r>
      <w:r w:rsidR="00C63C10">
        <w:rPr>
          <w:rFonts w:ascii="Book Antiqua" w:hAnsi="Book Antiqua"/>
        </w:rPr>
        <w:t>Tier</w:t>
      </w:r>
      <w:r w:rsidR="0099032C">
        <w:rPr>
          <w:rFonts w:ascii="Book Antiqua" w:hAnsi="Book Antiqua"/>
        </w:rPr>
        <w:t xml:space="preserve"> Tribunal </w:t>
      </w:r>
      <w:r w:rsidR="0046148B" w:rsidRPr="00E14718">
        <w:rPr>
          <w:rFonts w:ascii="Book Antiqua" w:hAnsi="Book Antiqua"/>
        </w:rPr>
        <w:t xml:space="preserve">Judge </w:t>
      </w:r>
      <w:r w:rsidR="00902D31">
        <w:rPr>
          <w:rFonts w:ascii="Book Antiqua" w:hAnsi="Book Antiqua"/>
        </w:rPr>
        <w:t>SPJ Buchanan</w:t>
      </w:r>
      <w:r w:rsidR="007E74C3" w:rsidRPr="00E14718">
        <w:rPr>
          <w:rFonts w:ascii="Book Antiqua" w:hAnsi="Book Antiqua"/>
        </w:rPr>
        <w:t>,</w:t>
      </w:r>
      <w:r w:rsidR="0046148B" w:rsidRPr="00E14718">
        <w:rPr>
          <w:rFonts w:ascii="Book Antiqua" w:hAnsi="Book Antiqua"/>
        </w:rPr>
        <w:t xml:space="preserve"> promulgated on </w:t>
      </w:r>
      <w:r w:rsidR="001C0AC4">
        <w:rPr>
          <w:rFonts w:ascii="Book Antiqua" w:hAnsi="Book Antiqua"/>
        </w:rPr>
        <w:t>23</w:t>
      </w:r>
      <w:r w:rsidR="0008342A">
        <w:rPr>
          <w:rFonts w:ascii="Book Antiqua" w:hAnsi="Book Antiqua"/>
        </w:rPr>
        <w:t xml:space="preserve"> </w:t>
      </w:r>
      <w:r w:rsidR="00902D31">
        <w:rPr>
          <w:rFonts w:ascii="Book Antiqua" w:hAnsi="Book Antiqua"/>
        </w:rPr>
        <w:t>Jan</w:t>
      </w:r>
      <w:r w:rsidR="0099032C">
        <w:rPr>
          <w:rFonts w:ascii="Book Antiqua" w:hAnsi="Book Antiqua"/>
        </w:rPr>
        <w:t>uary</w:t>
      </w:r>
      <w:r w:rsidR="00DA407E" w:rsidRPr="00E14718">
        <w:rPr>
          <w:rFonts w:ascii="Book Antiqua" w:hAnsi="Book Antiqua"/>
        </w:rPr>
        <w:t xml:space="preserve"> </w:t>
      </w:r>
      <w:r w:rsidR="0046148B" w:rsidRPr="00E14718">
        <w:rPr>
          <w:rFonts w:ascii="Book Antiqua" w:hAnsi="Book Antiqua"/>
        </w:rPr>
        <w:t>201</w:t>
      </w:r>
      <w:r w:rsidR="0099032C">
        <w:rPr>
          <w:rFonts w:ascii="Book Antiqua" w:hAnsi="Book Antiqua"/>
        </w:rPr>
        <w:t>7.</w:t>
      </w:r>
    </w:p>
    <w:p w14:paraId="68D33681" w14:textId="77777777" w:rsidR="001C0AC4" w:rsidRDefault="00A27248" w:rsidP="00114C62">
      <w:pPr>
        <w:numPr>
          <w:ilvl w:val="0"/>
          <w:numId w:val="1"/>
        </w:numPr>
        <w:tabs>
          <w:tab w:val="clear" w:pos="1440"/>
          <w:tab w:val="num" w:pos="720"/>
        </w:tabs>
        <w:spacing w:before="100" w:beforeAutospacing="1" w:after="100" w:afterAutospacing="1"/>
        <w:ind w:left="709"/>
        <w:jc w:val="both"/>
        <w:rPr>
          <w:rFonts w:ascii="Book Antiqua" w:hAnsi="Book Antiqua"/>
        </w:rPr>
      </w:pPr>
      <w:r w:rsidRPr="00E14718">
        <w:rPr>
          <w:rFonts w:ascii="Book Antiqua" w:hAnsi="Book Antiqua"/>
        </w:rPr>
        <w:lastRenderedPageBreak/>
        <w:t>The Appellant</w:t>
      </w:r>
      <w:r w:rsidR="00FF12FC">
        <w:rPr>
          <w:rFonts w:ascii="Book Antiqua" w:hAnsi="Book Antiqua"/>
        </w:rPr>
        <w:t xml:space="preserve"> wa</w:t>
      </w:r>
      <w:r w:rsidR="0039518D">
        <w:rPr>
          <w:rFonts w:ascii="Book Antiqua" w:hAnsi="Book Antiqua"/>
        </w:rPr>
        <w:t>s</w:t>
      </w:r>
      <w:r w:rsidRPr="00E14718">
        <w:rPr>
          <w:rFonts w:ascii="Book Antiqua" w:hAnsi="Book Antiqua"/>
        </w:rPr>
        <w:t xml:space="preserve"> granted </w:t>
      </w:r>
      <w:r w:rsidR="00D00BA8" w:rsidRPr="00E14718">
        <w:rPr>
          <w:rFonts w:ascii="Book Antiqua" w:hAnsi="Book Antiqua"/>
        </w:rPr>
        <w:t>permission to appeal</w:t>
      </w:r>
      <w:r w:rsidR="0039518D">
        <w:rPr>
          <w:rFonts w:ascii="Book Antiqua" w:hAnsi="Book Antiqua"/>
        </w:rPr>
        <w:t xml:space="preserve"> </w:t>
      </w:r>
      <w:r w:rsidR="0039518D" w:rsidRPr="00E14718">
        <w:rPr>
          <w:rFonts w:ascii="Book Antiqua" w:hAnsi="Book Antiqua"/>
        </w:rPr>
        <w:t xml:space="preserve">to the Upper Tribunal </w:t>
      </w:r>
      <w:r w:rsidR="00595E06" w:rsidRPr="00E14718">
        <w:rPr>
          <w:rFonts w:ascii="Book Antiqua" w:hAnsi="Book Antiqua"/>
        </w:rPr>
        <w:t xml:space="preserve">by decision of </w:t>
      </w:r>
      <w:r w:rsidR="00902D31">
        <w:rPr>
          <w:rFonts w:ascii="Book Antiqua" w:hAnsi="Book Antiqua"/>
        </w:rPr>
        <w:t>Upper</w:t>
      </w:r>
      <w:r w:rsidR="00E14718" w:rsidRPr="00E14718">
        <w:rPr>
          <w:rFonts w:ascii="Book Antiqua" w:hAnsi="Book Antiqua"/>
        </w:rPr>
        <w:t xml:space="preserve"> Tribunal </w:t>
      </w:r>
      <w:r w:rsidR="00595E06" w:rsidRPr="00E14718">
        <w:rPr>
          <w:rFonts w:ascii="Book Antiqua" w:hAnsi="Book Antiqua"/>
        </w:rPr>
        <w:t xml:space="preserve">Judge </w:t>
      </w:r>
      <w:proofErr w:type="spellStart"/>
      <w:r w:rsidR="001C0AC4">
        <w:rPr>
          <w:rFonts w:ascii="Book Antiqua" w:hAnsi="Book Antiqua"/>
        </w:rPr>
        <w:t>Saffer</w:t>
      </w:r>
      <w:proofErr w:type="spellEnd"/>
      <w:r w:rsidRPr="00E14718">
        <w:rPr>
          <w:rFonts w:ascii="Book Antiqua" w:hAnsi="Book Antiqua"/>
        </w:rPr>
        <w:t xml:space="preserve"> of </w:t>
      </w:r>
      <w:r w:rsidR="001C0AC4">
        <w:rPr>
          <w:rFonts w:ascii="Book Antiqua" w:hAnsi="Book Antiqua"/>
        </w:rPr>
        <w:t>27 February</w:t>
      </w:r>
      <w:r w:rsidR="00595E06" w:rsidRPr="00E14718">
        <w:rPr>
          <w:rFonts w:ascii="Book Antiqua" w:hAnsi="Book Antiqua"/>
        </w:rPr>
        <w:t xml:space="preserve"> 201</w:t>
      </w:r>
      <w:r w:rsidR="001C0AC4">
        <w:rPr>
          <w:rFonts w:ascii="Book Antiqua" w:hAnsi="Book Antiqua"/>
        </w:rPr>
        <w:t>8</w:t>
      </w:r>
      <w:r w:rsidR="0099032C">
        <w:rPr>
          <w:rFonts w:ascii="Book Antiqua" w:hAnsi="Book Antiqua"/>
        </w:rPr>
        <w:t xml:space="preserve"> on the</w:t>
      </w:r>
      <w:r w:rsidR="00902D31">
        <w:rPr>
          <w:rFonts w:ascii="Book Antiqua" w:hAnsi="Book Antiqua"/>
        </w:rPr>
        <w:t xml:space="preserve"> </w:t>
      </w:r>
      <w:r w:rsidR="001C0AC4">
        <w:rPr>
          <w:rFonts w:ascii="Book Antiqua" w:hAnsi="Book Antiqua"/>
        </w:rPr>
        <w:t xml:space="preserve">basis that it was arguable </w:t>
      </w:r>
      <w:r w:rsidR="00902D31">
        <w:rPr>
          <w:rFonts w:ascii="Book Antiqua" w:hAnsi="Book Antiqua"/>
        </w:rPr>
        <w:t xml:space="preserve">the </w:t>
      </w:r>
      <w:r w:rsidR="00FA4175">
        <w:rPr>
          <w:rFonts w:ascii="Book Antiqua" w:hAnsi="Book Antiqua"/>
        </w:rPr>
        <w:t xml:space="preserve">Judge’s </w:t>
      </w:r>
      <w:r w:rsidR="00902D31">
        <w:rPr>
          <w:rFonts w:ascii="Book Antiqua" w:hAnsi="Book Antiqua"/>
        </w:rPr>
        <w:t>decision</w:t>
      </w:r>
      <w:r w:rsidR="001C0AC4">
        <w:rPr>
          <w:rFonts w:ascii="Book Antiqua" w:hAnsi="Book Antiqua"/>
        </w:rPr>
        <w:t xml:space="preserve"> failed to apply current country guidance.</w:t>
      </w:r>
    </w:p>
    <w:p w14:paraId="09DED9D2" w14:textId="77777777" w:rsidR="00D00BA8" w:rsidRPr="002B2F98" w:rsidRDefault="001C0AC4" w:rsidP="002B2F98">
      <w:pPr>
        <w:numPr>
          <w:ilvl w:val="0"/>
          <w:numId w:val="1"/>
        </w:numPr>
        <w:tabs>
          <w:tab w:val="clear" w:pos="1440"/>
          <w:tab w:val="num" w:pos="720"/>
        </w:tabs>
        <w:ind w:left="709"/>
        <w:jc w:val="both"/>
        <w:rPr>
          <w:rFonts w:ascii="Book Antiqua" w:hAnsi="Book Antiqua"/>
        </w:rPr>
      </w:pPr>
      <w:r>
        <w:rPr>
          <w:rFonts w:ascii="Book Antiqua" w:hAnsi="Book Antiqua"/>
        </w:rPr>
        <w:t xml:space="preserve">There has been no Rule 24 response filed by the Respondent, and neither party has applied under Rule 15(2A) </w:t>
      </w:r>
      <w:r w:rsidR="002B2F98">
        <w:rPr>
          <w:rFonts w:ascii="Book Antiqua" w:hAnsi="Book Antiqua"/>
        </w:rPr>
        <w:t xml:space="preserve">for further evidence to be admitted in the remaking of the decision. </w:t>
      </w:r>
      <w:r w:rsidR="00C63C10" w:rsidRPr="002B2F98">
        <w:rPr>
          <w:rFonts w:ascii="Book Antiqua" w:hAnsi="Book Antiqua"/>
        </w:rPr>
        <w:t>Thus,</w:t>
      </w:r>
      <w:r w:rsidR="00D00BA8" w:rsidRPr="002B2F98">
        <w:rPr>
          <w:rFonts w:ascii="Book Antiqua" w:hAnsi="Book Antiqua"/>
        </w:rPr>
        <w:t xml:space="preserve"> the matter comes before me.</w:t>
      </w:r>
    </w:p>
    <w:p w14:paraId="4556F06E" w14:textId="77777777" w:rsidR="00361F64" w:rsidRDefault="00361F64" w:rsidP="006F649C">
      <w:pPr>
        <w:tabs>
          <w:tab w:val="num" w:pos="720"/>
        </w:tabs>
        <w:ind w:left="709"/>
        <w:jc w:val="both"/>
        <w:rPr>
          <w:rFonts w:ascii="Book Antiqua" w:hAnsi="Book Antiqua"/>
        </w:rPr>
      </w:pPr>
    </w:p>
    <w:p w14:paraId="33528D12" w14:textId="77777777" w:rsidR="00361F64" w:rsidRPr="00361F64" w:rsidRDefault="002A02AD" w:rsidP="006F649C">
      <w:pPr>
        <w:tabs>
          <w:tab w:val="num" w:pos="720"/>
        </w:tabs>
        <w:ind w:left="709" w:hanging="731"/>
        <w:jc w:val="both"/>
        <w:rPr>
          <w:rFonts w:ascii="Book Antiqua" w:hAnsi="Book Antiqua"/>
          <w:u w:val="single"/>
        </w:rPr>
      </w:pPr>
      <w:r>
        <w:rPr>
          <w:rFonts w:ascii="Book Antiqua" w:hAnsi="Book Antiqua"/>
          <w:u w:val="single"/>
        </w:rPr>
        <w:t>Error of law?</w:t>
      </w:r>
    </w:p>
    <w:p w14:paraId="00FAAE9B" w14:textId="77777777" w:rsidR="002B2F98" w:rsidRDefault="00361F64" w:rsidP="006F649C">
      <w:pPr>
        <w:numPr>
          <w:ilvl w:val="0"/>
          <w:numId w:val="1"/>
        </w:numPr>
        <w:tabs>
          <w:tab w:val="clear" w:pos="1440"/>
          <w:tab w:val="num" w:pos="720"/>
        </w:tabs>
        <w:ind w:left="709"/>
        <w:jc w:val="both"/>
        <w:rPr>
          <w:rFonts w:ascii="Book Antiqua" w:hAnsi="Book Antiqua"/>
        </w:rPr>
      </w:pPr>
      <w:r>
        <w:rPr>
          <w:rFonts w:ascii="Book Antiqua" w:hAnsi="Book Antiqua"/>
        </w:rPr>
        <w:t xml:space="preserve">When the matter was called on for hearing </w:t>
      </w:r>
      <w:r w:rsidR="00FA3C2E">
        <w:rPr>
          <w:rFonts w:ascii="Book Antiqua" w:hAnsi="Book Antiqua"/>
        </w:rPr>
        <w:t xml:space="preserve">Mr </w:t>
      </w:r>
      <w:r w:rsidR="002B2F98">
        <w:rPr>
          <w:rFonts w:ascii="Book Antiqua" w:hAnsi="Book Antiqua"/>
        </w:rPr>
        <w:t>Boyle (who did not appear below, and who did not draft the grounds of challenge) argued that the focus of challenge was not to the decision to dismiss the appeal on asylum grounds</w:t>
      </w:r>
      <w:r w:rsidR="00DF3541">
        <w:rPr>
          <w:rFonts w:ascii="Book Antiqua" w:hAnsi="Book Antiqua"/>
        </w:rPr>
        <w:t xml:space="preserve">, but </w:t>
      </w:r>
      <w:r w:rsidR="00CC089B">
        <w:rPr>
          <w:rFonts w:ascii="Book Antiqua" w:hAnsi="Book Antiqua"/>
        </w:rPr>
        <w:t xml:space="preserve">solely to </w:t>
      </w:r>
      <w:r w:rsidR="00DF3541">
        <w:rPr>
          <w:rFonts w:ascii="Book Antiqua" w:hAnsi="Book Antiqua"/>
        </w:rPr>
        <w:t xml:space="preserve">the decision to dismiss the appeal on humanitarian protection grounds. </w:t>
      </w:r>
      <w:r w:rsidR="00D67EEB">
        <w:rPr>
          <w:rFonts w:ascii="Book Antiqua" w:hAnsi="Book Antiqua"/>
        </w:rPr>
        <w:t>As he accepted, t</w:t>
      </w:r>
      <w:r w:rsidR="00DF3541">
        <w:rPr>
          <w:rFonts w:ascii="Book Antiqua" w:hAnsi="Book Antiqua"/>
        </w:rPr>
        <w:t xml:space="preserve">he focus of the </w:t>
      </w:r>
      <w:r w:rsidR="00D67EEB">
        <w:rPr>
          <w:rFonts w:ascii="Book Antiqua" w:hAnsi="Book Antiqua"/>
        </w:rPr>
        <w:t xml:space="preserve">Appellant’s </w:t>
      </w:r>
      <w:r w:rsidR="00DF3541">
        <w:rPr>
          <w:rFonts w:ascii="Book Antiqua" w:hAnsi="Book Antiqua"/>
        </w:rPr>
        <w:t>challenge was upon the Judge’s approach to the issue of internal relocation, since the Judge had accepted that the Appellant’s home area was Mosul and that he could not be expected to return to it as a result of the internal armed conflict in that area.</w:t>
      </w:r>
    </w:p>
    <w:p w14:paraId="2C09133A" w14:textId="77777777" w:rsidR="00CC089B" w:rsidRDefault="00926946" w:rsidP="00CC089B">
      <w:pPr>
        <w:numPr>
          <w:ilvl w:val="0"/>
          <w:numId w:val="1"/>
        </w:numPr>
        <w:tabs>
          <w:tab w:val="clear" w:pos="1440"/>
          <w:tab w:val="num" w:pos="720"/>
        </w:tabs>
        <w:ind w:left="709"/>
        <w:jc w:val="both"/>
        <w:rPr>
          <w:rFonts w:ascii="Book Antiqua" w:hAnsi="Book Antiqua"/>
        </w:rPr>
      </w:pPr>
      <w:r>
        <w:rPr>
          <w:rFonts w:ascii="Book Antiqua" w:hAnsi="Book Antiqua"/>
        </w:rPr>
        <w:t>After some discussion, it emerged that the Respondent did not</w:t>
      </w:r>
      <w:r w:rsidR="007A57E9">
        <w:rPr>
          <w:rFonts w:ascii="Book Antiqua" w:hAnsi="Book Antiqua"/>
        </w:rPr>
        <w:t xml:space="preserve"> in that event</w:t>
      </w:r>
      <w:r>
        <w:rPr>
          <w:rFonts w:ascii="Book Antiqua" w:hAnsi="Book Antiqua"/>
        </w:rPr>
        <w:t xml:space="preserve"> seek to dispute before me that the Judge had failed to make any reference to the country guidance decision of </w:t>
      </w:r>
      <w:r>
        <w:rPr>
          <w:rFonts w:ascii="Book Antiqua" w:hAnsi="Book Antiqua"/>
          <w:u w:val="single"/>
        </w:rPr>
        <w:t>BA (returns to Baghdad) Iraq CG</w:t>
      </w:r>
      <w:r>
        <w:rPr>
          <w:rFonts w:ascii="Book Antiqua" w:hAnsi="Book Antiqua"/>
        </w:rPr>
        <w:t xml:space="preserve"> [2017] UKUT 18</w:t>
      </w:r>
      <w:r w:rsidR="00974CA3">
        <w:rPr>
          <w:rFonts w:ascii="Book Antiqua" w:hAnsi="Book Antiqua"/>
        </w:rPr>
        <w:t xml:space="preserve">. </w:t>
      </w:r>
      <w:r w:rsidR="00C63C10">
        <w:rPr>
          <w:rFonts w:ascii="Book Antiqua" w:hAnsi="Book Antiqua"/>
        </w:rPr>
        <w:t>Moreover,</w:t>
      </w:r>
      <w:r w:rsidR="00974CA3">
        <w:rPr>
          <w:rFonts w:ascii="Book Antiqua" w:hAnsi="Book Antiqua"/>
        </w:rPr>
        <w:t xml:space="preserve"> the </w:t>
      </w:r>
      <w:r w:rsidR="00D67EEB">
        <w:rPr>
          <w:rFonts w:ascii="Book Antiqua" w:hAnsi="Book Antiqua"/>
        </w:rPr>
        <w:t xml:space="preserve">Respondent did not dispute that the </w:t>
      </w:r>
      <w:r w:rsidR="00974CA3">
        <w:rPr>
          <w:rFonts w:ascii="Book Antiqua" w:hAnsi="Book Antiqua"/>
        </w:rPr>
        <w:t xml:space="preserve">text of the </w:t>
      </w:r>
      <w:r w:rsidR="00D67EEB">
        <w:rPr>
          <w:rFonts w:ascii="Book Antiqua" w:hAnsi="Book Antiqua"/>
        </w:rPr>
        <w:t xml:space="preserve">Judge’s </w:t>
      </w:r>
      <w:r w:rsidR="00974CA3">
        <w:rPr>
          <w:rFonts w:ascii="Book Antiqua" w:hAnsi="Book Antiqua"/>
        </w:rPr>
        <w:t xml:space="preserve">decision </w:t>
      </w:r>
      <w:r w:rsidR="00D67EEB">
        <w:rPr>
          <w:rFonts w:ascii="Book Antiqua" w:hAnsi="Book Antiqua"/>
        </w:rPr>
        <w:t>faile</w:t>
      </w:r>
      <w:r w:rsidR="00974CA3">
        <w:rPr>
          <w:rFonts w:ascii="Book Antiqua" w:hAnsi="Book Antiqua"/>
        </w:rPr>
        <w:t>d t</w:t>
      </w:r>
      <w:r w:rsidR="00D67EEB">
        <w:rPr>
          <w:rFonts w:ascii="Book Antiqua" w:hAnsi="Book Antiqua"/>
        </w:rPr>
        <w:t>o</w:t>
      </w:r>
      <w:r w:rsidR="00974CA3">
        <w:rPr>
          <w:rFonts w:ascii="Book Antiqua" w:hAnsi="Book Antiqua"/>
        </w:rPr>
        <w:t xml:space="preserve"> clearly show that the Judge had th</w:t>
      </w:r>
      <w:r w:rsidR="007A57E9">
        <w:rPr>
          <w:rFonts w:ascii="Book Antiqua" w:hAnsi="Book Antiqua"/>
        </w:rPr>
        <w:t>e</w:t>
      </w:r>
      <w:r w:rsidR="00974CA3">
        <w:rPr>
          <w:rFonts w:ascii="Book Antiqua" w:hAnsi="Book Antiqua"/>
        </w:rPr>
        <w:t xml:space="preserve"> guidance </w:t>
      </w:r>
      <w:r w:rsidR="007A57E9">
        <w:rPr>
          <w:rFonts w:ascii="Book Antiqua" w:hAnsi="Book Antiqua"/>
        </w:rPr>
        <w:t xml:space="preserve">contained therein </w:t>
      </w:r>
      <w:r w:rsidR="00974CA3">
        <w:rPr>
          <w:rFonts w:ascii="Book Antiqua" w:hAnsi="Book Antiqua"/>
        </w:rPr>
        <w:t xml:space="preserve">in mind. Accordingly Ms Pettersen accepted </w:t>
      </w:r>
      <w:r w:rsidR="00D67EEB">
        <w:rPr>
          <w:rFonts w:ascii="Book Antiqua" w:hAnsi="Book Antiqua"/>
        </w:rPr>
        <w:t xml:space="preserve">on behalf of the Respondent </w:t>
      </w:r>
      <w:r w:rsidR="00974CA3">
        <w:rPr>
          <w:rFonts w:ascii="Book Antiqua" w:hAnsi="Book Antiqua"/>
        </w:rPr>
        <w:t>that the decision did disclose a material error of law in the Judge’s approach to the issue of internal relocation</w:t>
      </w:r>
      <w:r w:rsidR="00D67EEB">
        <w:rPr>
          <w:rFonts w:ascii="Book Antiqua" w:hAnsi="Book Antiqua"/>
        </w:rPr>
        <w:t xml:space="preserve"> in the context of the humanitarian protection appeal</w:t>
      </w:r>
      <w:r w:rsidR="00974CA3">
        <w:rPr>
          <w:rFonts w:ascii="Book Antiqua" w:hAnsi="Book Antiqua"/>
        </w:rPr>
        <w:t>, and, that I should</w:t>
      </w:r>
      <w:r w:rsidR="00CC089B">
        <w:rPr>
          <w:rFonts w:ascii="Book Antiqua" w:hAnsi="Book Antiqua"/>
        </w:rPr>
        <w:t xml:space="preserve"> set aside</w:t>
      </w:r>
      <w:r w:rsidR="007A57E9">
        <w:rPr>
          <w:rFonts w:ascii="Book Antiqua" w:hAnsi="Book Antiqua"/>
        </w:rPr>
        <w:t>,</w:t>
      </w:r>
      <w:r w:rsidR="00CC089B">
        <w:rPr>
          <w:rFonts w:ascii="Book Antiqua" w:hAnsi="Book Antiqua"/>
        </w:rPr>
        <w:t xml:space="preserve"> and</w:t>
      </w:r>
      <w:r w:rsidR="00974CA3">
        <w:rPr>
          <w:rFonts w:ascii="Book Antiqua" w:hAnsi="Book Antiqua"/>
        </w:rPr>
        <w:t xml:space="preserve"> remake</w:t>
      </w:r>
      <w:r w:rsidR="007A57E9">
        <w:rPr>
          <w:rFonts w:ascii="Book Antiqua" w:hAnsi="Book Antiqua"/>
        </w:rPr>
        <w:t>,</w:t>
      </w:r>
      <w:r w:rsidR="00974CA3">
        <w:rPr>
          <w:rFonts w:ascii="Book Antiqua" w:hAnsi="Book Antiqua"/>
        </w:rPr>
        <w:t xml:space="preserve"> the</w:t>
      </w:r>
      <w:r w:rsidR="00D67EEB">
        <w:rPr>
          <w:rFonts w:ascii="Book Antiqua" w:hAnsi="Book Antiqua"/>
        </w:rPr>
        <w:t xml:space="preserve"> decision </w:t>
      </w:r>
      <w:r w:rsidR="00CC089B">
        <w:rPr>
          <w:rFonts w:ascii="Book Antiqua" w:hAnsi="Book Antiqua"/>
        </w:rPr>
        <w:t>upon that issue.</w:t>
      </w:r>
    </w:p>
    <w:p w14:paraId="73336445" w14:textId="77777777" w:rsidR="00670DA3" w:rsidRDefault="00670DA3" w:rsidP="00670DA3">
      <w:pPr>
        <w:ind w:left="709"/>
        <w:jc w:val="both"/>
        <w:rPr>
          <w:rFonts w:ascii="Book Antiqua" w:hAnsi="Book Antiqua"/>
        </w:rPr>
      </w:pPr>
    </w:p>
    <w:p w14:paraId="159AAC5C" w14:textId="77777777" w:rsidR="00670DA3" w:rsidRPr="00670DA3" w:rsidRDefault="00670DA3" w:rsidP="00670DA3">
      <w:pPr>
        <w:ind w:left="709" w:hanging="709"/>
        <w:jc w:val="both"/>
        <w:rPr>
          <w:rFonts w:ascii="Book Antiqua" w:hAnsi="Book Antiqua"/>
          <w:u w:val="single"/>
        </w:rPr>
      </w:pPr>
      <w:r>
        <w:rPr>
          <w:rFonts w:ascii="Book Antiqua" w:hAnsi="Book Antiqua"/>
          <w:u w:val="single"/>
        </w:rPr>
        <w:t>Adjournment?</w:t>
      </w:r>
    </w:p>
    <w:p w14:paraId="69D2F5E6" w14:textId="77777777" w:rsidR="00CC089B" w:rsidRDefault="00CC089B" w:rsidP="006F649C">
      <w:pPr>
        <w:numPr>
          <w:ilvl w:val="0"/>
          <w:numId w:val="1"/>
        </w:numPr>
        <w:tabs>
          <w:tab w:val="clear" w:pos="1440"/>
          <w:tab w:val="num" w:pos="720"/>
        </w:tabs>
        <w:ind w:left="709"/>
        <w:jc w:val="both"/>
        <w:rPr>
          <w:rFonts w:ascii="Book Antiqua" w:hAnsi="Book Antiqua"/>
        </w:rPr>
      </w:pPr>
      <w:r>
        <w:rPr>
          <w:rFonts w:ascii="Book Antiqua" w:hAnsi="Book Antiqua"/>
        </w:rPr>
        <w:t xml:space="preserve">The Appellant had not attended the </w:t>
      </w:r>
      <w:r w:rsidR="00EC28BB">
        <w:rPr>
          <w:rFonts w:ascii="Book Antiqua" w:hAnsi="Book Antiqua"/>
        </w:rPr>
        <w:t xml:space="preserve">centre when </w:t>
      </w:r>
      <w:r>
        <w:rPr>
          <w:rFonts w:ascii="Book Antiqua" w:hAnsi="Book Antiqua"/>
        </w:rPr>
        <w:t>h</w:t>
      </w:r>
      <w:r w:rsidR="00603189">
        <w:rPr>
          <w:rFonts w:ascii="Book Antiqua" w:hAnsi="Book Antiqua"/>
        </w:rPr>
        <w:t>is appeal was called on</w:t>
      </w:r>
      <w:r>
        <w:rPr>
          <w:rFonts w:ascii="Book Antiqua" w:hAnsi="Book Antiqua"/>
        </w:rPr>
        <w:t>, and Mr Boyle accepted that he was unable to apply for an adjournment on the information available to him.</w:t>
      </w:r>
    </w:p>
    <w:p w14:paraId="5D306666" w14:textId="77777777" w:rsidR="00670DA3" w:rsidRDefault="00CC089B" w:rsidP="006F649C">
      <w:pPr>
        <w:numPr>
          <w:ilvl w:val="0"/>
          <w:numId w:val="1"/>
        </w:numPr>
        <w:tabs>
          <w:tab w:val="clear" w:pos="1440"/>
          <w:tab w:val="num" w:pos="720"/>
        </w:tabs>
        <w:ind w:left="709"/>
        <w:jc w:val="both"/>
        <w:rPr>
          <w:rFonts w:ascii="Book Antiqua" w:hAnsi="Book Antiqua"/>
        </w:rPr>
      </w:pPr>
      <w:r>
        <w:rPr>
          <w:rFonts w:ascii="Book Antiqua" w:hAnsi="Book Antiqua"/>
        </w:rPr>
        <w:t>In any event, Mr Boyle accepted</w:t>
      </w:r>
      <w:r w:rsidR="00670DA3">
        <w:rPr>
          <w:rFonts w:ascii="Book Antiqua" w:hAnsi="Book Antiqua"/>
        </w:rPr>
        <w:t xml:space="preserve"> that no application to admit new evidence had been made pursuant to Rule 15(2A), and that he had no new evidence to offer in relation to the issue of internal relocation (none having been filed or served).</w:t>
      </w:r>
    </w:p>
    <w:p w14:paraId="24D53BD6" w14:textId="77777777" w:rsidR="00670DA3" w:rsidRDefault="00670DA3" w:rsidP="006F649C">
      <w:pPr>
        <w:numPr>
          <w:ilvl w:val="0"/>
          <w:numId w:val="1"/>
        </w:numPr>
        <w:tabs>
          <w:tab w:val="clear" w:pos="1440"/>
          <w:tab w:val="num" w:pos="720"/>
        </w:tabs>
        <w:ind w:left="709"/>
        <w:jc w:val="both"/>
        <w:rPr>
          <w:rFonts w:ascii="Book Antiqua" w:hAnsi="Book Antiqua"/>
        </w:rPr>
      </w:pPr>
      <w:r>
        <w:rPr>
          <w:rFonts w:ascii="Book Antiqua" w:hAnsi="Book Antiqua"/>
        </w:rPr>
        <w:t>Both representatives confirmed that they were ready willing an</w:t>
      </w:r>
      <w:r w:rsidR="00603189">
        <w:rPr>
          <w:rFonts w:ascii="Book Antiqua" w:hAnsi="Book Antiqua"/>
        </w:rPr>
        <w:t>d</w:t>
      </w:r>
      <w:r>
        <w:rPr>
          <w:rFonts w:ascii="Book Antiqua" w:hAnsi="Book Antiqua"/>
        </w:rPr>
        <w:t xml:space="preserve"> able to make submissions upon the issue of internal relocation in the context of a humanitarian protection appeal</w:t>
      </w:r>
      <w:r w:rsidR="005C0435">
        <w:rPr>
          <w:rFonts w:ascii="Book Antiqua" w:hAnsi="Book Antiqua"/>
        </w:rPr>
        <w:t>, and that this was the appropriate disposal for the appeal</w:t>
      </w:r>
      <w:r>
        <w:rPr>
          <w:rFonts w:ascii="Book Antiqua" w:hAnsi="Book Antiqua"/>
        </w:rPr>
        <w:t>.</w:t>
      </w:r>
    </w:p>
    <w:p w14:paraId="23653FFC" w14:textId="77777777" w:rsidR="00670DA3" w:rsidRDefault="00670DA3" w:rsidP="006F649C">
      <w:pPr>
        <w:numPr>
          <w:ilvl w:val="0"/>
          <w:numId w:val="1"/>
        </w:numPr>
        <w:tabs>
          <w:tab w:val="clear" w:pos="1440"/>
          <w:tab w:val="num" w:pos="720"/>
        </w:tabs>
        <w:ind w:left="709"/>
        <w:jc w:val="both"/>
        <w:rPr>
          <w:rFonts w:ascii="Book Antiqua" w:hAnsi="Book Antiqua"/>
        </w:rPr>
      </w:pPr>
      <w:r>
        <w:rPr>
          <w:rFonts w:ascii="Book Antiqua" w:hAnsi="Book Antiqua"/>
        </w:rPr>
        <w:t>In the circumstances I was not satisfied that adjournment of the appeal would serve any useful purpose</w:t>
      </w:r>
      <w:r w:rsidR="00145758">
        <w:rPr>
          <w:rFonts w:ascii="Book Antiqua" w:hAnsi="Book Antiqua"/>
        </w:rPr>
        <w:t xml:space="preserve">, and </w:t>
      </w:r>
      <w:r w:rsidR="001B06FB">
        <w:rPr>
          <w:rFonts w:ascii="Book Antiqua" w:hAnsi="Book Antiqua"/>
        </w:rPr>
        <w:t xml:space="preserve">I </w:t>
      </w:r>
      <w:r w:rsidR="00145758">
        <w:rPr>
          <w:rFonts w:ascii="Book Antiqua" w:hAnsi="Book Antiqua"/>
        </w:rPr>
        <w:t>proceeded to hear those submissions in order to remake the decision.</w:t>
      </w:r>
      <w:r w:rsidR="00603189">
        <w:rPr>
          <w:rFonts w:ascii="Book Antiqua" w:hAnsi="Book Antiqua"/>
        </w:rPr>
        <w:t xml:space="preserve"> As it happens, the Appellant did attend</w:t>
      </w:r>
      <w:r w:rsidR="001B06FB">
        <w:rPr>
          <w:rFonts w:ascii="Book Antiqua" w:hAnsi="Book Antiqua"/>
        </w:rPr>
        <w:t xml:space="preserve"> the hearing centre</w:t>
      </w:r>
      <w:r w:rsidR="00603189">
        <w:rPr>
          <w:rFonts w:ascii="Book Antiqua" w:hAnsi="Book Antiqua"/>
        </w:rPr>
        <w:t xml:space="preserve"> later in the day, after the appeal hearing was concluded.</w:t>
      </w:r>
    </w:p>
    <w:p w14:paraId="7E5465B5" w14:textId="77777777" w:rsidR="00145758" w:rsidRDefault="00145758" w:rsidP="00145758">
      <w:pPr>
        <w:ind w:left="709"/>
        <w:jc w:val="both"/>
        <w:rPr>
          <w:rFonts w:ascii="Book Antiqua" w:hAnsi="Book Antiqua"/>
        </w:rPr>
      </w:pPr>
    </w:p>
    <w:p w14:paraId="06CED5AE" w14:textId="77777777" w:rsidR="00145758" w:rsidRPr="00145758" w:rsidRDefault="00145758" w:rsidP="00145758">
      <w:pPr>
        <w:jc w:val="both"/>
        <w:rPr>
          <w:rFonts w:ascii="Book Antiqua" w:hAnsi="Book Antiqua"/>
          <w:u w:val="single"/>
        </w:rPr>
      </w:pPr>
      <w:r>
        <w:rPr>
          <w:rFonts w:ascii="Book Antiqua" w:hAnsi="Book Antiqua"/>
          <w:u w:val="single"/>
        </w:rPr>
        <w:t>Internal relocation</w:t>
      </w:r>
    </w:p>
    <w:p w14:paraId="47E830AE" w14:textId="77777777" w:rsidR="00FB1B70" w:rsidRDefault="00FB1B70" w:rsidP="00E908D7">
      <w:pPr>
        <w:numPr>
          <w:ilvl w:val="0"/>
          <w:numId w:val="1"/>
        </w:numPr>
        <w:tabs>
          <w:tab w:val="clear" w:pos="1440"/>
          <w:tab w:val="num" w:pos="720"/>
        </w:tabs>
        <w:ind w:left="709"/>
        <w:jc w:val="both"/>
        <w:rPr>
          <w:rFonts w:ascii="Book Antiqua" w:hAnsi="Book Antiqua"/>
        </w:rPr>
      </w:pPr>
      <w:r>
        <w:rPr>
          <w:rFonts w:ascii="Book Antiqua" w:hAnsi="Book Antiqua"/>
        </w:rPr>
        <w:t xml:space="preserve">I have referred myself to the guidance to be found in </w:t>
      </w:r>
      <w:r>
        <w:rPr>
          <w:rFonts w:ascii="Book Antiqua" w:hAnsi="Book Antiqua"/>
          <w:u w:val="single"/>
        </w:rPr>
        <w:t>BA</w:t>
      </w:r>
      <w:r>
        <w:rPr>
          <w:rFonts w:ascii="Book Antiqua" w:hAnsi="Book Antiqua"/>
        </w:rPr>
        <w:t xml:space="preserve">, and to the guidance to be found in </w:t>
      </w:r>
      <w:r>
        <w:rPr>
          <w:rFonts w:ascii="Book Antiqua" w:hAnsi="Book Antiqua"/>
          <w:u w:val="single"/>
        </w:rPr>
        <w:t>AA (Article 15(c)) Iraq CG</w:t>
      </w:r>
      <w:r>
        <w:rPr>
          <w:rFonts w:ascii="Book Antiqua" w:hAnsi="Book Antiqua"/>
        </w:rPr>
        <w:t xml:space="preserve"> [2015] UKUT 544 as supplemented by the Court of Appeal in </w:t>
      </w:r>
      <w:r>
        <w:rPr>
          <w:rFonts w:ascii="Book Antiqua" w:hAnsi="Book Antiqua"/>
          <w:u w:val="single"/>
        </w:rPr>
        <w:t>AA (Iraq</w:t>
      </w:r>
      <w:r w:rsidR="00837BD3">
        <w:rPr>
          <w:rFonts w:ascii="Book Antiqua" w:hAnsi="Book Antiqua"/>
          <w:u w:val="single"/>
        </w:rPr>
        <w:t>)</w:t>
      </w:r>
      <w:r w:rsidR="00837BD3">
        <w:rPr>
          <w:rFonts w:ascii="Book Antiqua" w:hAnsi="Book Antiqua"/>
        </w:rPr>
        <w:t xml:space="preserve"> [201</w:t>
      </w:r>
      <w:r w:rsidR="00E118AF">
        <w:rPr>
          <w:rFonts w:ascii="Book Antiqua" w:hAnsi="Book Antiqua"/>
        </w:rPr>
        <w:t>7</w:t>
      </w:r>
      <w:r w:rsidR="00837BD3">
        <w:rPr>
          <w:rFonts w:ascii="Book Antiqua" w:hAnsi="Book Antiqua"/>
        </w:rPr>
        <w:t xml:space="preserve">] EWCA </w:t>
      </w:r>
      <w:proofErr w:type="spellStart"/>
      <w:r w:rsidR="00837BD3">
        <w:rPr>
          <w:rFonts w:ascii="Book Antiqua" w:hAnsi="Book Antiqua"/>
        </w:rPr>
        <w:t>Civ</w:t>
      </w:r>
      <w:proofErr w:type="spellEnd"/>
      <w:r w:rsidR="00837BD3">
        <w:rPr>
          <w:rFonts w:ascii="Book Antiqua" w:hAnsi="Book Antiqua"/>
        </w:rPr>
        <w:t xml:space="preserve"> 9</w:t>
      </w:r>
      <w:r w:rsidR="00E118AF">
        <w:rPr>
          <w:rFonts w:ascii="Book Antiqua" w:hAnsi="Book Antiqua"/>
        </w:rPr>
        <w:t>44</w:t>
      </w:r>
      <w:r w:rsidR="00837BD3">
        <w:rPr>
          <w:rFonts w:ascii="Book Antiqua" w:hAnsi="Book Antiqua"/>
        </w:rPr>
        <w:t xml:space="preserve">, and to the more </w:t>
      </w:r>
      <w:r w:rsidR="00837BD3">
        <w:rPr>
          <w:rFonts w:ascii="Book Antiqua" w:hAnsi="Book Antiqua"/>
        </w:rPr>
        <w:lastRenderedPageBreak/>
        <w:t xml:space="preserve">recent guidance to be found in </w:t>
      </w:r>
      <w:r w:rsidR="00837BD3">
        <w:rPr>
          <w:rFonts w:ascii="Book Antiqua" w:hAnsi="Book Antiqua"/>
          <w:u w:val="single"/>
        </w:rPr>
        <w:t>AAH (Iraqi Kurds – internal relocation) Iraq CG</w:t>
      </w:r>
      <w:r w:rsidR="00837BD3">
        <w:rPr>
          <w:rFonts w:ascii="Book Antiqua" w:hAnsi="Book Antiqua"/>
        </w:rPr>
        <w:t xml:space="preserve"> [2018] UKUT 212.</w:t>
      </w:r>
    </w:p>
    <w:p w14:paraId="31A04D17" w14:textId="77777777" w:rsidR="00E908D7" w:rsidRDefault="00603189" w:rsidP="00E908D7">
      <w:pPr>
        <w:numPr>
          <w:ilvl w:val="0"/>
          <w:numId w:val="1"/>
        </w:numPr>
        <w:tabs>
          <w:tab w:val="clear" w:pos="1440"/>
          <w:tab w:val="num" w:pos="720"/>
        </w:tabs>
        <w:ind w:left="709"/>
        <w:jc w:val="both"/>
        <w:rPr>
          <w:rFonts w:ascii="Book Antiqua" w:hAnsi="Book Antiqua"/>
        </w:rPr>
      </w:pPr>
      <w:r>
        <w:rPr>
          <w:rFonts w:ascii="Book Antiqua" w:hAnsi="Book Antiqua"/>
        </w:rPr>
        <w:t xml:space="preserve">Although the matter was disputed </w:t>
      </w:r>
      <w:r w:rsidR="001B06FB">
        <w:rPr>
          <w:rFonts w:ascii="Book Antiqua" w:hAnsi="Book Antiqua"/>
        </w:rPr>
        <w:t>before</w:t>
      </w:r>
      <w:r>
        <w:rPr>
          <w:rFonts w:ascii="Book Antiqua" w:hAnsi="Book Antiqua"/>
        </w:rPr>
        <w:t xml:space="preserve"> the </w:t>
      </w:r>
      <w:proofErr w:type="spellStart"/>
      <w:r>
        <w:rPr>
          <w:rFonts w:ascii="Book Antiqua" w:hAnsi="Book Antiqua"/>
        </w:rPr>
        <w:t>FtT</w:t>
      </w:r>
      <w:proofErr w:type="spellEnd"/>
      <w:r>
        <w:rPr>
          <w:rFonts w:ascii="Book Antiqua" w:hAnsi="Book Antiqua"/>
        </w:rPr>
        <w:t xml:space="preserve">, the Judge’s findings were that the Appellant was a citizen of Iraq whose home area was Mosul. </w:t>
      </w:r>
      <w:r w:rsidR="00480D25">
        <w:rPr>
          <w:rFonts w:ascii="Book Antiqua" w:hAnsi="Book Antiqua"/>
        </w:rPr>
        <w:t>On the Judge’s</w:t>
      </w:r>
      <w:r w:rsidR="00E908D7">
        <w:rPr>
          <w:rFonts w:ascii="Book Antiqua" w:hAnsi="Book Antiqua"/>
        </w:rPr>
        <w:t xml:space="preserve"> unchallenged</w:t>
      </w:r>
      <w:r w:rsidR="00480D25">
        <w:rPr>
          <w:rFonts w:ascii="Book Antiqua" w:hAnsi="Book Antiqua"/>
        </w:rPr>
        <w:t xml:space="preserve"> </w:t>
      </w:r>
      <w:r w:rsidR="00C63C10">
        <w:rPr>
          <w:rFonts w:ascii="Book Antiqua" w:hAnsi="Book Antiqua"/>
        </w:rPr>
        <w:t>findings,</w:t>
      </w:r>
      <w:r w:rsidR="00480D25">
        <w:rPr>
          <w:rFonts w:ascii="Book Antiqua" w:hAnsi="Book Antiqua"/>
        </w:rPr>
        <w:t xml:space="preserve"> </w:t>
      </w:r>
      <w:r w:rsidR="001B06FB">
        <w:rPr>
          <w:rFonts w:ascii="Book Antiqua" w:hAnsi="Book Antiqua"/>
        </w:rPr>
        <w:t>t</w:t>
      </w:r>
      <w:r w:rsidR="00480D25">
        <w:rPr>
          <w:rFonts w:ascii="Book Antiqua" w:hAnsi="Book Antiqua"/>
        </w:rPr>
        <w:t>he</w:t>
      </w:r>
      <w:r w:rsidR="001B06FB">
        <w:rPr>
          <w:rFonts w:ascii="Book Antiqua" w:hAnsi="Book Antiqua"/>
        </w:rPr>
        <w:t xml:space="preserve"> Appellant wa</w:t>
      </w:r>
      <w:r w:rsidR="00480D25">
        <w:rPr>
          <w:rFonts w:ascii="Book Antiqua" w:hAnsi="Book Antiqua"/>
        </w:rPr>
        <w:t>s unable to return to Mosul, not because of any individual protection claim that would engage the Refugee Convention</w:t>
      </w:r>
      <w:r w:rsidR="001B06FB">
        <w:rPr>
          <w:rFonts w:ascii="Book Antiqua" w:hAnsi="Book Antiqua"/>
        </w:rPr>
        <w:t>,</w:t>
      </w:r>
      <w:r w:rsidR="00480D25">
        <w:rPr>
          <w:rFonts w:ascii="Book Antiqua" w:hAnsi="Book Antiqua"/>
        </w:rPr>
        <w:t xml:space="preserve"> or</w:t>
      </w:r>
      <w:r w:rsidR="001B06FB">
        <w:rPr>
          <w:rFonts w:ascii="Book Antiqua" w:hAnsi="Book Antiqua"/>
        </w:rPr>
        <w:t xml:space="preserve"> risk of breach of</w:t>
      </w:r>
      <w:r w:rsidR="00480D25">
        <w:rPr>
          <w:rFonts w:ascii="Book Antiqua" w:hAnsi="Book Antiqua"/>
        </w:rPr>
        <w:t xml:space="preserve"> his Article 3 rights, but because of the situation of internal armed conflict in that area.</w:t>
      </w:r>
    </w:p>
    <w:p w14:paraId="6DBA48F0" w14:textId="77777777" w:rsidR="00325D73" w:rsidRDefault="00C001B1" w:rsidP="00E908D7">
      <w:pPr>
        <w:numPr>
          <w:ilvl w:val="0"/>
          <w:numId w:val="1"/>
        </w:numPr>
        <w:tabs>
          <w:tab w:val="clear" w:pos="1440"/>
          <w:tab w:val="num" w:pos="720"/>
        </w:tabs>
        <w:ind w:left="709"/>
        <w:jc w:val="both"/>
        <w:rPr>
          <w:rFonts w:ascii="Book Antiqua" w:hAnsi="Book Antiqua"/>
        </w:rPr>
      </w:pPr>
      <w:r>
        <w:rPr>
          <w:rFonts w:ascii="Book Antiqua" w:hAnsi="Book Antiqua"/>
        </w:rPr>
        <w:t>Since the Appellant is not said to be a Kurd, t</w:t>
      </w:r>
      <w:r w:rsidR="00325D73">
        <w:rPr>
          <w:rFonts w:ascii="Book Antiqua" w:hAnsi="Book Antiqua"/>
        </w:rPr>
        <w:t xml:space="preserve">he only area identified by the Respondent </w:t>
      </w:r>
      <w:r>
        <w:rPr>
          <w:rFonts w:ascii="Book Antiqua" w:hAnsi="Book Antiqua"/>
        </w:rPr>
        <w:t xml:space="preserve">within Iraq </w:t>
      </w:r>
      <w:r w:rsidR="00325D73">
        <w:rPr>
          <w:rFonts w:ascii="Book Antiqua" w:hAnsi="Book Antiqua"/>
        </w:rPr>
        <w:t>as suitable for the Appellant for the purposes of internal relocation</w:t>
      </w:r>
      <w:r w:rsidR="001B06FB">
        <w:rPr>
          <w:rFonts w:ascii="Book Antiqua" w:hAnsi="Book Antiqua"/>
        </w:rPr>
        <w:t>,</w:t>
      </w:r>
      <w:r w:rsidR="00325D73">
        <w:rPr>
          <w:rFonts w:ascii="Book Antiqua" w:hAnsi="Book Antiqua"/>
        </w:rPr>
        <w:t xml:space="preserve"> is Baghdad. It is Baghdad airport that will be the point of return</w:t>
      </w:r>
      <w:r w:rsidR="009A294D">
        <w:rPr>
          <w:rFonts w:ascii="Book Antiqua" w:hAnsi="Book Antiqua"/>
        </w:rPr>
        <w:t xml:space="preserve"> </w:t>
      </w:r>
      <w:r w:rsidR="001B06FB">
        <w:rPr>
          <w:rFonts w:ascii="Book Antiqua" w:hAnsi="Book Antiqua"/>
        </w:rPr>
        <w:t>to Iraq</w:t>
      </w:r>
      <w:r w:rsidR="009A294D">
        <w:rPr>
          <w:rFonts w:ascii="Book Antiqua" w:hAnsi="Book Antiqua"/>
        </w:rPr>
        <w:t>.</w:t>
      </w:r>
    </w:p>
    <w:p w14:paraId="1E8D1A5F" w14:textId="77777777" w:rsidR="002222DC" w:rsidRDefault="002222DC" w:rsidP="00E908D7">
      <w:pPr>
        <w:numPr>
          <w:ilvl w:val="0"/>
          <w:numId w:val="1"/>
        </w:numPr>
        <w:tabs>
          <w:tab w:val="clear" w:pos="1440"/>
          <w:tab w:val="num" w:pos="720"/>
        </w:tabs>
        <w:ind w:left="709"/>
        <w:jc w:val="both"/>
        <w:rPr>
          <w:rFonts w:ascii="Book Antiqua" w:hAnsi="Book Antiqua"/>
        </w:rPr>
      </w:pPr>
      <w:r>
        <w:rPr>
          <w:rFonts w:ascii="Book Antiqua" w:hAnsi="Book Antiqua"/>
        </w:rPr>
        <w:t xml:space="preserve">The Appellant’s claims to have received threats of harm individually addressed to him by any group, or any individual, were </w:t>
      </w:r>
      <w:r w:rsidR="007F4F49">
        <w:rPr>
          <w:rFonts w:ascii="Book Antiqua" w:hAnsi="Book Antiqua"/>
        </w:rPr>
        <w:t xml:space="preserve">all </w:t>
      </w:r>
      <w:r>
        <w:rPr>
          <w:rFonts w:ascii="Book Antiqua" w:hAnsi="Book Antiqua"/>
        </w:rPr>
        <w:t>rejected as untrue by the Judge.</w:t>
      </w:r>
      <w:r w:rsidR="007F4F49">
        <w:rPr>
          <w:rFonts w:ascii="Book Antiqua" w:hAnsi="Book Antiqua"/>
        </w:rPr>
        <w:t xml:space="preserve"> In the circumstances he currently has no individual adverse profile.</w:t>
      </w:r>
    </w:p>
    <w:p w14:paraId="263979AB" w14:textId="77777777" w:rsidR="004737A1" w:rsidRDefault="00DD1EAD" w:rsidP="00E908D7">
      <w:pPr>
        <w:numPr>
          <w:ilvl w:val="0"/>
          <w:numId w:val="1"/>
        </w:numPr>
        <w:tabs>
          <w:tab w:val="clear" w:pos="1440"/>
          <w:tab w:val="num" w:pos="720"/>
        </w:tabs>
        <w:ind w:left="709"/>
        <w:jc w:val="both"/>
        <w:rPr>
          <w:rFonts w:ascii="Book Antiqua" w:hAnsi="Book Antiqua"/>
        </w:rPr>
      </w:pPr>
      <w:r>
        <w:rPr>
          <w:rFonts w:ascii="Book Antiqua" w:hAnsi="Book Antiqua"/>
        </w:rPr>
        <w:t>T</w:t>
      </w:r>
      <w:r w:rsidR="00E908D7" w:rsidRPr="00E908D7">
        <w:rPr>
          <w:rFonts w:ascii="Book Antiqua" w:hAnsi="Book Antiqua"/>
        </w:rPr>
        <w:t xml:space="preserve">he Respondent conceded that the Appellant </w:t>
      </w:r>
      <w:r w:rsidR="007F4F49">
        <w:rPr>
          <w:rFonts w:ascii="Book Antiqua" w:hAnsi="Book Antiqua"/>
        </w:rPr>
        <w:t>had been</w:t>
      </w:r>
      <w:r w:rsidR="00E908D7" w:rsidRPr="00E908D7">
        <w:rPr>
          <w:rFonts w:ascii="Book Antiqua" w:hAnsi="Book Antiqua"/>
        </w:rPr>
        <w:t xml:space="preserve"> employed as a hotel security guard</w:t>
      </w:r>
      <w:r w:rsidR="00300240">
        <w:rPr>
          <w:rFonts w:ascii="Book Antiqua" w:hAnsi="Book Antiqua"/>
        </w:rPr>
        <w:t>, at a hotel on the outskirts of Baghdad</w:t>
      </w:r>
      <w:r w:rsidR="00E908D7" w:rsidRPr="00E908D7">
        <w:rPr>
          <w:rFonts w:ascii="Book Antiqua" w:hAnsi="Book Antiqua"/>
        </w:rPr>
        <w:t xml:space="preserve"> by the Sandi Group, between 2003 and 2004, and that this </w:t>
      </w:r>
      <w:r w:rsidR="00300240">
        <w:rPr>
          <w:rFonts w:ascii="Book Antiqua" w:hAnsi="Book Antiqua"/>
        </w:rPr>
        <w:t xml:space="preserve">employer </w:t>
      </w:r>
      <w:r w:rsidR="00E908D7" w:rsidRPr="00E908D7">
        <w:rPr>
          <w:rFonts w:ascii="Book Antiqua" w:hAnsi="Book Antiqua"/>
        </w:rPr>
        <w:t>was a US company</w:t>
      </w:r>
      <w:r>
        <w:rPr>
          <w:rFonts w:ascii="Book Antiqua" w:hAnsi="Book Antiqua"/>
        </w:rPr>
        <w:t xml:space="preserve"> [RFR #45]. </w:t>
      </w:r>
      <w:r w:rsidR="004737A1">
        <w:rPr>
          <w:rFonts w:ascii="Book Antiqua" w:hAnsi="Book Antiqua"/>
        </w:rPr>
        <w:t xml:space="preserve">At interview the Appellant said that this hotel was used to accommodate people working for the government, and with the </w:t>
      </w:r>
      <w:r w:rsidR="00C63C10">
        <w:rPr>
          <w:rFonts w:ascii="Book Antiqua" w:hAnsi="Book Antiqua"/>
        </w:rPr>
        <w:t>Americans</w:t>
      </w:r>
      <w:r w:rsidR="007F4F49">
        <w:rPr>
          <w:rFonts w:ascii="Book Antiqua" w:hAnsi="Book Antiqua"/>
        </w:rPr>
        <w:t xml:space="preserve">; </w:t>
      </w:r>
      <w:r w:rsidR="004737A1">
        <w:rPr>
          <w:rFonts w:ascii="Book Antiqua" w:hAnsi="Book Antiqua"/>
        </w:rPr>
        <w:t>who were mostly building contractors [Q40-1].</w:t>
      </w:r>
      <w:r w:rsidR="00FD6968">
        <w:rPr>
          <w:rFonts w:ascii="Book Antiqua" w:hAnsi="Book Antiqua"/>
        </w:rPr>
        <w:t xml:space="preserve"> He claimed to commute from</w:t>
      </w:r>
      <w:r w:rsidR="007F4F49">
        <w:rPr>
          <w:rFonts w:ascii="Book Antiqua" w:hAnsi="Book Antiqua"/>
        </w:rPr>
        <w:t xml:space="preserve"> his home in</w:t>
      </w:r>
      <w:r w:rsidR="00FD6968">
        <w:rPr>
          <w:rFonts w:ascii="Book Antiqua" w:hAnsi="Book Antiqua"/>
        </w:rPr>
        <w:t xml:space="preserve"> Mosul to Baghdad </w:t>
      </w:r>
      <w:r w:rsidR="007F4F49">
        <w:rPr>
          <w:rFonts w:ascii="Book Antiqua" w:hAnsi="Book Antiqua"/>
        </w:rPr>
        <w:t xml:space="preserve">in order </w:t>
      </w:r>
      <w:r w:rsidR="00FD6968">
        <w:rPr>
          <w:rFonts w:ascii="Book Antiqua" w:hAnsi="Book Antiqua"/>
        </w:rPr>
        <w:t>to undertake such work, living in a house in the “Arab neighbourhood” when he did so [Q45].</w:t>
      </w:r>
      <w:r w:rsidR="007F4F49">
        <w:rPr>
          <w:rFonts w:ascii="Book Antiqua" w:hAnsi="Book Antiqua"/>
        </w:rPr>
        <w:t xml:space="preserve"> It was not suggested that this accommodation was provided for him by his employer, and there is no obvious reason why he could not seek and find accommodation within this area once again upon return.</w:t>
      </w:r>
    </w:p>
    <w:p w14:paraId="05FD4FB8" w14:textId="77777777" w:rsidR="00BC25A1" w:rsidRDefault="001C19E2" w:rsidP="00E908D7">
      <w:pPr>
        <w:numPr>
          <w:ilvl w:val="0"/>
          <w:numId w:val="1"/>
        </w:numPr>
        <w:tabs>
          <w:tab w:val="clear" w:pos="1440"/>
          <w:tab w:val="num" w:pos="720"/>
        </w:tabs>
        <w:ind w:left="709"/>
        <w:jc w:val="both"/>
        <w:rPr>
          <w:rFonts w:ascii="Book Antiqua" w:hAnsi="Book Antiqua"/>
        </w:rPr>
      </w:pPr>
      <w:r>
        <w:rPr>
          <w:rFonts w:ascii="Book Antiqua" w:hAnsi="Book Antiqua"/>
        </w:rPr>
        <w:t>Upo</w:t>
      </w:r>
      <w:r w:rsidR="00E908D7">
        <w:rPr>
          <w:rFonts w:ascii="Book Antiqua" w:hAnsi="Book Antiqua"/>
        </w:rPr>
        <w:t xml:space="preserve">n the Judge’s unchallenged </w:t>
      </w:r>
      <w:r w:rsidR="00C63C10">
        <w:rPr>
          <w:rFonts w:ascii="Book Antiqua" w:hAnsi="Book Antiqua"/>
        </w:rPr>
        <w:t>findings,</w:t>
      </w:r>
      <w:r w:rsidR="00E908D7" w:rsidRPr="00E908D7">
        <w:rPr>
          <w:rFonts w:ascii="Book Antiqua" w:hAnsi="Book Antiqua"/>
        </w:rPr>
        <w:t xml:space="preserve"> </w:t>
      </w:r>
      <w:r>
        <w:rPr>
          <w:rFonts w:ascii="Book Antiqua" w:hAnsi="Book Antiqua"/>
        </w:rPr>
        <w:t>the 2003-4</w:t>
      </w:r>
      <w:r w:rsidR="00E908D7" w:rsidRPr="00E908D7">
        <w:rPr>
          <w:rFonts w:ascii="Book Antiqua" w:hAnsi="Book Antiqua"/>
        </w:rPr>
        <w:t xml:space="preserve"> employment does not engage the Refugee Convention.</w:t>
      </w:r>
      <w:r w:rsidR="00300240">
        <w:rPr>
          <w:rFonts w:ascii="Book Antiqua" w:hAnsi="Book Antiqua"/>
        </w:rPr>
        <w:t xml:space="preserve"> It is </w:t>
      </w:r>
      <w:r w:rsidR="009A294D">
        <w:rPr>
          <w:rFonts w:ascii="Book Antiqua" w:hAnsi="Book Antiqua"/>
        </w:rPr>
        <w:t xml:space="preserve">also </w:t>
      </w:r>
      <w:r w:rsidR="00300240">
        <w:rPr>
          <w:rFonts w:ascii="Book Antiqua" w:hAnsi="Book Antiqua"/>
        </w:rPr>
        <w:t xml:space="preserve">agreed before me that such employment does not amount to involvement in either </w:t>
      </w:r>
      <w:r w:rsidR="00CC1477">
        <w:rPr>
          <w:rFonts w:ascii="Book Antiqua" w:hAnsi="Book Antiqua"/>
        </w:rPr>
        <w:t xml:space="preserve">the activities of </w:t>
      </w:r>
      <w:r w:rsidR="00300240">
        <w:rPr>
          <w:rFonts w:ascii="Book Antiqua" w:hAnsi="Book Antiqua"/>
        </w:rPr>
        <w:t xml:space="preserve">foreign coalition forces, </w:t>
      </w:r>
      <w:r w:rsidR="001D0FC5">
        <w:rPr>
          <w:rFonts w:ascii="Book Antiqua" w:hAnsi="Book Antiqua"/>
        </w:rPr>
        <w:t>or the</w:t>
      </w:r>
      <w:r w:rsidR="004737A1">
        <w:rPr>
          <w:rFonts w:ascii="Book Antiqua" w:hAnsi="Book Antiqua"/>
        </w:rPr>
        <w:t xml:space="preserve"> activities of the</w:t>
      </w:r>
      <w:r w:rsidR="001D0FC5">
        <w:rPr>
          <w:rFonts w:ascii="Book Antiqua" w:hAnsi="Book Antiqua"/>
        </w:rPr>
        <w:t xml:space="preserve"> Iraqi regime</w:t>
      </w:r>
      <w:r w:rsidR="002222DC">
        <w:rPr>
          <w:rFonts w:ascii="Book Antiqua" w:hAnsi="Book Antiqua"/>
        </w:rPr>
        <w:t xml:space="preserve">. Mr Boyle did not seek to argue </w:t>
      </w:r>
      <w:r w:rsidR="001D0FC5">
        <w:rPr>
          <w:rFonts w:ascii="Book Antiqua" w:hAnsi="Book Antiqua"/>
        </w:rPr>
        <w:t xml:space="preserve">that </w:t>
      </w:r>
      <w:r w:rsidR="004737A1">
        <w:rPr>
          <w:rFonts w:ascii="Book Antiqua" w:hAnsi="Book Antiqua"/>
        </w:rPr>
        <w:t>such employment</w:t>
      </w:r>
      <w:r w:rsidR="001D0FC5">
        <w:rPr>
          <w:rFonts w:ascii="Book Antiqua" w:hAnsi="Book Antiqua"/>
        </w:rPr>
        <w:t xml:space="preserve"> would be perceived as involvement in such</w:t>
      </w:r>
      <w:r w:rsidR="00BC25A1">
        <w:rPr>
          <w:rFonts w:ascii="Book Antiqua" w:hAnsi="Book Antiqua"/>
        </w:rPr>
        <w:t>, or, that it would give rise to an individual risk of harm</w:t>
      </w:r>
      <w:r w:rsidR="001D0FC5">
        <w:rPr>
          <w:rFonts w:ascii="Book Antiqua" w:hAnsi="Book Antiqua"/>
        </w:rPr>
        <w:t>.</w:t>
      </w:r>
      <w:r w:rsidR="00300240">
        <w:rPr>
          <w:rFonts w:ascii="Book Antiqua" w:hAnsi="Book Antiqua"/>
        </w:rPr>
        <w:t xml:space="preserve"> </w:t>
      </w:r>
      <w:r w:rsidR="002222DC">
        <w:rPr>
          <w:rFonts w:ascii="Book Antiqua" w:hAnsi="Book Antiqua"/>
        </w:rPr>
        <w:t>I agree.</w:t>
      </w:r>
      <w:r w:rsidR="00CC1477">
        <w:rPr>
          <w:rFonts w:ascii="Book Antiqua" w:hAnsi="Book Antiqua"/>
        </w:rPr>
        <w:t xml:space="preserve"> </w:t>
      </w:r>
      <w:r>
        <w:rPr>
          <w:rFonts w:ascii="Book Antiqua" w:hAnsi="Book Antiqua"/>
        </w:rPr>
        <w:t>In any event, n</w:t>
      </w:r>
      <w:r w:rsidR="00CC1477">
        <w:rPr>
          <w:rFonts w:ascii="Book Antiqua" w:hAnsi="Book Antiqua"/>
        </w:rPr>
        <w:t xml:space="preserve">otwithstanding the fact that the employer was a US company, </w:t>
      </w:r>
      <w:r>
        <w:rPr>
          <w:rFonts w:ascii="Book Antiqua" w:hAnsi="Book Antiqua"/>
        </w:rPr>
        <w:t xml:space="preserve">it is plain that </w:t>
      </w:r>
      <w:r w:rsidR="00CC1477">
        <w:rPr>
          <w:rFonts w:ascii="Book Antiqua" w:hAnsi="Book Antiqua"/>
        </w:rPr>
        <w:t xml:space="preserve">Baghdad is not an area under ISIL control, or suffering the high levels of insurgent activity that </w:t>
      </w:r>
      <w:r w:rsidR="00BC25A1">
        <w:rPr>
          <w:rFonts w:ascii="Book Antiqua" w:hAnsi="Book Antiqua"/>
        </w:rPr>
        <w:t>c</w:t>
      </w:r>
      <w:r w:rsidR="00CC1477">
        <w:rPr>
          <w:rFonts w:ascii="Book Antiqua" w:hAnsi="Book Antiqua"/>
        </w:rPr>
        <w:t xml:space="preserve">ould give </w:t>
      </w:r>
      <w:r w:rsidR="00BC25A1">
        <w:rPr>
          <w:rFonts w:ascii="Book Antiqua" w:hAnsi="Book Antiqua"/>
        </w:rPr>
        <w:t xml:space="preserve">rise to such a risk. </w:t>
      </w:r>
    </w:p>
    <w:p w14:paraId="61E7FAF7" w14:textId="77777777" w:rsidR="00E908D7" w:rsidRDefault="00C63C10" w:rsidP="00E908D7">
      <w:pPr>
        <w:numPr>
          <w:ilvl w:val="0"/>
          <w:numId w:val="1"/>
        </w:numPr>
        <w:tabs>
          <w:tab w:val="clear" w:pos="1440"/>
          <w:tab w:val="num" w:pos="720"/>
        </w:tabs>
        <w:ind w:left="709"/>
        <w:jc w:val="both"/>
        <w:rPr>
          <w:rFonts w:ascii="Book Antiqua" w:hAnsi="Book Antiqua"/>
        </w:rPr>
      </w:pPr>
      <w:r>
        <w:rPr>
          <w:rFonts w:ascii="Book Antiqua" w:hAnsi="Book Antiqua"/>
        </w:rPr>
        <w:t>Moreover,</w:t>
      </w:r>
      <w:r w:rsidR="00BC25A1">
        <w:rPr>
          <w:rFonts w:ascii="Book Antiqua" w:hAnsi="Book Antiqua"/>
        </w:rPr>
        <w:t xml:space="preserve"> it is highly unlikely that anyone in Baghdad would know or care that the Appellant held such an employment</w:t>
      </w:r>
      <w:r w:rsidR="00725F93">
        <w:rPr>
          <w:rFonts w:ascii="Book Antiqua" w:hAnsi="Book Antiqua"/>
        </w:rPr>
        <w:t xml:space="preserve"> some fourteen years ago. The prospects of his being recognised as having done so, are in my judgement extremely remote, since it has not been </w:t>
      </w:r>
      <w:r w:rsidR="001C19E2">
        <w:rPr>
          <w:rFonts w:ascii="Book Antiqua" w:hAnsi="Book Antiqua"/>
        </w:rPr>
        <w:t xml:space="preserve">suggested or </w:t>
      </w:r>
      <w:r w:rsidR="00725F93">
        <w:rPr>
          <w:rFonts w:ascii="Book Antiqua" w:hAnsi="Book Antiqua"/>
        </w:rPr>
        <w:t>accepted that he did anything in the course of that employment to draw himself to the attention of anyone beyond the circle of fellow employees.</w:t>
      </w:r>
    </w:p>
    <w:p w14:paraId="1B93CD9E" w14:textId="77777777" w:rsidR="00300240" w:rsidRPr="00E908D7" w:rsidRDefault="00300240" w:rsidP="00E908D7">
      <w:pPr>
        <w:numPr>
          <w:ilvl w:val="0"/>
          <w:numId w:val="1"/>
        </w:numPr>
        <w:tabs>
          <w:tab w:val="clear" w:pos="1440"/>
          <w:tab w:val="num" w:pos="720"/>
        </w:tabs>
        <w:ind w:left="709"/>
        <w:jc w:val="both"/>
        <w:rPr>
          <w:rFonts w:ascii="Book Antiqua" w:hAnsi="Book Antiqua"/>
        </w:rPr>
      </w:pPr>
      <w:r>
        <w:rPr>
          <w:rFonts w:ascii="Book Antiqua" w:hAnsi="Book Antiqua"/>
        </w:rPr>
        <w:t>Although the Appellant h</w:t>
      </w:r>
      <w:r w:rsidR="001D0FC5">
        <w:rPr>
          <w:rFonts w:ascii="Book Antiqua" w:hAnsi="Book Antiqua"/>
        </w:rPr>
        <w:t>ad claimed to be employed by the same employer as an air conditioning engineer at the US airbase at Mosul between 2004 and 2010, it is agreed before me that the Judge did not accept this claim</w:t>
      </w:r>
      <w:r w:rsidR="008F38CC">
        <w:rPr>
          <w:rFonts w:ascii="Book Antiqua" w:hAnsi="Book Antiqua"/>
        </w:rPr>
        <w:t xml:space="preserve"> to be true</w:t>
      </w:r>
      <w:r w:rsidR="001D0FC5">
        <w:rPr>
          <w:rFonts w:ascii="Book Antiqua" w:hAnsi="Book Antiqua"/>
        </w:rPr>
        <w:t xml:space="preserve">. Even if </w:t>
      </w:r>
      <w:r w:rsidR="008F38CC">
        <w:rPr>
          <w:rFonts w:ascii="Book Antiqua" w:hAnsi="Book Antiqua"/>
        </w:rPr>
        <w:t>t</w:t>
      </w:r>
      <w:r w:rsidR="001D0FC5">
        <w:rPr>
          <w:rFonts w:ascii="Book Antiqua" w:hAnsi="Book Antiqua"/>
        </w:rPr>
        <w:t>he</w:t>
      </w:r>
      <w:r w:rsidR="008F38CC">
        <w:rPr>
          <w:rFonts w:ascii="Book Antiqua" w:hAnsi="Book Antiqua"/>
        </w:rPr>
        <w:t xml:space="preserve"> decision should be read as having</w:t>
      </w:r>
      <w:r w:rsidR="00FA1B2B">
        <w:rPr>
          <w:rFonts w:ascii="Book Antiqua" w:hAnsi="Book Antiqua"/>
        </w:rPr>
        <w:t xml:space="preserve"> done so</w:t>
      </w:r>
      <w:r w:rsidR="001D0FC5">
        <w:rPr>
          <w:rFonts w:ascii="Book Antiqua" w:hAnsi="Book Antiqua"/>
        </w:rPr>
        <w:t xml:space="preserve">, </w:t>
      </w:r>
      <w:r w:rsidR="00FA1B2B">
        <w:rPr>
          <w:rFonts w:ascii="Book Antiqua" w:hAnsi="Book Antiqua"/>
        </w:rPr>
        <w:t xml:space="preserve">it is not argued before me that it would engage the Refugee Convention, or, that there was a real risk that anyone in Baghdad would know of it. </w:t>
      </w:r>
    </w:p>
    <w:p w14:paraId="1043F1DB" w14:textId="77777777" w:rsidR="0083744A" w:rsidRDefault="00C21FA3" w:rsidP="009A294D">
      <w:pPr>
        <w:numPr>
          <w:ilvl w:val="0"/>
          <w:numId w:val="1"/>
        </w:numPr>
        <w:tabs>
          <w:tab w:val="clear" w:pos="1440"/>
          <w:tab w:val="num" w:pos="720"/>
        </w:tabs>
        <w:ind w:left="709"/>
        <w:jc w:val="both"/>
        <w:rPr>
          <w:rFonts w:ascii="Book Antiqua" w:hAnsi="Book Antiqua"/>
        </w:rPr>
      </w:pPr>
      <w:r>
        <w:rPr>
          <w:rFonts w:ascii="Book Antiqua" w:hAnsi="Book Antiqua"/>
        </w:rPr>
        <w:lastRenderedPageBreak/>
        <w:t>Although the Judge’s decision does not refer to the fact, it was not disputed before me that the Appellant is a Sunni Arab</w:t>
      </w:r>
      <w:r w:rsidR="009A294D">
        <w:rPr>
          <w:rFonts w:ascii="Book Antiqua" w:hAnsi="Book Antiqua"/>
        </w:rPr>
        <w:t>, who is a fluent Arabic speaker</w:t>
      </w:r>
      <w:r>
        <w:rPr>
          <w:rFonts w:ascii="Book Antiqua" w:hAnsi="Book Antiqua"/>
        </w:rPr>
        <w:t>.</w:t>
      </w:r>
      <w:r w:rsidR="00856A39">
        <w:rPr>
          <w:rFonts w:ascii="Book Antiqua" w:hAnsi="Book Antiqua"/>
        </w:rPr>
        <w:t xml:space="preserve"> </w:t>
      </w:r>
    </w:p>
    <w:p w14:paraId="19A20EAA" w14:textId="77777777" w:rsidR="009A294D" w:rsidRDefault="00856A39" w:rsidP="009A294D">
      <w:pPr>
        <w:numPr>
          <w:ilvl w:val="0"/>
          <w:numId w:val="1"/>
        </w:numPr>
        <w:tabs>
          <w:tab w:val="clear" w:pos="1440"/>
          <w:tab w:val="num" w:pos="720"/>
        </w:tabs>
        <w:ind w:left="709"/>
        <w:jc w:val="both"/>
        <w:rPr>
          <w:rFonts w:ascii="Book Antiqua" w:hAnsi="Book Antiqua"/>
        </w:rPr>
      </w:pPr>
      <w:r>
        <w:rPr>
          <w:rFonts w:ascii="Book Antiqua" w:hAnsi="Book Antiqua"/>
        </w:rPr>
        <w:t>As one who the Judge accepted originated in Mosul,</w:t>
      </w:r>
      <w:r w:rsidR="0083744A">
        <w:rPr>
          <w:rFonts w:ascii="Book Antiqua" w:hAnsi="Book Antiqua"/>
        </w:rPr>
        <w:t xml:space="preserve"> was educated in Mosul, and lived there to the age of </w:t>
      </w:r>
      <w:r w:rsidR="00BD7FEA">
        <w:rPr>
          <w:rFonts w:ascii="Book Antiqua" w:hAnsi="Book Antiqua"/>
        </w:rPr>
        <w:t>29,</w:t>
      </w:r>
      <w:r>
        <w:rPr>
          <w:rFonts w:ascii="Book Antiqua" w:hAnsi="Book Antiqua"/>
        </w:rPr>
        <w:t xml:space="preserve"> it is </w:t>
      </w:r>
      <w:r w:rsidR="0083744A">
        <w:rPr>
          <w:rFonts w:ascii="Book Antiqua" w:hAnsi="Book Antiqua"/>
        </w:rPr>
        <w:t>highly likely that he has some Kurdish Sorani in addition – although I note that he did not admit to it at screening interview [D2].</w:t>
      </w:r>
    </w:p>
    <w:p w14:paraId="79195AC2" w14:textId="77777777" w:rsidR="007C1403" w:rsidRPr="00397BE7" w:rsidRDefault="009A294D" w:rsidP="006F649C">
      <w:pPr>
        <w:numPr>
          <w:ilvl w:val="0"/>
          <w:numId w:val="1"/>
        </w:numPr>
        <w:tabs>
          <w:tab w:val="clear" w:pos="1440"/>
          <w:tab w:val="num" w:pos="720"/>
        </w:tabs>
        <w:ind w:left="709"/>
        <w:jc w:val="both"/>
        <w:rPr>
          <w:rFonts w:ascii="Book Antiqua" w:hAnsi="Book Antiqua"/>
        </w:rPr>
      </w:pPr>
      <w:r w:rsidRPr="00397BE7">
        <w:rPr>
          <w:rFonts w:ascii="Book Antiqua" w:hAnsi="Book Antiqua"/>
        </w:rPr>
        <w:t>The Appellant</w:t>
      </w:r>
      <w:r w:rsidR="008F38CC" w:rsidRPr="00397BE7">
        <w:rPr>
          <w:rFonts w:ascii="Book Antiqua" w:hAnsi="Book Antiqua"/>
        </w:rPr>
        <w:t xml:space="preserve"> accepted at interview that his</w:t>
      </w:r>
      <w:r w:rsidRPr="00397BE7">
        <w:rPr>
          <w:rFonts w:ascii="Book Antiqua" w:hAnsi="Book Antiqua"/>
        </w:rPr>
        <w:t xml:space="preserve"> wife and children</w:t>
      </w:r>
      <w:r w:rsidR="008C449F" w:rsidRPr="00397BE7">
        <w:rPr>
          <w:rFonts w:ascii="Book Antiqua" w:hAnsi="Book Antiqua"/>
        </w:rPr>
        <w:t>, his parents, and his married sisters and their respective families all</w:t>
      </w:r>
      <w:r w:rsidRPr="00397BE7">
        <w:rPr>
          <w:rFonts w:ascii="Book Antiqua" w:hAnsi="Book Antiqua"/>
        </w:rPr>
        <w:t xml:space="preserve"> remain</w:t>
      </w:r>
      <w:r w:rsidR="008F38CC" w:rsidRPr="00397BE7">
        <w:rPr>
          <w:rFonts w:ascii="Book Antiqua" w:hAnsi="Book Antiqua"/>
        </w:rPr>
        <w:t>ed living</w:t>
      </w:r>
      <w:r w:rsidRPr="00397BE7">
        <w:rPr>
          <w:rFonts w:ascii="Book Antiqua" w:hAnsi="Book Antiqua"/>
        </w:rPr>
        <w:t xml:space="preserve"> in Iraq</w:t>
      </w:r>
      <w:r w:rsidR="008C449F" w:rsidRPr="00397BE7">
        <w:rPr>
          <w:rFonts w:ascii="Book Antiqua" w:hAnsi="Book Antiqua"/>
        </w:rPr>
        <w:t xml:space="preserve"> [Q17]</w:t>
      </w:r>
      <w:r w:rsidRPr="00397BE7">
        <w:rPr>
          <w:rFonts w:ascii="Book Antiqua" w:hAnsi="Book Antiqua"/>
        </w:rPr>
        <w:t>.</w:t>
      </w:r>
      <w:r w:rsidR="008C449F" w:rsidRPr="00397BE7">
        <w:rPr>
          <w:rFonts w:ascii="Book Antiqua" w:hAnsi="Book Antiqua"/>
        </w:rPr>
        <w:t xml:space="preserve"> </w:t>
      </w:r>
      <w:r w:rsidR="008F38CC" w:rsidRPr="00397BE7">
        <w:rPr>
          <w:rFonts w:ascii="Book Antiqua" w:hAnsi="Book Antiqua"/>
        </w:rPr>
        <w:t>H</w:t>
      </w:r>
      <w:r w:rsidR="008C449F" w:rsidRPr="00397BE7">
        <w:rPr>
          <w:rFonts w:ascii="Book Antiqua" w:hAnsi="Book Antiqua"/>
        </w:rPr>
        <w:t>e</w:t>
      </w:r>
      <w:r w:rsidRPr="00397BE7">
        <w:rPr>
          <w:rFonts w:ascii="Book Antiqua" w:hAnsi="Book Antiqua"/>
        </w:rPr>
        <w:t xml:space="preserve"> </w:t>
      </w:r>
      <w:r w:rsidR="008C449F" w:rsidRPr="00397BE7">
        <w:rPr>
          <w:rFonts w:ascii="Book Antiqua" w:hAnsi="Book Antiqua"/>
        </w:rPr>
        <w:t xml:space="preserve">accepted that he was in contact with them by telephone [Q18]. </w:t>
      </w:r>
      <w:r w:rsidRPr="00397BE7">
        <w:rPr>
          <w:rFonts w:ascii="Book Antiqua" w:hAnsi="Book Antiqua"/>
        </w:rPr>
        <w:t xml:space="preserve">The Judge did not </w:t>
      </w:r>
      <w:r w:rsidR="00397BE7">
        <w:rPr>
          <w:rFonts w:ascii="Book Antiqua" w:hAnsi="Book Antiqua"/>
        </w:rPr>
        <w:t>make any finding as to where they were living at the date of the hearing. Given the lack of reliable evidence</w:t>
      </w:r>
      <w:r w:rsidRPr="00397BE7">
        <w:rPr>
          <w:rFonts w:ascii="Book Antiqua" w:hAnsi="Book Antiqua"/>
        </w:rPr>
        <w:t xml:space="preserve"> I am unable to make any finding as to precisely where they are </w:t>
      </w:r>
      <w:r w:rsidR="00397BE7">
        <w:rPr>
          <w:rFonts w:ascii="Book Antiqua" w:hAnsi="Book Antiqua"/>
        </w:rPr>
        <w:t xml:space="preserve">now </w:t>
      </w:r>
      <w:r w:rsidRPr="00397BE7">
        <w:rPr>
          <w:rFonts w:ascii="Book Antiqua" w:hAnsi="Book Antiqua"/>
        </w:rPr>
        <w:t xml:space="preserve">living, or, their circumstances. </w:t>
      </w:r>
      <w:r w:rsidR="00397BE7">
        <w:rPr>
          <w:rFonts w:ascii="Book Antiqua" w:hAnsi="Book Antiqua"/>
        </w:rPr>
        <w:t>I do note however that t</w:t>
      </w:r>
      <w:r w:rsidR="00851FF2" w:rsidRPr="00397BE7">
        <w:rPr>
          <w:rFonts w:ascii="Book Antiqua" w:hAnsi="Book Antiqua"/>
        </w:rPr>
        <w:t>he Appellant said at interview they were</w:t>
      </w:r>
      <w:r w:rsidR="00397BE7">
        <w:rPr>
          <w:rFonts w:ascii="Book Antiqua" w:hAnsi="Book Antiqua"/>
        </w:rPr>
        <w:t xml:space="preserve"> then living</w:t>
      </w:r>
      <w:r w:rsidR="00851FF2" w:rsidRPr="00397BE7">
        <w:rPr>
          <w:rFonts w:ascii="Book Antiqua" w:hAnsi="Book Antiqua"/>
        </w:rPr>
        <w:t xml:space="preserve"> in a refugee camp</w:t>
      </w:r>
      <w:r w:rsidR="00397BE7">
        <w:rPr>
          <w:rFonts w:ascii="Book Antiqua" w:hAnsi="Book Antiqua"/>
        </w:rPr>
        <w:t xml:space="preserve"> which he identified as </w:t>
      </w:r>
      <w:r w:rsidR="00851FF2" w:rsidRPr="00397BE7">
        <w:rPr>
          <w:rFonts w:ascii="Book Antiqua" w:hAnsi="Book Antiqua"/>
        </w:rPr>
        <w:t>“</w:t>
      </w:r>
      <w:proofErr w:type="spellStart"/>
      <w:r w:rsidR="00851FF2" w:rsidRPr="00397BE7">
        <w:rPr>
          <w:rFonts w:ascii="Book Antiqua" w:hAnsi="Book Antiqua"/>
        </w:rPr>
        <w:t>Dibka</w:t>
      </w:r>
      <w:proofErr w:type="spellEnd"/>
      <w:r w:rsidR="00397BE7">
        <w:rPr>
          <w:rFonts w:ascii="Book Antiqua" w:hAnsi="Book Antiqua"/>
        </w:rPr>
        <w:t xml:space="preserve"> camp</w:t>
      </w:r>
      <w:r w:rsidR="00851FF2" w:rsidRPr="00397BE7">
        <w:rPr>
          <w:rFonts w:ascii="Book Antiqua" w:hAnsi="Book Antiqua"/>
        </w:rPr>
        <w:t>”</w:t>
      </w:r>
      <w:r w:rsidR="003719FB" w:rsidRPr="00397BE7">
        <w:rPr>
          <w:rFonts w:ascii="Book Antiqua" w:hAnsi="Book Antiqua"/>
        </w:rPr>
        <w:t xml:space="preserve"> [Q1</w:t>
      </w:r>
      <w:r w:rsidR="007C1403" w:rsidRPr="00397BE7">
        <w:rPr>
          <w:rFonts w:ascii="Book Antiqua" w:hAnsi="Book Antiqua"/>
        </w:rPr>
        <w:t>18</w:t>
      </w:r>
      <w:r w:rsidR="009219B5" w:rsidRPr="00397BE7">
        <w:rPr>
          <w:rFonts w:ascii="Book Antiqua" w:hAnsi="Book Antiqua"/>
        </w:rPr>
        <w:t xml:space="preserve"> Q176</w:t>
      </w:r>
      <w:r w:rsidR="003719FB" w:rsidRPr="00397BE7">
        <w:rPr>
          <w:rFonts w:ascii="Book Antiqua" w:hAnsi="Book Antiqua"/>
        </w:rPr>
        <w:t>]</w:t>
      </w:r>
      <w:r w:rsidR="00FF30DE" w:rsidRPr="00397BE7">
        <w:rPr>
          <w:rFonts w:ascii="Book Antiqua" w:hAnsi="Book Antiqua"/>
        </w:rPr>
        <w:t xml:space="preserve">, </w:t>
      </w:r>
      <w:r w:rsidR="00397BE7">
        <w:rPr>
          <w:rFonts w:ascii="Book Antiqua" w:hAnsi="Book Antiqua"/>
        </w:rPr>
        <w:t xml:space="preserve">and </w:t>
      </w:r>
      <w:r w:rsidR="00FF30DE" w:rsidRPr="00397BE7">
        <w:rPr>
          <w:rFonts w:ascii="Book Antiqua" w:hAnsi="Book Antiqua"/>
        </w:rPr>
        <w:t>which</w:t>
      </w:r>
      <w:r w:rsidR="00397BE7">
        <w:rPr>
          <w:rFonts w:ascii="Book Antiqua" w:hAnsi="Book Antiqua"/>
        </w:rPr>
        <w:t xml:space="preserve"> he</w:t>
      </w:r>
      <w:r w:rsidR="00FF30DE" w:rsidRPr="00397BE7">
        <w:rPr>
          <w:rFonts w:ascii="Book Antiqua" w:hAnsi="Book Antiqua"/>
        </w:rPr>
        <w:t xml:space="preserve"> located</w:t>
      </w:r>
      <w:r w:rsidR="00397BE7">
        <w:rPr>
          <w:rFonts w:ascii="Book Antiqua" w:hAnsi="Book Antiqua"/>
        </w:rPr>
        <w:t xml:space="preserve"> as lying</w:t>
      </w:r>
      <w:r w:rsidR="00FF30DE" w:rsidRPr="00397BE7">
        <w:rPr>
          <w:rFonts w:ascii="Book Antiqua" w:hAnsi="Book Antiqua"/>
        </w:rPr>
        <w:t xml:space="preserve"> to the east of Mosul</w:t>
      </w:r>
      <w:r w:rsidR="00397BE7">
        <w:rPr>
          <w:rFonts w:ascii="Book Antiqua" w:hAnsi="Book Antiqua"/>
        </w:rPr>
        <w:t>;</w:t>
      </w:r>
      <w:r w:rsidR="00FF30DE" w:rsidRPr="00397BE7">
        <w:rPr>
          <w:rFonts w:ascii="Book Antiqua" w:hAnsi="Book Antiqua"/>
        </w:rPr>
        <w:t xml:space="preserve"> between </w:t>
      </w:r>
      <w:r w:rsidR="007C1403" w:rsidRPr="00397BE7">
        <w:rPr>
          <w:rFonts w:ascii="Book Antiqua" w:hAnsi="Book Antiqua"/>
        </w:rPr>
        <w:t>Mosul and the KRG</w:t>
      </w:r>
      <w:r w:rsidR="00397BE7">
        <w:rPr>
          <w:rFonts w:ascii="Book Antiqua" w:hAnsi="Book Antiqua"/>
        </w:rPr>
        <w:t>. H</w:t>
      </w:r>
      <w:r w:rsidR="007C1403" w:rsidRPr="00397BE7">
        <w:rPr>
          <w:rFonts w:ascii="Book Antiqua" w:hAnsi="Book Antiqua"/>
        </w:rPr>
        <w:t xml:space="preserve">e did not identify </w:t>
      </w:r>
      <w:r w:rsidR="00847140">
        <w:rPr>
          <w:rFonts w:ascii="Book Antiqua" w:hAnsi="Book Antiqua"/>
        </w:rPr>
        <w:t xml:space="preserve">with clarity </w:t>
      </w:r>
      <w:r w:rsidR="007C1403" w:rsidRPr="00397BE7">
        <w:rPr>
          <w:rFonts w:ascii="Book Antiqua" w:hAnsi="Book Antiqua"/>
        </w:rPr>
        <w:t xml:space="preserve">whether or not </w:t>
      </w:r>
      <w:r w:rsidR="00847140">
        <w:rPr>
          <w:rFonts w:ascii="Book Antiqua" w:hAnsi="Book Antiqua"/>
        </w:rPr>
        <w:t>that camp wa</w:t>
      </w:r>
      <w:r w:rsidR="007C1403" w:rsidRPr="00397BE7">
        <w:rPr>
          <w:rFonts w:ascii="Book Antiqua" w:hAnsi="Book Antiqua"/>
        </w:rPr>
        <w:t>s within the KRG [Q119]</w:t>
      </w:r>
      <w:r w:rsidR="00851FF2" w:rsidRPr="00397BE7">
        <w:rPr>
          <w:rFonts w:ascii="Book Antiqua" w:hAnsi="Book Antiqua"/>
        </w:rPr>
        <w:t xml:space="preserve">. </w:t>
      </w:r>
      <w:r w:rsidR="00C63C10" w:rsidRPr="00397BE7">
        <w:rPr>
          <w:rFonts w:ascii="Book Antiqua" w:hAnsi="Book Antiqua"/>
        </w:rPr>
        <w:t>However,</w:t>
      </w:r>
      <w:r w:rsidR="009219B5" w:rsidRPr="00397BE7">
        <w:rPr>
          <w:rFonts w:ascii="Book Antiqua" w:hAnsi="Book Antiqua"/>
        </w:rPr>
        <w:t xml:space="preserve"> he did say that they had moved to this camp to avoid </w:t>
      </w:r>
      <w:proofErr w:type="spellStart"/>
      <w:r w:rsidR="009219B5" w:rsidRPr="00397BE7">
        <w:rPr>
          <w:rFonts w:ascii="Book Antiqua" w:hAnsi="Book Antiqua"/>
        </w:rPr>
        <w:t>Deash’s</w:t>
      </w:r>
      <w:proofErr w:type="spellEnd"/>
      <w:r w:rsidR="009219B5" w:rsidRPr="00397BE7">
        <w:rPr>
          <w:rFonts w:ascii="Book Antiqua" w:hAnsi="Book Antiqua"/>
        </w:rPr>
        <w:t xml:space="preserve"> seizure of Mosul. </w:t>
      </w:r>
      <w:r w:rsidR="00851FF2" w:rsidRPr="00397BE7">
        <w:rPr>
          <w:rFonts w:ascii="Book Antiqua" w:hAnsi="Book Antiqua"/>
        </w:rPr>
        <w:t>There</w:t>
      </w:r>
      <w:r w:rsidR="00847140">
        <w:rPr>
          <w:rFonts w:ascii="Book Antiqua" w:hAnsi="Book Antiqua"/>
        </w:rPr>
        <w:t xml:space="preserve"> appears to have been no evidence before</w:t>
      </w:r>
      <w:r w:rsidR="00851FF2" w:rsidRPr="00397BE7">
        <w:rPr>
          <w:rFonts w:ascii="Book Antiqua" w:hAnsi="Book Antiqua"/>
        </w:rPr>
        <w:t xml:space="preserve"> </w:t>
      </w:r>
      <w:r w:rsidR="00847140">
        <w:rPr>
          <w:rFonts w:ascii="Book Antiqua" w:hAnsi="Book Antiqua"/>
        </w:rPr>
        <w:t xml:space="preserve">the </w:t>
      </w:r>
      <w:proofErr w:type="spellStart"/>
      <w:r w:rsidR="00847140">
        <w:rPr>
          <w:rFonts w:ascii="Book Antiqua" w:hAnsi="Book Antiqua"/>
        </w:rPr>
        <w:t>FtT</w:t>
      </w:r>
      <w:proofErr w:type="spellEnd"/>
      <w:r w:rsidR="00847140">
        <w:rPr>
          <w:rFonts w:ascii="Book Antiqua" w:hAnsi="Book Antiqua"/>
        </w:rPr>
        <w:t xml:space="preserve"> (and none is drawn to my attention by either party)</w:t>
      </w:r>
      <w:r w:rsidR="00851FF2" w:rsidRPr="00397BE7">
        <w:rPr>
          <w:rFonts w:ascii="Book Antiqua" w:hAnsi="Book Antiqua"/>
        </w:rPr>
        <w:t xml:space="preserve"> to suggest </w:t>
      </w:r>
      <w:r w:rsidR="00847140">
        <w:rPr>
          <w:rFonts w:ascii="Book Antiqua" w:hAnsi="Book Antiqua"/>
        </w:rPr>
        <w:t xml:space="preserve">the </w:t>
      </w:r>
      <w:r w:rsidR="00851FF2" w:rsidRPr="00397BE7">
        <w:rPr>
          <w:rFonts w:ascii="Book Antiqua" w:hAnsi="Book Antiqua"/>
        </w:rPr>
        <w:t>locat</w:t>
      </w:r>
      <w:r w:rsidR="00847140">
        <w:rPr>
          <w:rFonts w:ascii="Book Antiqua" w:hAnsi="Book Antiqua"/>
        </w:rPr>
        <w:t>ion of a camp of this name</w:t>
      </w:r>
      <w:r w:rsidR="00A1724E">
        <w:rPr>
          <w:rFonts w:ascii="Book Antiqua" w:hAnsi="Book Antiqua"/>
        </w:rPr>
        <w:t xml:space="preserve">. </w:t>
      </w:r>
      <w:r w:rsidR="00C63C10">
        <w:rPr>
          <w:rFonts w:ascii="Book Antiqua" w:hAnsi="Book Antiqua"/>
        </w:rPr>
        <w:t>Thus,</w:t>
      </w:r>
      <w:r w:rsidR="00A1724E">
        <w:rPr>
          <w:rFonts w:ascii="Book Antiqua" w:hAnsi="Book Antiqua"/>
        </w:rPr>
        <w:t xml:space="preserve"> the question of</w:t>
      </w:r>
      <w:r w:rsidR="003719FB" w:rsidRPr="00397BE7">
        <w:rPr>
          <w:rFonts w:ascii="Book Antiqua" w:hAnsi="Book Antiqua"/>
        </w:rPr>
        <w:t xml:space="preserve"> whether they are</w:t>
      </w:r>
      <w:r w:rsidR="007C1403" w:rsidRPr="00397BE7">
        <w:rPr>
          <w:rFonts w:ascii="Book Antiqua" w:hAnsi="Book Antiqua"/>
        </w:rPr>
        <w:t xml:space="preserve"> in truth currently</w:t>
      </w:r>
      <w:r w:rsidR="003719FB" w:rsidRPr="00397BE7">
        <w:rPr>
          <w:rFonts w:ascii="Book Antiqua" w:hAnsi="Book Antiqua"/>
        </w:rPr>
        <w:t xml:space="preserve"> resident in the KRG</w:t>
      </w:r>
      <w:r w:rsidR="00A1724E">
        <w:rPr>
          <w:rFonts w:ascii="Book Antiqua" w:hAnsi="Book Antiqua"/>
        </w:rPr>
        <w:t xml:space="preserve"> is one that I am unable to answer</w:t>
      </w:r>
      <w:r w:rsidR="00851FF2" w:rsidRPr="00397BE7">
        <w:rPr>
          <w:rFonts w:ascii="Book Antiqua" w:hAnsi="Book Antiqua"/>
        </w:rPr>
        <w:t xml:space="preserve">. </w:t>
      </w:r>
    </w:p>
    <w:p w14:paraId="5CBBBDDC" w14:textId="77777777" w:rsidR="00A1724E" w:rsidRDefault="00C63C10" w:rsidP="006F649C">
      <w:pPr>
        <w:numPr>
          <w:ilvl w:val="0"/>
          <w:numId w:val="1"/>
        </w:numPr>
        <w:tabs>
          <w:tab w:val="clear" w:pos="1440"/>
          <w:tab w:val="num" w:pos="720"/>
        </w:tabs>
        <w:ind w:left="709"/>
        <w:jc w:val="both"/>
        <w:rPr>
          <w:rFonts w:ascii="Book Antiqua" w:hAnsi="Book Antiqua"/>
        </w:rPr>
      </w:pPr>
      <w:r w:rsidRPr="00DD1EAD">
        <w:rPr>
          <w:rFonts w:ascii="Book Antiqua" w:hAnsi="Book Antiqua"/>
        </w:rPr>
        <w:t>Accordingly,</w:t>
      </w:r>
      <w:r w:rsidR="009A294D" w:rsidRPr="00DD1EAD">
        <w:rPr>
          <w:rFonts w:ascii="Book Antiqua" w:hAnsi="Book Antiqua"/>
        </w:rPr>
        <w:t xml:space="preserve"> I approach the appeal, as invited</w:t>
      </w:r>
      <w:r w:rsidR="003719FB">
        <w:rPr>
          <w:rFonts w:ascii="Book Antiqua" w:hAnsi="Book Antiqua"/>
        </w:rPr>
        <w:t xml:space="preserve"> by Mr Boyle to do so</w:t>
      </w:r>
      <w:r w:rsidR="009A294D" w:rsidRPr="00DD1EAD">
        <w:rPr>
          <w:rFonts w:ascii="Book Antiqua" w:hAnsi="Book Antiqua"/>
        </w:rPr>
        <w:t>, on the basis that the Appellant</w:t>
      </w:r>
      <w:r w:rsidR="00DD1EAD" w:rsidRPr="00DD1EAD">
        <w:rPr>
          <w:rFonts w:ascii="Book Antiqua" w:hAnsi="Book Antiqua"/>
        </w:rPr>
        <w:t>’s position should be considered on the basis that he will be a single male returnee</w:t>
      </w:r>
      <w:r w:rsidR="00EB37E3">
        <w:rPr>
          <w:rFonts w:ascii="Book Antiqua" w:hAnsi="Book Antiqua"/>
        </w:rPr>
        <w:t xml:space="preserve"> in Baghdad</w:t>
      </w:r>
      <w:r w:rsidR="00831196">
        <w:rPr>
          <w:rFonts w:ascii="Book Antiqua" w:hAnsi="Book Antiqua"/>
        </w:rPr>
        <w:t>, who is without family members or friends in Baghdad who will be able to provide him with accommodation and support</w:t>
      </w:r>
      <w:r w:rsidR="00A1724E">
        <w:rPr>
          <w:rFonts w:ascii="Book Antiqua" w:hAnsi="Book Antiqua"/>
        </w:rPr>
        <w:t>, and who will be unable to relocate to the KRG</w:t>
      </w:r>
      <w:r w:rsidR="00DD1EAD" w:rsidRPr="00DD1EAD">
        <w:rPr>
          <w:rFonts w:ascii="Book Antiqua" w:hAnsi="Book Antiqua"/>
        </w:rPr>
        <w:t>.</w:t>
      </w:r>
      <w:r w:rsidR="00A1724E">
        <w:rPr>
          <w:rFonts w:ascii="Book Antiqua" w:hAnsi="Book Antiqua"/>
        </w:rPr>
        <w:t xml:space="preserve"> Should the first of those assumptions be in truth incorrect, then his relocation to Baghdad would be much easier. Should the second be incorrect, then it </w:t>
      </w:r>
      <w:r w:rsidR="00AB2A55">
        <w:rPr>
          <w:rFonts w:ascii="Book Antiqua" w:hAnsi="Book Antiqua"/>
        </w:rPr>
        <w:t>may</w:t>
      </w:r>
      <w:r w:rsidR="00A1724E">
        <w:rPr>
          <w:rFonts w:ascii="Book Antiqua" w:hAnsi="Book Antiqua"/>
        </w:rPr>
        <w:t xml:space="preserve"> mean that he </w:t>
      </w:r>
      <w:r w:rsidR="00AB2A55">
        <w:rPr>
          <w:rFonts w:ascii="Book Antiqua" w:hAnsi="Book Antiqua"/>
        </w:rPr>
        <w:t>would also be able to relocate to the KRG.</w:t>
      </w:r>
    </w:p>
    <w:p w14:paraId="296F84A7" w14:textId="77777777" w:rsidR="004634D8" w:rsidRDefault="00AB2A55" w:rsidP="006F649C">
      <w:pPr>
        <w:numPr>
          <w:ilvl w:val="0"/>
          <w:numId w:val="1"/>
        </w:numPr>
        <w:tabs>
          <w:tab w:val="clear" w:pos="1440"/>
          <w:tab w:val="num" w:pos="720"/>
        </w:tabs>
        <w:ind w:left="709"/>
        <w:jc w:val="both"/>
        <w:rPr>
          <w:rFonts w:ascii="Book Antiqua" w:hAnsi="Book Antiqua"/>
        </w:rPr>
      </w:pPr>
      <w:r>
        <w:rPr>
          <w:rFonts w:ascii="Book Antiqua" w:hAnsi="Book Antiqua"/>
        </w:rPr>
        <w:t>A</w:t>
      </w:r>
      <w:r w:rsidR="004634D8">
        <w:rPr>
          <w:rFonts w:ascii="Book Antiqua" w:hAnsi="Book Antiqua"/>
        </w:rPr>
        <w:t xml:space="preserve">lthough the </w:t>
      </w:r>
      <w:r w:rsidR="009E18F5">
        <w:rPr>
          <w:rFonts w:ascii="Book Antiqua" w:hAnsi="Book Antiqua"/>
        </w:rPr>
        <w:t xml:space="preserve">Judge’s </w:t>
      </w:r>
      <w:r w:rsidR="004634D8">
        <w:rPr>
          <w:rFonts w:ascii="Book Antiqua" w:hAnsi="Book Antiqua"/>
        </w:rPr>
        <w:t xml:space="preserve">decision does not refer to it, the Appellant accepted at interview [Q8] that he had previously been issued with a legitimate Iraqi passport. There is no obvious reason </w:t>
      </w:r>
      <w:r w:rsidR="009E18F5">
        <w:rPr>
          <w:rFonts w:ascii="Book Antiqua" w:hAnsi="Book Antiqua"/>
        </w:rPr>
        <w:t xml:space="preserve">on the Judge’s findings </w:t>
      </w:r>
      <w:r w:rsidR="004634D8">
        <w:rPr>
          <w:rFonts w:ascii="Book Antiqua" w:hAnsi="Book Antiqua"/>
        </w:rPr>
        <w:t>why he would be unable to approach the Iraqi Embassy in London for a replacement, since he could give both his biographical details</w:t>
      </w:r>
      <w:r w:rsidR="009E18F5">
        <w:rPr>
          <w:rFonts w:ascii="Book Antiqua" w:hAnsi="Book Antiqua"/>
        </w:rPr>
        <w:t>,</w:t>
      </w:r>
      <w:r w:rsidR="004634D8">
        <w:rPr>
          <w:rFonts w:ascii="Book Antiqua" w:hAnsi="Book Antiqua"/>
        </w:rPr>
        <w:t xml:space="preserve"> and his fingerprints to confirm who he is, and to allow him to be matched </w:t>
      </w:r>
      <w:r w:rsidR="009E18F5">
        <w:rPr>
          <w:rFonts w:ascii="Book Antiqua" w:hAnsi="Book Antiqua"/>
        </w:rPr>
        <w:t xml:space="preserve">to </w:t>
      </w:r>
      <w:r w:rsidR="004634D8">
        <w:rPr>
          <w:rFonts w:ascii="Book Antiqua" w:hAnsi="Book Antiqua"/>
        </w:rPr>
        <w:t>the biographical details</w:t>
      </w:r>
      <w:r w:rsidR="009E18F5">
        <w:rPr>
          <w:rFonts w:ascii="Book Antiqua" w:hAnsi="Book Antiqua"/>
        </w:rPr>
        <w:t xml:space="preserve"> already</w:t>
      </w:r>
      <w:r w:rsidR="004634D8">
        <w:rPr>
          <w:rFonts w:ascii="Book Antiqua" w:hAnsi="Book Antiqua"/>
        </w:rPr>
        <w:t xml:space="preserve"> held by the passport </w:t>
      </w:r>
      <w:r w:rsidR="009E18F5">
        <w:rPr>
          <w:rFonts w:ascii="Book Antiqua" w:hAnsi="Book Antiqua"/>
        </w:rPr>
        <w:t>department of the Ministry</w:t>
      </w:r>
      <w:r w:rsidR="00A26F30">
        <w:rPr>
          <w:rFonts w:ascii="Book Antiqua" w:hAnsi="Book Antiqua"/>
        </w:rPr>
        <w:t xml:space="preserve">. </w:t>
      </w:r>
      <w:r w:rsidR="0081461C">
        <w:rPr>
          <w:rFonts w:ascii="Book Antiqua" w:hAnsi="Book Antiqua"/>
        </w:rPr>
        <w:t xml:space="preserve">Despite the fact that </w:t>
      </w:r>
      <w:r w:rsidR="009E18F5">
        <w:rPr>
          <w:rFonts w:ascii="Book Antiqua" w:hAnsi="Book Antiqua"/>
        </w:rPr>
        <w:t>t</w:t>
      </w:r>
      <w:r w:rsidR="0081461C">
        <w:rPr>
          <w:rFonts w:ascii="Book Antiqua" w:hAnsi="Book Antiqua"/>
        </w:rPr>
        <w:t>he</w:t>
      </w:r>
      <w:r w:rsidR="009E18F5">
        <w:rPr>
          <w:rFonts w:ascii="Book Antiqua" w:hAnsi="Book Antiqua"/>
        </w:rPr>
        <w:t>re is no evidence that he has done</w:t>
      </w:r>
      <w:r w:rsidR="0081461C">
        <w:rPr>
          <w:rFonts w:ascii="Book Antiqua" w:hAnsi="Book Antiqua"/>
        </w:rPr>
        <w:t xml:space="preserve"> so yet, </w:t>
      </w:r>
      <w:r w:rsidR="00A26F30">
        <w:rPr>
          <w:rFonts w:ascii="Book Antiqua" w:hAnsi="Book Antiqua"/>
        </w:rPr>
        <w:t xml:space="preserve">I am </w:t>
      </w:r>
      <w:r w:rsidR="00AC350D">
        <w:rPr>
          <w:rFonts w:ascii="Book Antiqua" w:hAnsi="Book Antiqua"/>
        </w:rPr>
        <w:t xml:space="preserve">therefore </w:t>
      </w:r>
      <w:r w:rsidR="00A26F30">
        <w:rPr>
          <w:rFonts w:ascii="Book Antiqua" w:hAnsi="Book Antiqua"/>
        </w:rPr>
        <w:t xml:space="preserve">satisfied that </w:t>
      </w:r>
      <w:r w:rsidR="00AC350D">
        <w:rPr>
          <w:rFonts w:ascii="Book Antiqua" w:hAnsi="Book Antiqua"/>
        </w:rPr>
        <w:t>his return is feasible, and</w:t>
      </w:r>
      <w:r w:rsidR="009E18F5">
        <w:rPr>
          <w:rFonts w:ascii="Book Antiqua" w:hAnsi="Book Antiqua"/>
        </w:rPr>
        <w:t>,</w:t>
      </w:r>
      <w:r w:rsidR="00AC350D">
        <w:rPr>
          <w:rFonts w:ascii="Book Antiqua" w:hAnsi="Book Antiqua"/>
        </w:rPr>
        <w:t xml:space="preserve"> that </w:t>
      </w:r>
      <w:r w:rsidR="00A26F30">
        <w:rPr>
          <w:rFonts w:ascii="Book Antiqua" w:hAnsi="Book Antiqua"/>
        </w:rPr>
        <w:t xml:space="preserve">he </w:t>
      </w:r>
      <w:r w:rsidR="0081461C">
        <w:rPr>
          <w:rFonts w:ascii="Book Antiqua" w:hAnsi="Book Antiqua"/>
        </w:rPr>
        <w:t xml:space="preserve">will </w:t>
      </w:r>
      <w:r w:rsidR="00A26F30">
        <w:rPr>
          <w:rFonts w:ascii="Book Antiqua" w:hAnsi="Book Antiqua"/>
        </w:rPr>
        <w:t>be able to return to Iraq upon a current legitimate passport</w:t>
      </w:r>
      <w:r w:rsidR="00AC350D">
        <w:rPr>
          <w:rFonts w:ascii="Book Antiqua" w:hAnsi="Book Antiqua"/>
        </w:rPr>
        <w:t>,</w:t>
      </w:r>
      <w:r w:rsidR="00A26F30">
        <w:rPr>
          <w:rFonts w:ascii="Book Antiqua" w:hAnsi="Book Antiqua"/>
        </w:rPr>
        <w:t xml:space="preserve"> if he </w:t>
      </w:r>
      <w:r w:rsidR="009E18F5">
        <w:rPr>
          <w:rFonts w:ascii="Book Antiqua" w:hAnsi="Book Antiqua"/>
        </w:rPr>
        <w:t xml:space="preserve">were to </w:t>
      </w:r>
      <w:r w:rsidR="00A26F30">
        <w:rPr>
          <w:rFonts w:ascii="Book Antiqua" w:hAnsi="Book Antiqua"/>
        </w:rPr>
        <w:t>co-operate with the Iraqi authorities.</w:t>
      </w:r>
      <w:r w:rsidR="00AC350D">
        <w:rPr>
          <w:rFonts w:ascii="Book Antiqua" w:hAnsi="Book Antiqua"/>
        </w:rPr>
        <w:t xml:space="preserve"> It would be in his interests to do so, because otherwise he would be returned </w:t>
      </w:r>
      <w:r w:rsidR="00F35D19">
        <w:rPr>
          <w:rFonts w:ascii="Book Antiqua" w:hAnsi="Book Antiqua"/>
        </w:rPr>
        <w:t xml:space="preserve">to Iraq </w:t>
      </w:r>
      <w:r w:rsidR="00AC350D">
        <w:rPr>
          <w:rFonts w:ascii="Book Antiqua" w:hAnsi="Book Antiqua"/>
        </w:rPr>
        <w:t>upon a laissez passer</w:t>
      </w:r>
      <w:r w:rsidR="00F35D19">
        <w:rPr>
          <w:rFonts w:ascii="Book Antiqua" w:hAnsi="Book Antiqua"/>
        </w:rPr>
        <w:t xml:space="preserve"> which would be confiscated upon return to Baghdad; </w:t>
      </w:r>
      <w:r w:rsidR="00F35D19">
        <w:rPr>
          <w:rFonts w:ascii="Book Antiqua" w:hAnsi="Book Antiqua"/>
          <w:u w:val="single"/>
        </w:rPr>
        <w:t>AAH</w:t>
      </w:r>
      <w:r w:rsidR="00AC350D">
        <w:rPr>
          <w:rFonts w:ascii="Book Antiqua" w:hAnsi="Book Antiqua"/>
        </w:rPr>
        <w:t>.</w:t>
      </w:r>
    </w:p>
    <w:p w14:paraId="3640CB71" w14:textId="77777777" w:rsidR="00A26F30" w:rsidRPr="0081461C" w:rsidRDefault="00A26F30" w:rsidP="006F649C">
      <w:pPr>
        <w:numPr>
          <w:ilvl w:val="0"/>
          <w:numId w:val="1"/>
        </w:numPr>
        <w:tabs>
          <w:tab w:val="clear" w:pos="1440"/>
          <w:tab w:val="num" w:pos="720"/>
        </w:tabs>
        <w:ind w:left="709"/>
        <w:jc w:val="both"/>
        <w:rPr>
          <w:rFonts w:ascii="Book Antiqua" w:hAnsi="Book Antiqua"/>
        </w:rPr>
      </w:pPr>
      <w:r w:rsidRPr="0081461C">
        <w:rPr>
          <w:rFonts w:ascii="Book Antiqua" w:hAnsi="Book Antiqua"/>
        </w:rPr>
        <w:t xml:space="preserve">The Judge found that the Appellant could obtain the issue of a CSID. </w:t>
      </w:r>
      <w:r w:rsidR="0081461C" w:rsidRPr="0081461C">
        <w:rPr>
          <w:rFonts w:ascii="Book Antiqua" w:hAnsi="Book Antiqua"/>
        </w:rPr>
        <w:t>That finding is unchallenged</w:t>
      </w:r>
      <w:r w:rsidRPr="0081461C">
        <w:rPr>
          <w:rFonts w:ascii="Book Antiqua" w:hAnsi="Book Antiqua"/>
        </w:rPr>
        <w:t xml:space="preserve">. </w:t>
      </w:r>
      <w:r w:rsidR="0081461C" w:rsidRPr="0081461C">
        <w:rPr>
          <w:rFonts w:ascii="Book Antiqua" w:hAnsi="Book Antiqua"/>
        </w:rPr>
        <w:t>It was open to the Judge to make such a finding because, e</w:t>
      </w:r>
      <w:r w:rsidRPr="0081461C">
        <w:rPr>
          <w:rFonts w:ascii="Book Antiqua" w:hAnsi="Book Antiqua"/>
        </w:rPr>
        <w:t xml:space="preserve">ven </w:t>
      </w:r>
      <w:r w:rsidR="00C21FA3" w:rsidRPr="0081461C">
        <w:rPr>
          <w:rFonts w:ascii="Book Antiqua" w:hAnsi="Book Antiqua"/>
        </w:rPr>
        <w:t>being in mind</w:t>
      </w:r>
      <w:r w:rsidRPr="0081461C">
        <w:rPr>
          <w:rFonts w:ascii="Book Antiqua" w:hAnsi="Book Antiqua"/>
        </w:rPr>
        <w:t xml:space="preserve"> the most recent country guidance of</w:t>
      </w:r>
      <w:r w:rsidR="00837BD3" w:rsidRPr="0081461C">
        <w:rPr>
          <w:rFonts w:ascii="Book Antiqua" w:hAnsi="Book Antiqua"/>
        </w:rPr>
        <w:t xml:space="preserve"> </w:t>
      </w:r>
      <w:r w:rsidR="00837BD3" w:rsidRPr="0081461C">
        <w:rPr>
          <w:rFonts w:ascii="Book Antiqua" w:hAnsi="Book Antiqua"/>
          <w:u w:val="single"/>
        </w:rPr>
        <w:t>AAH</w:t>
      </w:r>
      <w:r w:rsidRPr="0081461C">
        <w:rPr>
          <w:rFonts w:ascii="Book Antiqua" w:hAnsi="Book Antiqua"/>
        </w:rPr>
        <w:t xml:space="preserve"> </w:t>
      </w:r>
      <w:r w:rsidR="0081461C" w:rsidRPr="0081461C">
        <w:rPr>
          <w:rFonts w:ascii="Book Antiqua" w:hAnsi="Book Antiqua"/>
        </w:rPr>
        <w:t>t</w:t>
      </w:r>
      <w:r w:rsidR="00C21FA3" w:rsidRPr="0081461C">
        <w:rPr>
          <w:rFonts w:ascii="Book Antiqua" w:hAnsi="Book Antiqua"/>
        </w:rPr>
        <w:t>he</w:t>
      </w:r>
      <w:r w:rsidR="0081461C" w:rsidRPr="0081461C">
        <w:rPr>
          <w:rFonts w:ascii="Book Antiqua" w:hAnsi="Book Antiqua"/>
        </w:rPr>
        <w:t xml:space="preserve"> Appellant</w:t>
      </w:r>
      <w:r w:rsidR="00C21FA3" w:rsidRPr="0081461C">
        <w:rPr>
          <w:rFonts w:ascii="Book Antiqua" w:hAnsi="Book Antiqua"/>
        </w:rPr>
        <w:t xml:space="preserve"> would be able to obtain such a document either in the UK in advance of his return to Iraq, or, </w:t>
      </w:r>
      <w:r w:rsidR="00C001B1">
        <w:rPr>
          <w:rFonts w:ascii="Book Antiqua" w:hAnsi="Book Antiqua"/>
        </w:rPr>
        <w:t xml:space="preserve">immediately </w:t>
      </w:r>
      <w:r w:rsidR="00C21FA3" w:rsidRPr="0081461C">
        <w:rPr>
          <w:rFonts w:ascii="Book Antiqua" w:hAnsi="Book Antiqua"/>
        </w:rPr>
        <w:t>upon arrival in Baghdad, since he is able to obtain the issue of a replacement passport.</w:t>
      </w:r>
    </w:p>
    <w:p w14:paraId="6EC9808B" w14:textId="77777777" w:rsidR="00774FC2" w:rsidRDefault="00D41C25" w:rsidP="006F649C">
      <w:pPr>
        <w:numPr>
          <w:ilvl w:val="0"/>
          <w:numId w:val="1"/>
        </w:numPr>
        <w:tabs>
          <w:tab w:val="clear" w:pos="1440"/>
          <w:tab w:val="num" w:pos="720"/>
        </w:tabs>
        <w:ind w:left="709"/>
        <w:jc w:val="both"/>
        <w:rPr>
          <w:rFonts w:ascii="Book Antiqua" w:hAnsi="Book Antiqua"/>
        </w:rPr>
      </w:pPr>
      <w:r w:rsidRPr="00BD7FEA">
        <w:rPr>
          <w:rFonts w:ascii="Book Antiqua" w:hAnsi="Book Antiqua"/>
        </w:rPr>
        <w:lastRenderedPageBreak/>
        <w:t>In the circumstances Mr Boyle accepted that the Appellant was unable to advance a</w:t>
      </w:r>
      <w:r w:rsidR="003719FB" w:rsidRPr="00BD7FEA">
        <w:rPr>
          <w:rFonts w:ascii="Book Antiqua" w:hAnsi="Book Antiqua"/>
        </w:rPr>
        <w:t>ny</w:t>
      </w:r>
      <w:r w:rsidRPr="00BD7FEA">
        <w:rPr>
          <w:rFonts w:ascii="Book Antiqua" w:hAnsi="Book Antiqua"/>
        </w:rPr>
        <w:t xml:space="preserve"> strong case that he </w:t>
      </w:r>
      <w:r w:rsidR="00856A39" w:rsidRPr="00BD7FEA">
        <w:rPr>
          <w:rFonts w:ascii="Book Antiqua" w:hAnsi="Book Antiqua"/>
        </w:rPr>
        <w:t xml:space="preserve">would </w:t>
      </w:r>
      <w:r w:rsidRPr="00BD7FEA">
        <w:rPr>
          <w:rFonts w:ascii="Book Antiqua" w:hAnsi="Book Antiqua"/>
        </w:rPr>
        <w:t>face</w:t>
      </w:r>
      <w:r w:rsidR="00856A39" w:rsidRPr="00BD7FEA">
        <w:rPr>
          <w:rFonts w:ascii="Book Antiqua" w:hAnsi="Book Antiqua"/>
        </w:rPr>
        <w:t xml:space="preserve"> a real risk of</w:t>
      </w:r>
      <w:r w:rsidRPr="00BD7FEA">
        <w:rPr>
          <w:rFonts w:ascii="Book Antiqua" w:hAnsi="Book Antiqua"/>
        </w:rPr>
        <w:t xml:space="preserve"> destitution </w:t>
      </w:r>
      <w:r w:rsidR="00774FC2">
        <w:rPr>
          <w:rFonts w:ascii="Book Antiqua" w:hAnsi="Book Antiqua"/>
        </w:rPr>
        <w:t xml:space="preserve">through unemployment </w:t>
      </w:r>
      <w:r w:rsidRPr="00BD7FEA">
        <w:rPr>
          <w:rFonts w:ascii="Book Antiqua" w:hAnsi="Book Antiqua"/>
        </w:rPr>
        <w:t>upon return to Iraq, or</w:t>
      </w:r>
      <w:r w:rsidR="00856A39" w:rsidRPr="00BD7FEA">
        <w:rPr>
          <w:rFonts w:ascii="Book Antiqua" w:hAnsi="Book Antiqua"/>
        </w:rPr>
        <w:t>, of</w:t>
      </w:r>
      <w:r w:rsidRPr="00BD7FEA">
        <w:rPr>
          <w:rFonts w:ascii="Book Antiqua" w:hAnsi="Book Antiqua"/>
        </w:rPr>
        <w:t xml:space="preserve"> being forced into </w:t>
      </w:r>
      <w:r w:rsidR="00774FC2">
        <w:rPr>
          <w:rFonts w:ascii="Book Antiqua" w:hAnsi="Book Antiqua"/>
        </w:rPr>
        <w:t xml:space="preserve">a </w:t>
      </w:r>
      <w:r w:rsidR="00856A39" w:rsidRPr="00BD7FEA">
        <w:rPr>
          <w:rFonts w:ascii="Book Antiqua" w:hAnsi="Book Antiqua"/>
        </w:rPr>
        <w:t xml:space="preserve">life within </w:t>
      </w:r>
      <w:r w:rsidRPr="00BD7FEA">
        <w:rPr>
          <w:rFonts w:ascii="Book Antiqua" w:hAnsi="Book Antiqua"/>
        </w:rPr>
        <w:t>an IDP cam</w:t>
      </w:r>
      <w:r w:rsidR="00EB37E3" w:rsidRPr="00BD7FEA">
        <w:rPr>
          <w:rFonts w:ascii="Book Antiqua" w:hAnsi="Book Antiqua"/>
        </w:rPr>
        <w:t>p</w:t>
      </w:r>
      <w:r w:rsidR="00774FC2">
        <w:rPr>
          <w:rFonts w:ascii="Book Antiqua" w:hAnsi="Book Antiqua"/>
        </w:rPr>
        <w:t xml:space="preserve"> because of an inability to access the housing market</w:t>
      </w:r>
      <w:r w:rsidR="00EB37E3" w:rsidRPr="00BD7FEA">
        <w:rPr>
          <w:rFonts w:ascii="Book Antiqua" w:hAnsi="Book Antiqua"/>
        </w:rPr>
        <w:t>. He would be able to access the funds available</w:t>
      </w:r>
      <w:r w:rsidR="00856A39" w:rsidRPr="00BD7FEA">
        <w:rPr>
          <w:rFonts w:ascii="Book Antiqua" w:hAnsi="Book Antiqua"/>
        </w:rPr>
        <w:t xml:space="preserve"> from the Respondent and IOM,</w:t>
      </w:r>
      <w:r w:rsidR="00EB37E3" w:rsidRPr="00BD7FEA">
        <w:rPr>
          <w:rFonts w:ascii="Book Antiqua" w:hAnsi="Book Antiqua"/>
        </w:rPr>
        <w:t xml:space="preserve"> to those </w:t>
      </w:r>
      <w:r w:rsidR="00AC350D" w:rsidRPr="00BD7FEA">
        <w:rPr>
          <w:rFonts w:ascii="Book Antiqua" w:hAnsi="Book Antiqua"/>
        </w:rPr>
        <w:t>who accept a voluntary re</w:t>
      </w:r>
      <w:r w:rsidR="00856A39" w:rsidRPr="00BD7FEA">
        <w:rPr>
          <w:rFonts w:ascii="Book Antiqua" w:hAnsi="Book Antiqua"/>
        </w:rPr>
        <w:t>moval</w:t>
      </w:r>
      <w:r w:rsidR="00AC350D" w:rsidRPr="00BD7FEA">
        <w:rPr>
          <w:rFonts w:ascii="Book Antiqua" w:hAnsi="Book Antiqua"/>
        </w:rPr>
        <w:t>. In addition, w</w:t>
      </w:r>
      <w:r w:rsidR="00EB37E3" w:rsidRPr="00BD7FEA">
        <w:rPr>
          <w:rFonts w:ascii="Book Antiqua" w:hAnsi="Book Antiqua"/>
        </w:rPr>
        <w:t>ith the issue of a CSID</w:t>
      </w:r>
      <w:r w:rsidR="00856A39" w:rsidRPr="00BD7FEA">
        <w:rPr>
          <w:rFonts w:ascii="Book Antiqua" w:hAnsi="Book Antiqua"/>
        </w:rPr>
        <w:t>,</w:t>
      </w:r>
      <w:r w:rsidR="00EB37E3" w:rsidRPr="00BD7FEA">
        <w:rPr>
          <w:rFonts w:ascii="Book Antiqua" w:hAnsi="Book Antiqua"/>
        </w:rPr>
        <w:t xml:space="preserve"> he would be able to</w:t>
      </w:r>
      <w:r w:rsidR="00AC350D" w:rsidRPr="00BD7FEA">
        <w:rPr>
          <w:rFonts w:ascii="Book Antiqua" w:hAnsi="Book Antiqua"/>
        </w:rPr>
        <w:t xml:space="preserve"> access the support provided by the Iraqi government to its citizens.</w:t>
      </w:r>
      <w:r w:rsidR="00EB37E3" w:rsidRPr="00BD7FEA">
        <w:rPr>
          <w:rFonts w:ascii="Book Antiqua" w:hAnsi="Book Antiqua"/>
        </w:rPr>
        <w:t xml:space="preserve"> </w:t>
      </w:r>
      <w:r w:rsidR="0097174A" w:rsidRPr="00BD7FEA">
        <w:rPr>
          <w:rFonts w:ascii="Book Antiqua" w:hAnsi="Book Antiqua"/>
        </w:rPr>
        <w:t xml:space="preserve">As a fluent Arabic speaker, with a </w:t>
      </w:r>
      <w:r w:rsidR="00774FC2">
        <w:rPr>
          <w:rFonts w:ascii="Book Antiqua" w:hAnsi="Book Antiqua"/>
        </w:rPr>
        <w:t xml:space="preserve">legitimate Iraqi </w:t>
      </w:r>
      <w:r w:rsidR="0097174A" w:rsidRPr="00BD7FEA">
        <w:rPr>
          <w:rFonts w:ascii="Book Antiqua" w:hAnsi="Book Antiqua"/>
        </w:rPr>
        <w:t>passport</w:t>
      </w:r>
      <w:r w:rsidR="00774FC2">
        <w:rPr>
          <w:rFonts w:ascii="Book Antiqua" w:hAnsi="Book Antiqua"/>
        </w:rPr>
        <w:t>,</w:t>
      </w:r>
      <w:r w:rsidR="0097174A" w:rsidRPr="00BD7FEA">
        <w:rPr>
          <w:rFonts w:ascii="Book Antiqua" w:hAnsi="Book Antiqua"/>
        </w:rPr>
        <w:t xml:space="preserve"> and a CSID, </w:t>
      </w:r>
      <w:r w:rsidR="003C275D" w:rsidRPr="00BD7FEA">
        <w:rPr>
          <w:rFonts w:ascii="Book Antiqua" w:hAnsi="Book Antiqua"/>
        </w:rPr>
        <w:t xml:space="preserve">and some fluency in English, </w:t>
      </w:r>
      <w:r w:rsidR="0097174A" w:rsidRPr="00BD7FEA">
        <w:rPr>
          <w:rFonts w:ascii="Book Antiqua" w:hAnsi="Book Antiqua"/>
        </w:rPr>
        <w:t xml:space="preserve">the Appellant </w:t>
      </w:r>
      <w:r w:rsidR="00EB37E3" w:rsidRPr="00BD7FEA">
        <w:rPr>
          <w:rFonts w:ascii="Book Antiqua" w:hAnsi="Book Antiqua"/>
        </w:rPr>
        <w:t xml:space="preserve">would </w:t>
      </w:r>
      <w:r w:rsidR="0097174A" w:rsidRPr="00BD7FEA">
        <w:rPr>
          <w:rFonts w:ascii="Book Antiqua" w:hAnsi="Book Antiqua"/>
        </w:rPr>
        <w:t>in any event be</w:t>
      </w:r>
      <w:r w:rsidR="00774FC2">
        <w:rPr>
          <w:rFonts w:ascii="Book Antiqua" w:hAnsi="Book Antiqua"/>
        </w:rPr>
        <w:t xml:space="preserve"> much</w:t>
      </w:r>
      <w:r w:rsidR="0097174A" w:rsidRPr="00BD7FEA">
        <w:rPr>
          <w:rFonts w:ascii="Book Antiqua" w:hAnsi="Book Antiqua"/>
        </w:rPr>
        <w:t xml:space="preserve"> more likely to able to access employment</w:t>
      </w:r>
      <w:r w:rsidR="00831196" w:rsidRPr="00BD7FEA">
        <w:rPr>
          <w:rFonts w:ascii="Book Antiqua" w:hAnsi="Book Antiqua"/>
        </w:rPr>
        <w:t xml:space="preserve"> </w:t>
      </w:r>
      <w:r w:rsidR="00BD7FEA" w:rsidRPr="00BD7FEA">
        <w:rPr>
          <w:rFonts w:ascii="Book Antiqua" w:hAnsi="Book Antiqua"/>
        </w:rPr>
        <w:t xml:space="preserve">within Baghdad </w:t>
      </w:r>
      <w:r w:rsidR="00831196" w:rsidRPr="00BD7FEA">
        <w:rPr>
          <w:rFonts w:ascii="Book Antiqua" w:hAnsi="Book Antiqua"/>
        </w:rPr>
        <w:t>than one who did not have those advantages</w:t>
      </w:r>
      <w:r w:rsidR="0097174A" w:rsidRPr="00BD7FEA">
        <w:rPr>
          <w:rFonts w:ascii="Book Antiqua" w:hAnsi="Book Antiqua"/>
        </w:rPr>
        <w:t>.</w:t>
      </w:r>
      <w:r w:rsidR="00774FC2">
        <w:rPr>
          <w:rFonts w:ascii="Book Antiqua" w:hAnsi="Book Antiqua"/>
        </w:rPr>
        <w:t xml:space="preserve"> </w:t>
      </w:r>
    </w:p>
    <w:p w14:paraId="4355542D" w14:textId="77777777" w:rsidR="005B613F" w:rsidRDefault="005B613F" w:rsidP="006F649C">
      <w:pPr>
        <w:numPr>
          <w:ilvl w:val="0"/>
          <w:numId w:val="1"/>
        </w:numPr>
        <w:tabs>
          <w:tab w:val="clear" w:pos="1440"/>
          <w:tab w:val="num" w:pos="720"/>
        </w:tabs>
        <w:ind w:left="709"/>
        <w:jc w:val="both"/>
        <w:rPr>
          <w:rFonts w:ascii="Book Antiqua" w:hAnsi="Book Antiqua"/>
        </w:rPr>
      </w:pPr>
      <w:r>
        <w:rPr>
          <w:rFonts w:ascii="Book Antiqua" w:hAnsi="Book Antiqua"/>
        </w:rPr>
        <w:t>On the other hand</w:t>
      </w:r>
      <w:r w:rsidR="007C12B3">
        <w:rPr>
          <w:rFonts w:ascii="Book Antiqua" w:hAnsi="Book Antiqua"/>
        </w:rPr>
        <w:t>, whilst he would be likely to be able to find employment and support himself adequately,</w:t>
      </w:r>
      <w:r>
        <w:rPr>
          <w:rFonts w:ascii="Book Antiqua" w:hAnsi="Book Antiqua"/>
        </w:rPr>
        <w:t xml:space="preserve"> the level of education to which the Appellant has admitted, and the relatively short length of time spent outside Iraq, are not </w:t>
      </w:r>
      <w:r w:rsidR="007C12B3">
        <w:rPr>
          <w:rFonts w:ascii="Book Antiqua" w:hAnsi="Book Antiqua"/>
        </w:rPr>
        <w:t>factors that are likely to lead to the Appellant being perceived as being sufficiently wealthy to be worth kidnap for financial gain.</w:t>
      </w:r>
    </w:p>
    <w:p w14:paraId="3B8B099B" w14:textId="77777777" w:rsidR="005B3AEC" w:rsidRDefault="00C001B1" w:rsidP="006F649C">
      <w:pPr>
        <w:numPr>
          <w:ilvl w:val="0"/>
          <w:numId w:val="1"/>
        </w:numPr>
        <w:tabs>
          <w:tab w:val="clear" w:pos="1440"/>
          <w:tab w:val="num" w:pos="720"/>
        </w:tabs>
        <w:ind w:left="709"/>
        <w:jc w:val="both"/>
        <w:rPr>
          <w:rFonts w:ascii="Book Antiqua" w:hAnsi="Book Antiqua"/>
        </w:rPr>
      </w:pPr>
      <w:r w:rsidRPr="00BD7FEA">
        <w:rPr>
          <w:rFonts w:ascii="Book Antiqua" w:hAnsi="Book Antiqua"/>
        </w:rPr>
        <w:t>Instead Mr Boyle put the Appellant’s case on the basis that it was</w:t>
      </w:r>
      <w:r w:rsidR="00BD7FEA">
        <w:rPr>
          <w:rFonts w:ascii="Book Antiqua" w:hAnsi="Book Antiqua"/>
        </w:rPr>
        <w:t xml:space="preserve"> the cumulative effect of three factors that created a level of risk of harm to the Appellant that rendered it</w:t>
      </w:r>
      <w:r w:rsidRPr="00BD7FEA">
        <w:rPr>
          <w:rFonts w:ascii="Book Antiqua" w:hAnsi="Book Antiqua"/>
        </w:rPr>
        <w:t xml:space="preserve"> unreasonable to expect him to</w:t>
      </w:r>
      <w:r w:rsidR="00BF7778" w:rsidRPr="00BD7FEA">
        <w:rPr>
          <w:rFonts w:ascii="Book Antiqua" w:hAnsi="Book Antiqua"/>
        </w:rPr>
        <w:t xml:space="preserve"> relocate to Baghdad</w:t>
      </w:r>
      <w:r w:rsidR="00BD7FEA">
        <w:rPr>
          <w:rFonts w:ascii="Book Antiqua" w:hAnsi="Book Antiqua"/>
        </w:rPr>
        <w:t xml:space="preserve">. It was accepted that none of those factors were </w:t>
      </w:r>
      <w:r w:rsidR="005B3AEC">
        <w:rPr>
          <w:rFonts w:ascii="Book Antiqua" w:hAnsi="Book Antiqua"/>
        </w:rPr>
        <w:t xml:space="preserve">individually </w:t>
      </w:r>
      <w:r w:rsidR="00BD7FEA">
        <w:rPr>
          <w:rFonts w:ascii="Book Antiqua" w:hAnsi="Book Antiqua"/>
        </w:rPr>
        <w:t>sufficient</w:t>
      </w:r>
      <w:r w:rsidR="005B3AEC">
        <w:rPr>
          <w:rFonts w:ascii="Book Antiqua" w:hAnsi="Book Antiqua"/>
        </w:rPr>
        <w:t xml:space="preserve"> to create a sufficient risk to render relocation unreasonable</w:t>
      </w:r>
      <w:r w:rsidR="008D6035">
        <w:rPr>
          <w:rFonts w:ascii="Book Antiqua" w:hAnsi="Book Antiqua"/>
        </w:rPr>
        <w:t xml:space="preserve">; </w:t>
      </w:r>
      <w:r w:rsidR="008D6035">
        <w:rPr>
          <w:rFonts w:ascii="Book Antiqua" w:hAnsi="Book Antiqua"/>
          <w:u w:val="single"/>
        </w:rPr>
        <w:t>BA</w:t>
      </w:r>
      <w:r w:rsidR="005B3AEC">
        <w:rPr>
          <w:rFonts w:ascii="Book Antiqua" w:hAnsi="Book Antiqua"/>
        </w:rPr>
        <w:t>.</w:t>
      </w:r>
    </w:p>
    <w:p w14:paraId="5FFC4F2E" w14:textId="77777777" w:rsidR="008D6035" w:rsidRDefault="005B3AEC" w:rsidP="006F649C">
      <w:pPr>
        <w:numPr>
          <w:ilvl w:val="0"/>
          <w:numId w:val="1"/>
        </w:numPr>
        <w:tabs>
          <w:tab w:val="clear" w:pos="1440"/>
          <w:tab w:val="num" w:pos="720"/>
        </w:tabs>
        <w:ind w:left="709"/>
        <w:jc w:val="both"/>
        <w:rPr>
          <w:rFonts w:ascii="Book Antiqua" w:hAnsi="Book Antiqua"/>
        </w:rPr>
      </w:pPr>
      <w:r>
        <w:rPr>
          <w:rFonts w:ascii="Book Antiqua" w:hAnsi="Book Antiqua"/>
        </w:rPr>
        <w:t>The three factors were; (</w:t>
      </w:r>
      <w:proofErr w:type="spellStart"/>
      <w:r>
        <w:rPr>
          <w:rFonts w:ascii="Book Antiqua" w:hAnsi="Book Antiqua"/>
        </w:rPr>
        <w:t>i</w:t>
      </w:r>
      <w:proofErr w:type="spellEnd"/>
      <w:r>
        <w:rPr>
          <w:rFonts w:ascii="Book Antiqua" w:hAnsi="Book Antiqua"/>
        </w:rPr>
        <w:t>) the three years</w:t>
      </w:r>
      <w:r w:rsidR="008D6035">
        <w:rPr>
          <w:rFonts w:ascii="Book Antiqua" w:hAnsi="Book Antiqua"/>
        </w:rPr>
        <w:t xml:space="preserve"> he had </w:t>
      </w:r>
      <w:r>
        <w:rPr>
          <w:rFonts w:ascii="Book Antiqua" w:hAnsi="Book Antiqua"/>
        </w:rPr>
        <w:t xml:space="preserve">spent outside Iraq; (ii) </w:t>
      </w:r>
      <w:r w:rsidR="008D6035">
        <w:rPr>
          <w:rFonts w:ascii="Book Antiqua" w:hAnsi="Book Antiqua"/>
        </w:rPr>
        <w:t xml:space="preserve">the fact that he was a </w:t>
      </w:r>
      <w:r w:rsidR="00781DCC">
        <w:rPr>
          <w:rFonts w:ascii="Book Antiqua" w:hAnsi="Book Antiqua"/>
        </w:rPr>
        <w:t xml:space="preserve">single </w:t>
      </w:r>
      <w:r w:rsidR="008D6035">
        <w:rPr>
          <w:rFonts w:ascii="Book Antiqua" w:hAnsi="Book Antiqua"/>
        </w:rPr>
        <w:t>Sunni male</w:t>
      </w:r>
      <w:r w:rsidR="00781DCC">
        <w:rPr>
          <w:rFonts w:ascii="Book Antiqua" w:hAnsi="Book Antiqua"/>
        </w:rPr>
        <w:t xml:space="preserve"> of fighting age from Mosul who</w:t>
      </w:r>
      <w:r w:rsidR="008D6035">
        <w:rPr>
          <w:rFonts w:ascii="Book Antiqua" w:hAnsi="Book Antiqua"/>
        </w:rPr>
        <w:t xml:space="preserve"> would face </w:t>
      </w:r>
      <w:r w:rsidR="00781DCC">
        <w:rPr>
          <w:rFonts w:ascii="Book Antiqua" w:hAnsi="Book Antiqua"/>
        </w:rPr>
        <w:t xml:space="preserve">attention and </w:t>
      </w:r>
      <w:r w:rsidR="008D6035">
        <w:rPr>
          <w:rFonts w:ascii="Book Antiqua" w:hAnsi="Book Antiqua"/>
        </w:rPr>
        <w:t>difficulties at Shia militia checkpoints as a result, and, (iii) the employment in 2203-4 by an American company.</w:t>
      </w:r>
    </w:p>
    <w:p w14:paraId="6D7689AD" w14:textId="77777777" w:rsidR="00B353E4" w:rsidRDefault="00781DCC" w:rsidP="006F649C">
      <w:pPr>
        <w:numPr>
          <w:ilvl w:val="0"/>
          <w:numId w:val="1"/>
        </w:numPr>
        <w:tabs>
          <w:tab w:val="clear" w:pos="1440"/>
          <w:tab w:val="num" w:pos="720"/>
        </w:tabs>
        <w:ind w:left="709"/>
        <w:jc w:val="both"/>
        <w:rPr>
          <w:rFonts w:ascii="Book Antiqua" w:hAnsi="Book Antiqua"/>
        </w:rPr>
      </w:pPr>
      <w:r>
        <w:rPr>
          <w:rFonts w:ascii="Book Antiqua" w:hAnsi="Book Antiqua"/>
        </w:rPr>
        <w:t>On the other hand</w:t>
      </w:r>
      <w:r w:rsidR="00842D18">
        <w:rPr>
          <w:rFonts w:ascii="Book Antiqua" w:hAnsi="Book Antiqua"/>
        </w:rPr>
        <w:t>, on my findings, unlike the majority of IDPs,</w:t>
      </w:r>
      <w:r>
        <w:rPr>
          <w:rFonts w:ascii="Book Antiqua" w:hAnsi="Book Antiqua"/>
        </w:rPr>
        <w:t xml:space="preserve"> the Appellant would </w:t>
      </w:r>
      <w:r w:rsidR="00842D18">
        <w:rPr>
          <w:rFonts w:ascii="Book Antiqua" w:hAnsi="Book Antiqua"/>
        </w:rPr>
        <w:t>have a legitimate Iraqi passport, and he would be able to show that he had recently returned from the UK</w:t>
      </w:r>
      <w:r w:rsidR="00136EEE">
        <w:rPr>
          <w:rFonts w:ascii="Book Antiqua" w:hAnsi="Book Antiqua"/>
        </w:rPr>
        <w:t xml:space="preserve"> if challenged </w:t>
      </w:r>
      <w:r w:rsidR="005A2400">
        <w:rPr>
          <w:rFonts w:ascii="Book Antiqua" w:hAnsi="Book Antiqua"/>
        </w:rPr>
        <w:t xml:space="preserve">at a Shia militia checkpoint </w:t>
      </w:r>
      <w:r w:rsidR="00136EEE">
        <w:rPr>
          <w:rFonts w:ascii="Book Antiqua" w:hAnsi="Book Antiqua"/>
        </w:rPr>
        <w:t>as to what his activities had been in recent years.</w:t>
      </w:r>
      <w:r w:rsidR="00842D18">
        <w:rPr>
          <w:rFonts w:ascii="Book Antiqua" w:hAnsi="Book Antiqua"/>
        </w:rPr>
        <w:t xml:space="preserve"> Nor </w:t>
      </w:r>
      <w:r w:rsidR="00136EEE">
        <w:rPr>
          <w:rFonts w:ascii="Book Antiqua" w:hAnsi="Book Antiqua"/>
        </w:rPr>
        <w:t>has he suggested that any member of</w:t>
      </w:r>
      <w:r w:rsidR="00842D18">
        <w:rPr>
          <w:rFonts w:ascii="Book Antiqua" w:hAnsi="Book Antiqua"/>
        </w:rPr>
        <w:t xml:space="preserve"> his family ha</w:t>
      </w:r>
      <w:r w:rsidR="00136EEE">
        <w:rPr>
          <w:rFonts w:ascii="Book Antiqua" w:hAnsi="Book Antiqua"/>
        </w:rPr>
        <w:t>s</w:t>
      </w:r>
      <w:r w:rsidR="00842D18">
        <w:rPr>
          <w:rFonts w:ascii="Book Antiqua" w:hAnsi="Book Antiqua"/>
        </w:rPr>
        <w:t xml:space="preserve"> any association with ISIL</w:t>
      </w:r>
      <w:r w:rsidR="00B353E4">
        <w:rPr>
          <w:rFonts w:ascii="Book Antiqua" w:hAnsi="Book Antiqua"/>
        </w:rPr>
        <w:t xml:space="preserve">. </w:t>
      </w:r>
      <w:r w:rsidR="00C63C10">
        <w:rPr>
          <w:rFonts w:ascii="Book Antiqua" w:hAnsi="Book Antiqua"/>
        </w:rPr>
        <w:t>Thus,</w:t>
      </w:r>
      <w:r w:rsidR="00B353E4">
        <w:rPr>
          <w:rFonts w:ascii="Book Antiqua" w:hAnsi="Book Antiqua"/>
        </w:rPr>
        <w:t xml:space="preserve"> it is highly unlikely that </w:t>
      </w:r>
      <w:r w:rsidR="00774FC2">
        <w:rPr>
          <w:rFonts w:ascii="Book Antiqua" w:hAnsi="Book Antiqua"/>
        </w:rPr>
        <w:t xml:space="preserve">he </w:t>
      </w:r>
      <w:r w:rsidR="00B353E4">
        <w:rPr>
          <w:rFonts w:ascii="Book Antiqua" w:hAnsi="Book Antiqua"/>
        </w:rPr>
        <w:t>would be perceived as</w:t>
      </w:r>
      <w:r w:rsidR="00136EEE">
        <w:rPr>
          <w:rFonts w:ascii="Book Antiqua" w:hAnsi="Book Antiqua"/>
        </w:rPr>
        <w:t xml:space="preserve"> a recent arrival from ISIL territory</w:t>
      </w:r>
      <w:r w:rsidR="00E50FC4">
        <w:rPr>
          <w:rFonts w:ascii="Book Antiqua" w:hAnsi="Book Antiqua"/>
        </w:rPr>
        <w:t>, since mere production of his passport would show that not to be the case</w:t>
      </w:r>
      <w:r w:rsidR="00B353E4">
        <w:rPr>
          <w:rFonts w:ascii="Book Antiqua" w:hAnsi="Book Antiqua"/>
        </w:rPr>
        <w:t>.</w:t>
      </w:r>
    </w:p>
    <w:p w14:paraId="778C9640" w14:textId="77777777" w:rsidR="004234A1" w:rsidRDefault="008767B9" w:rsidP="006F649C">
      <w:pPr>
        <w:numPr>
          <w:ilvl w:val="0"/>
          <w:numId w:val="1"/>
        </w:numPr>
        <w:tabs>
          <w:tab w:val="clear" w:pos="1440"/>
          <w:tab w:val="num" w:pos="720"/>
        </w:tabs>
        <w:ind w:left="709"/>
        <w:jc w:val="both"/>
        <w:rPr>
          <w:rFonts w:ascii="Book Antiqua" w:hAnsi="Book Antiqua"/>
        </w:rPr>
      </w:pPr>
      <w:r>
        <w:rPr>
          <w:rFonts w:ascii="Book Antiqua" w:hAnsi="Book Antiqua"/>
        </w:rPr>
        <w:t>Standing back to look at the evidence in the round, and balancing the various factors set out above, I am satisfied that it is reasonable to expect the Appellant to relocate to Baghdad to avoid the internal armed conflict in Mosul</w:t>
      </w:r>
      <w:r w:rsidR="00B50786">
        <w:rPr>
          <w:rFonts w:ascii="Book Antiqua" w:hAnsi="Book Antiqua"/>
        </w:rPr>
        <w:t>.</w:t>
      </w:r>
      <w:r>
        <w:rPr>
          <w:rFonts w:ascii="Book Antiqua" w:hAnsi="Book Antiqua"/>
        </w:rPr>
        <w:t xml:space="preserve"> </w:t>
      </w:r>
      <w:r w:rsidR="00E50FC4" w:rsidRPr="004234A1">
        <w:rPr>
          <w:rFonts w:ascii="Book Antiqua" w:hAnsi="Book Antiqua"/>
        </w:rPr>
        <w:t>I therefore</w:t>
      </w:r>
      <w:r w:rsidR="0003741F" w:rsidRPr="004234A1">
        <w:rPr>
          <w:rFonts w:ascii="Book Antiqua" w:hAnsi="Book Antiqua"/>
        </w:rPr>
        <w:t xml:space="preserve"> remake the decision </w:t>
      </w:r>
      <w:r w:rsidR="00255CCF" w:rsidRPr="004234A1">
        <w:rPr>
          <w:rFonts w:ascii="Book Antiqua" w:hAnsi="Book Antiqua"/>
        </w:rPr>
        <w:t>upon th</w:t>
      </w:r>
      <w:r w:rsidR="00E50FC4" w:rsidRPr="004234A1">
        <w:rPr>
          <w:rFonts w:ascii="Book Antiqua" w:hAnsi="Book Antiqua"/>
        </w:rPr>
        <w:t>e humanitarian protection</w:t>
      </w:r>
      <w:r w:rsidR="00255CCF" w:rsidRPr="004234A1">
        <w:rPr>
          <w:rFonts w:ascii="Book Antiqua" w:hAnsi="Book Antiqua"/>
        </w:rPr>
        <w:t xml:space="preserve"> ground</w:t>
      </w:r>
      <w:r w:rsidR="00E50FC4" w:rsidRPr="004234A1">
        <w:rPr>
          <w:rFonts w:ascii="Book Antiqua" w:hAnsi="Book Antiqua"/>
        </w:rPr>
        <w:t xml:space="preserve"> of appeal</w:t>
      </w:r>
      <w:r w:rsidR="00255CCF" w:rsidRPr="004234A1">
        <w:rPr>
          <w:rFonts w:ascii="Book Antiqua" w:hAnsi="Book Antiqua"/>
        </w:rPr>
        <w:t xml:space="preserve">, </w:t>
      </w:r>
      <w:r w:rsidR="0003741F" w:rsidRPr="004234A1">
        <w:rPr>
          <w:rFonts w:ascii="Book Antiqua" w:hAnsi="Book Antiqua"/>
        </w:rPr>
        <w:t xml:space="preserve">so as to </w:t>
      </w:r>
      <w:r w:rsidR="00E50FC4" w:rsidRPr="004234A1">
        <w:rPr>
          <w:rFonts w:ascii="Book Antiqua" w:hAnsi="Book Antiqua"/>
        </w:rPr>
        <w:t>dismiss it</w:t>
      </w:r>
      <w:r w:rsidR="0003741F" w:rsidRPr="004234A1">
        <w:rPr>
          <w:rFonts w:ascii="Book Antiqua" w:hAnsi="Book Antiqua"/>
        </w:rPr>
        <w:t>.</w:t>
      </w:r>
      <w:r w:rsidR="004234A1" w:rsidRPr="004234A1">
        <w:rPr>
          <w:rFonts w:ascii="Book Antiqua" w:hAnsi="Book Antiqua"/>
        </w:rPr>
        <w:t xml:space="preserve"> </w:t>
      </w:r>
    </w:p>
    <w:p w14:paraId="676CFE5F" w14:textId="77777777" w:rsidR="0003741F" w:rsidRPr="004234A1" w:rsidRDefault="004234A1" w:rsidP="006F649C">
      <w:pPr>
        <w:numPr>
          <w:ilvl w:val="0"/>
          <w:numId w:val="1"/>
        </w:numPr>
        <w:tabs>
          <w:tab w:val="clear" w:pos="1440"/>
          <w:tab w:val="num" w:pos="720"/>
        </w:tabs>
        <w:ind w:left="709"/>
        <w:jc w:val="both"/>
        <w:rPr>
          <w:rFonts w:ascii="Book Antiqua" w:hAnsi="Book Antiqua"/>
        </w:rPr>
      </w:pPr>
      <w:r w:rsidRPr="004234A1">
        <w:rPr>
          <w:rFonts w:ascii="Book Antiqua" w:hAnsi="Book Antiqua"/>
        </w:rPr>
        <w:t xml:space="preserve">As set out above </w:t>
      </w:r>
      <w:r w:rsidR="0003741F" w:rsidRPr="004234A1">
        <w:rPr>
          <w:rFonts w:ascii="Book Antiqua" w:hAnsi="Book Antiqua"/>
        </w:rPr>
        <w:t>the decision</w:t>
      </w:r>
      <w:r>
        <w:rPr>
          <w:rFonts w:ascii="Book Antiqua" w:hAnsi="Book Antiqua"/>
        </w:rPr>
        <w:t xml:space="preserve"> of the </w:t>
      </w:r>
      <w:proofErr w:type="spellStart"/>
      <w:r>
        <w:rPr>
          <w:rFonts w:ascii="Book Antiqua" w:hAnsi="Book Antiqua"/>
        </w:rPr>
        <w:t>FtT</w:t>
      </w:r>
      <w:proofErr w:type="spellEnd"/>
      <w:r w:rsidR="0003741F" w:rsidRPr="004234A1">
        <w:rPr>
          <w:rFonts w:ascii="Book Antiqua" w:hAnsi="Book Antiqua"/>
        </w:rPr>
        <w:t xml:space="preserve"> to dismiss the appeal on asylum and human rights grounds is confirmed.</w:t>
      </w:r>
    </w:p>
    <w:p w14:paraId="5B677CB8" w14:textId="77777777" w:rsidR="00C63C10" w:rsidRDefault="00C63C10" w:rsidP="00886C7C">
      <w:pPr>
        <w:spacing w:before="120" w:after="120"/>
        <w:ind w:left="360"/>
        <w:jc w:val="both"/>
        <w:rPr>
          <w:rFonts w:ascii="Book Antiqua" w:hAnsi="Book Antiqua"/>
        </w:rPr>
      </w:pPr>
    </w:p>
    <w:p w14:paraId="2C288280" w14:textId="77777777" w:rsidR="00886C7C" w:rsidRPr="00886C7C" w:rsidRDefault="00886C7C" w:rsidP="00886C7C">
      <w:pPr>
        <w:spacing w:before="120" w:after="120"/>
        <w:ind w:left="360"/>
        <w:jc w:val="both"/>
        <w:rPr>
          <w:rFonts w:ascii="Book Antiqua" w:hAnsi="Book Antiqua"/>
        </w:rPr>
      </w:pPr>
      <w:r w:rsidRPr="00886C7C">
        <w:rPr>
          <w:rFonts w:ascii="Book Antiqua" w:hAnsi="Book Antiqua"/>
        </w:rPr>
        <w:t>DECISION</w:t>
      </w:r>
    </w:p>
    <w:p w14:paraId="2923324E" w14:textId="77777777" w:rsidR="00886C7C" w:rsidRPr="00886C7C" w:rsidRDefault="00886C7C" w:rsidP="004234A1">
      <w:pPr>
        <w:spacing w:before="120" w:after="120"/>
        <w:ind w:left="567"/>
        <w:jc w:val="both"/>
        <w:rPr>
          <w:rFonts w:ascii="Book Antiqua" w:hAnsi="Book Antiqua"/>
        </w:rPr>
      </w:pPr>
      <w:r w:rsidRPr="00886C7C">
        <w:rPr>
          <w:rFonts w:ascii="Book Antiqua" w:hAnsi="Book Antiqua"/>
        </w:rPr>
        <w:t xml:space="preserve">The Decision of the First Tier Tribunal which was promulgated on </w:t>
      </w:r>
      <w:r w:rsidR="004234A1">
        <w:rPr>
          <w:rFonts w:ascii="Book Antiqua" w:hAnsi="Book Antiqua"/>
        </w:rPr>
        <w:t>23</w:t>
      </w:r>
      <w:r w:rsidR="009A342B">
        <w:rPr>
          <w:rFonts w:ascii="Book Antiqua" w:hAnsi="Book Antiqua"/>
        </w:rPr>
        <w:t xml:space="preserve"> </w:t>
      </w:r>
      <w:r w:rsidR="002046A2">
        <w:rPr>
          <w:rFonts w:ascii="Book Antiqua" w:hAnsi="Book Antiqua"/>
        </w:rPr>
        <w:t>Jan</w:t>
      </w:r>
      <w:r w:rsidR="0039518D">
        <w:rPr>
          <w:rFonts w:ascii="Book Antiqua" w:hAnsi="Book Antiqua"/>
        </w:rPr>
        <w:t xml:space="preserve">uary </w:t>
      </w:r>
      <w:r w:rsidRPr="00886C7C">
        <w:rPr>
          <w:rFonts w:ascii="Book Antiqua" w:hAnsi="Book Antiqua"/>
        </w:rPr>
        <w:t>201</w:t>
      </w:r>
      <w:r w:rsidR="004234A1">
        <w:rPr>
          <w:rFonts w:ascii="Book Antiqua" w:hAnsi="Book Antiqua"/>
        </w:rPr>
        <w:t>8</w:t>
      </w:r>
      <w:r w:rsidRPr="00886C7C">
        <w:rPr>
          <w:rFonts w:ascii="Book Antiqua" w:hAnsi="Book Antiqua"/>
        </w:rPr>
        <w:t xml:space="preserve"> did involve the making of a</w:t>
      </w:r>
      <w:r w:rsidR="0039518D">
        <w:rPr>
          <w:rFonts w:ascii="Book Antiqua" w:hAnsi="Book Antiqua"/>
        </w:rPr>
        <w:t xml:space="preserve">n error of law that requires the </w:t>
      </w:r>
      <w:r w:rsidRPr="00886C7C">
        <w:rPr>
          <w:rFonts w:ascii="Book Antiqua" w:hAnsi="Book Antiqua"/>
        </w:rPr>
        <w:t xml:space="preserve">decision </w:t>
      </w:r>
      <w:r w:rsidR="0039518D">
        <w:rPr>
          <w:rFonts w:ascii="Book Antiqua" w:hAnsi="Book Antiqua"/>
        </w:rPr>
        <w:t xml:space="preserve">upon the </w:t>
      </w:r>
      <w:r w:rsidR="009A342B">
        <w:rPr>
          <w:rFonts w:ascii="Book Antiqua" w:hAnsi="Book Antiqua"/>
        </w:rPr>
        <w:t>humanitarian protection</w:t>
      </w:r>
      <w:r w:rsidR="0039518D">
        <w:rPr>
          <w:rFonts w:ascii="Book Antiqua" w:hAnsi="Book Antiqua"/>
        </w:rPr>
        <w:t xml:space="preserve"> appeal </w:t>
      </w:r>
      <w:r w:rsidRPr="00886C7C">
        <w:rPr>
          <w:rFonts w:ascii="Book Antiqua" w:hAnsi="Book Antiqua"/>
        </w:rPr>
        <w:t xml:space="preserve">to be set aside and remade. </w:t>
      </w:r>
    </w:p>
    <w:p w14:paraId="464DB0F4" w14:textId="77777777" w:rsidR="009A342B" w:rsidRDefault="00886C7C" w:rsidP="004234A1">
      <w:pPr>
        <w:spacing w:before="120" w:after="120"/>
        <w:ind w:left="567"/>
        <w:jc w:val="both"/>
        <w:rPr>
          <w:rFonts w:ascii="Book Antiqua" w:hAnsi="Book Antiqua"/>
        </w:rPr>
      </w:pPr>
      <w:r w:rsidRPr="00886C7C">
        <w:rPr>
          <w:rFonts w:ascii="Book Antiqua" w:hAnsi="Book Antiqua"/>
        </w:rPr>
        <w:t>The</w:t>
      </w:r>
      <w:r w:rsidR="000D4C9D">
        <w:rPr>
          <w:rFonts w:ascii="Book Antiqua" w:hAnsi="Book Antiqua"/>
        </w:rPr>
        <w:t xml:space="preserve"> </w:t>
      </w:r>
      <w:r w:rsidR="0039518D">
        <w:rPr>
          <w:rFonts w:ascii="Book Antiqua" w:hAnsi="Book Antiqua"/>
        </w:rPr>
        <w:t>appeal</w:t>
      </w:r>
      <w:r w:rsidR="009A342B">
        <w:rPr>
          <w:rFonts w:ascii="Book Antiqua" w:hAnsi="Book Antiqua"/>
        </w:rPr>
        <w:t xml:space="preserve"> is</w:t>
      </w:r>
      <w:r w:rsidR="000D4C9D">
        <w:rPr>
          <w:rFonts w:ascii="Book Antiqua" w:hAnsi="Book Antiqua"/>
        </w:rPr>
        <w:t xml:space="preserve"> </w:t>
      </w:r>
      <w:r w:rsidR="004234A1">
        <w:rPr>
          <w:rFonts w:ascii="Book Antiqua" w:hAnsi="Book Antiqua"/>
        </w:rPr>
        <w:t>dismisse</w:t>
      </w:r>
      <w:r w:rsidR="000D4C9D">
        <w:rPr>
          <w:rFonts w:ascii="Book Antiqua" w:hAnsi="Book Antiqua"/>
        </w:rPr>
        <w:t>d</w:t>
      </w:r>
      <w:r w:rsidR="009A342B">
        <w:rPr>
          <w:rFonts w:ascii="Book Antiqua" w:hAnsi="Book Antiqua"/>
        </w:rPr>
        <w:t xml:space="preserve"> on humanitarian protection grounds.</w:t>
      </w:r>
    </w:p>
    <w:p w14:paraId="2D8A5995" w14:textId="77777777" w:rsidR="00EA09D3" w:rsidRDefault="009A342B" w:rsidP="004234A1">
      <w:pPr>
        <w:spacing w:before="120" w:after="120"/>
        <w:ind w:left="567"/>
        <w:jc w:val="both"/>
        <w:rPr>
          <w:rFonts w:ascii="Book Antiqua" w:hAnsi="Book Antiqua"/>
        </w:rPr>
      </w:pPr>
      <w:r>
        <w:rPr>
          <w:rFonts w:ascii="Book Antiqua" w:hAnsi="Book Antiqua"/>
        </w:rPr>
        <w:lastRenderedPageBreak/>
        <w:t>The decision to dismiss the appeal on asylum and human rights grounds is confirmed</w:t>
      </w:r>
      <w:r w:rsidR="00EA09D3">
        <w:rPr>
          <w:rFonts w:ascii="Book Antiqua" w:hAnsi="Book Antiqua"/>
        </w:rPr>
        <w:t>.</w:t>
      </w:r>
    </w:p>
    <w:p w14:paraId="2F9B73E9" w14:textId="77777777" w:rsidR="00886C7C" w:rsidRPr="00886C7C" w:rsidRDefault="00886C7C" w:rsidP="00886C7C">
      <w:pPr>
        <w:keepNext/>
        <w:tabs>
          <w:tab w:val="left" w:pos="2268"/>
          <w:tab w:val="left" w:pos="5103"/>
        </w:tabs>
        <w:spacing w:before="0" w:after="0"/>
        <w:jc w:val="both"/>
        <w:outlineLvl w:val="2"/>
        <w:rPr>
          <w:rFonts w:ascii="Book Antiqua" w:hAnsi="Book Antiqua"/>
          <w:bCs/>
          <w:lang w:eastAsia="en-US"/>
        </w:rPr>
      </w:pPr>
      <w:r w:rsidRPr="00886C7C">
        <w:rPr>
          <w:rFonts w:ascii="Book Antiqua" w:hAnsi="Book Antiqua"/>
          <w:bCs/>
          <w:lang w:eastAsia="en-US"/>
        </w:rPr>
        <w:t>Deputy Upper Tribunal</w:t>
      </w:r>
      <w:r w:rsidRPr="00886C7C">
        <w:rPr>
          <w:rFonts w:ascii="Book Antiqua" w:hAnsi="Book Antiqua"/>
          <w:lang w:eastAsia="en-US"/>
        </w:rPr>
        <w:t xml:space="preserve"> Judge JM Holmes</w:t>
      </w:r>
    </w:p>
    <w:p w14:paraId="79BA6FC2" w14:textId="77777777" w:rsidR="009711A9" w:rsidRDefault="00886C7C" w:rsidP="009711A9">
      <w:pPr>
        <w:tabs>
          <w:tab w:val="left" w:pos="2268"/>
          <w:tab w:val="left" w:pos="5103"/>
        </w:tabs>
        <w:spacing w:before="0" w:after="0"/>
        <w:jc w:val="both"/>
        <w:rPr>
          <w:rFonts w:ascii="Book Antiqua" w:hAnsi="Book Antiqua" w:cs="Arial"/>
          <w:bCs/>
        </w:rPr>
      </w:pPr>
      <w:r w:rsidRPr="00886C7C">
        <w:rPr>
          <w:rFonts w:ascii="Book Antiqua" w:hAnsi="Book Antiqua" w:cs="Arial"/>
          <w:bCs/>
        </w:rPr>
        <w:t xml:space="preserve">Dated </w:t>
      </w:r>
      <w:r w:rsidR="004234A1">
        <w:rPr>
          <w:rFonts w:ascii="Book Antiqua" w:hAnsi="Book Antiqua" w:cs="Arial"/>
          <w:bCs/>
        </w:rPr>
        <w:t>25 July</w:t>
      </w:r>
      <w:r w:rsidRPr="00886C7C">
        <w:rPr>
          <w:rFonts w:ascii="Book Antiqua" w:hAnsi="Book Antiqua" w:cs="Arial"/>
          <w:bCs/>
        </w:rPr>
        <w:t xml:space="preserve"> 201</w:t>
      </w:r>
      <w:r w:rsidR="004234A1">
        <w:rPr>
          <w:rFonts w:ascii="Book Antiqua" w:hAnsi="Book Antiqua" w:cs="Arial"/>
          <w:bCs/>
        </w:rPr>
        <w:t>8</w:t>
      </w:r>
    </w:p>
    <w:p w14:paraId="005E5593" w14:textId="1AA82C35" w:rsidR="002046A2" w:rsidRDefault="002046A2" w:rsidP="009711A9">
      <w:pPr>
        <w:tabs>
          <w:tab w:val="left" w:pos="2268"/>
          <w:tab w:val="left" w:pos="5103"/>
        </w:tabs>
        <w:spacing w:before="0" w:after="0"/>
        <w:jc w:val="both"/>
        <w:rPr>
          <w:rFonts w:ascii="Book Antiqua" w:hAnsi="Book Antiqua" w:cs="Arial"/>
          <w:u w:val="single"/>
        </w:rPr>
      </w:pPr>
    </w:p>
    <w:p w14:paraId="40B4A9B9" w14:textId="1BC9398E" w:rsidR="00886A47" w:rsidRDefault="00886A47" w:rsidP="009711A9">
      <w:pPr>
        <w:tabs>
          <w:tab w:val="left" w:pos="2268"/>
          <w:tab w:val="left" w:pos="5103"/>
        </w:tabs>
        <w:spacing w:before="0" w:after="0"/>
        <w:jc w:val="both"/>
        <w:rPr>
          <w:rFonts w:ascii="Book Antiqua" w:hAnsi="Book Antiqua" w:cs="Arial"/>
          <w:u w:val="single"/>
        </w:rPr>
      </w:pPr>
    </w:p>
    <w:p w14:paraId="11B1BBFA" w14:textId="77777777" w:rsidR="00886A47" w:rsidRDefault="00886A47" w:rsidP="009711A9">
      <w:pPr>
        <w:tabs>
          <w:tab w:val="left" w:pos="2268"/>
          <w:tab w:val="left" w:pos="5103"/>
        </w:tabs>
        <w:spacing w:before="0" w:after="0"/>
        <w:jc w:val="both"/>
        <w:rPr>
          <w:rFonts w:ascii="Book Antiqua" w:hAnsi="Book Antiqua" w:cs="Arial"/>
          <w:u w:val="single"/>
        </w:rPr>
      </w:pPr>
    </w:p>
    <w:p w14:paraId="3E0591B0" w14:textId="77777777" w:rsidR="0000651A" w:rsidRPr="004C171B" w:rsidRDefault="0000651A" w:rsidP="009711A9">
      <w:pPr>
        <w:tabs>
          <w:tab w:val="left" w:pos="2268"/>
          <w:tab w:val="left" w:pos="5103"/>
        </w:tabs>
        <w:spacing w:before="0" w:after="0"/>
        <w:jc w:val="both"/>
        <w:rPr>
          <w:rFonts w:ascii="Book Antiqua" w:hAnsi="Book Antiqua" w:cs="Arial"/>
          <w:u w:val="single"/>
        </w:rPr>
      </w:pPr>
      <w:r w:rsidRPr="004C171B">
        <w:rPr>
          <w:rFonts w:ascii="Book Antiqua" w:hAnsi="Book Antiqua" w:cs="Arial"/>
          <w:u w:val="single"/>
        </w:rPr>
        <w:t xml:space="preserve">Direction regarding anonymity – Rule </w:t>
      </w:r>
      <w:r w:rsidR="004E6ADE">
        <w:rPr>
          <w:rFonts w:ascii="Book Antiqua" w:hAnsi="Book Antiqua" w:cs="Arial"/>
          <w:u w:val="single"/>
        </w:rPr>
        <w:t>1</w:t>
      </w:r>
      <w:r w:rsidRPr="004C171B">
        <w:rPr>
          <w:rFonts w:ascii="Book Antiqua" w:hAnsi="Book Antiqua" w:cs="Arial"/>
          <w:u w:val="single"/>
        </w:rPr>
        <w:t>4 Tribunal Procedure</w:t>
      </w:r>
      <w:r w:rsidR="004E6ADE">
        <w:rPr>
          <w:rFonts w:ascii="Book Antiqua" w:hAnsi="Book Antiqua" w:cs="Arial"/>
          <w:u w:val="single"/>
        </w:rPr>
        <w:t xml:space="preserve"> (Upper Tribunal</w:t>
      </w:r>
      <w:r w:rsidRPr="004C171B">
        <w:rPr>
          <w:rFonts w:ascii="Book Antiqua" w:hAnsi="Book Antiqua" w:cs="Arial"/>
          <w:u w:val="single"/>
        </w:rPr>
        <w:t>) Rules 200</w:t>
      </w:r>
      <w:r w:rsidR="004E6ADE">
        <w:rPr>
          <w:rFonts w:ascii="Book Antiqua" w:hAnsi="Book Antiqua" w:cs="Arial"/>
          <w:u w:val="single"/>
        </w:rPr>
        <w:t>8</w:t>
      </w:r>
    </w:p>
    <w:p w14:paraId="76B2E9FF" w14:textId="77777777" w:rsidR="0000651A" w:rsidRPr="00B13FAA" w:rsidRDefault="0000651A" w:rsidP="004234A1">
      <w:pPr>
        <w:widowControl w:val="0"/>
        <w:tabs>
          <w:tab w:val="left" w:pos="567"/>
        </w:tabs>
        <w:ind w:left="567" w:hanging="540"/>
        <w:jc w:val="both"/>
        <w:rPr>
          <w:rFonts w:ascii="Book Antiqua" w:hAnsi="Book Antiqua" w:cs="Arial"/>
        </w:rPr>
      </w:pPr>
      <w:r>
        <w:rPr>
          <w:rFonts w:ascii="Book Antiqua" w:hAnsi="Book Antiqua" w:cs="Arial"/>
        </w:rPr>
        <w:tab/>
      </w:r>
      <w:r w:rsidRPr="00B13FAA">
        <w:rPr>
          <w:rFonts w:ascii="Book Antiqua" w:hAnsi="Book Antiqua" w:cs="Arial"/>
        </w:rPr>
        <w:t>Unless and until the Tribunal directs otherwise t</w:t>
      </w:r>
      <w:r>
        <w:rPr>
          <w:rFonts w:ascii="Book Antiqua" w:hAnsi="Book Antiqua" w:cs="Arial"/>
        </w:rPr>
        <w:t>he A</w:t>
      </w:r>
      <w:r w:rsidRPr="00B13FAA">
        <w:rPr>
          <w:rFonts w:ascii="Book Antiqua" w:hAnsi="Book Antiqua" w:cs="Arial"/>
        </w:rPr>
        <w:t>ppellant</w:t>
      </w:r>
      <w:r w:rsidR="005225EC">
        <w:rPr>
          <w:rFonts w:ascii="Book Antiqua" w:hAnsi="Book Antiqua" w:cs="Arial"/>
        </w:rPr>
        <w:t>s</w:t>
      </w:r>
      <w:r w:rsidR="0039518D">
        <w:rPr>
          <w:rFonts w:ascii="Book Antiqua" w:hAnsi="Book Antiqua" w:cs="Arial"/>
        </w:rPr>
        <w:t xml:space="preserve"> are</w:t>
      </w:r>
      <w:r>
        <w:rPr>
          <w:rFonts w:ascii="Book Antiqua" w:hAnsi="Book Antiqua" w:cs="Arial"/>
        </w:rPr>
        <w:t xml:space="preserve"> </w:t>
      </w:r>
      <w:r w:rsidRPr="00B13FAA">
        <w:rPr>
          <w:rFonts w:ascii="Book Antiqua" w:hAnsi="Book Antiqua" w:cs="Arial"/>
        </w:rPr>
        <w:t xml:space="preserve">granted anonymity throughout these proceedings. No report of these proceedings shall directly or indirectly identify </w:t>
      </w:r>
      <w:r w:rsidR="005225EC">
        <w:rPr>
          <w:rFonts w:ascii="Book Antiqua" w:hAnsi="Book Antiqua" w:cs="Arial"/>
        </w:rPr>
        <w:t>h</w:t>
      </w:r>
      <w:r w:rsidR="009A342B">
        <w:rPr>
          <w:rFonts w:ascii="Book Antiqua" w:hAnsi="Book Antiqua" w:cs="Arial"/>
        </w:rPr>
        <w:t>im</w:t>
      </w:r>
      <w:r w:rsidR="005225EC">
        <w:rPr>
          <w:rFonts w:ascii="Book Antiqua" w:hAnsi="Book Antiqua" w:cs="Arial"/>
        </w:rPr>
        <w:t xml:space="preserve">. </w:t>
      </w:r>
      <w:r w:rsidRPr="00B13FAA">
        <w:rPr>
          <w:rFonts w:ascii="Book Antiqua" w:hAnsi="Book Antiqua" w:cs="Arial"/>
        </w:rPr>
        <w:t>This direction applies both to the Appellant and to the Respondent. Failure to comply with this direction could lead to proceedings being brought for contempt of court.</w:t>
      </w:r>
    </w:p>
    <w:p w14:paraId="48C7DACA" w14:textId="77777777" w:rsidR="00114C62" w:rsidRDefault="00114C62" w:rsidP="00114C62">
      <w:pPr>
        <w:spacing w:before="120" w:after="120"/>
        <w:ind w:left="360"/>
        <w:jc w:val="both"/>
        <w:rPr>
          <w:rFonts w:ascii="Book Antiqua" w:hAnsi="Book Antiqua"/>
        </w:rPr>
      </w:pPr>
    </w:p>
    <w:p w14:paraId="36215AAA" w14:textId="77777777" w:rsidR="00B612EB" w:rsidRDefault="0000651A" w:rsidP="00114C62">
      <w:pPr>
        <w:spacing w:before="120" w:after="120"/>
        <w:ind w:left="360"/>
        <w:jc w:val="both"/>
        <w:rPr>
          <w:rFonts w:ascii="Book Antiqua" w:hAnsi="Book Antiqua"/>
        </w:rPr>
      </w:pPr>
      <w:r>
        <w:rPr>
          <w:rFonts w:ascii="Book Antiqua" w:hAnsi="Book Antiqua"/>
        </w:rPr>
        <w:t>Signed</w:t>
      </w:r>
    </w:p>
    <w:p w14:paraId="389FF916" w14:textId="77777777" w:rsidR="00114C62" w:rsidRDefault="00114C62" w:rsidP="00114C62">
      <w:pPr>
        <w:tabs>
          <w:tab w:val="left" w:pos="2268"/>
          <w:tab w:val="left" w:pos="5103"/>
        </w:tabs>
        <w:spacing w:before="100" w:beforeAutospacing="1" w:after="100" w:afterAutospacing="1"/>
        <w:jc w:val="both"/>
      </w:pPr>
      <w:r w:rsidRPr="001B4771">
        <w:rPr>
          <w:rFonts w:ascii="Book Antiqua" w:hAnsi="Book Antiqua"/>
          <w:b/>
        </w:rPr>
        <w:t>Deputy Upper Tribunal</w:t>
      </w:r>
      <w:r>
        <w:rPr>
          <w:rFonts w:ascii="Book Antiqua" w:hAnsi="Book Antiqua"/>
          <w:b/>
        </w:rPr>
        <w:t xml:space="preserve"> Judge JM Holmes                                    </w:t>
      </w:r>
      <w:r w:rsidRPr="007625CC">
        <w:rPr>
          <w:rFonts w:ascii="Book Antiqua" w:hAnsi="Book Antiqua" w:cs="Arial"/>
          <w:bCs/>
        </w:rPr>
        <w:t xml:space="preserve">Dated </w:t>
      </w:r>
      <w:r>
        <w:rPr>
          <w:rFonts w:ascii="Book Antiqua" w:hAnsi="Book Antiqua" w:cs="Arial"/>
          <w:bCs/>
        </w:rPr>
        <w:t xml:space="preserve">25 July </w:t>
      </w:r>
      <w:r w:rsidRPr="007625CC">
        <w:rPr>
          <w:rFonts w:ascii="Book Antiqua" w:hAnsi="Book Antiqua" w:cs="Arial"/>
          <w:bCs/>
        </w:rPr>
        <w:t>201</w:t>
      </w:r>
      <w:r>
        <w:rPr>
          <w:rFonts w:ascii="Book Antiqua" w:hAnsi="Book Antiqua" w:cs="Arial"/>
          <w:bCs/>
        </w:rPr>
        <w:t>8</w:t>
      </w:r>
    </w:p>
    <w:p w14:paraId="6C2385D9" w14:textId="77777777" w:rsidR="00114C62" w:rsidRPr="001B4771" w:rsidRDefault="00114C62" w:rsidP="00114C62">
      <w:pPr>
        <w:pStyle w:val="Heading3"/>
        <w:spacing w:before="100" w:beforeAutospacing="1" w:after="100" w:afterAutospacing="1"/>
        <w:rPr>
          <w:rFonts w:ascii="Book Antiqua" w:hAnsi="Book Antiqua"/>
          <w:b w:val="0"/>
        </w:rPr>
      </w:pPr>
    </w:p>
    <w:p w14:paraId="29D2D344" w14:textId="77777777" w:rsidR="00114C62" w:rsidRPr="00114C62" w:rsidRDefault="00114C62" w:rsidP="00114C62">
      <w:pPr>
        <w:spacing w:before="120" w:after="120"/>
        <w:ind w:left="360"/>
        <w:jc w:val="both"/>
        <w:rPr>
          <w:rFonts w:ascii="Book Antiqua" w:hAnsi="Book Antiqua"/>
        </w:rPr>
      </w:pPr>
    </w:p>
    <w:sectPr w:rsidR="00114C62" w:rsidRPr="00114C62" w:rsidSect="00114C62">
      <w:headerReference w:type="default" r:id="rId9"/>
      <w:footerReference w:type="even" r:id="rId10"/>
      <w:footerReference w:type="default" r:id="rId11"/>
      <w:footerReference w:type="first" r:id="rId12"/>
      <w:pgSz w:w="11906" w:h="16838"/>
      <w:pgMar w:top="1247" w:right="1474" w:bottom="1247" w:left="147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DCFE6" w14:textId="77777777" w:rsidR="00BC0FC2" w:rsidRDefault="00BC0FC2">
      <w:r>
        <w:separator/>
      </w:r>
    </w:p>
  </w:endnote>
  <w:endnote w:type="continuationSeparator" w:id="0">
    <w:p w14:paraId="4B0BAF4A" w14:textId="77777777" w:rsidR="00BC0FC2" w:rsidRDefault="00BC0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AEEFC" w14:textId="77777777" w:rsidR="0058144B" w:rsidRDefault="0058144B" w:rsidP="005912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AF25BE" w14:textId="77777777" w:rsidR="0058144B" w:rsidRDefault="0058144B" w:rsidP="005912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B33D2" w14:textId="563EA773" w:rsidR="0058144B" w:rsidRDefault="0058144B" w:rsidP="005912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778F">
      <w:rPr>
        <w:rStyle w:val="PageNumber"/>
        <w:noProof/>
      </w:rPr>
      <w:t>6</w:t>
    </w:r>
    <w:r>
      <w:rPr>
        <w:rStyle w:val="PageNumber"/>
      </w:rPr>
      <w:fldChar w:fldCharType="end"/>
    </w:r>
  </w:p>
  <w:p w14:paraId="685FB636" w14:textId="77777777" w:rsidR="0058144B" w:rsidRDefault="0058144B" w:rsidP="0059124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5A3BB" w14:textId="77777777" w:rsidR="00114C62" w:rsidRPr="00A56832" w:rsidRDefault="00114C62" w:rsidP="00114C62">
    <w:pPr>
      <w:jc w:val="center"/>
      <w:rPr>
        <w:rFonts w:ascii="Book Antiqua" w:hAnsi="Book Antiqua" w:cs="Arial"/>
        <w:b/>
      </w:rPr>
    </w:pPr>
    <w:r w:rsidRPr="00A56832">
      <w:rPr>
        <w:rFonts w:ascii="Book Antiqua" w:hAnsi="Book Antiqua" w:cs="Arial"/>
        <w:b/>
        <w:spacing w:val="-6"/>
      </w:rPr>
      <w:t>©</w:t>
    </w:r>
    <w:r>
      <w:rPr>
        <w:rFonts w:ascii="Book Antiqua" w:hAnsi="Book Antiqua" w:cs="Arial"/>
        <w:b/>
      </w:rPr>
      <w:t xml:space="preserve"> CROWN COPYRIGHT 2018</w:t>
    </w:r>
  </w:p>
  <w:p w14:paraId="42F742C1" w14:textId="77777777" w:rsidR="00114C62" w:rsidRDefault="0011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4DB99" w14:textId="77777777" w:rsidR="00BC0FC2" w:rsidRDefault="00BC0FC2">
      <w:r>
        <w:separator/>
      </w:r>
    </w:p>
  </w:footnote>
  <w:footnote w:type="continuationSeparator" w:id="0">
    <w:p w14:paraId="7CCBA688" w14:textId="77777777" w:rsidR="00BC0FC2" w:rsidRDefault="00BC0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74C6A" w14:textId="77777777" w:rsidR="0058144B" w:rsidRDefault="00114C62" w:rsidP="00C16C42">
    <w:pPr>
      <w:pStyle w:val="Header"/>
      <w:jc w:val="right"/>
      <w:rPr>
        <w:sz w:val="20"/>
        <w:szCs w:val="20"/>
      </w:rPr>
    </w:pPr>
    <w:r w:rsidRPr="00F97703">
      <w:rPr>
        <w:rFonts w:ascii="Book Antiqua" w:hAnsi="Book Antiqua" w:cs="Arial"/>
        <w:color w:val="000000"/>
      </w:rPr>
      <w:t>Appeal Number</w:t>
    </w:r>
    <w:r>
      <w:rPr>
        <w:sz w:val="20"/>
        <w:szCs w:val="20"/>
      </w:rPr>
      <w:t xml:space="preserve">: </w:t>
    </w:r>
    <w:r w:rsidR="0058144B">
      <w:rPr>
        <w:sz w:val="20"/>
        <w:szCs w:val="20"/>
      </w:rPr>
      <w:t>PA/0</w:t>
    </w:r>
    <w:r w:rsidR="006F649C">
      <w:rPr>
        <w:sz w:val="20"/>
        <w:szCs w:val="20"/>
      </w:rPr>
      <w:t>8</w:t>
    </w:r>
    <w:r w:rsidR="0058144B">
      <w:rPr>
        <w:sz w:val="20"/>
        <w:szCs w:val="20"/>
      </w:rPr>
      <w:t>2</w:t>
    </w:r>
    <w:r w:rsidR="006F649C">
      <w:rPr>
        <w:sz w:val="20"/>
        <w:szCs w:val="20"/>
      </w:rPr>
      <w:t>7</w:t>
    </w:r>
    <w:r w:rsidR="0058144B">
      <w:rPr>
        <w:sz w:val="20"/>
        <w:szCs w:val="20"/>
      </w:rPr>
      <w:t>5/201</w:t>
    </w:r>
    <w:r w:rsidR="006F649C">
      <w:rPr>
        <w:sz w:val="20"/>
        <w:szCs w:val="20"/>
      </w:rPr>
      <w:t>7</w:t>
    </w:r>
  </w:p>
  <w:p w14:paraId="55FB37FA" w14:textId="77777777" w:rsidR="0058144B" w:rsidRDefault="005814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17405"/>
    <w:multiLevelType w:val="multilevel"/>
    <w:tmpl w:val="761C7A3E"/>
    <w:lvl w:ilvl="0">
      <w:start w:val="1"/>
      <w:numFmt w:val="decimal"/>
      <w:lvlText w:val="%1."/>
      <w:lvlJc w:val="left"/>
      <w:pPr>
        <w:tabs>
          <w:tab w:val="num" w:pos="1260"/>
        </w:tabs>
        <w:ind w:left="12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CE62BB"/>
    <w:multiLevelType w:val="hybridMultilevel"/>
    <w:tmpl w:val="EA6A7654"/>
    <w:lvl w:ilvl="0" w:tplc="AAF2B466">
      <w:start w:val="1"/>
      <w:numFmt w:val="decimal"/>
      <w:lvlText w:val="%1."/>
      <w:lvlJc w:val="left"/>
      <w:pPr>
        <w:tabs>
          <w:tab w:val="num" w:pos="1440"/>
        </w:tabs>
        <w:ind w:left="1440" w:hanging="720"/>
      </w:pPr>
      <w:rPr>
        <w:rFonts w:hint="default"/>
      </w:rPr>
    </w:lvl>
    <w:lvl w:ilvl="1" w:tplc="BBC85BB6">
      <w:start w:val="1"/>
      <w:numFmt w:val="lowerRoman"/>
      <w:lvlText w:val="(%2)"/>
      <w:lvlJc w:val="left"/>
      <w:pPr>
        <w:tabs>
          <w:tab w:val="num" w:pos="1800"/>
        </w:tabs>
        <w:ind w:left="1800" w:hanging="720"/>
      </w:pPr>
      <w:rPr>
        <w:rFonts w:hint="default"/>
      </w:rPr>
    </w:lvl>
    <w:lvl w:ilvl="2" w:tplc="B804E86C">
      <w:start w:val="1"/>
      <w:numFmt w:val="lowerRoman"/>
      <w:lvlText w:val="%3)"/>
      <w:lvlJc w:val="left"/>
      <w:pPr>
        <w:tabs>
          <w:tab w:val="num" w:pos="2700"/>
        </w:tabs>
        <w:ind w:left="2700" w:hanging="720"/>
      </w:pPr>
      <w:rPr>
        <w:rFonts w:hint="default"/>
      </w:rPr>
    </w:lvl>
    <w:lvl w:ilvl="3" w:tplc="6EEA7C68">
      <w:start w:val="1"/>
      <w:numFmt w:val="lowerLetter"/>
      <w:lvlText w:val="%4)"/>
      <w:lvlJc w:val="left"/>
      <w:pPr>
        <w:tabs>
          <w:tab w:val="num" w:pos="2880"/>
        </w:tabs>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52E8563F"/>
    <w:multiLevelType w:val="hybridMultilevel"/>
    <w:tmpl w:val="DFB0E0EC"/>
    <w:lvl w:ilvl="0" w:tplc="82ACA310">
      <w:start w:val="1"/>
      <w:numFmt w:val="decimal"/>
      <w:lvlText w:val="%1."/>
      <w:lvlJc w:val="left"/>
      <w:pPr>
        <w:tabs>
          <w:tab w:val="num" w:pos="720"/>
        </w:tabs>
        <w:ind w:left="720" w:hanging="360"/>
      </w:pPr>
      <w:rPr>
        <w:rFonts w:hint="default"/>
      </w:rPr>
    </w:lvl>
    <w:lvl w:ilvl="1" w:tplc="8170358E">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652F12E1"/>
    <w:multiLevelType w:val="hybridMultilevel"/>
    <w:tmpl w:val="62B4EFA6"/>
    <w:lvl w:ilvl="0" w:tplc="AAF2B466">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338CD124">
      <w:start w:val="1"/>
      <w:numFmt w:val="lowerLetter"/>
      <w:lvlText w:val="%4)"/>
      <w:lvlJc w:val="left"/>
      <w:pPr>
        <w:tabs>
          <w:tab w:val="num" w:pos="2880"/>
        </w:tabs>
        <w:ind w:left="2880" w:hanging="360"/>
      </w:pPr>
      <w:rPr>
        <w:rFonts w:hint="default"/>
      </w:rPr>
    </w:lvl>
    <w:lvl w:ilvl="4" w:tplc="522CEDFE">
      <w:start w:val="1"/>
      <w:numFmt w:val="lowerRoman"/>
      <w:lvlText w:val="(%5)"/>
      <w:lvlJc w:val="left"/>
      <w:pPr>
        <w:tabs>
          <w:tab w:val="num" w:pos="3960"/>
        </w:tabs>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0"/>
    <w:lvlOverride w:ilvl="0">
      <w:startOverride w:val="11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51A"/>
    <w:rsid w:val="0000564A"/>
    <w:rsid w:val="00005716"/>
    <w:rsid w:val="0000651A"/>
    <w:rsid w:val="000219A1"/>
    <w:rsid w:val="00026011"/>
    <w:rsid w:val="0003741F"/>
    <w:rsid w:val="000520B8"/>
    <w:rsid w:val="00060987"/>
    <w:rsid w:val="00064571"/>
    <w:rsid w:val="0008023F"/>
    <w:rsid w:val="0008342A"/>
    <w:rsid w:val="000874C9"/>
    <w:rsid w:val="000A4DEE"/>
    <w:rsid w:val="000B2CB9"/>
    <w:rsid w:val="000B2DA8"/>
    <w:rsid w:val="000C6B5A"/>
    <w:rsid w:val="000C6C6F"/>
    <w:rsid w:val="000D0814"/>
    <w:rsid w:val="000D1F2F"/>
    <w:rsid w:val="000D4B47"/>
    <w:rsid w:val="000D4C9D"/>
    <w:rsid w:val="000D5F93"/>
    <w:rsid w:val="000E4E42"/>
    <w:rsid w:val="000E7552"/>
    <w:rsid w:val="000F4FD4"/>
    <w:rsid w:val="000F73C9"/>
    <w:rsid w:val="0010712B"/>
    <w:rsid w:val="00113470"/>
    <w:rsid w:val="00114C62"/>
    <w:rsid w:val="00136EEE"/>
    <w:rsid w:val="00145758"/>
    <w:rsid w:val="001737F6"/>
    <w:rsid w:val="001803E0"/>
    <w:rsid w:val="00180BC7"/>
    <w:rsid w:val="00183C9F"/>
    <w:rsid w:val="00191489"/>
    <w:rsid w:val="00195C1D"/>
    <w:rsid w:val="00196762"/>
    <w:rsid w:val="001A7656"/>
    <w:rsid w:val="001B06FB"/>
    <w:rsid w:val="001C0AC4"/>
    <w:rsid w:val="001C19E2"/>
    <w:rsid w:val="001D0FC5"/>
    <w:rsid w:val="001D27B9"/>
    <w:rsid w:val="001D52E3"/>
    <w:rsid w:val="001E3F55"/>
    <w:rsid w:val="001E4809"/>
    <w:rsid w:val="002046A2"/>
    <w:rsid w:val="00204CAF"/>
    <w:rsid w:val="002222DC"/>
    <w:rsid w:val="00224F9F"/>
    <w:rsid w:val="00226F97"/>
    <w:rsid w:val="002340C6"/>
    <w:rsid w:val="002438A4"/>
    <w:rsid w:val="0024750B"/>
    <w:rsid w:val="00255CCF"/>
    <w:rsid w:val="00291B81"/>
    <w:rsid w:val="00293216"/>
    <w:rsid w:val="002A02AD"/>
    <w:rsid w:val="002B2F98"/>
    <w:rsid w:val="002C17F4"/>
    <w:rsid w:val="002F083E"/>
    <w:rsid w:val="002F412A"/>
    <w:rsid w:val="00300240"/>
    <w:rsid w:val="00313DCA"/>
    <w:rsid w:val="0032218D"/>
    <w:rsid w:val="003221D9"/>
    <w:rsid w:val="00322757"/>
    <w:rsid w:val="00325D73"/>
    <w:rsid w:val="00333A62"/>
    <w:rsid w:val="003356F1"/>
    <w:rsid w:val="003367C9"/>
    <w:rsid w:val="00337FF2"/>
    <w:rsid w:val="00353EE6"/>
    <w:rsid w:val="00361F64"/>
    <w:rsid w:val="00366F93"/>
    <w:rsid w:val="003719FB"/>
    <w:rsid w:val="00372F40"/>
    <w:rsid w:val="0039518D"/>
    <w:rsid w:val="00397A96"/>
    <w:rsid w:val="00397BE7"/>
    <w:rsid w:val="003A6A76"/>
    <w:rsid w:val="003B3812"/>
    <w:rsid w:val="003B789B"/>
    <w:rsid w:val="003C275D"/>
    <w:rsid w:val="003C2D41"/>
    <w:rsid w:val="003C7A7D"/>
    <w:rsid w:val="003C7B5E"/>
    <w:rsid w:val="003E3D95"/>
    <w:rsid w:val="003F27BE"/>
    <w:rsid w:val="00406673"/>
    <w:rsid w:val="004234A1"/>
    <w:rsid w:val="00430342"/>
    <w:rsid w:val="00443AFA"/>
    <w:rsid w:val="00446258"/>
    <w:rsid w:val="0044778F"/>
    <w:rsid w:val="00455DE6"/>
    <w:rsid w:val="0046148B"/>
    <w:rsid w:val="004634D8"/>
    <w:rsid w:val="004737A1"/>
    <w:rsid w:val="00480D25"/>
    <w:rsid w:val="00494440"/>
    <w:rsid w:val="004960EB"/>
    <w:rsid w:val="004B12AD"/>
    <w:rsid w:val="004C7605"/>
    <w:rsid w:val="004C7A00"/>
    <w:rsid w:val="004D78B0"/>
    <w:rsid w:val="004E6ADE"/>
    <w:rsid w:val="005225EC"/>
    <w:rsid w:val="0052644D"/>
    <w:rsid w:val="005266EA"/>
    <w:rsid w:val="00530943"/>
    <w:rsid w:val="00532DDC"/>
    <w:rsid w:val="005366F3"/>
    <w:rsid w:val="00542281"/>
    <w:rsid w:val="00562A7A"/>
    <w:rsid w:val="0057503B"/>
    <w:rsid w:val="0057668D"/>
    <w:rsid w:val="0058144B"/>
    <w:rsid w:val="0058238F"/>
    <w:rsid w:val="00586DF3"/>
    <w:rsid w:val="00591247"/>
    <w:rsid w:val="00595E06"/>
    <w:rsid w:val="005A2400"/>
    <w:rsid w:val="005A5F46"/>
    <w:rsid w:val="005B1E54"/>
    <w:rsid w:val="005B3AEC"/>
    <w:rsid w:val="005B613F"/>
    <w:rsid w:val="005B6B98"/>
    <w:rsid w:val="005C0435"/>
    <w:rsid w:val="005C67C1"/>
    <w:rsid w:val="005C69DC"/>
    <w:rsid w:val="00603189"/>
    <w:rsid w:val="00604DA1"/>
    <w:rsid w:val="0062756D"/>
    <w:rsid w:val="00647EF0"/>
    <w:rsid w:val="00656566"/>
    <w:rsid w:val="006568C7"/>
    <w:rsid w:val="0066097B"/>
    <w:rsid w:val="00670DA3"/>
    <w:rsid w:val="00681D52"/>
    <w:rsid w:val="00693131"/>
    <w:rsid w:val="006A668E"/>
    <w:rsid w:val="006A6C29"/>
    <w:rsid w:val="006C05AC"/>
    <w:rsid w:val="006C60D1"/>
    <w:rsid w:val="006D1014"/>
    <w:rsid w:val="006D1597"/>
    <w:rsid w:val="006D1907"/>
    <w:rsid w:val="006F3666"/>
    <w:rsid w:val="006F649C"/>
    <w:rsid w:val="00712306"/>
    <w:rsid w:val="00716C88"/>
    <w:rsid w:val="00725F93"/>
    <w:rsid w:val="00737111"/>
    <w:rsid w:val="00762840"/>
    <w:rsid w:val="0076567C"/>
    <w:rsid w:val="00771587"/>
    <w:rsid w:val="00774FC2"/>
    <w:rsid w:val="00781DCC"/>
    <w:rsid w:val="007829EE"/>
    <w:rsid w:val="00786802"/>
    <w:rsid w:val="00797C75"/>
    <w:rsid w:val="007A57E9"/>
    <w:rsid w:val="007C12B3"/>
    <w:rsid w:val="007C1403"/>
    <w:rsid w:val="007D4988"/>
    <w:rsid w:val="007E74C3"/>
    <w:rsid w:val="007F4F49"/>
    <w:rsid w:val="0080026D"/>
    <w:rsid w:val="00800C4A"/>
    <w:rsid w:val="00804611"/>
    <w:rsid w:val="008054EE"/>
    <w:rsid w:val="0081461C"/>
    <w:rsid w:val="0082527E"/>
    <w:rsid w:val="008275E5"/>
    <w:rsid w:val="00830CE2"/>
    <w:rsid w:val="00831196"/>
    <w:rsid w:val="0083744A"/>
    <w:rsid w:val="00837BD3"/>
    <w:rsid w:val="0084114F"/>
    <w:rsid w:val="00842D18"/>
    <w:rsid w:val="00847140"/>
    <w:rsid w:val="00851A2F"/>
    <w:rsid w:val="00851FF2"/>
    <w:rsid w:val="008520A2"/>
    <w:rsid w:val="00856A39"/>
    <w:rsid w:val="008767B9"/>
    <w:rsid w:val="00886A47"/>
    <w:rsid w:val="00886C7C"/>
    <w:rsid w:val="0088785F"/>
    <w:rsid w:val="0089241E"/>
    <w:rsid w:val="008975B2"/>
    <w:rsid w:val="008A04AF"/>
    <w:rsid w:val="008A5BE8"/>
    <w:rsid w:val="008B7C44"/>
    <w:rsid w:val="008C0AB6"/>
    <w:rsid w:val="008C449F"/>
    <w:rsid w:val="008C7F33"/>
    <w:rsid w:val="008D06E1"/>
    <w:rsid w:val="008D3062"/>
    <w:rsid w:val="008D6035"/>
    <w:rsid w:val="008E68D8"/>
    <w:rsid w:val="008F38CC"/>
    <w:rsid w:val="008F7DC8"/>
    <w:rsid w:val="00902D31"/>
    <w:rsid w:val="00914C21"/>
    <w:rsid w:val="00916BC6"/>
    <w:rsid w:val="009219B5"/>
    <w:rsid w:val="0092637C"/>
    <w:rsid w:val="00926946"/>
    <w:rsid w:val="00931F39"/>
    <w:rsid w:val="00937B91"/>
    <w:rsid w:val="009711A9"/>
    <w:rsid w:val="0097174A"/>
    <w:rsid w:val="00974CA3"/>
    <w:rsid w:val="00980DAC"/>
    <w:rsid w:val="00982C24"/>
    <w:rsid w:val="0099032C"/>
    <w:rsid w:val="009A294D"/>
    <w:rsid w:val="009A342B"/>
    <w:rsid w:val="009A510A"/>
    <w:rsid w:val="009A69F5"/>
    <w:rsid w:val="009B48BA"/>
    <w:rsid w:val="009B5669"/>
    <w:rsid w:val="009C1BA0"/>
    <w:rsid w:val="009C322A"/>
    <w:rsid w:val="009D69ED"/>
    <w:rsid w:val="009E18F5"/>
    <w:rsid w:val="009F4C6A"/>
    <w:rsid w:val="009F4E73"/>
    <w:rsid w:val="00A1724E"/>
    <w:rsid w:val="00A25D72"/>
    <w:rsid w:val="00A26F30"/>
    <w:rsid w:val="00A27248"/>
    <w:rsid w:val="00A46219"/>
    <w:rsid w:val="00A5368B"/>
    <w:rsid w:val="00A55452"/>
    <w:rsid w:val="00A73E30"/>
    <w:rsid w:val="00A82696"/>
    <w:rsid w:val="00A85CC0"/>
    <w:rsid w:val="00A875C1"/>
    <w:rsid w:val="00AA20BD"/>
    <w:rsid w:val="00AA6B7C"/>
    <w:rsid w:val="00AB04E3"/>
    <w:rsid w:val="00AB2A55"/>
    <w:rsid w:val="00AC350D"/>
    <w:rsid w:val="00AF167A"/>
    <w:rsid w:val="00B037C2"/>
    <w:rsid w:val="00B05149"/>
    <w:rsid w:val="00B25E87"/>
    <w:rsid w:val="00B330AE"/>
    <w:rsid w:val="00B34FCB"/>
    <w:rsid w:val="00B353E4"/>
    <w:rsid w:val="00B3737B"/>
    <w:rsid w:val="00B37575"/>
    <w:rsid w:val="00B4469A"/>
    <w:rsid w:val="00B50786"/>
    <w:rsid w:val="00B612EB"/>
    <w:rsid w:val="00B744E5"/>
    <w:rsid w:val="00B750FB"/>
    <w:rsid w:val="00B91EC6"/>
    <w:rsid w:val="00BA307C"/>
    <w:rsid w:val="00BB3737"/>
    <w:rsid w:val="00BC0FC2"/>
    <w:rsid w:val="00BC25A1"/>
    <w:rsid w:val="00BD7FEA"/>
    <w:rsid w:val="00BF3E13"/>
    <w:rsid w:val="00BF6D03"/>
    <w:rsid w:val="00BF7778"/>
    <w:rsid w:val="00C001B1"/>
    <w:rsid w:val="00C10CBE"/>
    <w:rsid w:val="00C127CD"/>
    <w:rsid w:val="00C16C42"/>
    <w:rsid w:val="00C21042"/>
    <w:rsid w:val="00C21FA3"/>
    <w:rsid w:val="00C223F6"/>
    <w:rsid w:val="00C45160"/>
    <w:rsid w:val="00C46842"/>
    <w:rsid w:val="00C47D51"/>
    <w:rsid w:val="00C63C10"/>
    <w:rsid w:val="00C63EC5"/>
    <w:rsid w:val="00C70690"/>
    <w:rsid w:val="00C74767"/>
    <w:rsid w:val="00CB21E6"/>
    <w:rsid w:val="00CC089B"/>
    <w:rsid w:val="00CC1477"/>
    <w:rsid w:val="00CD3B8C"/>
    <w:rsid w:val="00CD59DE"/>
    <w:rsid w:val="00CE4970"/>
    <w:rsid w:val="00CE72B5"/>
    <w:rsid w:val="00CF3856"/>
    <w:rsid w:val="00CF4DFD"/>
    <w:rsid w:val="00D00BA8"/>
    <w:rsid w:val="00D02D23"/>
    <w:rsid w:val="00D04A23"/>
    <w:rsid w:val="00D16433"/>
    <w:rsid w:val="00D2538C"/>
    <w:rsid w:val="00D41C25"/>
    <w:rsid w:val="00D4625B"/>
    <w:rsid w:val="00D52D7F"/>
    <w:rsid w:val="00D5462C"/>
    <w:rsid w:val="00D67EEB"/>
    <w:rsid w:val="00D720FC"/>
    <w:rsid w:val="00D9245A"/>
    <w:rsid w:val="00D93ACF"/>
    <w:rsid w:val="00D94D50"/>
    <w:rsid w:val="00D97F06"/>
    <w:rsid w:val="00DA407E"/>
    <w:rsid w:val="00DA5173"/>
    <w:rsid w:val="00DA5218"/>
    <w:rsid w:val="00DA79D2"/>
    <w:rsid w:val="00DC1701"/>
    <w:rsid w:val="00DC3D9B"/>
    <w:rsid w:val="00DC7261"/>
    <w:rsid w:val="00DD120B"/>
    <w:rsid w:val="00DD1EAD"/>
    <w:rsid w:val="00DD2608"/>
    <w:rsid w:val="00DF3541"/>
    <w:rsid w:val="00E009F8"/>
    <w:rsid w:val="00E018DC"/>
    <w:rsid w:val="00E118AF"/>
    <w:rsid w:val="00E14718"/>
    <w:rsid w:val="00E303D8"/>
    <w:rsid w:val="00E3620C"/>
    <w:rsid w:val="00E50FC4"/>
    <w:rsid w:val="00E55A6E"/>
    <w:rsid w:val="00E5718C"/>
    <w:rsid w:val="00E85973"/>
    <w:rsid w:val="00E9077B"/>
    <w:rsid w:val="00E908D7"/>
    <w:rsid w:val="00E920C8"/>
    <w:rsid w:val="00E943E6"/>
    <w:rsid w:val="00EA09D3"/>
    <w:rsid w:val="00EA229C"/>
    <w:rsid w:val="00EB37E3"/>
    <w:rsid w:val="00EB7C99"/>
    <w:rsid w:val="00EC28BB"/>
    <w:rsid w:val="00EC4ED3"/>
    <w:rsid w:val="00EE2054"/>
    <w:rsid w:val="00EF31CF"/>
    <w:rsid w:val="00F008CE"/>
    <w:rsid w:val="00F1077C"/>
    <w:rsid w:val="00F20693"/>
    <w:rsid w:val="00F25583"/>
    <w:rsid w:val="00F31F60"/>
    <w:rsid w:val="00F355B7"/>
    <w:rsid w:val="00F35D19"/>
    <w:rsid w:val="00F531DE"/>
    <w:rsid w:val="00F56372"/>
    <w:rsid w:val="00F57A08"/>
    <w:rsid w:val="00F62EAE"/>
    <w:rsid w:val="00F7512B"/>
    <w:rsid w:val="00F75727"/>
    <w:rsid w:val="00F85B02"/>
    <w:rsid w:val="00F97A19"/>
    <w:rsid w:val="00FA1B2B"/>
    <w:rsid w:val="00FA3C2E"/>
    <w:rsid w:val="00FA4175"/>
    <w:rsid w:val="00FB1B70"/>
    <w:rsid w:val="00FB318D"/>
    <w:rsid w:val="00FD6968"/>
    <w:rsid w:val="00FD7C3B"/>
    <w:rsid w:val="00FE2F83"/>
    <w:rsid w:val="00FF12FC"/>
    <w:rsid w:val="00FF30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5B8BA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E2054"/>
    <w:pPr>
      <w:spacing w:before="-1" w:after="-1"/>
    </w:pPr>
    <w:rPr>
      <w:rFonts w:ascii="Arial" w:hAnsi="Arial"/>
      <w:sz w:val="24"/>
      <w:szCs w:val="24"/>
    </w:rPr>
  </w:style>
  <w:style w:type="paragraph" w:styleId="Heading3">
    <w:name w:val="heading 3"/>
    <w:basedOn w:val="Normal"/>
    <w:next w:val="Normal"/>
    <w:qFormat/>
    <w:rsid w:val="0000651A"/>
    <w:pPr>
      <w:keepNext/>
      <w:tabs>
        <w:tab w:val="left" w:pos="2268"/>
        <w:tab w:val="left" w:pos="5103"/>
      </w:tabs>
      <w:jc w:val="both"/>
      <w:outlineLvl w:val="2"/>
    </w:pPr>
    <w:rPr>
      <w:rFonts w:ascii="Times New Roman" w:hAnsi="Times New Roman"/>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06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00651A"/>
    <w:pPr>
      <w:tabs>
        <w:tab w:val="center" w:pos="4153"/>
        <w:tab w:val="right" w:pos="8306"/>
      </w:tabs>
    </w:pPr>
  </w:style>
  <w:style w:type="character" w:styleId="PageNumber">
    <w:name w:val="page number"/>
    <w:basedOn w:val="DefaultParagraphFont"/>
    <w:rsid w:val="0000651A"/>
  </w:style>
  <w:style w:type="paragraph" w:styleId="BalloonText">
    <w:name w:val="Balloon Text"/>
    <w:basedOn w:val="Normal"/>
    <w:semiHidden/>
    <w:rsid w:val="005225EC"/>
    <w:rPr>
      <w:rFonts w:ascii="Tahoma" w:hAnsi="Tahoma" w:cs="Tahoma"/>
      <w:sz w:val="16"/>
      <w:szCs w:val="16"/>
    </w:rPr>
  </w:style>
  <w:style w:type="paragraph" w:styleId="Header">
    <w:name w:val="header"/>
    <w:basedOn w:val="Normal"/>
    <w:rsid w:val="00C16C42"/>
    <w:pPr>
      <w:tabs>
        <w:tab w:val="center" w:pos="4153"/>
        <w:tab w:val="right" w:pos="8306"/>
      </w:tabs>
    </w:pPr>
  </w:style>
  <w:style w:type="paragraph" w:styleId="FootnoteText">
    <w:name w:val="footnote text"/>
    <w:basedOn w:val="Normal"/>
    <w:semiHidden/>
    <w:rsid w:val="003C7A7D"/>
    <w:rPr>
      <w:sz w:val="20"/>
      <w:szCs w:val="20"/>
    </w:rPr>
  </w:style>
  <w:style w:type="character" w:styleId="FootnoteReference">
    <w:name w:val="footnote reference"/>
    <w:semiHidden/>
    <w:rsid w:val="003C7A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44083-E9D1-48F8-B58E-4EFEE3ECA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2531</Words>
  <Characters>11883</Characters>
  <Application>Microsoft Office Word</Application>
  <DocSecurity>0</DocSecurity>
  <Lines>99</Lines>
  <Paragraphs>28</Paragraphs>
  <ScaleCrop>false</ScaleCrop>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2018-08-16T14:06:00Z</dcterms:created>
  <dcterms:modified xsi:type="dcterms:W3CDTF">2018-08-16T14:06:00Z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