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13C" w:rsidRPr="0075280E" w:rsidRDefault="00A90DAF">
      <w:pPr>
        <w:jc w:val="center"/>
        <w:rPr>
          <w:rFonts w:ascii="Book Antiqua" w:hAnsi="Book Antiqua" w:cs="Arial"/>
          <w:caps/>
          <w:color w:val="000000"/>
          <w:sz w:val="16"/>
          <w:szCs w:val="16"/>
        </w:rPr>
      </w:pPr>
      <w:r w:rsidRPr="0075280E">
        <w:rPr>
          <w:noProof/>
        </w:rPr>
        <w:drawing>
          <wp:inline distT="0" distB="0" distL="0" distR="0" wp14:anchorId="252AFD41" wp14:editId="7D427C07">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rsidR="00A7413C" w:rsidRPr="0075280E" w:rsidRDefault="00A7413C">
      <w:pPr>
        <w:tabs>
          <w:tab w:val="right" w:pos="9720"/>
        </w:tabs>
        <w:ind w:right="-82"/>
        <w:rPr>
          <w:rFonts w:ascii="Book Antiqua" w:hAnsi="Book Antiqua" w:cs="Arial"/>
          <w:b/>
          <w:color w:val="000000"/>
        </w:rPr>
      </w:pPr>
      <w:r w:rsidRPr="0075280E">
        <w:rPr>
          <w:rFonts w:ascii="Book Antiqua" w:hAnsi="Book Antiqua" w:cs="Arial"/>
          <w:b/>
          <w:color w:val="000000"/>
        </w:rPr>
        <w:t>Upper Tribunal</w:t>
      </w:r>
    </w:p>
    <w:p w:rsidR="00A7413C" w:rsidRPr="0075280E" w:rsidRDefault="00A7413C">
      <w:pPr>
        <w:tabs>
          <w:tab w:val="right" w:pos="9720"/>
        </w:tabs>
        <w:ind w:right="-82"/>
        <w:rPr>
          <w:rFonts w:ascii="Book Antiqua" w:hAnsi="Book Antiqua" w:cs="Arial"/>
          <w:color w:val="000000"/>
        </w:rPr>
      </w:pPr>
      <w:r w:rsidRPr="0075280E">
        <w:rPr>
          <w:rFonts w:ascii="Book Antiqua" w:hAnsi="Book Antiqua" w:cs="Arial"/>
          <w:b/>
          <w:color w:val="000000"/>
        </w:rPr>
        <w:t>(</w:t>
      </w:r>
      <w:r w:rsidR="00FF5E42">
        <w:rPr>
          <w:rFonts w:ascii="Book Antiqua" w:hAnsi="Book Antiqua" w:cs="Arial"/>
          <w:b/>
          <w:color w:val="000000"/>
        </w:rPr>
        <w:t xml:space="preserve">Immigration and Asylum </w:t>
      </w:r>
      <w:proofErr w:type="gramStart"/>
      <w:r w:rsidR="00FF5E42">
        <w:rPr>
          <w:rFonts w:ascii="Book Antiqua" w:hAnsi="Book Antiqua" w:cs="Arial"/>
          <w:b/>
          <w:color w:val="000000"/>
        </w:rPr>
        <w:t xml:space="preserve">Chamber)   </w:t>
      </w:r>
      <w:proofErr w:type="gramEnd"/>
      <w:r w:rsidR="00FF5E42">
        <w:rPr>
          <w:rFonts w:ascii="Book Antiqua" w:hAnsi="Book Antiqua" w:cs="Arial"/>
          <w:b/>
          <w:color w:val="000000"/>
        </w:rPr>
        <w:t xml:space="preserve">                     </w:t>
      </w:r>
      <w:r w:rsidRPr="00FF5E42">
        <w:rPr>
          <w:rFonts w:ascii="Book Antiqua" w:hAnsi="Book Antiqua" w:cs="Arial"/>
          <w:b/>
          <w:color w:val="000000"/>
        </w:rPr>
        <w:t xml:space="preserve">Appeal Number: </w:t>
      </w:r>
      <w:r w:rsidRPr="00FF5E42">
        <w:rPr>
          <w:rFonts w:ascii="Book Antiqua" w:hAnsi="Book Antiqua" w:cs="Arial"/>
          <w:b/>
          <w:caps/>
          <w:color w:val="000000"/>
        </w:rPr>
        <w:t>PA/08280/2017</w:t>
      </w:r>
    </w:p>
    <w:p w:rsidR="00A7413C" w:rsidRPr="0075280E" w:rsidRDefault="00A7413C">
      <w:pPr>
        <w:jc w:val="center"/>
        <w:rPr>
          <w:rFonts w:ascii="Book Antiqua" w:hAnsi="Book Antiqua" w:cs="Arial"/>
          <w:color w:val="000000"/>
        </w:rPr>
      </w:pPr>
    </w:p>
    <w:p w:rsidR="00A7413C" w:rsidRPr="0075280E" w:rsidRDefault="00A7413C">
      <w:pPr>
        <w:jc w:val="center"/>
        <w:rPr>
          <w:rFonts w:ascii="Book Antiqua" w:hAnsi="Book Antiqua" w:cs="Arial"/>
          <w:b/>
          <w:color w:val="000000"/>
          <w:u w:val="single"/>
        </w:rPr>
      </w:pPr>
      <w:r w:rsidRPr="0075280E">
        <w:rPr>
          <w:rFonts w:ascii="Book Antiqua" w:hAnsi="Book Antiqua" w:cs="Arial"/>
          <w:b/>
          <w:color w:val="000000"/>
          <w:u w:val="single"/>
        </w:rPr>
        <w:t>THE IMMIGRATION ACTS</w:t>
      </w:r>
    </w:p>
    <w:p w:rsidR="00A7413C" w:rsidRPr="0075280E" w:rsidRDefault="00A7413C">
      <w:pPr>
        <w:jc w:val="center"/>
        <w:rPr>
          <w:rFonts w:ascii="Book Antiqua" w:hAnsi="Book Antiqua" w:cs="Arial"/>
          <w:b/>
          <w:u w:val="single"/>
        </w:rPr>
      </w:pPr>
    </w:p>
    <w:tbl>
      <w:tblPr>
        <w:tblW w:w="10008" w:type="dxa"/>
        <w:tblLook w:val="01E0" w:firstRow="1" w:lastRow="1" w:firstColumn="1" w:lastColumn="1" w:noHBand="0" w:noVBand="0"/>
      </w:tblPr>
      <w:tblGrid>
        <w:gridCol w:w="5387"/>
        <w:gridCol w:w="4621"/>
      </w:tblGrid>
      <w:tr w:rsidR="00A7413C" w:rsidRPr="0075280E" w:rsidTr="00FF5E42">
        <w:tc>
          <w:tcPr>
            <w:tcW w:w="5387" w:type="dxa"/>
            <w:shd w:val="clear" w:color="auto" w:fill="auto"/>
          </w:tcPr>
          <w:p w:rsidR="00A7413C" w:rsidRPr="0075280E" w:rsidRDefault="00A7413C">
            <w:pPr>
              <w:jc w:val="both"/>
              <w:rPr>
                <w:rFonts w:ascii="Book Antiqua" w:hAnsi="Book Antiqua" w:cs="Arial"/>
                <w:b/>
              </w:rPr>
            </w:pPr>
            <w:r w:rsidRPr="0075280E">
              <w:rPr>
                <w:rFonts w:ascii="Book Antiqua" w:hAnsi="Book Antiqua" w:cs="Arial"/>
                <w:b/>
              </w:rPr>
              <w:t>Heard at Glasgow</w:t>
            </w:r>
          </w:p>
        </w:tc>
        <w:tc>
          <w:tcPr>
            <w:tcW w:w="4621" w:type="dxa"/>
            <w:shd w:val="clear" w:color="auto" w:fill="auto"/>
          </w:tcPr>
          <w:p w:rsidR="00A7413C" w:rsidRPr="0075280E" w:rsidRDefault="00A7413C">
            <w:pPr>
              <w:jc w:val="both"/>
              <w:rPr>
                <w:rFonts w:ascii="Book Antiqua" w:hAnsi="Book Antiqua" w:cs="Arial"/>
                <w:b/>
                <w:color w:val="000000"/>
              </w:rPr>
            </w:pPr>
            <w:r w:rsidRPr="0075280E">
              <w:rPr>
                <w:rFonts w:ascii="Book Antiqua" w:hAnsi="Book Antiqua" w:cs="Arial"/>
                <w:b/>
                <w:color w:val="000000"/>
              </w:rPr>
              <w:t>Decision &amp; Reasons Promulgated</w:t>
            </w:r>
          </w:p>
        </w:tc>
      </w:tr>
      <w:tr w:rsidR="00A7413C" w:rsidRPr="0075280E" w:rsidTr="00FF5E42">
        <w:tc>
          <w:tcPr>
            <w:tcW w:w="5387" w:type="dxa"/>
            <w:shd w:val="clear" w:color="auto" w:fill="auto"/>
          </w:tcPr>
          <w:p w:rsidR="00A7413C" w:rsidRPr="0075280E" w:rsidRDefault="00A7413C" w:rsidP="00DC1634">
            <w:pPr>
              <w:tabs>
                <w:tab w:val="left" w:pos="2460"/>
              </w:tabs>
              <w:jc w:val="both"/>
              <w:rPr>
                <w:rFonts w:ascii="Book Antiqua" w:hAnsi="Book Antiqua" w:cs="Arial"/>
                <w:b/>
              </w:rPr>
            </w:pPr>
            <w:r w:rsidRPr="0075280E">
              <w:rPr>
                <w:rFonts w:ascii="Book Antiqua" w:hAnsi="Book Antiqua" w:cs="Arial"/>
                <w:b/>
              </w:rPr>
              <w:t>On 15 May 2018</w:t>
            </w:r>
            <w:r w:rsidR="00DC1634" w:rsidRPr="0075280E">
              <w:rPr>
                <w:rFonts w:ascii="Book Antiqua" w:hAnsi="Book Antiqua" w:cs="Arial"/>
                <w:b/>
              </w:rPr>
              <w:tab/>
            </w:r>
          </w:p>
        </w:tc>
        <w:tc>
          <w:tcPr>
            <w:tcW w:w="4621" w:type="dxa"/>
            <w:shd w:val="clear" w:color="auto" w:fill="auto"/>
          </w:tcPr>
          <w:p w:rsidR="00A7413C" w:rsidRPr="0075280E" w:rsidRDefault="00391191">
            <w:pPr>
              <w:jc w:val="both"/>
              <w:rPr>
                <w:rFonts w:ascii="Book Antiqua" w:hAnsi="Book Antiqua" w:cs="Arial"/>
                <w:b/>
              </w:rPr>
            </w:pPr>
            <w:r>
              <w:rPr>
                <w:rFonts w:ascii="Book Antiqua" w:hAnsi="Book Antiqua" w:cs="Arial"/>
                <w:b/>
              </w:rPr>
              <w:t>On 5 June 2018</w:t>
            </w:r>
          </w:p>
        </w:tc>
      </w:tr>
      <w:tr w:rsidR="00A7413C" w:rsidRPr="0075280E" w:rsidTr="00FF5E42">
        <w:tc>
          <w:tcPr>
            <w:tcW w:w="5387" w:type="dxa"/>
            <w:shd w:val="clear" w:color="auto" w:fill="auto"/>
          </w:tcPr>
          <w:p w:rsidR="00A7413C" w:rsidRPr="0075280E" w:rsidRDefault="00A7413C">
            <w:pPr>
              <w:jc w:val="both"/>
              <w:rPr>
                <w:rFonts w:ascii="Book Antiqua" w:hAnsi="Book Antiqua" w:cs="Arial"/>
                <w:b/>
              </w:rPr>
            </w:pPr>
          </w:p>
        </w:tc>
        <w:tc>
          <w:tcPr>
            <w:tcW w:w="4621" w:type="dxa"/>
            <w:shd w:val="clear" w:color="auto" w:fill="auto"/>
          </w:tcPr>
          <w:p w:rsidR="00A7413C" w:rsidRPr="0075280E" w:rsidRDefault="00A7413C">
            <w:pPr>
              <w:jc w:val="both"/>
              <w:rPr>
                <w:rFonts w:ascii="Book Antiqua" w:hAnsi="Book Antiqua" w:cs="Arial"/>
                <w:b/>
              </w:rPr>
            </w:pPr>
          </w:p>
        </w:tc>
      </w:tr>
    </w:tbl>
    <w:p w:rsidR="00A7413C" w:rsidRPr="0075280E" w:rsidRDefault="00A7413C">
      <w:pPr>
        <w:jc w:val="center"/>
        <w:rPr>
          <w:rFonts w:ascii="Book Antiqua" w:hAnsi="Book Antiqua" w:cs="Arial"/>
        </w:rPr>
      </w:pPr>
    </w:p>
    <w:p w:rsidR="00A7413C" w:rsidRPr="0075280E" w:rsidRDefault="00A7413C">
      <w:pPr>
        <w:jc w:val="center"/>
        <w:rPr>
          <w:rFonts w:ascii="Book Antiqua" w:hAnsi="Book Antiqua" w:cs="Arial"/>
          <w:b/>
        </w:rPr>
      </w:pPr>
      <w:r w:rsidRPr="0075280E">
        <w:rPr>
          <w:rFonts w:ascii="Book Antiqua" w:hAnsi="Book Antiqua" w:cs="Arial"/>
          <w:b/>
        </w:rPr>
        <w:t>Before</w:t>
      </w:r>
    </w:p>
    <w:p w:rsidR="00A7413C" w:rsidRPr="0075280E" w:rsidRDefault="00A7413C">
      <w:pPr>
        <w:jc w:val="center"/>
        <w:rPr>
          <w:rFonts w:ascii="Book Antiqua" w:hAnsi="Book Antiqua" w:cs="Arial"/>
          <w:b/>
        </w:rPr>
      </w:pPr>
    </w:p>
    <w:p w:rsidR="00A7413C" w:rsidRPr="0075280E" w:rsidRDefault="00A7413C">
      <w:pPr>
        <w:jc w:val="center"/>
        <w:rPr>
          <w:rFonts w:ascii="Book Antiqua" w:hAnsi="Book Antiqua" w:cs="Arial"/>
          <w:b/>
          <w:color w:val="000000"/>
        </w:rPr>
      </w:pPr>
      <w:r w:rsidRPr="0075280E">
        <w:rPr>
          <w:rFonts w:ascii="Book Antiqua" w:hAnsi="Book Antiqua" w:cs="Arial"/>
          <w:b/>
          <w:color w:val="000000"/>
        </w:rPr>
        <w:t>UPPER TRIBUNAL JUDGE DAWSON</w:t>
      </w:r>
    </w:p>
    <w:p w:rsidR="00A7413C" w:rsidRPr="0075280E" w:rsidRDefault="00A7413C">
      <w:pPr>
        <w:jc w:val="center"/>
        <w:rPr>
          <w:rFonts w:ascii="Book Antiqua" w:hAnsi="Book Antiqua" w:cs="Arial"/>
          <w:b/>
        </w:rPr>
      </w:pPr>
    </w:p>
    <w:p w:rsidR="00A7413C" w:rsidRPr="0075280E" w:rsidRDefault="00A7413C">
      <w:pPr>
        <w:jc w:val="center"/>
        <w:rPr>
          <w:rFonts w:ascii="Book Antiqua" w:hAnsi="Book Antiqua" w:cs="Arial"/>
          <w:b/>
        </w:rPr>
      </w:pPr>
      <w:r w:rsidRPr="0075280E">
        <w:rPr>
          <w:rFonts w:ascii="Book Antiqua" w:hAnsi="Book Antiqua" w:cs="Arial"/>
          <w:b/>
        </w:rPr>
        <w:t>Between</w:t>
      </w:r>
    </w:p>
    <w:p w:rsidR="00A7413C" w:rsidRPr="0075280E" w:rsidRDefault="00A7413C">
      <w:pPr>
        <w:jc w:val="center"/>
        <w:rPr>
          <w:rFonts w:ascii="Book Antiqua" w:hAnsi="Book Antiqua" w:cs="Arial"/>
          <w:b/>
        </w:rPr>
      </w:pPr>
    </w:p>
    <w:p w:rsidR="00A7413C" w:rsidRPr="0075280E" w:rsidRDefault="00A7413C">
      <w:pPr>
        <w:jc w:val="center"/>
        <w:rPr>
          <w:rFonts w:ascii="Book Antiqua" w:hAnsi="Book Antiqua" w:cs="Arial"/>
          <w:b/>
          <w:caps/>
        </w:rPr>
      </w:pPr>
      <w:r w:rsidRPr="0075280E">
        <w:rPr>
          <w:rFonts w:ascii="Book Antiqua" w:hAnsi="Book Antiqua" w:cs="Arial"/>
          <w:b/>
          <w:caps/>
        </w:rPr>
        <w:t>oja</w:t>
      </w:r>
    </w:p>
    <w:p w:rsidR="00A7413C" w:rsidRPr="00FF5E42" w:rsidRDefault="00A7413C">
      <w:pPr>
        <w:jc w:val="center"/>
        <w:rPr>
          <w:rFonts w:ascii="Book Antiqua" w:hAnsi="Book Antiqua" w:cs="Arial"/>
          <w:caps/>
        </w:rPr>
      </w:pPr>
      <w:r w:rsidRPr="00FF5E42">
        <w:rPr>
          <w:rFonts w:ascii="Book Antiqua" w:hAnsi="Book Antiqua" w:cs="Arial"/>
          <w:caps/>
        </w:rPr>
        <w:t>(ANONYMITY DIRECTION made)</w:t>
      </w:r>
    </w:p>
    <w:p w:rsidR="00A7413C" w:rsidRPr="0075280E" w:rsidRDefault="00A7413C">
      <w:pPr>
        <w:jc w:val="center"/>
        <w:rPr>
          <w:rFonts w:ascii="Book Antiqua" w:hAnsi="Book Antiqua" w:cs="Arial"/>
          <w:b/>
        </w:rPr>
      </w:pPr>
    </w:p>
    <w:p w:rsidR="00A7413C" w:rsidRPr="0075280E" w:rsidRDefault="00A7413C">
      <w:pPr>
        <w:jc w:val="right"/>
        <w:rPr>
          <w:rFonts w:ascii="Book Antiqua" w:hAnsi="Book Antiqua" w:cs="Arial"/>
          <w:u w:val="single"/>
        </w:rPr>
      </w:pPr>
      <w:r w:rsidRPr="0075280E">
        <w:rPr>
          <w:rFonts w:ascii="Book Antiqua" w:hAnsi="Book Antiqua" w:cs="Arial"/>
          <w:u w:val="single"/>
        </w:rPr>
        <w:t>Appellant</w:t>
      </w:r>
    </w:p>
    <w:p w:rsidR="00A7413C" w:rsidRPr="0075280E" w:rsidRDefault="00A7413C">
      <w:pPr>
        <w:jc w:val="center"/>
        <w:rPr>
          <w:rFonts w:ascii="Book Antiqua" w:hAnsi="Book Antiqua" w:cs="Arial"/>
          <w:b/>
        </w:rPr>
      </w:pPr>
      <w:r w:rsidRPr="0075280E">
        <w:rPr>
          <w:rFonts w:ascii="Book Antiqua" w:hAnsi="Book Antiqua" w:cs="Arial"/>
          <w:b/>
        </w:rPr>
        <w:t>and</w:t>
      </w:r>
    </w:p>
    <w:p w:rsidR="00A7413C" w:rsidRDefault="00A7413C">
      <w:pPr>
        <w:jc w:val="center"/>
        <w:rPr>
          <w:rFonts w:ascii="Book Antiqua" w:hAnsi="Book Antiqua" w:cs="Arial"/>
          <w:b/>
        </w:rPr>
      </w:pPr>
    </w:p>
    <w:p w:rsidR="00CD4D1A" w:rsidRPr="0075280E" w:rsidRDefault="00CD4D1A">
      <w:pPr>
        <w:jc w:val="center"/>
        <w:rPr>
          <w:rFonts w:ascii="Book Antiqua" w:hAnsi="Book Antiqua" w:cs="Arial"/>
          <w:b/>
        </w:rPr>
      </w:pPr>
      <w:r>
        <w:rPr>
          <w:rFonts w:ascii="Book Antiqua" w:hAnsi="Book Antiqua" w:cs="Arial"/>
          <w:b/>
        </w:rPr>
        <w:t>THE SECRETARY OF STATE FOR THE HOME DEPARTMENT</w:t>
      </w:r>
    </w:p>
    <w:p w:rsidR="00A7413C" w:rsidRPr="0075280E" w:rsidRDefault="00A7413C">
      <w:pPr>
        <w:jc w:val="right"/>
        <w:rPr>
          <w:rFonts w:ascii="Book Antiqua" w:hAnsi="Book Antiqua" w:cs="Arial"/>
          <w:u w:val="single"/>
        </w:rPr>
      </w:pPr>
      <w:r w:rsidRPr="0075280E">
        <w:rPr>
          <w:rFonts w:ascii="Book Antiqua" w:hAnsi="Book Antiqua" w:cs="Arial"/>
          <w:u w:val="single"/>
        </w:rPr>
        <w:t>Respondent</w:t>
      </w:r>
    </w:p>
    <w:p w:rsidR="00A7413C" w:rsidRPr="0075280E" w:rsidRDefault="00A7413C">
      <w:pPr>
        <w:rPr>
          <w:rFonts w:ascii="Book Antiqua" w:hAnsi="Book Antiqua" w:cs="Arial"/>
          <w:u w:val="single"/>
        </w:rPr>
      </w:pPr>
    </w:p>
    <w:p w:rsidR="00A7413C" w:rsidRPr="0075280E" w:rsidRDefault="00A7413C">
      <w:pPr>
        <w:rPr>
          <w:rFonts w:ascii="Book Antiqua" w:hAnsi="Book Antiqua" w:cs="Arial"/>
          <w:u w:val="single"/>
        </w:rPr>
      </w:pPr>
    </w:p>
    <w:p w:rsidR="00A7413C" w:rsidRPr="0075280E" w:rsidRDefault="00A7413C">
      <w:pPr>
        <w:rPr>
          <w:rFonts w:ascii="Book Antiqua" w:hAnsi="Book Antiqua" w:cs="Arial"/>
        </w:rPr>
      </w:pPr>
      <w:r w:rsidRPr="0075280E">
        <w:rPr>
          <w:rFonts w:ascii="Book Antiqua" w:hAnsi="Book Antiqua" w:cs="Arial"/>
          <w:b/>
          <w:u w:val="single"/>
        </w:rPr>
        <w:t>Representation</w:t>
      </w:r>
      <w:r w:rsidRPr="0075280E">
        <w:rPr>
          <w:rFonts w:ascii="Book Antiqua" w:hAnsi="Book Antiqua" w:cs="Arial"/>
          <w:b/>
        </w:rPr>
        <w:t>:</w:t>
      </w:r>
    </w:p>
    <w:p w:rsidR="00A7413C" w:rsidRPr="0075280E" w:rsidRDefault="00A7413C">
      <w:pPr>
        <w:rPr>
          <w:rFonts w:ascii="Book Antiqua" w:hAnsi="Book Antiqua" w:cs="Arial"/>
        </w:rPr>
      </w:pPr>
    </w:p>
    <w:p w:rsidR="00A7413C" w:rsidRPr="0075280E" w:rsidRDefault="00A7413C">
      <w:pPr>
        <w:tabs>
          <w:tab w:val="left" w:pos="2520"/>
        </w:tabs>
        <w:rPr>
          <w:rFonts w:ascii="Book Antiqua" w:hAnsi="Book Antiqua" w:cs="Arial"/>
        </w:rPr>
      </w:pPr>
      <w:r w:rsidRPr="0075280E">
        <w:rPr>
          <w:rFonts w:ascii="Book Antiqua" w:hAnsi="Book Antiqua" w:cs="Arial"/>
        </w:rPr>
        <w:t>For the Appellant:</w:t>
      </w:r>
      <w:r w:rsidRPr="0075280E">
        <w:rPr>
          <w:rFonts w:ascii="Book Antiqua" w:hAnsi="Book Antiqua" w:cs="Arial"/>
        </w:rPr>
        <w:tab/>
        <w:t xml:space="preserve">Mr S Winter, instructed by Berlow Rahman Solicitors </w:t>
      </w:r>
    </w:p>
    <w:p w:rsidR="00A7413C" w:rsidRPr="0075280E" w:rsidRDefault="00A7413C">
      <w:pPr>
        <w:tabs>
          <w:tab w:val="left" w:pos="2520"/>
        </w:tabs>
        <w:rPr>
          <w:rFonts w:ascii="Book Antiqua" w:hAnsi="Book Antiqua" w:cs="Arial"/>
        </w:rPr>
      </w:pPr>
      <w:r w:rsidRPr="0075280E">
        <w:rPr>
          <w:rFonts w:ascii="Book Antiqua" w:hAnsi="Book Antiqua" w:cs="Arial"/>
        </w:rPr>
        <w:t>For the Respondent:</w:t>
      </w:r>
      <w:r w:rsidRPr="0075280E">
        <w:rPr>
          <w:rFonts w:ascii="Book Antiqua" w:hAnsi="Book Antiqua" w:cs="Arial"/>
        </w:rPr>
        <w:tab/>
        <w:t xml:space="preserve">Mr A Govan, Senior Presenting Officer </w:t>
      </w:r>
    </w:p>
    <w:p w:rsidR="00A7413C" w:rsidRPr="0075280E" w:rsidRDefault="00A7413C">
      <w:pPr>
        <w:tabs>
          <w:tab w:val="left" w:pos="2520"/>
        </w:tabs>
        <w:jc w:val="center"/>
        <w:rPr>
          <w:rFonts w:ascii="Book Antiqua" w:hAnsi="Book Antiqua" w:cs="Arial"/>
        </w:rPr>
      </w:pPr>
    </w:p>
    <w:p w:rsidR="00A7413C" w:rsidRPr="0075280E" w:rsidRDefault="00A7413C">
      <w:pPr>
        <w:tabs>
          <w:tab w:val="left" w:pos="2520"/>
        </w:tabs>
        <w:jc w:val="center"/>
        <w:rPr>
          <w:rFonts w:ascii="Book Antiqua" w:hAnsi="Book Antiqua" w:cs="Arial"/>
        </w:rPr>
      </w:pPr>
    </w:p>
    <w:p w:rsidR="00A7413C" w:rsidRPr="0075280E" w:rsidRDefault="00A7413C">
      <w:pPr>
        <w:tabs>
          <w:tab w:val="left" w:pos="2520"/>
        </w:tabs>
        <w:jc w:val="center"/>
        <w:rPr>
          <w:rFonts w:ascii="Book Antiqua" w:hAnsi="Book Antiqua" w:cs="Arial"/>
        </w:rPr>
      </w:pPr>
      <w:r w:rsidRPr="0075280E">
        <w:rPr>
          <w:rFonts w:ascii="Book Antiqua" w:hAnsi="Book Antiqua" w:cs="Arial"/>
          <w:b/>
          <w:u w:val="single"/>
        </w:rPr>
        <w:t>DECISION AND REASONS</w:t>
      </w:r>
    </w:p>
    <w:p w:rsidR="00A7413C" w:rsidRPr="0075280E" w:rsidRDefault="00A7413C">
      <w:pPr>
        <w:numPr>
          <w:ilvl w:val="0"/>
          <w:numId w:val="1"/>
        </w:numPr>
        <w:spacing w:before="240" w:after="240"/>
        <w:jc w:val="both"/>
        <w:rPr>
          <w:rFonts w:ascii="Book Antiqua" w:hAnsi="Book Antiqua" w:cs="Arial"/>
        </w:rPr>
      </w:pPr>
      <w:r w:rsidRPr="0075280E">
        <w:rPr>
          <w:rFonts w:ascii="Book Antiqua" w:hAnsi="Book Antiqua" w:cs="Arial"/>
        </w:rPr>
        <w:t xml:space="preserve">The appellant who is a national of Nigeria born July 1980 has been granted permission to appeal the decision of First-tier Tribunal Judge Farrelly who for reasons given in his decision dated 20 December 2017 dismissed her appeal on refugee, humanitarian protection, human rights grounds (and under the Immigration Rules) against the Secretary of State’s decision refusing her protection claim.  </w:t>
      </w:r>
    </w:p>
    <w:p w:rsidR="00A7413C" w:rsidRPr="0075280E" w:rsidRDefault="00A7413C">
      <w:pPr>
        <w:numPr>
          <w:ilvl w:val="0"/>
          <w:numId w:val="1"/>
        </w:numPr>
        <w:spacing w:before="240" w:after="240"/>
        <w:jc w:val="both"/>
        <w:rPr>
          <w:rFonts w:ascii="Book Antiqua" w:hAnsi="Book Antiqua" w:cs="Arial"/>
        </w:rPr>
      </w:pPr>
      <w:r w:rsidRPr="0075280E">
        <w:rPr>
          <w:rFonts w:ascii="Book Antiqua" w:hAnsi="Book Antiqua" w:cs="Arial"/>
        </w:rPr>
        <w:t xml:space="preserve">The appellant arrived in the </w:t>
      </w:r>
      <w:smartTag w:uri="urn:schemas-microsoft-com:office:smarttags" w:element="country-region">
        <w:r w:rsidRPr="0075280E">
          <w:rPr>
            <w:rFonts w:ascii="Book Antiqua" w:hAnsi="Book Antiqua" w:cs="Arial"/>
          </w:rPr>
          <w:t>United Kingdom</w:t>
        </w:r>
      </w:smartTag>
      <w:r w:rsidRPr="0075280E">
        <w:rPr>
          <w:rFonts w:ascii="Book Antiqua" w:hAnsi="Book Antiqua" w:cs="Arial"/>
        </w:rPr>
        <w:t xml:space="preserve"> accompanied by her eldest son in October 2010 as a student and has not returned to </w:t>
      </w:r>
      <w:smartTag w:uri="urn:schemas-microsoft-com:office:smarttags" w:element="country-region">
        <w:smartTag w:uri="urn:schemas-microsoft-com:office:smarttags" w:element="place">
          <w:r w:rsidRPr="0075280E">
            <w:rPr>
              <w:rFonts w:ascii="Book Antiqua" w:hAnsi="Book Antiqua" w:cs="Arial"/>
            </w:rPr>
            <w:t>Nigeria</w:t>
          </w:r>
        </w:smartTag>
      </w:smartTag>
      <w:r w:rsidRPr="0075280E">
        <w:rPr>
          <w:rFonts w:ascii="Book Antiqua" w:hAnsi="Book Antiqua" w:cs="Arial"/>
        </w:rPr>
        <w:t xml:space="preserve"> since.  Her husband joined her in 2011 but they have since separated. The appellant was awarded an information systems diploma in January 2012.  She then applied for further leave as a student which </w:t>
      </w:r>
      <w:r w:rsidRPr="0075280E">
        <w:rPr>
          <w:rFonts w:ascii="Book Antiqua" w:hAnsi="Book Antiqua" w:cs="Arial"/>
        </w:rPr>
        <w:lastRenderedPageBreak/>
        <w:t xml:space="preserve">was withdrawn on 3 September 2012. On 9 January 2013 she made </w:t>
      </w:r>
      <w:proofErr w:type="gramStart"/>
      <w:r w:rsidRPr="0075280E">
        <w:rPr>
          <w:rFonts w:ascii="Book Antiqua" w:hAnsi="Book Antiqua" w:cs="Arial"/>
        </w:rPr>
        <w:t>a human rights</w:t>
      </w:r>
      <w:proofErr w:type="gramEnd"/>
      <w:r w:rsidRPr="0075280E">
        <w:rPr>
          <w:rFonts w:ascii="Book Antiqua" w:hAnsi="Book Antiqua" w:cs="Arial"/>
        </w:rPr>
        <w:t xml:space="preserve"> claim on grounds under Articles 3 and 8 which was rejected on 30 January 2013.  A further application dated 5 March 2013 outside the rules on compassionate grounds was refused by the Secretary of State on 14 May 2013.  It appears that reconsideration was sought on 30 January 2014 but this too led to refusal on 24 April 2014.  The appellant was served with notice under IS151A as an overstayer on 8 July 2013.  Her application for asylum was made on 8 February 2017.</w:t>
      </w:r>
    </w:p>
    <w:p w:rsidR="00A7413C" w:rsidRPr="0075280E" w:rsidRDefault="00A7413C">
      <w:pPr>
        <w:numPr>
          <w:ilvl w:val="0"/>
          <w:numId w:val="1"/>
        </w:numPr>
        <w:tabs>
          <w:tab w:val="clear" w:pos="567"/>
        </w:tabs>
        <w:spacing w:before="240" w:after="240"/>
        <w:jc w:val="both"/>
        <w:rPr>
          <w:rFonts w:ascii="Book Antiqua" w:hAnsi="Book Antiqua" w:cs="Arial"/>
        </w:rPr>
      </w:pPr>
      <w:r w:rsidRPr="0075280E">
        <w:rPr>
          <w:rFonts w:ascii="Book Antiqua" w:hAnsi="Book Antiqua" w:cs="Arial"/>
        </w:rPr>
        <w:t xml:space="preserve">The appellant had sought that protection </w:t>
      </w:r>
      <w:proofErr w:type="gramStart"/>
      <w:r w:rsidRPr="0075280E">
        <w:rPr>
          <w:rFonts w:ascii="Book Antiqua" w:hAnsi="Book Antiqua" w:cs="Arial"/>
        </w:rPr>
        <w:t>on the basis of</w:t>
      </w:r>
      <w:proofErr w:type="gramEnd"/>
      <w:r w:rsidRPr="0075280E">
        <w:rPr>
          <w:rFonts w:ascii="Book Antiqua" w:hAnsi="Book Antiqua" w:cs="Arial"/>
        </w:rPr>
        <w:t xml:space="preserve"> the risk that she as a female, and her daughter born June 2015, would be forced to undergo female genital mutilation (FMG) and that her children would endure tribal cuttings.  Her parents had protected her from pressure to undergo genital mutilation whilst in </w:t>
      </w:r>
      <w:smartTag w:uri="urn:schemas-microsoft-com:office:smarttags" w:element="place">
        <w:smartTag w:uri="urn:schemas-microsoft-com:office:smarttags" w:element="country-region">
          <w:r w:rsidRPr="0075280E">
            <w:rPr>
              <w:rFonts w:ascii="Book Antiqua" w:hAnsi="Book Antiqua" w:cs="Arial"/>
            </w:rPr>
            <w:t>Nigeria</w:t>
          </w:r>
        </w:smartTag>
      </w:smartTag>
      <w:r w:rsidRPr="0075280E">
        <w:rPr>
          <w:rFonts w:ascii="Book Antiqua" w:hAnsi="Book Antiqua" w:cs="Arial"/>
        </w:rPr>
        <w:t xml:space="preserve">, however, they died in 2013.  The appellant is a member of the Yoruba tribe.  The appellant’s eldest son was born in 2008 and </w:t>
      </w:r>
      <w:r w:rsidR="00A90DAF">
        <w:rPr>
          <w:rFonts w:ascii="Book Antiqua" w:hAnsi="Book Antiqua" w:cs="Arial"/>
        </w:rPr>
        <w:t xml:space="preserve">a further son in </w:t>
      </w:r>
      <w:r w:rsidRPr="0075280E">
        <w:rPr>
          <w:rFonts w:ascii="Book Antiqua" w:hAnsi="Book Antiqua" w:cs="Arial"/>
        </w:rPr>
        <w:t xml:space="preserve">June 2011.    </w:t>
      </w:r>
    </w:p>
    <w:p w:rsidR="00A7413C" w:rsidRPr="0075280E" w:rsidRDefault="00A7413C">
      <w:pPr>
        <w:numPr>
          <w:ilvl w:val="0"/>
          <w:numId w:val="1"/>
        </w:numPr>
        <w:tabs>
          <w:tab w:val="clear" w:pos="567"/>
        </w:tabs>
        <w:spacing w:before="240" w:after="240"/>
        <w:jc w:val="both"/>
        <w:rPr>
          <w:rFonts w:ascii="Book Antiqua" w:hAnsi="Book Antiqua" w:cs="Arial"/>
        </w:rPr>
      </w:pPr>
      <w:r w:rsidRPr="0075280E">
        <w:rPr>
          <w:rFonts w:ascii="Book Antiqua" w:hAnsi="Book Antiqua" w:cs="Arial"/>
        </w:rPr>
        <w:t xml:space="preserve">First-tier Tribunal Judge Farrelly did not consider that the appellant had demonstrated a genuine subjective fear of FGM or tribal scarring either for herself or her children on the basis that she would be able to resist any pressure now brought.  Were there excessive pressure there would be a sufficiency of protection and she additionally would have the support of her brother in </w:t>
      </w:r>
      <w:smartTag w:uri="urn:schemas-microsoft-com:office:smarttags" w:element="country-region">
        <w:r w:rsidRPr="0075280E">
          <w:rPr>
            <w:rFonts w:ascii="Book Antiqua" w:hAnsi="Book Antiqua" w:cs="Arial"/>
          </w:rPr>
          <w:t>Nigeria</w:t>
        </w:r>
      </w:smartTag>
      <w:r w:rsidRPr="0075280E">
        <w:rPr>
          <w:rFonts w:ascii="Book Antiqua" w:hAnsi="Book Antiqua" w:cs="Arial"/>
        </w:rPr>
        <w:t xml:space="preserve"> with financial support from her other brother who is based in </w:t>
      </w:r>
      <w:smartTag w:uri="urn:schemas-microsoft-com:office:smarttags" w:element="City">
        <w:smartTag w:uri="urn:schemas-microsoft-com:office:smarttags" w:element="place">
          <w:r w:rsidRPr="0075280E">
            <w:rPr>
              <w:rFonts w:ascii="Book Antiqua" w:hAnsi="Book Antiqua" w:cs="Arial"/>
            </w:rPr>
            <w:t>London</w:t>
          </w:r>
        </w:smartTag>
      </w:smartTag>
      <w:r w:rsidRPr="0075280E">
        <w:rPr>
          <w:rFonts w:ascii="Book Antiqua" w:hAnsi="Book Antiqua" w:cs="Arial"/>
        </w:rPr>
        <w:t xml:space="preserve">.  </w:t>
      </w:r>
    </w:p>
    <w:p w:rsidR="00A7413C" w:rsidRPr="0075280E" w:rsidRDefault="00A7413C">
      <w:pPr>
        <w:numPr>
          <w:ilvl w:val="0"/>
          <w:numId w:val="1"/>
        </w:numPr>
        <w:tabs>
          <w:tab w:val="clear" w:pos="567"/>
        </w:tabs>
        <w:spacing w:before="240" w:after="240"/>
        <w:jc w:val="both"/>
        <w:rPr>
          <w:rFonts w:ascii="Book Antiqua" w:hAnsi="Book Antiqua" w:cs="Arial"/>
        </w:rPr>
      </w:pPr>
      <w:r w:rsidRPr="0075280E">
        <w:rPr>
          <w:rFonts w:ascii="Book Antiqua" w:hAnsi="Book Antiqua" w:cs="Arial"/>
        </w:rPr>
        <w:t>In respect of Article 8 the judge considered paragraph EX.1 of Appendix FM and paragraph 276ADE under the Immigration Rules as well as Section 117</w:t>
      </w:r>
      <w:proofErr w:type="gramStart"/>
      <w:r w:rsidRPr="0075280E">
        <w:rPr>
          <w:rFonts w:ascii="Book Antiqua" w:hAnsi="Book Antiqua" w:cs="Arial"/>
        </w:rPr>
        <w:t>B(</w:t>
      </w:r>
      <w:proofErr w:type="gramEnd"/>
      <w:r w:rsidRPr="0075280E">
        <w:rPr>
          <w:rFonts w:ascii="Book Antiqua" w:hAnsi="Book Antiqua" w:cs="Arial"/>
        </w:rPr>
        <w:t>6) of the Nationality, Immigration and Asylum Act 2002.  He did not consider the requirements of the rules had been met.  He took account of the best interests of the children but did not consider these demonstrated that that their best interests necessarily lay with remaining here.  The judge concluded that the decision of the respondent was nevertheless proportionate.</w:t>
      </w:r>
    </w:p>
    <w:p w:rsidR="00A7413C" w:rsidRPr="0075280E" w:rsidRDefault="00A7413C">
      <w:pPr>
        <w:numPr>
          <w:ilvl w:val="0"/>
          <w:numId w:val="1"/>
        </w:numPr>
        <w:tabs>
          <w:tab w:val="clear" w:pos="567"/>
        </w:tabs>
        <w:spacing w:before="240" w:after="240"/>
        <w:jc w:val="both"/>
        <w:rPr>
          <w:rFonts w:ascii="Book Antiqua" w:hAnsi="Book Antiqua" w:cs="Arial"/>
        </w:rPr>
      </w:pPr>
      <w:r w:rsidRPr="0075280E">
        <w:rPr>
          <w:rFonts w:ascii="Book Antiqua" w:hAnsi="Book Antiqua" w:cs="Arial"/>
        </w:rPr>
        <w:t xml:space="preserve">The grounds of challenge </w:t>
      </w:r>
      <w:r w:rsidR="00F26638">
        <w:rPr>
          <w:rFonts w:ascii="Book Antiqua" w:hAnsi="Book Antiqua" w:cs="Arial"/>
        </w:rPr>
        <w:t>are discursive from which I have extracted the following</w:t>
      </w:r>
      <w:r w:rsidRPr="0075280E">
        <w:rPr>
          <w:rFonts w:ascii="Book Antiqua" w:hAnsi="Book Antiqua" w:cs="Arial"/>
        </w:rPr>
        <w:t>:</w:t>
      </w:r>
    </w:p>
    <w:p w:rsidR="00A7413C" w:rsidRPr="0075280E" w:rsidRDefault="00A7413C">
      <w:pPr>
        <w:numPr>
          <w:ilvl w:val="0"/>
          <w:numId w:val="3"/>
        </w:numPr>
        <w:tabs>
          <w:tab w:val="clear" w:pos="1134"/>
        </w:tabs>
        <w:spacing w:before="240" w:after="240"/>
        <w:ind w:hanging="567"/>
        <w:jc w:val="both"/>
        <w:rPr>
          <w:rFonts w:ascii="Book Antiqua" w:hAnsi="Book Antiqua" w:cs="Arial"/>
          <w:b/>
        </w:rPr>
      </w:pPr>
      <w:r w:rsidRPr="0075280E">
        <w:rPr>
          <w:rFonts w:ascii="Book Antiqua" w:hAnsi="Book Antiqua" w:cs="Arial"/>
        </w:rPr>
        <w:t xml:space="preserve">The medical evidence clearly indicated that the child concerned would be having surgery to remove the keloids from her ears. </w:t>
      </w:r>
      <w:r w:rsidRPr="0075280E">
        <w:rPr>
          <w:rFonts w:ascii="Book Antiqua" w:hAnsi="Book Antiqua" w:cs="Arial"/>
          <w:b/>
        </w:rPr>
        <w:t xml:space="preserve"> </w:t>
      </w:r>
    </w:p>
    <w:p w:rsidR="00A7413C" w:rsidRPr="0075280E" w:rsidRDefault="00A7413C">
      <w:pPr>
        <w:numPr>
          <w:ilvl w:val="0"/>
          <w:numId w:val="3"/>
        </w:numPr>
        <w:tabs>
          <w:tab w:val="clear" w:pos="1134"/>
        </w:tabs>
        <w:spacing w:before="240" w:after="240"/>
        <w:ind w:hanging="567"/>
        <w:jc w:val="both"/>
        <w:rPr>
          <w:rFonts w:ascii="Book Antiqua" w:hAnsi="Book Antiqua" w:cs="Arial"/>
          <w:b/>
        </w:rPr>
      </w:pPr>
      <w:r w:rsidRPr="0075280E">
        <w:rPr>
          <w:rFonts w:ascii="Book Antiqua" w:hAnsi="Book Antiqua" w:cs="Arial"/>
        </w:rPr>
        <w:t xml:space="preserve">The judge failed to note the reliance that had been placed on the country information which highlighted that FGM continues to be widely practised, is prevalent across regions and ethnic groups especially amongst the Yoruba tribe.  The finding by the judge that he did not accept the parents were deceased failed to take account of the evidence. </w:t>
      </w:r>
    </w:p>
    <w:p w:rsidR="00A7413C" w:rsidRPr="0075280E" w:rsidRDefault="00A7413C">
      <w:pPr>
        <w:numPr>
          <w:ilvl w:val="0"/>
          <w:numId w:val="3"/>
        </w:numPr>
        <w:tabs>
          <w:tab w:val="clear" w:pos="1134"/>
        </w:tabs>
        <w:spacing w:before="240" w:after="240"/>
        <w:ind w:hanging="567"/>
        <w:jc w:val="both"/>
        <w:rPr>
          <w:rFonts w:ascii="Book Antiqua" w:hAnsi="Book Antiqua" w:cs="Arial"/>
        </w:rPr>
      </w:pPr>
      <w:r w:rsidRPr="0075280E">
        <w:rPr>
          <w:rFonts w:ascii="Book Antiqua" w:hAnsi="Book Antiqua" w:cs="Arial"/>
        </w:rPr>
        <w:t>The Tribunal had failed to consider that there is no sufficiency of protection in Nigeria</w:t>
      </w:r>
      <w:r w:rsidR="00F26638">
        <w:rPr>
          <w:rFonts w:ascii="Book Antiqua" w:hAnsi="Book Antiqua" w:cs="Arial"/>
        </w:rPr>
        <w:t xml:space="preserve"> for the appellant by virtue of the death of her </w:t>
      </w:r>
      <w:proofErr w:type="gramStart"/>
      <w:r w:rsidR="00F26638">
        <w:rPr>
          <w:rFonts w:ascii="Book Antiqua" w:hAnsi="Book Antiqua" w:cs="Arial"/>
        </w:rPr>
        <w:t xml:space="preserve">parents; </w:t>
      </w:r>
      <w:r w:rsidRPr="0075280E">
        <w:rPr>
          <w:rFonts w:ascii="Book Antiqua" w:hAnsi="Book Antiqua" w:cs="Arial"/>
        </w:rPr>
        <w:t xml:space="preserve"> nobody</w:t>
      </w:r>
      <w:proofErr w:type="gramEnd"/>
      <w:r w:rsidRPr="0075280E">
        <w:rPr>
          <w:rFonts w:ascii="Book Antiqua" w:hAnsi="Book Antiqua" w:cs="Arial"/>
        </w:rPr>
        <w:t xml:space="preserve"> had ever been prosecuted for carrying out FGM. </w:t>
      </w:r>
    </w:p>
    <w:p w:rsidR="00A7413C" w:rsidRPr="0075280E" w:rsidRDefault="00A7413C">
      <w:pPr>
        <w:numPr>
          <w:ilvl w:val="0"/>
          <w:numId w:val="3"/>
        </w:numPr>
        <w:tabs>
          <w:tab w:val="clear" w:pos="1134"/>
        </w:tabs>
        <w:spacing w:before="240" w:after="240"/>
        <w:ind w:hanging="567"/>
        <w:jc w:val="both"/>
        <w:rPr>
          <w:rFonts w:ascii="Book Antiqua" w:hAnsi="Book Antiqua" w:cs="Arial"/>
        </w:rPr>
      </w:pPr>
      <w:r w:rsidRPr="0075280E">
        <w:rPr>
          <w:rFonts w:ascii="Book Antiqua" w:hAnsi="Book Antiqua" w:cs="Arial"/>
        </w:rPr>
        <w:t xml:space="preserve">The Tribunal had failed to reflect on the purpose behind the </w:t>
      </w:r>
      <w:proofErr w:type="gramStart"/>
      <w:r w:rsidRPr="0075280E">
        <w:rPr>
          <w:rFonts w:ascii="Book Antiqua" w:hAnsi="Book Antiqua" w:cs="Arial"/>
        </w:rPr>
        <w:t>seven year</w:t>
      </w:r>
      <w:proofErr w:type="gramEnd"/>
      <w:r w:rsidRPr="0075280E">
        <w:rPr>
          <w:rFonts w:ascii="Book Antiqua" w:hAnsi="Book Antiqua" w:cs="Arial"/>
        </w:rPr>
        <w:t xml:space="preserve"> rule for children and ought to have given consideration to the best interests of the child.  The Tribunal had not explained why its decision was in the best interests of the child.  </w:t>
      </w:r>
    </w:p>
    <w:p w:rsidR="00A7413C" w:rsidRPr="0075280E" w:rsidRDefault="00A7413C">
      <w:pPr>
        <w:numPr>
          <w:ilvl w:val="0"/>
          <w:numId w:val="3"/>
        </w:numPr>
        <w:tabs>
          <w:tab w:val="clear" w:pos="1134"/>
        </w:tabs>
        <w:spacing w:before="240" w:after="240"/>
        <w:ind w:hanging="567"/>
        <w:jc w:val="both"/>
        <w:rPr>
          <w:rFonts w:ascii="Book Antiqua" w:hAnsi="Book Antiqua" w:cs="Arial"/>
        </w:rPr>
      </w:pPr>
      <w:r w:rsidRPr="0075280E">
        <w:rPr>
          <w:rFonts w:ascii="Book Antiqua" w:hAnsi="Book Antiqua" w:cs="Arial"/>
        </w:rPr>
        <w:lastRenderedPageBreak/>
        <w:t xml:space="preserve">The Tribunal had failed to consider </w:t>
      </w:r>
      <w:proofErr w:type="gramStart"/>
      <w:r w:rsidRPr="0075280E">
        <w:rPr>
          <w:rFonts w:ascii="Book Antiqua" w:hAnsi="Book Antiqua" w:cs="Arial"/>
        </w:rPr>
        <w:t>all of</w:t>
      </w:r>
      <w:proofErr w:type="gramEnd"/>
      <w:r w:rsidRPr="0075280E">
        <w:rPr>
          <w:rFonts w:ascii="Book Antiqua" w:hAnsi="Book Antiqua" w:cs="Arial"/>
        </w:rPr>
        <w:t xml:space="preserve"> the family circumstances including the eldest son having only ever lived in </w:t>
      </w:r>
      <w:smartTag w:uri="urn:schemas-microsoft-com:office:smarttags" w:element="country-region">
        <w:smartTag w:uri="urn:schemas-microsoft-com:office:smarttags" w:element="place">
          <w:r w:rsidRPr="0075280E">
            <w:rPr>
              <w:rFonts w:ascii="Book Antiqua" w:hAnsi="Book Antiqua" w:cs="Arial"/>
            </w:rPr>
            <w:t>Nigeria</w:t>
          </w:r>
        </w:smartTag>
      </w:smartTag>
      <w:r w:rsidRPr="0075280E">
        <w:rPr>
          <w:rFonts w:ascii="Book Antiqua" w:hAnsi="Book Antiqua" w:cs="Arial"/>
        </w:rPr>
        <w:t xml:space="preserve"> for two years.  </w:t>
      </w:r>
    </w:p>
    <w:p w:rsidR="00A7413C" w:rsidRPr="0075280E" w:rsidRDefault="00A7413C">
      <w:pPr>
        <w:numPr>
          <w:ilvl w:val="0"/>
          <w:numId w:val="3"/>
        </w:numPr>
        <w:tabs>
          <w:tab w:val="clear" w:pos="1134"/>
        </w:tabs>
        <w:spacing w:before="240" w:after="240"/>
        <w:ind w:hanging="567"/>
        <w:jc w:val="both"/>
        <w:rPr>
          <w:rFonts w:ascii="Book Antiqua" w:hAnsi="Book Antiqua" w:cs="Arial"/>
        </w:rPr>
      </w:pPr>
      <w:r w:rsidRPr="0075280E">
        <w:rPr>
          <w:rFonts w:ascii="Book Antiqua" w:hAnsi="Book Antiqua" w:cs="Arial"/>
        </w:rPr>
        <w:t xml:space="preserve">The judge’s conclusions regarding the length of time the eldest child had been in the </w:t>
      </w:r>
      <w:smartTag w:uri="urn:schemas-microsoft-com:office:smarttags" w:element="country-region">
        <w:smartTag w:uri="urn:schemas-microsoft-com:office:smarttags" w:element="place">
          <w:r w:rsidRPr="0075280E">
            <w:rPr>
              <w:rFonts w:ascii="Book Antiqua" w:hAnsi="Book Antiqua" w:cs="Arial"/>
            </w:rPr>
            <w:t>United Kingdom</w:t>
          </w:r>
        </w:smartTag>
      </w:smartTag>
      <w:r w:rsidRPr="0075280E">
        <w:rPr>
          <w:rFonts w:ascii="Book Antiqua" w:hAnsi="Book Antiqua" w:cs="Arial"/>
        </w:rPr>
        <w:t xml:space="preserve"> within the context of the rules. </w:t>
      </w:r>
    </w:p>
    <w:p w:rsidR="00A7413C" w:rsidRPr="0075280E" w:rsidRDefault="00A7413C">
      <w:pPr>
        <w:numPr>
          <w:ilvl w:val="0"/>
          <w:numId w:val="3"/>
        </w:numPr>
        <w:tabs>
          <w:tab w:val="clear" w:pos="1134"/>
        </w:tabs>
        <w:spacing w:before="240" w:after="240"/>
        <w:ind w:hanging="567"/>
        <w:jc w:val="both"/>
        <w:rPr>
          <w:rFonts w:ascii="Book Antiqua" w:hAnsi="Book Antiqua" w:cs="Arial"/>
        </w:rPr>
      </w:pPr>
      <w:r w:rsidRPr="0075280E">
        <w:rPr>
          <w:rFonts w:ascii="Book Antiqua" w:hAnsi="Book Antiqua" w:cs="Arial"/>
        </w:rPr>
        <w:t xml:space="preserve">As to Section 117B of the 2002 Act there was no question that both boys were qualifying children, being under 18 years and having been here for over seven years by the date of the decision.  With reference to paragraph 276ADE (and Section 117B) the only question was whether it is reasonable to expect the children to leave the </w:t>
      </w:r>
      <w:smartTag w:uri="urn:schemas-microsoft-com:office:smarttags" w:element="place">
        <w:smartTag w:uri="urn:schemas-microsoft-com:office:smarttags" w:element="country-region">
          <w:r w:rsidRPr="0075280E">
            <w:rPr>
              <w:rFonts w:ascii="Book Antiqua" w:hAnsi="Book Antiqua" w:cs="Arial"/>
            </w:rPr>
            <w:t>United Kingdom</w:t>
          </w:r>
        </w:smartTag>
      </w:smartTag>
      <w:r w:rsidRPr="0075280E">
        <w:rPr>
          <w:rFonts w:ascii="Book Antiqua" w:hAnsi="Book Antiqua" w:cs="Arial"/>
        </w:rPr>
        <w:t xml:space="preserve">, the judge had erred in taking into consideration the parents’ disregard for immigration law.  </w:t>
      </w:r>
    </w:p>
    <w:p w:rsidR="00A7413C" w:rsidRPr="0075280E" w:rsidRDefault="00A7413C">
      <w:pPr>
        <w:numPr>
          <w:ilvl w:val="0"/>
          <w:numId w:val="1"/>
        </w:numPr>
        <w:tabs>
          <w:tab w:val="clear" w:pos="567"/>
        </w:tabs>
        <w:spacing w:before="240" w:after="240"/>
        <w:jc w:val="both"/>
        <w:rPr>
          <w:rFonts w:ascii="Book Antiqua" w:hAnsi="Book Antiqua" w:cs="Arial"/>
        </w:rPr>
      </w:pPr>
      <w:r w:rsidRPr="0075280E">
        <w:rPr>
          <w:rFonts w:ascii="Book Antiqua" w:hAnsi="Book Antiqua" w:cs="Arial"/>
        </w:rPr>
        <w:t xml:space="preserve">It is also argued in the grounds that the judge failed to note reliance on two bundles and “objective evidence” highlighting the use of FGM </w:t>
      </w:r>
      <w:proofErr w:type="gramStart"/>
      <w:r w:rsidRPr="0075280E">
        <w:rPr>
          <w:rFonts w:ascii="Book Antiqua" w:hAnsi="Book Antiqua" w:cs="Arial"/>
        </w:rPr>
        <w:t>in particular by</w:t>
      </w:r>
      <w:proofErr w:type="gramEnd"/>
      <w:r w:rsidRPr="0075280E">
        <w:rPr>
          <w:rFonts w:ascii="Book Antiqua" w:hAnsi="Book Antiqua" w:cs="Arial"/>
        </w:rPr>
        <w:t xml:space="preserve"> the Yoruba Tribe. It is further argued that the judge failed to consider that the only people to provide protection were her deceased parents and that there was an absence of prosecutions and indifference by the authorities to the problem. </w:t>
      </w:r>
    </w:p>
    <w:p w:rsidR="00A7413C" w:rsidRPr="0075280E" w:rsidRDefault="00A7413C">
      <w:pPr>
        <w:numPr>
          <w:ilvl w:val="0"/>
          <w:numId w:val="1"/>
        </w:numPr>
        <w:spacing w:before="240" w:after="240"/>
        <w:jc w:val="both"/>
        <w:rPr>
          <w:rFonts w:ascii="Book Antiqua" w:hAnsi="Book Antiqua" w:cs="Arial"/>
        </w:rPr>
      </w:pPr>
      <w:r w:rsidRPr="0075280E">
        <w:rPr>
          <w:rFonts w:ascii="Book Antiqua" w:hAnsi="Book Antiqua" w:cs="Arial"/>
        </w:rPr>
        <w:t xml:space="preserve">Mr Winter explained at the outset of his submissions that he did not pursue the grounds relating to the children and relied on protection grounds only in (ii) above.  He explained that he had only been instructed late and understood the desirability of notifying the Tribunal early of a shift in grounds.  He also acknowledged there was insufficient evidence to support the claim in respect of facial cutting.  </w:t>
      </w:r>
      <w:proofErr w:type="gramStart"/>
      <w:r w:rsidRPr="0075280E">
        <w:rPr>
          <w:rFonts w:ascii="Book Antiqua" w:hAnsi="Book Antiqua" w:cs="Arial"/>
        </w:rPr>
        <w:t>Accordingly</w:t>
      </w:r>
      <w:proofErr w:type="gramEnd"/>
      <w:r w:rsidRPr="0075280E">
        <w:rPr>
          <w:rFonts w:ascii="Book Antiqua" w:hAnsi="Book Antiqua" w:cs="Arial"/>
        </w:rPr>
        <w:t xml:space="preserve"> grounds (i), (iv), (v), (vi) and (vii) fall away.  The only observation I make in respect of those grounds is that </w:t>
      </w:r>
      <w:r w:rsidR="00BA6AF7">
        <w:rPr>
          <w:rFonts w:ascii="Book Antiqua" w:hAnsi="Book Antiqua" w:cs="Arial"/>
        </w:rPr>
        <w:t xml:space="preserve">in fact </w:t>
      </w:r>
      <w:r w:rsidRPr="0075280E">
        <w:rPr>
          <w:rFonts w:ascii="Book Antiqua" w:hAnsi="Book Antiqua" w:cs="Arial"/>
        </w:rPr>
        <w:t xml:space="preserve">the judge accepted that the appellant’s parents had died.  </w:t>
      </w:r>
    </w:p>
    <w:p w:rsidR="00A7413C" w:rsidRPr="0075280E" w:rsidRDefault="00A7413C">
      <w:pPr>
        <w:numPr>
          <w:ilvl w:val="0"/>
          <w:numId w:val="1"/>
        </w:numPr>
        <w:spacing w:before="240" w:after="240"/>
        <w:jc w:val="both"/>
        <w:rPr>
          <w:rFonts w:ascii="Book Antiqua" w:hAnsi="Book Antiqua" w:cs="Arial"/>
        </w:rPr>
      </w:pPr>
      <w:proofErr w:type="gramStart"/>
      <w:r w:rsidRPr="0075280E">
        <w:rPr>
          <w:rFonts w:ascii="Book Antiqua" w:hAnsi="Book Antiqua" w:cs="Arial"/>
        </w:rPr>
        <w:t>In the course of</w:t>
      </w:r>
      <w:proofErr w:type="gramEnd"/>
      <w:r w:rsidRPr="0075280E">
        <w:rPr>
          <w:rFonts w:ascii="Book Antiqua" w:hAnsi="Book Antiqua" w:cs="Arial"/>
        </w:rPr>
        <w:t xml:space="preserve"> his submissions Mr Winter clarified after taking instructions that the appellant had appealed against the decision refusing leave to remain dated 14 May 2013 and the appeal was heard on 23 January 2014 in </w:t>
      </w:r>
      <w:smartTag w:uri="urn:schemas-microsoft-com:office:smarttags" w:element="place">
        <w:smartTag w:uri="urn:schemas-microsoft-com:office:smarttags" w:element="City">
          <w:r w:rsidRPr="0075280E">
            <w:rPr>
              <w:rFonts w:ascii="Book Antiqua" w:hAnsi="Book Antiqua" w:cs="Arial"/>
            </w:rPr>
            <w:t>London</w:t>
          </w:r>
        </w:smartTag>
      </w:smartTag>
      <w:r w:rsidRPr="0075280E">
        <w:rPr>
          <w:rFonts w:ascii="Book Antiqua" w:hAnsi="Book Antiqua" w:cs="Arial"/>
        </w:rPr>
        <w:t xml:space="preserve"> with representation.  First-tier Tribunal Judge Petherbridge allowed the appeal on the basis that the decision refusing her leave to remain </w:t>
      </w:r>
      <w:proofErr w:type="gramStart"/>
      <w:r w:rsidRPr="0075280E">
        <w:rPr>
          <w:rFonts w:ascii="Book Antiqua" w:hAnsi="Book Antiqua" w:cs="Arial"/>
        </w:rPr>
        <w:t>on the basis of</w:t>
      </w:r>
      <w:proofErr w:type="gramEnd"/>
      <w:r w:rsidRPr="0075280E">
        <w:rPr>
          <w:rFonts w:ascii="Book Antiqua" w:hAnsi="Book Antiqua" w:cs="Arial"/>
        </w:rPr>
        <w:t xml:space="preserve"> her family and private life in the </w:t>
      </w:r>
      <w:smartTag w:uri="urn:schemas-microsoft-com:office:smarttags" w:element="country-region">
        <w:smartTag w:uri="urn:schemas-microsoft-com:office:smarttags" w:element="place">
          <w:r w:rsidRPr="0075280E">
            <w:rPr>
              <w:rFonts w:ascii="Book Antiqua" w:hAnsi="Book Antiqua" w:cs="Arial"/>
            </w:rPr>
            <w:t>United Kingdom</w:t>
          </w:r>
        </w:smartTag>
      </w:smartTag>
      <w:r w:rsidRPr="0075280E">
        <w:rPr>
          <w:rFonts w:ascii="Book Antiqua" w:hAnsi="Book Antiqua" w:cs="Arial"/>
        </w:rPr>
        <w:t xml:space="preserve"> was not in accordance with the law:</w:t>
      </w:r>
    </w:p>
    <w:p w:rsidR="00A7413C" w:rsidRPr="0075280E" w:rsidRDefault="00A7413C">
      <w:pPr>
        <w:spacing w:before="240" w:after="240"/>
        <w:ind w:left="1134"/>
        <w:jc w:val="both"/>
        <w:rPr>
          <w:rFonts w:ascii="Book Antiqua" w:hAnsi="Book Antiqua" w:cs="Arial"/>
          <w:sz w:val="22"/>
          <w:szCs w:val="22"/>
        </w:rPr>
      </w:pPr>
      <w:r w:rsidRPr="0075280E">
        <w:rPr>
          <w:rFonts w:ascii="Book Antiqua" w:hAnsi="Book Antiqua" w:cs="Arial"/>
          <w:sz w:val="22"/>
          <w:szCs w:val="22"/>
        </w:rPr>
        <w:t>“… to the limited extent that the appellant’s application has been considered under the parent and partner’s dependency requirements of Appendix FM and not the adult dependency requirements and that, therefore, the decision is remitted back to the Secretary of State for a consideration of the application under the requirements of E-ECDR.1.1.”</w:t>
      </w:r>
    </w:p>
    <w:p w:rsidR="00A7413C" w:rsidRPr="0075280E" w:rsidRDefault="00A7413C">
      <w:pPr>
        <w:numPr>
          <w:ilvl w:val="0"/>
          <w:numId w:val="1"/>
        </w:numPr>
        <w:spacing w:before="240" w:after="240"/>
        <w:jc w:val="both"/>
        <w:rPr>
          <w:rFonts w:ascii="Book Antiqua" w:hAnsi="Book Antiqua" w:cs="Arial"/>
        </w:rPr>
      </w:pPr>
      <w:r w:rsidRPr="0075280E">
        <w:rPr>
          <w:rFonts w:ascii="Book Antiqua" w:hAnsi="Book Antiqua" w:cs="Arial"/>
        </w:rPr>
        <w:t xml:space="preserve">Mr Winter also accepted the grounds erroneously referred to a failure by the judge to have regard to two bundles of country evidence.  There was just the one bundle containing the Home Office CPIN on </w:t>
      </w:r>
      <w:smartTag w:uri="urn:schemas-microsoft-com:office:smarttags" w:element="country-region">
        <w:smartTag w:uri="urn:schemas-microsoft-com:office:smarttags" w:element="place">
          <w:r w:rsidRPr="0075280E">
            <w:rPr>
              <w:rFonts w:ascii="Book Antiqua" w:hAnsi="Book Antiqua" w:cs="Arial"/>
            </w:rPr>
            <w:t>Nigeria</w:t>
          </w:r>
        </w:smartTag>
      </w:smartTag>
      <w:r w:rsidRPr="0075280E">
        <w:rPr>
          <w:rFonts w:ascii="Book Antiqua" w:hAnsi="Book Antiqua" w:cs="Arial"/>
        </w:rPr>
        <w:t xml:space="preserve">: FGM dated February 2017 as well as other country evidence.  There was no other bundle and it is not the case that the judge overlooked any of the evidence.  A further point for clarification was that the grant of permission made no reference to the protection claim but since no ground was excluded, I consider that I had jurisdiction to deal with the sole surviving aspect of the challenge.  </w:t>
      </w:r>
    </w:p>
    <w:p w:rsidR="00A7413C" w:rsidRPr="0075280E" w:rsidRDefault="00A7413C">
      <w:pPr>
        <w:numPr>
          <w:ilvl w:val="0"/>
          <w:numId w:val="1"/>
        </w:numPr>
        <w:spacing w:before="240" w:after="240"/>
        <w:jc w:val="both"/>
        <w:rPr>
          <w:rFonts w:ascii="Book Antiqua" w:hAnsi="Book Antiqua" w:cs="Arial"/>
        </w:rPr>
      </w:pPr>
      <w:r w:rsidRPr="0075280E">
        <w:rPr>
          <w:rFonts w:ascii="Book Antiqua" w:hAnsi="Book Antiqua" w:cs="Arial"/>
        </w:rPr>
        <w:lastRenderedPageBreak/>
        <w:t xml:space="preserve">Mr Winter clarified that the appellant’s brother who lives in the </w:t>
      </w:r>
      <w:smartTag w:uri="urn:schemas-microsoft-com:office:smarttags" w:element="country-region">
        <w:r w:rsidRPr="0075280E">
          <w:rPr>
            <w:rFonts w:ascii="Book Antiqua" w:hAnsi="Book Antiqua" w:cs="Arial"/>
          </w:rPr>
          <w:t>United Kingdom</w:t>
        </w:r>
      </w:smartTag>
      <w:r w:rsidRPr="0075280E">
        <w:rPr>
          <w:rFonts w:ascii="Book Antiqua" w:hAnsi="Book Antiqua" w:cs="Arial"/>
        </w:rPr>
        <w:t xml:space="preserve"> where he practise</w:t>
      </w:r>
      <w:r w:rsidR="00DC1634" w:rsidRPr="0075280E">
        <w:rPr>
          <w:rFonts w:ascii="Book Antiqua" w:hAnsi="Book Antiqua" w:cs="Arial"/>
        </w:rPr>
        <w:t>s</w:t>
      </w:r>
      <w:r w:rsidRPr="0075280E">
        <w:rPr>
          <w:rFonts w:ascii="Book Antiqua" w:hAnsi="Book Antiqua" w:cs="Arial"/>
        </w:rPr>
        <w:t xml:space="preserve"> as a dentist in </w:t>
      </w:r>
      <w:smartTag w:uri="urn:schemas-microsoft-com:office:smarttags" w:element="City">
        <w:smartTag w:uri="urn:schemas-microsoft-com:office:smarttags" w:element="place">
          <w:r w:rsidRPr="0075280E">
            <w:rPr>
              <w:rFonts w:ascii="Book Antiqua" w:hAnsi="Book Antiqua" w:cs="Arial"/>
            </w:rPr>
            <w:t>London</w:t>
          </w:r>
        </w:smartTag>
      </w:smartTag>
      <w:r w:rsidRPr="0075280E">
        <w:rPr>
          <w:rFonts w:ascii="Book Antiqua" w:hAnsi="Book Antiqua" w:cs="Arial"/>
        </w:rPr>
        <w:t xml:space="preserve"> did not give evidence.  </w:t>
      </w:r>
      <w:proofErr w:type="gramStart"/>
      <w:r w:rsidRPr="0075280E">
        <w:rPr>
          <w:rFonts w:ascii="Book Antiqua" w:hAnsi="Book Antiqua" w:cs="Arial"/>
        </w:rPr>
        <w:t>In the course of</w:t>
      </w:r>
      <w:proofErr w:type="gramEnd"/>
      <w:r w:rsidRPr="0075280E">
        <w:rPr>
          <w:rFonts w:ascii="Book Antiqua" w:hAnsi="Book Antiqua" w:cs="Arial"/>
        </w:rPr>
        <w:t xml:space="preserve"> his submissions</w:t>
      </w:r>
      <w:r w:rsidR="0052470A">
        <w:rPr>
          <w:rFonts w:ascii="Book Antiqua" w:hAnsi="Book Antiqua" w:cs="Arial"/>
        </w:rPr>
        <w:t>,</w:t>
      </w:r>
      <w:r w:rsidRPr="0075280E">
        <w:rPr>
          <w:rFonts w:ascii="Book Antiqua" w:hAnsi="Book Antiqua" w:cs="Arial"/>
        </w:rPr>
        <w:t xml:space="preserve"> Mr Winter referred to the CPIN report which he contended supported the risk the appellant feared.  He corrected his </w:t>
      </w:r>
      <w:r w:rsidR="0052470A">
        <w:rPr>
          <w:rFonts w:ascii="Book Antiqua" w:hAnsi="Book Antiqua" w:cs="Arial"/>
        </w:rPr>
        <w:t xml:space="preserve">initial </w:t>
      </w:r>
      <w:r w:rsidRPr="0075280E">
        <w:rPr>
          <w:rFonts w:ascii="Book Antiqua" w:hAnsi="Book Antiqua" w:cs="Arial"/>
        </w:rPr>
        <w:t xml:space="preserve">misapprehension that it is the appellant’s “uncle” who wanted her to undergo FGM and not her other brother who lives in Nigeria.  That brother had sent a copy of a letter from the “uncle” to the </w:t>
      </w:r>
      <w:smartTag w:uri="urn:schemas-microsoft-com:office:smarttags" w:element="country-region">
        <w:smartTag w:uri="urn:schemas-microsoft-com:office:smarttags" w:element="place">
          <w:r w:rsidRPr="0075280E">
            <w:rPr>
              <w:rFonts w:ascii="Book Antiqua" w:hAnsi="Book Antiqua" w:cs="Arial"/>
            </w:rPr>
            <w:t>United Kingdom</w:t>
          </w:r>
        </w:smartTag>
      </w:smartTag>
      <w:r w:rsidRPr="0075280E">
        <w:rPr>
          <w:rFonts w:ascii="Book Antiqua" w:hAnsi="Book Antiqua" w:cs="Arial"/>
        </w:rPr>
        <w:t xml:space="preserve"> although the letter had not been produced at the hearing.  By way of response Mr Govan argued that the appellant had grown up in a family that had avoided FGM in her case but it was unclear why she would now be subject to it.  The judge had </w:t>
      </w:r>
      <w:proofErr w:type="gramStart"/>
      <w:r w:rsidRPr="0075280E">
        <w:rPr>
          <w:rFonts w:ascii="Book Antiqua" w:hAnsi="Book Antiqua" w:cs="Arial"/>
        </w:rPr>
        <w:t>taken into account</w:t>
      </w:r>
      <w:proofErr w:type="gramEnd"/>
      <w:r w:rsidRPr="0075280E">
        <w:rPr>
          <w:rFonts w:ascii="Book Antiqua" w:hAnsi="Book Antiqua" w:cs="Arial"/>
        </w:rPr>
        <w:t xml:space="preserve"> all relevant evidence and had not made a material error.  Mr Winter had no further submissions by way of reply.</w:t>
      </w:r>
    </w:p>
    <w:p w:rsidR="00A7413C" w:rsidRPr="0075280E" w:rsidRDefault="00A7413C">
      <w:pPr>
        <w:numPr>
          <w:ilvl w:val="0"/>
          <w:numId w:val="1"/>
        </w:numPr>
        <w:spacing w:before="240" w:after="240"/>
        <w:jc w:val="both"/>
        <w:rPr>
          <w:rFonts w:ascii="Book Antiqua" w:hAnsi="Book Antiqua" w:cs="Arial"/>
        </w:rPr>
      </w:pPr>
      <w:r w:rsidRPr="0075280E">
        <w:rPr>
          <w:rFonts w:ascii="Book Antiqua" w:hAnsi="Book Antiqua" w:cs="Arial"/>
        </w:rPr>
        <w:t xml:space="preserve">The appellant’s statement explains at [17] as to her subjective fear: </w:t>
      </w:r>
    </w:p>
    <w:p w:rsidR="00A7413C" w:rsidRPr="0075280E" w:rsidRDefault="00A7413C">
      <w:pPr>
        <w:spacing w:before="240" w:after="240"/>
        <w:ind w:left="1134"/>
        <w:jc w:val="both"/>
        <w:rPr>
          <w:rFonts w:ascii="Book Antiqua" w:hAnsi="Book Antiqua" w:cs="Arial"/>
          <w:sz w:val="22"/>
          <w:szCs w:val="22"/>
        </w:rPr>
      </w:pPr>
      <w:r w:rsidRPr="0075280E">
        <w:rPr>
          <w:rFonts w:ascii="Book Antiqua" w:hAnsi="Book Antiqua" w:cs="Arial"/>
          <w:sz w:val="22"/>
          <w:szCs w:val="22"/>
        </w:rPr>
        <w:t>“Since the death of my parents, I have been contacted by my father’s brother, N A, he said I should remember that I have to return to Nigeria to be circumcised.  I was contacted on my mobile number.  When I gave birth to my daughter, I was contacted again to be told that my daughter also needs to be circumcised.  I was last contacted on 25</w:t>
      </w:r>
      <w:r w:rsidRPr="0075280E">
        <w:rPr>
          <w:rFonts w:ascii="Book Antiqua" w:hAnsi="Book Antiqua" w:cs="Arial"/>
          <w:sz w:val="22"/>
          <w:szCs w:val="22"/>
          <w:vertAlign w:val="superscript"/>
        </w:rPr>
        <w:t>th</w:t>
      </w:r>
      <w:r w:rsidRPr="0075280E">
        <w:rPr>
          <w:rFonts w:ascii="Book Antiqua" w:hAnsi="Book Antiqua" w:cs="Arial"/>
          <w:sz w:val="22"/>
          <w:szCs w:val="22"/>
        </w:rPr>
        <w:t xml:space="preserve"> February 2017 from a different number so I answered the call and realised it was my father’s brother, once again, he told me that my daughter and I </w:t>
      </w:r>
      <w:proofErr w:type="gramStart"/>
      <w:r w:rsidRPr="0075280E">
        <w:rPr>
          <w:rFonts w:ascii="Book Antiqua" w:hAnsi="Book Antiqua" w:cs="Arial"/>
          <w:sz w:val="22"/>
          <w:szCs w:val="22"/>
        </w:rPr>
        <w:t>have to</w:t>
      </w:r>
      <w:proofErr w:type="gramEnd"/>
      <w:r w:rsidRPr="0075280E">
        <w:rPr>
          <w:rFonts w:ascii="Book Antiqua" w:hAnsi="Book Antiqua" w:cs="Arial"/>
          <w:sz w:val="22"/>
          <w:szCs w:val="22"/>
        </w:rPr>
        <w:t xml:space="preserve"> come to Nigeria to be circumcised otherwise we will not be considered a part of the family.  He also recently sent a letter to my brother in </w:t>
      </w:r>
      <w:smartTag w:uri="urn:schemas-microsoft-com:office:smarttags" w:element="place">
        <w:smartTag w:uri="urn:schemas-microsoft-com:office:smarttags" w:element="country-region">
          <w:r w:rsidRPr="0075280E">
            <w:rPr>
              <w:rFonts w:ascii="Book Antiqua" w:hAnsi="Book Antiqua" w:cs="Arial"/>
              <w:sz w:val="22"/>
              <w:szCs w:val="22"/>
            </w:rPr>
            <w:t>Nigeria</w:t>
          </w:r>
        </w:smartTag>
      </w:smartTag>
      <w:r w:rsidRPr="0075280E">
        <w:rPr>
          <w:rFonts w:ascii="Book Antiqua" w:hAnsi="Book Antiqua" w:cs="Arial"/>
          <w:sz w:val="22"/>
          <w:szCs w:val="22"/>
        </w:rPr>
        <w:t xml:space="preserve"> telling him that I must have return to have circumcision and tribal markings.  He sent a letter to my brother in </w:t>
      </w:r>
      <w:smartTag w:uri="urn:schemas-microsoft-com:office:smarttags" w:element="place">
        <w:smartTag w:uri="urn:schemas-microsoft-com:office:smarttags" w:element="country-region">
          <w:r w:rsidRPr="0075280E">
            <w:rPr>
              <w:rFonts w:ascii="Book Antiqua" w:hAnsi="Book Antiqua" w:cs="Arial"/>
              <w:sz w:val="22"/>
              <w:szCs w:val="22"/>
            </w:rPr>
            <w:t>Nigeria</w:t>
          </w:r>
        </w:smartTag>
      </w:smartTag>
      <w:r w:rsidRPr="0075280E">
        <w:rPr>
          <w:rFonts w:ascii="Book Antiqua" w:hAnsi="Book Antiqua" w:cs="Arial"/>
          <w:sz w:val="22"/>
          <w:szCs w:val="22"/>
        </w:rPr>
        <w:t xml:space="preserve"> asking for the letter to be sent to me.  My brother in </w:t>
      </w:r>
      <w:smartTag w:uri="urn:schemas-microsoft-com:office:smarttags" w:element="country-region">
        <w:r w:rsidRPr="0075280E">
          <w:rPr>
            <w:rFonts w:ascii="Book Antiqua" w:hAnsi="Book Antiqua" w:cs="Arial"/>
            <w:sz w:val="22"/>
            <w:szCs w:val="22"/>
          </w:rPr>
          <w:t>Nigeria</w:t>
        </w:r>
      </w:smartTag>
      <w:r w:rsidRPr="0075280E">
        <w:rPr>
          <w:rFonts w:ascii="Book Antiqua" w:hAnsi="Book Antiqua" w:cs="Arial"/>
          <w:sz w:val="22"/>
          <w:szCs w:val="22"/>
        </w:rPr>
        <w:t xml:space="preserve"> sent the letter to my brother in the </w:t>
      </w:r>
      <w:smartTag w:uri="urn:schemas-microsoft-com:office:smarttags" w:element="place">
        <w:smartTag w:uri="urn:schemas-microsoft-com:office:smarttags" w:element="country-region">
          <w:r w:rsidRPr="0075280E">
            <w:rPr>
              <w:rFonts w:ascii="Book Antiqua" w:hAnsi="Book Antiqua" w:cs="Arial"/>
              <w:sz w:val="22"/>
              <w:szCs w:val="22"/>
            </w:rPr>
            <w:t>UK</w:t>
          </w:r>
        </w:smartTag>
      </w:smartTag>
      <w:r w:rsidRPr="0075280E">
        <w:rPr>
          <w:rFonts w:ascii="Book Antiqua" w:hAnsi="Book Antiqua" w:cs="Arial"/>
          <w:sz w:val="22"/>
          <w:szCs w:val="22"/>
        </w:rPr>
        <w:t xml:space="preserve"> because I would not give him any details of my address here.  My brother in the </w:t>
      </w:r>
      <w:smartTag w:uri="urn:schemas-microsoft-com:office:smarttags" w:element="place">
        <w:smartTag w:uri="urn:schemas-microsoft-com:office:smarttags" w:element="country-region">
          <w:r w:rsidRPr="0075280E">
            <w:rPr>
              <w:rFonts w:ascii="Book Antiqua" w:hAnsi="Book Antiqua" w:cs="Arial"/>
              <w:sz w:val="22"/>
              <w:szCs w:val="22"/>
            </w:rPr>
            <w:t>UK</w:t>
          </w:r>
        </w:smartTag>
      </w:smartTag>
      <w:r w:rsidRPr="0075280E">
        <w:rPr>
          <w:rFonts w:ascii="Book Antiqua" w:hAnsi="Book Antiqua" w:cs="Arial"/>
          <w:sz w:val="22"/>
          <w:szCs w:val="22"/>
        </w:rPr>
        <w:t xml:space="preserve"> was really concerned and sent it to me so that I could read the letter.  This made me more scared and worried about returning back to </w:t>
      </w:r>
      <w:smartTag w:uri="urn:schemas-microsoft-com:office:smarttags" w:element="place">
        <w:smartTag w:uri="urn:schemas-microsoft-com:office:smarttags" w:element="country-region">
          <w:r w:rsidRPr="0075280E">
            <w:rPr>
              <w:rFonts w:ascii="Book Antiqua" w:hAnsi="Book Antiqua" w:cs="Arial"/>
              <w:sz w:val="22"/>
              <w:szCs w:val="22"/>
            </w:rPr>
            <w:t>Nigeria</w:t>
          </w:r>
        </w:smartTag>
      </w:smartTag>
      <w:r w:rsidRPr="0075280E">
        <w:rPr>
          <w:rFonts w:ascii="Book Antiqua" w:hAnsi="Book Antiqua" w:cs="Arial"/>
          <w:sz w:val="22"/>
          <w:szCs w:val="22"/>
        </w:rPr>
        <w:t xml:space="preserve"> with my children.”</w:t>
      </w:r>
    </w:p>
    <w:p w:rsidR="00A7413C" w:rsidRPr="0075280E" w:rsidRDefault="00A7413C">
      <w:pPr>
        <w:numPr>
          <w:ilvl w:val="0"/>
          <w:numId w:val="1"/>
        </w:numPr>
        <w:tabs>
          <w:tab w:val="clear" w:pos="567"/>
        </w:tabs>
        <w:spacing w:before="240" w:after="240"/>
        <w:jc w:val="both"/>
        <w:rPr>
          <w:rFonts w:ascii="Book Antiqua" w:hAnsi="Book Antiqua" w:cs="Arial"/>
        </w:rPr>
      </w:pPr>
      <w:r w:rsidRPr="0075280E">
        <w:rPr>
          <w:rFonts w:ascii="Book Antiqua" w:hAnsi="Book Antiqua" w:cs="Arial"/>
        </w:rPr>
        <w:t xml:space="preserve">The record of interview reveals the presence of the appellant’s brother in </w:t>
      </w:r>
      <w:smartTag w:uri="urn:schemas-microsoft-com:office:smarttags" w:element="place">
        <w:smartTag w:uri="urn:schemas-microsoft-com:office:smarttags" w:element="country-region">
          <w:r w:rsidRPr="0075280E">
            <w:rPr>
              <w:rFonts w:ascii="Book Antiqua" w:hAnsi="Book Antiqua" w:cs="Arial"/>
            </w:rPr>
            <w:t>Nigeria</w:t>
          </w:r>
        </w:smartTag>
      </w:smartTag>
      <w:r w:rsidRPr="0075280E">
        <w:rPr>
          <w:rFonts w:ascii="Book Antiqua" w:hAnsi="Book Antiqua" w:cs="Arial"/>
        </w:rPr>
        <w:t xml:space="preserve"> and that she was raised in Ibadan Oyo state.  In addition, it records her education there to university level and her subsequent employment in Osun state until 2006.  She married on 2008 and the birth of her first child.  Her parents died in 2013 as accepted by the judge.  She refers also to someone in addition to her brother akin to an uncle whom she describes as “like [my] fathers junior brother and when my parents were alive he is always with us”.  He is reported to want her to return and “do the FGM”. Her father supported her mother’s opposition to FGM.  As to why her “uncle” now wanted it done, the appellant explained that “they” tried to persuade her mother but apparently unsuccessfully. </w:t>
      </w:r>
    </w:p>
    <w:p w:rsidR="00DC1634" w:rsidRPr="0075280E" w:rsidRDefault="00DC1634" w:rsidP="00DC1634">
      <w:pPr>
        <w:numPr>
          <w:ilvl w:val="0"/>
          <w:numId w:val="1"/>
        </w:numPr>
        <w:spacing w:before="240" w:after="240"/>
        <w:jc w:val="both"/>
        <w:rPr>
          <w:rFonts w:ascii="Book Antiqua" w:hAnsi="Book Antiqua" w:cs="Arial"/>
        </w:rPr>
      </w:pPr>
      <w:r w:rsidRPr="0075280E">
        <w:rPr>
          <w:rFonts w:ascii="Book Antiqua" w:hAnsi="Book Antiqua" w:cs="Arial"/>
        </w:rPr>
        <w:t xml:space="preserve">The CPIN report indicates that the following factors should be considered in such claims.  </w:t>
      </w:r>
    </w:p>
    <w:p w:rsidR="00DC1634" w:rsidRPr="00A431BF" w:rsidRDefault="00DC1634" w:rsidP="00DC1634">
      <w:pPr>
        <w:spacing w:before="240" w:after="240"/>
        <w:ind w:left="1980" w:hanging="846"/>
        <w:jc w:val="both"/>
        <w:rPr>
          <w:rFonts w:ascii="Book Antiqua" w:hAnsi="Book Antiqua" w:cs="Arial"/>
          <w:sz w:val="20"/>
          <w:szCs w:val="20"/>
        </w:rPr>
      </w:pPr>
      <w:r w:rsidRPr="00A431BF">
        <w:rPr>
          <w:rFonts w:ascii="Book Antiqua" w:hAnsi="Book Antiqua" w:cs="Arial"/>
          <w:sz w:val="20"/>
          <w:szCs w:val="20"/>
        </w:rPr>
        <w:t>“2.3.6</w:t>
      </w:r>
      <w:r w:rsidRPr="00A431BF">
        <w:rPr>
          <w:rFonts w:ascii="Book Antiqua" w:hAnsi="Book Antiqua" w:cs="Arial"/>
          <w:sz w:val="20"/>
          <w:szCs w:val="20"/>
        </w:rPr>
        <w:tab/>
        <w:t xml:space="preserve">The factors to be </w:t>
      </w:r>
      <w:proofErr w:type="gramStart"/>
      <w:r w:rsidRPr="00A431BF">
        <w:rPr>
          <w:rFonts w:ascii="Book Antiqua" w:hAnsi="Book Antiqua" w:cs="Arial"/>
          <w:sz w:val="20"/>
          <w:szCs w:val="20"/>
        </w:rPr>
        <w:t>taken into account</w:t>
      </w:r>
      <w:proofErr w:type="gramEnd"/>
      <w:r w:rsidRPr="00A431BF">
        <w:rPr>
          <w:rFonts w:ascii="Book Antiqua" w:hAnsi="Book Antiqua" w:cs="Arial"/>
          <w:sz w:val="20"/>
          <w:szCs w:val="20"/>
        </w:rPr>
        <w:t xml:space="preserve"> by decision makers when assessing risk include but are not limited to:</w:t>
      </w:r>
    </w:p>
    <w:p w:rsidR="00DC1634" w:rsidRPr="00A431BF" w:rsidRDefault="00DC1634" w:rsidP="00DC1634">
      <w:pPr>
        <w:spacing w:before="240" w:after="240"/>
        <w:ind w:left="2552" w:hanging="567"/>
        <w:jc w:val="both"/>
        <w:rPr>
          <w:rFonts w:ascii="Book Antiqua" w:hAnsi="Book Antiqua" w:cs="Arial"/>
          <w:sz w:val="20"/>
          <w:szCs w:val="20"/>
        </w:rPr>
      </w:pPr>
      <w:r w:rsidRPr="00A431BF">
        <w:rPr>
          <w:rFonts w:ascii="Book Antiqua" w:hAnsi="Book Antiqua" w:cs="Arial"/>
          <w:sz w:val="20"/>
          <w:szCs w:val="20"/>
        </w:rPr>
        <w:t>•</w:t>
      </w:r>
      <w:r w:rsidRPr="00A431BF">
        <w:rPr>
          <w:rFonts w:ascii="Book Antiqua" w:hAnsi="Book Antiqua" w:cs="Arial"/>
          <w:sz w:val="20"/>
          <w:szCs w:val="20"/>
        </w:rPr>
        <w:tab/>
        <w:t xml:space="preserve">the ethnic background of the person </w:t>
      </w:r>
      <w:proofErr w:type="gramStart"/>
      <w:r w:rsidRPr="00A431BF">
        <w:rPr>
          <w:rFonts w:ascii="Book Antiqua" w:hAnsi="Book Antiqua" w:cs="Arial"/>
          <w:sz w:val="20"/>
          <w:szCs w:val="20"/>
        </w:rPr>
        <w:t>taking into account</w:t>
      </w:r>
      <w:proofErr w:type="gramEnd"/>
      <w:r w:rsidRPr="00A431BF">
        <w:rPr>
          <w:rFonts w:ascii="Book Antiqua" w:hAnsi="Book Antiqua" w:cs="Arial"/>
          <w:sz w:val="20"/>
          <w:szCs w:val="20"/>
        </w:rPr>
        <w:t xml:space="preserve"> high levels of intermarriage;</w:t>
      </w:r>
    </w:p>
    <w:p w:rsidR="00DC1634" w:rsidRPr="00A431BF" w:rsidRDefault="00DC1634" w:rsidP="00DC1634">
      <w:pPr>
        <w:spacing w:before="240" w:after="240"/>
        <w:ind w:left="2552" w:hanging="567"/>
        <w:jc w:val="both"/>
        <w:rPr>
          <w:rFonts w:ascii="Book Antiqua" w:hAnsi="Book Antiqua" w:cs="Arial"/>
          <w:sz w:val="20"/>
          <w:szCs w:val="20"/>
        </w:rPr>
      </w:pPr>
      <w:r w:rsidRPr="00A431BF">
        <w:rPr>
          <w:rFonts w:ascii="Book Antiqua" w:hAnsi="Book Antiqua" w:cs="Arial"/>
          <w:sz w:val="20"/>
          <w:szCs w:val="20"/>
        </w:rPr>
        <w:t>•</w:t>
      </w:r>
      <w:r w:rsidRPr="00A431BF">
        <w:rPr>
          <w:rFonts w:ascii="Book Antiqua" w:hAnsi="Book Antiqua" w:cs="Arial"/>
          <w:sz w:val="20"/>
          <w:szCs w:val="20"/>
        </w:rPr>
        <w:tab/>
        <w:t>the prevalence of FGM amongst the extended family, as this may increase or reduce the relevant risk which may arise from the prevalence of the practice amongst members of the ethnic group in general;</w:t>
      </w:r>
    </w:p>
    <w:p w:rsidR="00DC1634" w:rsidRPr="00A431BF" w:rsidRDefault="00DC1634" w:rsidP="00DC1634">
      <w:pPr>
        <w:spacing w:before="240" w:after="240"/>
        <w:ind w:left="2552" w:hanging="567"/>
        <w:jc w:val="both"/>
        <w:rPr>
          <w:rFonts w:ascii="Book Antiqua" w:hAnsi="Book Antiqua" w:cs="Arial"/>
          <w:sz w:val="20"/>
          <w:szCs w:val="20"/>
        </w:rPr>
      </w:pPr>
      <w:r w:rsidRPr="00A431BF">
        <w:rPr>
          <w:rFonts w:ascii="Book Antiqua" w:hAnsi="Book Antiqua" w:cs="Arial"/>
          <w:sz w:val="20"/>
          <w:szCs w:val="20"/>
        </w:rPr>
        <w:lastRenderedPageBreak/>
        <w:t>•</w:t>
      </w:r>
      <w:r w:rsidRPr="00A431BF">
        <w:rPr>
          <w:rFonts w:ascii="Book Antiqua" w:hAnsi="Book Antiqua" w:cs="Arial"/>
          <w:sz w:val="20"/>
          <w:szCs w:val="20"/>
        </w:rPr>
        <w:tab/>
        <w:t>the region of Nigeria she lived before coming to the UK;</w:t>
      </w:r>
    </w:p>
    <w:p w:rsidR="00DC1634" w:rsidRPr="00A431BF" w:rsidRDefault="00DC1634" w:rsidP="00DC1634">
      <w:pPr>
        <w:spacing w:before="240" w:after="240"/>
        <w:ind w:left="2552" w:hanging="567"/>
        <w:jc w:val="both"/>
        <w:rPr>
          <w:rFonts w:ascii="Book Antiqua" w:hAnsi="Book Antiqua" w:cs="Arial"/>
          <w:sz w:val="20"/>
          <w:szCs w:val="20"/>
        </w:rPr>
      </w:pPr>
      <w:r w:rsidRPr="00A431BF">
        <w:rPr>
          <w:rFonts w:ascii="Book Antiqua" w:hAnsi="Book Antiqua" w:cs="Arial"/>
          <w:sz w:val="20"/>
          <w:szCs w:val="20"/>
        </w:rPr>
        <w:t>•</w:t>
      </w:r>
      <w:r w:rsidRPr="00A431BF">
        <w:rPr>
          <w:rFonts w:ascii="Book Antiqua" w:hAnsi="Book Antiqua" w:cs="Arial"/>
          <w:sz w:val="20"/>
          <w:szCs w:val="20"/>
        </w:rPr>
        <w:tab/>
        <w:t>whether she lived in an urban or rural area before coming to the UK;</w:t>
      </w:r>
    </w:p>
    <w:p w:rsidR="00DC1634" w:rsidRPr="00A431BF" w:rsidRDefault="00DC1634" w:rsidP="00DC1634">
      <w:pPr>
        <w:spacing w:before="240" w:after="240"/>
        <w:ind w:left="2552" w:hanging="567"/>
        <w:jc w:val="both"/>
        <w:rPr>
          <w:rFonts w:ascii="Book Antiqua" w:hAnsi="Book Antiqua" w:cs="Arial"/>
          <w:sz w:val="20"/>
          <w:szCs w:val="20"/>
        </w:rPr>
      </w:pPr>
      <w:r w:rsidRPr="00A431BF">
        <w:rPr>
          <w:rFonts w:ascii="Book Antiqua" w:hAnsi="Book Antiqua" w:cs="Arial"/>
          <w:sz w:val="20"/>
          <w:szCs w:val="20"/>
        </w:rPr>
        <w:t>•</w:t>
      </w:r>
      <w:r w:rsidRPr="00A431BF">
        <w:rPr>
          <w:rFonts w:ascii="Book Antiqua" w:hAnsi="Book Antiqua" w:cs="Arial"/>
          <w:sz w:val="20"/>
          <w:szCs w:val="20"/>
        </w:rPr>
        <w:tab/>
        <w:t>her age;</w:t>
      </w:r>
    </w:p>
    <w:p w:rsidR="00DC1634" w:rsidRPr="00A431BF" w:rsidRDefault="00DC1634" w:rsidP="00DC1634">
      <w:pPr>
        <w:spacing w:before="240" w:after="240"/>
        <w:ind w:left="2552" w:hanging="567"/>
        <w:jc w:val="both"/>
        <w:rPr>
          <w:rFonts w:ascii="Book Antiqua" w:hAnsi="Book Antiqua" w:cs="Arial"/>
          <w:sz w:val="20"/>
          <w:szCs w:val="20"/>
        </w:rPr>
      </w:pPr>
      <w:r w:rsidRPr="00A431BF">
        <w:rPr>
          <w:rFonts w:ascii="Book Antiqua" w:hAnsi="Book Antiqua" w:cs="Arial"/>
          <w:sz w:val="20"/>
          <w:szCs w:val="20"/>
        </w:rPr>
        <w:t>•</w:t>
      </w:r>
      <w:r w:rsidRPr="00A431BF">
        <w:rPr>
          <w:rFonts w:ascii="Book Antiqua" w:hAnsi="Book Antiqua" w:cs="Arial"/>
          <w:sz w:val="20"/>
          <w:szCs w:val="20"/>
        </w:rPr>
        <w:tab/>
        <w:t>her and her parents’ education;</w:t>
      </w:r>
    </w:p>
    <w:p w:rsidR="00DC1634" w:rsidRPr="00A431BF" w:rsidRDefault="00DC1634" w:rsidP="00DC1634">
      <w:pPr>
        <w:spacing w:before="240" w:after="240"/>
        <w:ind w:left="2552" w:hanging="567"/>
        <w:jc w:val="both"/>
        <w:rPr>
          <w:rFonts w:ascii="Book Antiqua" w:hAnsi="Book Antiqua" w:cs="Arial"/>
          <w:sz w:val="20"/>
          <w:szCs w:val="20"/>
        </w:rPr>
      </w:pPr>
      <w:r w:rsidRPr="00A431BF">
        <w:rPr>
          <w:rFonts w:ascii="Book Antiqua" w:hAnsi="Book Antiqua" w:cs="Arial"/>
          <w:sz w:val="20"/>
          <w:szCs w:val="20"/>
        </w:rPr>
        <w:t>•</w:t>
      </w:r>
      <w:r w:rsidRPr="00A431BF">
        <w:rPr>
          <w:rFonts w:ascii="Book Antiqua" w:hAnsi="Book Antiqua" w:cs="Arial"/>
          <w:sz w:val="20"/>
          <w:szCs w:val="20"/>
        </w:rPr>
        <w:tab/>
        <w:t>the practice of the ethnic group and extended family into which she has married (if married).</w:t>
      </w:r>
    </w:p>
    <w:p w:rsidR="00DC1634" w:rsidRPr="00A431BF" w:rsidRDefault="00DC1634" w:rsidP="00DC1634">
      <w:pPr>
        <w:spacing w:before="240" w:after="240"/>
        <w:ind w:left="2552" w:hanging="567"/>
        <w:jc w:val="both"/>
        <w:rPr>
          <w:rFonts w:ascii="Book Antiqua" w:hAnsi="Book Antiqua" w:cs="Arial"/>
          <w:sz w:val="20"/>
          <w:szCs w:val="20"/>
        </w:rPr>
      </w:pPr>
      <w:r w:rsidRPr="00A431BF">
        <w:rPr>
          <w:rFonts w:ascii="Book Antiqua" w:hAnsi="Book Antiqua" w:cs="Arial"/>
          <w:sz w:val="20"/>
          <w:szCs w:val="20"/>
        </w:rPr>
        <w:t>b.</w:t>
      </w:r>
      <w:r w:rsidRPr="00A431BF">
        <w:rPr>
          <w:rFonts w:ascii="Book Antiqua" w:hAnsi="Book Antiqua" w:cs="Arial"/>
          <w:sz w:val="20"/>
          <w:szCs w:val="20"/>
        </w:rPr>
        <w:tab/>
        <w:t>Parents who resist/oppose FGM for their minor children.</w:t>
      </w:r>
    </w:p>
    <w:p w:rsidR="00DC1634" w:rsidRPr="00A431BF" w:rsidRDefault="00DC1634" w:rsidP="00DC1634">
      <w:pPr>
        <w:spacing w:before="240" w:after="240"/>
        <w:ind w:left="1980" w:hanging="846"/>
        <w:jc w:val="both"/>
        <w:rPr>
          <w:rFonts w:ascii="Book Antiqua" w:hAnsi="Book Antiqua" w:cs="Arial"/>
          <w:sz w:val="20"/>
          <w:szCs w:val="20"/>
        </w:rPr>
      </w:pPr>
      <w:r w:rsidRPr="00A431BF">
        <w:rPr>
          <w:rFonts w:ascii="Book Antiqua" w:hAnsi="Book Antiqua" w:cs="Arial"/>
          <w:sz w:val="20"/>
          <w:szCs w:val="20"/>
        </w:rPr>
        <w:t>2.3.7</w:t>
      </w:r>
      <w:r w:rsidRPr="00A431BF">
        <w:rPr>
          <w:rFonts w:ascii="Book Antiqua" w:hAnsi="Book Antiqua" w:cs="Arial"/>
          <w:sz w:val="20"/>
          <w:szCs w:val="20"/>
        </w:rPr>
        <w:tab/>
        <w:t>Studies show that Nigerian mothers generally have ambivalent perceptions of the practice of FGM but many in society believe that uncircumcised females will become sexually promiscuous (see Societal attitude to FGM).</w:t>
      </w:r>
    </w:p>
    <w:p w:rsidR="00DC1634" w:rsidRPr="00A431BF" w:rsidRDefault="00DC1634" w:rsidP="00DC1634">
      <w:pPr>
        <w:spacing w:before="240" w:after="240"/>
        <w:ind w:left="1980" w:hanging="900"/>
        <w:jc w:val="both"/>
        <w:rPr>
          <w:rFonts w:ascii="Book Antiqua" w:hAnsi="Book Antiqua" w:cs="Arial"/>
          <w:sz w:val="20"/>
          <w:szCs w:val="20"/>
        </w:rPr>
      </w:pPr>
      <w:r w:rsidRPr="00A431BF">
        <w:rPr>
          <w:rFonts w:ascii="Book Antiqua" w:hAnsi="Book Antiqua" w:cs="Arial"/>
          <w:sz w:val="20"/>
          <w:szCs w:val="20"/>
        </w:rPr>
        <w:t>2.3.8</w:t>
      </w:r>
      <w:r w:rsidRPr="00A431BF">
        <w:rPr>
          <w:rFonts w:ascii="Book Antiqua" w:hAnsi="Book Antiqua" w:cs="Arial"/>
          <w:sz w:val="20"/>
          <w:szCs w:val="20"/>
        </w:rPr>
        <w:tab/>
        <w:t>A person who is the parent of a minor child who is opposed to them undergoing FGM within communities that practice it may face societal discrimination and ostracism for going against cultural or family traditions.  Decision makers need to consider each case on its facts.  However, in general, this treatment is unlikely to reach the threshold to constitute persecution or serious harm.”</w:t>
      </w:r>
    </w:p>
    <w:p w:rsidR="00A7413C" w:rsidRPr="0075280E" w:rsidRDefault="00A7413C">
      <w:pPr>
        <w:numPr>
          <w:ilvl w:val="0"/>
          <w:numId w:val="1"/>
        </w:numPr>
        <w:spacing w:before="240" w:after="240"/>
        <w:jc w:val="both"/>
        <w:rPr>
          <w:rFonts w:ascii="Book Antiqua" w:hAnsi="Book Antiqua" w:cs="Arial"/>
        </w:rPr>
      </w:pPr>
      <w:r w:rsidRPr="0075280E">
        <w:rPr>
          <w:rFonts w:ascii="Book Antiqua" w:hAnsi="Book Antiqua" w:cs="Arial"/>
        </w:rPr>
        <w:t>The judge’s conclusions on the protection claim are at [22] to [26]</w:t>
      </w:r>
      <w:r w:rsidR="00A1601E">
        <w:rPr>
          <w:rFonts w:ascii="Book Antiqua" w:hAnsi="Book Antiqua" w:cs="Arial"/>
        </w:rPr>
        <w:t xml:space="preserve"> of his decision</w:t>
      </w:r>
      <w:r w:rsidRPr="0075280E">
        <w:rPr>
          <w:rFonts w:ascii="Book Antiqua" w:hAnsi="Book Antiqua" w:cs="Arial"/>
        </w:rPr>
        <w:t xml:space="preserve">: </w:t>
      </w:r>
    </w:p>
    <w:p w:rsidR="00A7413C" w:rsidRPr="0075280E" w:rsidRDefault="00A7413C">
      <w:pPr>
        <w:spacing w:before="240" w:after="240"/>
        <w:ind w:left="1701" w:hanging="567"/>
        <w:jc w:val="both"/>
        <w:rPr>
          <w:rFonts w:ascii="Book Antiqua" w:hAnsi="Book Antiqua" w:cs="Arial"/>
          <w:sz w:val="22"/>
          <w:szCs w:val="22"/>
        </w:rPr>
      </w:pPr>
      <w:r w:rsidRPr="0075280E">
        <w:rPr>
          <w:rFonts w:ascii="Book Antiqua" w:hAnsi="Book Antiqua" w:cs="Arial"/>
          <w:sz w:val="22"/>
          <w:szCs w:val="22"/>
        </w:rPr>
        <w:t>“22.</w:t>
      </w:r>
      <w:r w:rsidRPr="0075280E">
        <w:rPr>
          <w:rFonts w:ascii="Book Antiqua" w:hAnsi="Book Antiqua" w:cs="Arial"/>
          <w:sz w:val="22"/>
          <w:szCs w:val="22"/>
        </w:rPr>
        <w:tab/>
        <w:t>I do not find the appellant has demonstrated a genuine subjective fear of FGM or tribal scarring either for herself or her children.  The practice of FGM and scarring is a cultural event undertaken on occasion willingly and in accordance with the family’s wishes.  There is societal pressure in certain situations because of the cultural norms.  This of course will be dependent upon the individual circumstances.</w:t>
      </w:r>
    </w:p>
    <w:p w:rsidR="00A7413C" w:rsidRPr="0075280E" w:rsidRDefault="00A7413C">
      <w:pPr>
        <w:spacing w:before="240" w:after="240"/>
        <w:ind w:left="1701" w:hanging="567"/>
        <w:jc w:val="both"/>
        <w:rPr>
          <w:rFonts w:ascii="Book Antiqua" w:hAnsi="Book Antiqua" w:cs="Arial"/>
          <w:sz w:val="22"/>
          <w:szCs w:val="22"/>
        </w:rPr>
      </w:pPr>
      <w:r w:rsidRPr="0075280E">
        <w:rPr>
          <w:rFonts w:ascii="Book Antiqua" w:hAnsi="Book Antiqua" w:cs="Arial"/>
          <w:sz w:val="22"/>
          <w:szCs w:val="22"/>
        </w:rPr>
        <w:t>23.</w:t>
      </w:r>
      <w:r w:rsidRPr="0075280E">
        <w:rPr>
          <w:rFonts w:ascii="Book Antiqua" w:hAnsi="Book Antiqua" w:cs="Arial"/>
          <w:sz w:val="22"/>
          <w:szCs w:val="22"/>
        </w:rPr>
        <w:tab/>
        <w:t xml:space="preserve">The evidence does not support the claim that FGM or scarring would take place to either the appellant or her children if the appellant opposed this.  She has not undergone scarring or FGM.  Her elder son did not undergo scarring whilst in </w:t>
      </w:r>
      <w:smartTag w:uri="urn:schemas-microsoft-com:office:smarttags" w:element="place">
        <w:smartTag w:uri="urn:schemas-microsoft-com:office:smarttags" w:element="country-region">
          <w:r w:rsidRPr="0075280E">
            <w:rPr>
              <w:rFonts w:ascii="Book Antiqua" w:hAnsi="Book Antiqua" w:cs="Arial"/>
              <w:sz w:val="22"/>
              <w:szCs w:val="22"/>
            </w:rPr>
            <w:t>Nigeria</w:t>
          </w:r>
        </w:smartTag>
      </w:smartTag>
      <w:r w:rsidRPr="0075280E">
        <w:rPr>
          <w:rFonts w:ascii="Book Antiqua" w:hAnsi="Book Antiqua" w:cs="Arial"/>
          <w:sz w:val="22"/>
          <w:szCs w:val="22"/>
        </w:rPr>
        <w:t>.  She only referred to scarring at a late stage.  She claims that the issue of FGM in relation to her daughter only arose after her parents died and her father’s brother was the source of the pressure.  I do accept that her parents are deceased.  However, it is my conclusion that the appellant would be able to resist any pressure now brought.  I do not place much reliance upon the letter submitted from him.  I believe this is an attempt to bolster the appellant’s claim and that he in fact is supporting the appellant.</w:t>
      </w:r>
    </w:p>
    <w:p w:rsidR="00A7413C" w:rsidRPr="0075280E" w:rsidRDefault="00A7413C">
      <w:pPr>
        <w:spacing w:before="240" w:after="240"/>
        <w:ind w:left="1701" w:hanging="567"/>
        <w:jc w:val="both"/>
        <w:rPr>
          <w:rFonts w:ascii="Book Antiqua" w:hAnsi="Book Antiqua" w:cs="Arial"/>
          <w:sz w:val="22"/>
          <w:szCs w:val="22"/>
        </w:rPr>
      </w:pPr>
      <w:r w:rsidRPr="0075280E">
        <w:rPr>
          <w:rFonts w:ascii="Book Antiqua" w:hAnsi="Book Antiqua" w:cs="Arial"/>
          <w:sz w:val="22"/>
          <w:szCs w:val="22"/>
        </w:rPr>
        <w:t>24.</w:t>
      </w:r>
      <w:r w:rsidRPr="0075280E">
        <w:rPr>
          <w:rFonts w:ascii="Book Antiqua" w:hAnsi="Book Antiqua" w:cs="Arial"/>
          <w:sz w:val="22"/>
          <w:szCs w:val="22"/>
        </w:rPr>
        <w:tab/>
        <w:t>I appreciate the appellant has not been back to Nigeria since she arrived here and did not attend her parent</w:t>
      </w:r>
      <w:r w:rsidR="005E60DA">
        <w:rPr>
          <w:rFonts w:ascii="Book Antiqua" w:hAnsi="Book Antiqua" w:cs="Arial"/>
          <w:sz w:val="22"/>
          <w:szCs w:val="22"/>
        </w:rPr>
        <w:t>’</w:t>
      </w:r>
      <w:r w:rsidRPr="0075280E">
        <w:rPr>
          <w:rFonts w:ascii="Book Antiqua" w:hAnsi="Book Antiqua" w:cs="Arial"/>
          <w:sz w:val="22"/>
          <w:szCs w:val="22"/>
        </w:rPr>
        <w:t xml:space="preserve">s funeral.  However, painful as it was for her to miss their funerals, the reason she did not attend I believe was because she appreciated if she did leave the </w:t>
      </w:r>
      <w:smartTag w:uri="urn:schemas-microsoft-com:office:smarttags" w:element="place">
        <w:smartTag w:uri="urn:schemas-microsoft-com:office:smarttags" w:element="country-region">
          <w:r w:rsidRPr="0075280E">
            <w:rPr>
              <w:rFonts w:ascii="Book Antiqua" w:hAnsi="Book Antiqua" w:cs="Arial"/>
              <w:sz w:val="22"/>
              <w:szCs w:val="22"/>
            </w:rPr>
            <w:t>UK</w:t>
          </w:r>
        </w:smartTag>
      </w:smartTag>
      <w:r w:rsidRPr="0075280E">
        <w:rPr>
          <w:rFonts w:ascii="Book Antiqua" w:hAnsi="Book Antiqua" w:cs="Arial"/>
          <w:sz w:val="22"/>
          <w:szCs w:val="22"/>
        </w:rPr>
        <w:t xml:space="preserve"> she would not be able to get back in.  I do not believe it was out of any fear of FGM.  Had the appellant a genuine fear she would have mentioned this much earlier.  Notably, she made an earlier unsuccessful application to remain as her brother’s dependent.  </w:t>
      </w:r>
      <w:proofErr w:type="gramStart"/>
      <w:r w:rsidRPr="0075280E">
        <w:rPr>
          <w:rFonts w:ascii="Book Antiqua" w:hAnsi="Book Antiqua" w:cs="Arial"/>
          <w:sz w:val="22"/>
          <w:szCs w:val="22"/>
        </w:rPr>
        <w:t>Clearly</w:t>
      </w:r>
      <w:proofErr w:type="gramEnd"/>
      <w:r w:rsidRPr="0075280E">
        <w:rPr>
          <w:rFonts w:ascii="Book Antiqua" w:hAnsi="Book Antiqua" w:cs="Arial"/>
          <w:sz w:val="22"/>
          <w:szCs w:val="22"/>
        </w:rPr>
        <w:t xml:space="preserve"> she had legal advice and did not mention this at that stage.  The appellant is well educated and I find she </w:t>
      </w:r>
      <w:proofErr w:type="gramStart"/>
      <w:r w:rsidRPr="0075280E">
        <w:rPr>
          <w:rFonts w:ascii="Book Antiqua" w:hAnsi="Book Antiqua" w:cs="Arial"/>
          <w:sz w:val="22"/>
          <w:szCs w:val="22"/>
        </w:rPr>
        <w:t>has the ability to</w:t>
      </w:r>
      <w:proofErr w:type="gramEnd"/>
      <w:r w:rsidRPr="0075280E">
        <w:rPr>
          <w:rFonts w:ascii="Book Antiqua" w:hAnsi="Book Antiqua" w:cs="Arial"/>
          <w:sz w:val="22"/>
          <w:szCs w:val="22"/>
        </w:rPr>
        <w:t xml:space="preserve"> resist any societal pressures.</w:t>
      </w:r>
    </w:p>
    <w:p w:rsidR="00A7413C" w:rsidRPr="0075280E" w:rsidRDefault="00A7413C">
      <w:pPr>
        <w:spacing w:before="240" w:after="240"/>
        <w:ind w:left="1701" w:hanging="567"/>
        <w:jc w:val="both"/>
        <w:rPr>
          <w:rFonts w:ascii="Book Antiqua" w:hAnsi="Book Antiqua" w:cs="Arial"/>
          <w:sz w:val="22"/>
          <w:szCs w:val="22"/>
        </w:rPr>
      </w:pPr>
      <w:r w:rsidRPr="0075280E">
        <w:rPr>
          <w:rFonts w:ascii="Book Antiqua" w:hAnsi="Book Antiqua" w:cs="Arial"/>
          <w:sz w:val="22"/>
          <w:szCs w:val="22"/>
        </w:rPr>
        <w:t>25.</w:t>
      </w:r>
      <w:r w:rsidRPr="0075280E">
        <w:rPr>
          <w:rFonts w:ascii="Book Antiqua" w:hAnsi="Book Antiqua" w:cs="Arial"/>
          <w:sz w:val="22"/>
          <w:szCs w:val="22"/>
        </w:rPr>
        <w:tab/>
        <w:t xml:space="preserve">I do not find it established that scarring or FGM would take place against her wishes.  Should there be excessive pressure than I am satisfied that there is </w:t>
      </w:r>
      <w:r w:rsidRPr="0075280E">
        <w:rPr>
          <w:rFonts w:ascii="Book Antiqua" w:hAnsi="Book Antiqua" w:cs="Arial"/>
          <w:sz w:val="22"/>
          <w:szCs w:val="22"/>
        </w:rPr>
        <w:lastRenderedPageBreak/>
        <w:t xml:space="preserve">sufficiency of protection.  She has the independence and ability to contact the authorities.  Should there be the need she can live independently of her family.  Her brother in </w:t>
      </w:r>
      <w:smartTag w:uri="urn:schemas-microsoft-com:office:smarttags" w:element="place">
        <w:smartTag w:uri="urn:schemas-microsoft-com:office:smarttags" w:element="country-region">
          <w:r w:rsidRPr="0075280E">
            <w:rPr>
              <w:rFonts w:ascii="Book Antiqua" w:hAnsi="Book Antiqua" w:cs="Arial"/>
              <w:sz w:val="22"/>
              <w:szCs w:val="22"/>
            </w:rPr>
            <w:t>Nigeria</w:t>
          </w:r>
        </w:smartTag>
      </w:smartTag>
      <w:r w:rsidRPr="0075280E">
        <w:rPr>
          <w:rFonts w:ascii="Book Antiqua" w:hAnsi="Book Antiqua" w:cs="Arial"/>
          <w:sz w:val="22"/>
          <w:szCs w:val="22"/>
        </w:rPr>
        <w:t xml:space="preserve"> is supportive.  She said that her brother in </w:t>
      </w:r>
      <w:smartTag w:uri="urn:schemas-microsoft-com:office:smarttags" w:element="City">
        <w:r w:rsidRPr="0075280E">
          <w:rPr>
            <w:rFonts w:ascii="Book Antiqua" w:hAnsi="Book Antiqua" w:cs="Arial"/>
            <w:sz w:val="22"/>
            <w:szCs w:val="22"/>
          </w:rPr>
          <w:t>London</w:t>
        </w:r>
      </w:smartTag>
      <w:r w:rsidRPr="0075280E">
        <w:rPr>
          <w:rFonts w:ascii="Book Antiqua" w:hAnsi="Book Antiqua" w:cs="Arial"/>
          <w:sz w:val="22"/>
          <w:szCs w:val="22"/>
        </w:rPr>
        <w:t xml:space="preserve"> provided her with financial support </w:t>
      </w:r>
      <w:proofErr w:type="gramStart"/>
      <w:r w:rsidRPr="0075280E">
        <w:rPr>
          <w:rFonts w:ascii="Book Antiqua" w:hAnsi="Book Antiqua" w:cs="Arial"/>
          <w:sz w:val="22"/>
          <w:szCs w:val="22"/>
        </w:rPr>
        <w:t>and also</w:t>
      </w:r>
      <w:proofErr w:type="gramEnd"/>
      <w:r w:rsidRPr="0075280E">
        <w:rPr>
          <w:rFonts w:ascii="Book Antiqua" w:hAnsi="Book Antiqua" w:cs="Arial"/>
          <w:sz w:val="22"/>
          <w:szCs w:val="22"/>
        </w:rPr>
        <w:t xml:space="preserve"> supported her brother in </w:t>
      </w:r>
      <w:smartTag w:uri="urn:schemas-microsoft-com:office:smarttags" w:element="place">
        <w:smartTag w:uri="urn:schemas-microsoft-com:office:smarttags" w:element="country-region">
          <w:r w:rsidRPr="0075280E">
            <w:rPr>
              <w:rFonts w:ascii="Book Antiqua" w:hAnsi="Book Antiqua" w:cs="Arial"/>
              <w:sz w:val="22"/>
              <w:szCs w:val="22"/>
            </w:rPr>
            <w:t>Nigeria</w:t>
          </w:r>
        </w:smartTag>
      </w:smartTag>
      <w:r w:rsidRPr="0075280E">
        <w:rPr>
          <w:rFonts w:ascii="Book Antiqua" w:hAnsi="Book Antiqua" w:cs="Arial"/>
          <w:sz w:val="22"/>
          <w:szCs w:val="22"/>
        </w:rPr>
        <w:t xml:space="preserve">.  He could also be a source of support if she relocated.  I believe his failure to attend the hearing is not due to lack of support but is because he is a professional man and does not want to compromise himself.  She has been able to adapt to living in the </w:t>
      </w:r>
      <w:smartTag w:uri="urn:schemas-microsoft-com:office:smarttags" w:element="place">
        <w:smartTag w:uri="urn:schemas-microsoft-com:office:smarttags" w:element="country-region">
          <w:r w:rsidRPr="0075280E">
            <w:rPr>
              <w:rFonts w:ascii="Book Antiqua" w:hAnsi="Book Antiqua" w:cs="Arial"/>
              <w:sz w:val="22"/>
              <w:szCs w:val="22"/>
            </w:rPr>
            <w:t>United Kingdom</w:t>
          </w:r>
        </w:smartTag>
      </w:smartTag>
      <w:r w:rsidRPr="0075280E">
        <w:rPr>
          <w:rFonts w:ascii="Book Antiqua" w:hAnsi="Book Antiqua" w:cs="Arial"/>
          <w:sz w:val="22"/>
          <w:szCs w:val="22"/>
        </w:rPr>
        <w:t xml:space="preserve"> and could similarly adapt to living in her home country.</w:t>
      </w:r>
    </w:p>
    <w:p w:rsidR="00A7413C" w:rsidRPr="0075280E" w:rsidRDefault="00A7413C">
      <w:pPr>
        <w:spacing w:before="240" w:after="240"/>
        <w:ind w:left="1701" w:hanging="567"/>
        <w:jc w:val="both"/>
        <w:rPr>
          <w:rFonts w:ascii="Book Antiqua" w:hAnsi="Book Antiqua" w:cs="Arial"/>
          <w:sz w:val="22"/>
          <w:szCs w:val="22"/>
        </w:rPr>
      </w:pPr>
      <w:r w:rsidRPr="0075280E">
        <w:rPr>
          <w:rFonts w:ascii="Book Antiqua" w:hAnsi="Book Antiqua" w:cs="Arial"/>
          <w:sz w:val="22"/>
          <w:szCs w:val="22"/>
        </w:rPr>
        <w:t>26.</w:t>
      </w:r>
      <w:r w:rsidRPr="0075280E">
        <w:rPr>
          <w:rFonts w:ascii="Book Antiqua" w:hAnsi="Book Antiqua" w:cs="Arial"/>
          <w:sz w:val="22"/>
          <w:szCs w:val="22"/>
        </w:rPr>
        <w:tab/>
        <w:t>In summary I do not find the appellant or her children are at any risk as under the Refugee Convention or under articles 2 or 3 in respect of FGM or tribal scarring.”</w:t>
      </w:r>
    </w:p>
    <w:p w:rsidR="00A7413C" w:rsidRPr="0075280E" w:rsidRDefault="00A7413C">
      <w:pPr>
        <w:numPr>
          <w:ilvl w:val="0"/>
          <w:numId w:val="1"/>
        </w:numPr>
        <w:spacing w:before="240" w:after="240"/>
        <w:jc w:val="both"/>
        <w:rPr>
          <w:rFonts w:ascii="Book Antiqua" w:hAnsi="Book Antiqua" w:cs="Arial"/>
        </w:rPr>
      </w:pPr>
      <w:r w:rsidRPr="0075280E">
        <w:rPr>
          <w:rFonts w:ascii="Book Antiqua" w:hAnsi="Book Antiqua" w:cs="Arial"/>
        </w:rPr>
        <w:t xml:space="preserve">My conclusion is that the judge did not err in his analysis of the evidence and </w:t>
      </w:r>
      <w:proofErr w:type="gramStart"/>
      <w:r w:rsidRPr="0075280E">
        <w:rPr>
          <w:rFonts w:ascii="Book Antiqua" w:hAnsi="Book Antiqua" w:cs="Arial"/>
        </w:rPr>
        <w:t>came to a conclusion</w:t>
      </w:r>
      <w:proofErr w:type="gramEnd"/>
      <w:r w:rsidRPr="0075280E">
        <w:rPr>
          <w:rFonts w:ascii="Book Antiqua" w:hAnsi="Book Antiqua" w:cs="Arial"/>
        </w:rPr>
        <w:t xml:space="preserve"> properly open to him on the facts in finding that the appellant herself did not believe that she would be at risk of FGM.  It is an unsurprising conclusion in the light of the delay by the appellant in bringing her asylum claim bearing in mind the precarious nature of her immigration circumstances.  It is significant that at the hearing of her appeal in London she was legally represented</w:t>
      </w:r>
      <w:r w:rsidR="005E60DA">
        <w:rPr>
          <w:rFonts w:ascii="Book Antiqua" w:hAnsi="Book Antiqua" w:cs="Arial"/>
        </w:rPr>
        <w:t xml:space="preserve"> and </w:t>
      </w:r>
      <w:r w:rsidRPr="0075280E">
        <w:rPr>
          <w:rFonts w:ascii="Book Antiqua" w:hAnsi="Book Antiqua" w:cs="Arial"/>
        </w:rPr>
        <w:t xml:space="preserve">was therefore aware of the availability of specialist legal support.  Her daughter was born after the death of her parents whom she had considered were </w:t>
      </w:r>
      <w:proofErr w:type="gramStart"/>
      <w:r w:rsidRPr="0075280E">
        <w:rPr>
          <w:rFonts w:ascii="Book Antiqua" w:hAnsi="Book Antiqua" w:cs="Arial"/>
        </w:rPr>
        <w:t>in a position to</w:t>
      </w:r>
      <w:proofErr w:type="gramEnd"/>
      <w:r w:rsidRPr="0075280E">
        <w:rPr>
          <w:rFonts w:ascii="Book Antiqua" w:hAnsi="Book Antiqua" w:cs="Arial"/>
        </w:rPr>
        <w:t xml:space="preserve"> offer protection and it is significant she did not make her claim until two years later.  Furthermore, it is also significant that the appellant had not produced the letter setting out </w:t>
      </w:r>
      <w:r w:rsidR="00F26638">
        <w:rPr>
          <w:rFonts w:ascii="Book Antiqua" w:hAnsi="Book Antiqua" w:cs="Arial"/>
        </w:rPr>
        <w:t xml:space="preserve">the demands </w:t>
      </w:r>
      <w:proofErr w:type="gramStart"/>
      <w:r w:rsidR="00F26638">
        <w:rPr>
          <w:rFonts w:ascii="Book Antiqua" w:hAnsi="Book Antiqua" w:cs="Arial"/>
        </w:rPr>
        <w:t xml:space="preserve">of </w:t>
      </w:r>
      <w:r w:rsidRPr="0075280E">
        <w:rPr>
          <w:rFonts w:ascii="Book Antiqua" w:hAnsi="Book Antiqua" w:cs="Arial"/>
        </w:rPr>
        <w:t xml:space="preserve"> “</w:t>
      </w:r>
      <w:proofErr w:type="gramEnd"/>
      <w:r w:rsidRPr="0075280E">
        <w:rPr>
          <w:rFonts w:ascii="Book Antiqua" w:hAnsi="Book Antiqua" w:cs="Arial"/>
        </w:rPr>
        <w:t xml:space="preserve">uncle” demands nor </w:t>
      </w:r>
      <w:r w:rsidR="00F26638">
        <w:rPr>
          <w:rFonts w:ascii="Book Antiqua" w:hAnsi="Book Antiqua" w:cs="Arial"/>
        </w:rPr>
        <w:t xml:space="preserve"> did</w:t>
      </w:r>
      <w:r w:rsidRPr="0075280E">
        <w:rPr>
          <w:rFonts w:ascii="Book Antiqua" w:hAnsi="Book Antiqua" w:cs="Arial"/>
        </w:rPr>
        <w:t xml:space="preserve"> her brother </w:t>
      </w:r>
      <w:r w:rsidR="00F26638">
        <w:rPr>
          <w:rFonts w:ascii="Book Antiqua" w:hAnsi="Book Antiqua" w:cs="Arial"/>
        </w:rPr>
        <w:t>who lives</w:t>
      </w:r>
      <w:r w:rsidRPr="0075280E">
        <w:rPr>
          <w:rFonts w:ascii="Book Antiqua" w:hAnsi="Book Antiqua" w:cs="Arial"/>
        </w:rPr>
        <w:t xml:space="preserve"> in the United Kingdom provide any support for the claim.  </w:t>
      </w:r>
    </w:p>
    <w:p w:rsidR="00A7413C" w:rsidRPr="0075280E" w:rsidRDefault="00A7413C">
      <w:pPr>
        <w:numPr>
          <w:ilvl w:val="0"/>
          <w:numId w:val="1"/>
        </w:numPr>
        <w:spacing w:before="240" w:after="240"/>
        <w:jc w:val="both"/>
        <w:rPr>
          <w:rFonts w:ascii="Book Antiqua" w:hAnsi="Book Antiqua" w:cs="Arial"/>
        </w:rPr>
      </w:pPr>
      <w:r w:rsidRPr="0075280E">
        <w:rPr>
          <w:rFonts w:ascii="Book Antiqua" w:hAnsi="Book Antiqua" w:cs="Arial"/>
        </w:rPr>
        <w:t xml:space="preserve">The paragraphs from the judge’s determination which I have set out above clearly show that he </w:t>
      </w:r>
      <w:proofErr w:type="gramStart"/>
      <w:r w:rsidRPr="0075280E">
        <w:rPr>
          <w:rFonts w:ascii="Book Antiqua" w:hAnsi="Book Antiqua" w:cs="Arial"/>
        </w:rPr>
        <w:t>took</w:t>
      </w:r>
      <w:r w:rsidR="00DC1634" w:rsidRPr="0075280E">
        <w:rPr>
          <w:rFonts w:ascii="Book Antiqua" w:hAnsi="Book Antiqua" w:cs="Arial"/>
        </w:rPr>
        <w:t xml:space="preserve"> </w:t>
      </w:r>
      <w:r w:rsidRPr="0075280E">
        <w:rPr>
          <w:rFonts w:ascii="Book Antiqua" w:hAnsi="Book Antiqua" w:cs="Arial"/>
        </w:rPr>
        <w:t>into account</w:t>
      </w:r>
      <w:proofErr w:type="gramEnd"/>
      <w:r w:rsidRPr="0075280E">
        <w:rPr>
          <w:rFonts w:ascii="Book Antiqua" w:hAnsi="Book Antiqua" w:cs="Arial"/>
        </w:rPr>
        <w:t xml:space="preserve"> all the material factors in the risk assessment.  I conclude that the judge was rationally entitled to decide that FGM would not take place against </w:t>
      </w:r>
      <w:r w:rsidR="005E60DA">
        <w:rPr>
          <w:rFonts w:ascii="Book Antiqua" w:hAnsi="Book Antiqua" w:cs="Arial"/>
        </w:rPr>
        <w:t xml:space="preserve">the appellant’s </w:t>
      </w:r>
      <w:r w:rsidRPr="0075280E">
        <w:rPr>
          <w:rFonts w:ascii="Book Antiqua" w:hAnsi="Book Antiqua" w:cs="Arial"/>
        </w:rPr>
        <w:t>wishes</w:t>
      </w:r>
      <w:r w:rsidR="0052470A">
        <w:rPr>
          <w:rFonts w:ascii="Book Antiqua" w:hAnsi="Book Antiqua" w:cs="Arial"/>
        </w:rPr>
        <w:t>. The ground of challenge</w:t>
      </w:r>
      <w:r w:rsidR="00F26638">
        <w:rPr>
          <w:rFonts w:ascii="Book Antiqua" w:hAnsi="Book Antiqua" w:cs="Arial"/>
        </w:rPr>
        <w:t xml:space="preserve"> summarised</w:t>
      </w:r>
      <w:r w:rsidR="0052470A">
        <w:rPr>
          <w:rFonts w:ascii="Book Antiqua" w:hAnsi="Book Antiqua" w:cs="Arial"/>
        </w:rPr>
        <w:t xml:space="preserve"> at </w:t>
      </w:r>
      <w:r w:rsidR="00F26638">
        <w:rPr>
          <w:rFonts w:ascii="Book Antiqua" w:hAnsi="Book Antiqua" w:cs="Arial"/>
        </w:rPr>
        <w:t>[</w:t>
      </w:r>
      <w:r w:rsidR="0052470A">
        <w:rPr>
          <w:rFonts w:ascii="Book Antiqua" w:hAnsi="Book Antiqua" w:cs="Arial"/>
        </w:rPr>
        <w:t>5(ii)</w:t>
      </w:r>
      <w:r w:rsidR="00F26638">
        <w:rPr>
          <w:rFonts w:ascii="Book Antiqua" w:hAnsi="Book Antiqua" w:cs="Arial"/>
        </w:rPr>
        <w:t>] above</w:t>
      </w:r>
      <w:r w:rsidR="0052470A">
        <w:rPr>
          <w:rFonts w:ascii="Book Antiqua" w:hAnsi="Book Antiqua" w:cs="Arial"/>
        </w:rPr>
        <w:t xml:space="preserve"> refers to reliance having been placed on country evidence. The judge noted the country evidence at [9] of his decision in summarising the submissions. There is no reason to believe that he did not have this in mind when concluding that the appellant did not have a subjective fear. Mr Winter did not pursue</w:t>
      </w:r>
      <w:r w:rsidR="00F26638">
        <w:rPr>
          <w:rFonts w:ascii="Book Antiqua" w:hAnsi="Book Antiqua" w:cs="Arial"/>
        </w:rPr>
        <w:t xml:space="preserve"> any argument based on</w:t>
      </w:r>
      <w:r w:rsidR="0052470A">
        <w:rPr>
          <w:rFonts w:ascii="Book Antiqua" w:hAnsi="Book Antiqua" w:cs="Arial"/>
        </w:rPr>
        <w:t xml:space="preserve"> the ground </w:t>
      </w:r>
      <w:r w:rsidR="00F26638">
        <w:rPr>
          <w:rFonts w:ascii="Book Antiqua" w:hAnsi="Book Antiqua" w:cs="Arial"/>
        </w:rPr>
        <w:t>summarised at</w:t>
      </w:r>
      <w:r w:rsidR="0052470A">
        <w:rPr>
          <w:rFonts w:ascii="Book Antiqua" w:hAnsi="Book Antiqua" w:cs="Arial"/>
        </w:rPr>
        <w:t xml:space="preserve"> </w:t>
      </w:r>
      <w:r w:rsidR="00F26638">
        <w:rPr>
          <w:rFonts w:ascii="Book Antiqua" w:hAnsi="Book Antiqua" w:cs="Arial"/>
        </w:rPr>
        <w:t>[</w:t>
      </w:r>
      <w:r w:rsidR="0052470A">
        <w:rPr>
          <w:rFonts w:ascii="Book Antiqua" w:hAnsi="Book Antiqua" w:cs="Arial"/>
        </w:rPr>
        <w:t>5(iii)</w:t>
      </w:r>
      <w:r w:rsidR="00F26638">
        <w:rPr>
          <w:rFonts w:ascii="Book Antiqua" w:hAnsi="Book Antiqua" w:cs="Arial"/>
        </w:rPr>
        <w:t xml:space="preserve">]. This </w:t>
      </w:r>
      <w:r w:rsidR="004C3ED1">
        <w:rPr>
          <w:rFonts w:ascii="Book Antiqua" w:hAnsi="Book Antiqua" w:cs="Arial"/>
        </w:rPr>
        <w:t xml:space="preserve">ground effectively relates to the judge’s consideration of country evidence which I have dealt with and is otherwise a disagreement with a factual finding rather than the identification of error. </w:t>
      </w:r>
    </w:p>
    <w:p w:rsidR="00F26638" w:rsidRDefault="00A7413C" w:rsidP="00F26638">
      <w:pPr>
        <w:numPr>
          <w:ilvl w:val="0"/>
          <w:numId w:val="1"/>
        </w:numPr>
        <w:spacing w:before="240" w:after="240"/>
        <w:jc w:val="both"/>
        <w:rPr>
          <w:rFonts w:ascii="Book Antiqua" w:hAnsi="Book Antiqua" w:cs="Arial"/>
        </w:rPr>
      </w:pPr>
      <w:r w:rsidRPr="00F26638">
        <w:rPr>
          <w:rFonts w:ascii="Book Antiqua" w:hAnsi="Book Antiqua" w:cs="Arial"/>
        </w:rPr>
        <w:t>Whilst the country evidence points to FGM still being practised with some frequency in Nigeria and a lack of enthusiasm by the state to intervene, on the facts of this case, I am satisfied the judge was entitled to conclude that the appellant would not be at risk for the reasons given in his decision</w:t>
      </w:r>
      <w:r w:rsidR="00F26638" w:rsidRPr="00F26638">
        <w:rPr>
          <w:rFonts w:ascii="Book Antiqua" w:hAnsi="Book Antiqua" w:cs="Arial"/>
        </w:rPr>
        <w:t xml:space="preserve"> without legal error</w:t>
      </w:r>
      <w:r w:rsidR="00F26638">
        <w:rPr>
          <w:rFonts w:ascii="Book Antiqua" w:hAnsi="Book Antiqua" w:cs="Arial"/>
        </w:rPr>
        <w:t>.</w:t>
      </w:r>
    </w:p>
    <w:p w:rsidR="00792B24" w:rsidRDefault="00792B24" w:rsidP="00F26638">
      <w:pPr>
        <w:spacing w:before="240" w:after="240"/>
        <w:jc w:val="both"/>
        <w:rPr>
          <w:rFonts w:ascii="Book Antiqua" w:hAnsi="Book Antiqua" w:cs="Arial"/>
        </w:rPr>
      </w:pPr>
    </w:p>
    <w:p w:rsidR="00A7413C" w:rsidRPr="00F26638" w:rsidRDefault="00A7413C" w:rsidP="00F26638">
      <w:pPr>
        <w:spacing w:before="240" w:after="240"/>
        <w:jc w:val="both"/>
        <w:rPr>
          <w:rFonts w:ascii="Book Antiqua" w:hAnsi="Book Antiqua" w:cs="Arial"/>
        </w:rPr>
      </w:pPr>
      <w:bookmarkStart w:id="0" w:name="_GoBack"/>
      <w:bookmarkEnd w:id="0"/>
      <w:r w:rsidRPr="00F26638">
        <w:rPr>
          <w:rFonts w:ascii="Book Antiqua" w:hAnsi="Book Antiqua" w:cs="Arial"/>
        </w:rPr>
        <w:t>NOTICE OF DECISION</w:t>
      </w:r>
    </w:p>
    <w:p w:rsidR="00A7413C" w:rsidRPr="0075280E" w:rsidRDefault="00A7413C">
      <w:pPr>
        <w:jc w:val="both"/>
        <w:rPr>
          <w:rFonts w:ascii="Book Antiqua" w:hAnsi="Book Antiqua" w:cs="Arial"/>
        </w:rPr>
      </w:pPr>
    </w:p>
    <w:p w:rsidR="00A7413C" w:rsidRPr="0075280E" w:rsidRDefault="00A7413C">
      <w:pPr>
        <w:jc w:val="both"/>
        <w:rPr>
          <w:rFonts w:ascii="Book Antiqua" w:hAnsi="Book Antiqua" w:cs="Arial"/>
        </w:rPr>
      </w:pPr>
      <w:r w:rsidRPr="0075280E">
        <w:rPr>
          <w:rFonts w:ascii="Book Antiqua" w:hAnsi="Book Antiqua" w:cs="Arial"/>
        </w:rPr>
        <w:t xml:space="preserve">The appeal is dismissed. </w:t>
      </w:r>
    </w:p>
    <w:p w:rsidR="00A7413C" w:rsidRPr="0075280E" w:rsidRDefault="00A7413C">
      <w:pPr>
        <w:jc w:val="both"/>
        <w:rPr>
          <w:rFonts w:ascii="Book Antiqua" w:hAnsi="Book Antiqua" w:cs="Arial"/>
          <w:b/>
        </w:rPr>
      </w:pPr>
    </w:p>
    <w:p w:rsidR="00A7413C" w:rsidRPr="0075280E" w:rsidRDefault="00A7413C">
      <w:pPr>
        <w:jc w:val="both"/>
        <w:rPr>
          <w:rFonts w:ascii="Book Antiqua" w:hAnsi="Book Antiqua" w:cs="Arial"/>
        </w:rPr>
      </w:pPr>
      <w:r w:rsidRPr="0075280E">
        <w:rPr>
          <w:rFonts w:ascii="Book Antiqua" w:hAnsi="Book Antiqua" w:cs="Arial"/>
          <w:b/>
        </w:rPr>
        <w:lastRenderedPageBreak/>
        <w:t>Direction Regarding Anonymity – Rule 14 of the Tribunal Procedure (Upper Tribunal) Rules 2008</w:t>
      </w:r>
    </w:p>
    <w:p w:rsidR="00A7413C" w:rsidRPr="0075280E" w:rsidRDefault="00A7413C">
      <w:pPr>
        <w:jc w:val="both"/>
        <w:rPr>
          <w:rFonts w:ascii="Book Antiqua" w:hAnsi="Book Antiqua" w:cs="Arial"/>
        </w:rPr>
      </w:pPr>
    </w:p>
    <w:p w:rsidR="00A7413C" w:rsidRPr="0075280E" w:rsidRDefault="00A7413C">
      <w:pPr>
        <w:jc w:val="both"/>
        <w:rPr>
          <w:rFonts w:ascii="Book Antiqua" w:hAnsi="Book Antiqua" w:cs="Arial"/>
        </w:rPr>
      </w:pPr>
      <w:r w:rsidRPr="0075280E">
        <w:rPr>
          <w:rFonts w:ascii="Book Antiqua" w:hAnsi="Book Antiqua" w:cs="Arial"/>
        </w:rPr>
        <w:t xml:space="preserve">Unless and </w:t>
      </w:r>
      <w:r w:rsidRPr="0075280E">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A7413C" w:rsidRPr="0075280E" w:rsidRDefault="00A7413C">
      <w:pPr>
        <w:ind w:left="540" w:hanging="540"/>
        <w:jc w:val="both"/>
        <w:rPr>
          <w:rFonts w:ascii="Book Antiqua" w:hAnsi="Book Antiqua" w:cs="Arial"/>
        </w:rPr>
      </w:pPr>
    </w:p>
    <w:p w:rsidR="00A7413C" w:rsidRPr="0075280E" w:rsidRDefault="00A7413C">
      <w:pPr>
        <w:ind w:left="540" w:hanging="540"/>
        <w:jc w:val="both"/>
        <w:rPr>
          <w:rFonts w:ascii="Book Antiqua" w:hAnsi="Book Antiqua" w:cs="Arial"/>
        </w:rPr>
      </w:pPr>
    </w:p>
    <w:p w:rsidR="00A7413C" w:rsidRPr="0075280E" w:rsidRDefault="00A7413C">
      <w:pPr>
        <w:ind w:left="540" w:hanging="540"/>
        <w:jc w:val="both"/>
        <w:rPr>
          <w:rFonts w:ascii="Book Antiqua" w:hAnsi="Book Antiqua" w:cs="Arial"/>
        </w:rPr>
      </w:pPr>
      <w:r w:rsidRPr="0075280E">
        <w:rPr>
          <w:rFonts w:ascii="Book Antiqua" w:hAnsi="Book Antiqua" w:cs="Arial"/>
        </w:rPr>
        <w:t>Signed</w:t>
      </w:r>
      <w:r w:rsidRPr="0075280E">
        <w:rPr>
          <w:rFonts w:ascii="Book Antiqua" w:hAnsi="Book Antiqua" w:cs="Arial"/>
        </w:rPr>
        <w:tab/>
      </w:r>
      <w:r w:rsidRPr="0075280E">
        <w:rPr>
          <w:rFonts w:ascii="Book Antiqua" w:hAnsi="Book Antiqua" w:cs="Arial"/>
        </w:rPr>
        <w:tab/>
      </w:r>
      <w:r w:rsidRPr="0075280E">
        <w:rPr>
          <w:rFonts w:ascii="Book Antiqua" w:hAnsi="Book Antiqua" w:cs="Arial"/>
        </w:rPr>
        <w:tab/>
      </w:r>
      <w:r w:rsidRPr="0075280E">
        <w:rPr>
          <w:rFonts w:ascii="Book Antiqua" w:hAnsi="Book Antiqua" w:cs="Arial"/>
        </w:rPr>
        <w:tab/>
      </w:r>
      <w:r w:rsidRPr="0075280E">
        <w:rPr>
          <w:rFonts w:ascii="Book Antiqua" w:hAnsi="Book Antiqua" w:cs="Arial"/>
        </w:rPr>
        <w:tab/>
      </w:r>
      <w:r w:rsidRPr="0075280E">
        <w:rPr>
          <w:rFonts w:ascii="Book Antiqua" w:hAnsi="Book Antiqua" w:cs="Arial"/>
        </w:rPr>
        <w:tab/>
      </w:r>
      <w:r w:rsidRPr="0075280E">
        <w:rPr>
          <w:rFonts w:ascii="Book Antiqua" w:hAnsi="Book Antiqua" w:cs="Arial"/>
        </w:rPr>
        <w:tab/>
      </w:r>
      <w:r w:rsidRPr="0075280E">
        <w:rPr>
          <w:rFonts w:ascii="Book Antiqua" w:hAnsi="Book Antiqua" w:cs="Arial"/>
        </w:rPr>
        <w:tab/>
        <w:t xml:space="preserve">Dated:  </w:t>
      </w:r>
      <w:r w:rsidR="004C3ED1">
        <w:rPr>
          <w:rFonts w:ascii="Book Antiqua" w:hAnsi="Book Antiqua" w:cs="Arial"/>
        </w:rPr>
        <w:t>4 June</w:t>
      </w:r>
      <w:r w:rsidRPr="0075280E">
        <w:rPr>
          <w:rFonts w:ascii="Book Antiqua" w:hAnsi="Book Antiqua" w:cs="Arial"/>
        </w:rPr>
        <w:t xml:space="preserve"> 2018</w:t>
      </w:r>
    </w:p>
    <w:p w:rsidR="00A7413C" w:rsidRPr="0075280E" w:rsidRDefault="00A7413C">
      <w:pPr>
        <w:tabs>
          <w:tab w:val="left" w:pos="2520"/>
        </w:tabs>
        <w:ind w:left="540" w:hanging="540"/>
        <w:jc w:val="both"/>
        <w:rPr>
          <w:rFonts w:ascii="Book Antiqua" w:hAnsi="Book Antiqua" w:cs="Arial"/>
        </w:rPr>
      </w:pPr>
    </w:p>
    <w:p w:rsidR="00A7413C" w:rsidRPr="0075280E" w:rsidRDefault="00A7413C">
      <w:pPr>
        <w:tabs>
          <w:tab w:val="num" w:pos="1701"/>
        </w:tabs>
        <w:ind w:left="1701" w:hanging="981"/>
        <w:rPr>
          <w:rFonts w:ascii="Bradley Hand ITC" w:hAnsi="Bradley Hand ITC"/>
          <w:b/>
          <w:color w:val="000000"/>
        </w:rPr>
      </w:pPr>
      <w:r w:rsidRPr="0075280E">
        <w:rPr>
          <w:rFonts w:ascii="Bradley Hand ITC" w:hAnsi="Bradley Hand ITC"/>
          <w:b/>
          <w:color w:val="000000"/>
        </w:rPr>
        <w:t xml:space="preserve">UTJ </w:t>
      </w:r>
      <w:smartTag w:uri="urn:schemas-microsoft-com:office:smarttags" w:element="place">
        <w:smartTag w:uri="urn:schemas-microsoft-com:office:smarttags" w:element="City">
          <w:r w:rsidRPr="0075280E">
            <w:rPr>
              <w:rFonts w:ascii="Bradley Hand ITC" w:hAnsi="Bradley Hand ITC"/>
              <w:b/>
              <w:color w:val="000000"/>
            </w:rPr>
            <w:t>Dawson</w:t>
          </w:r>
        </w:smartTag>
      </w:smartTag>
    </w:p>
    <w:p w:rsidR="00A7413C" w:rsidRPr="0075280E" w:rsidRDefault="00A7413C">
      <w:pPr>
        <w:tabs>
          <w:tab w:val="left" w:pos="2520"/>
        </w:tabs>
        <w:ind w:left="540" w:hanging="540"/>
        <w:jc w:val="both"/>
        <w:rPr>
          <w:rFonts w:ascii="Book Antiqua" w:hAnsi="Book Antiqua" w:cs="Arial"/>
          <w:color w:val="000000"/>
        </w:rPr>
      </w:pPr>
    </w:p>
    <w:p w:rsidR="00A7413C" w:rsidRDefault="00A7413C" w:rsidP="00AE0C32">
      <w:pPr>
        <w:tabs>
          <w:tab w:val="left" w:pos="2520"/>
        </w:tabs>
        <w:ind w:left="540" w:hanging="540"/>
        <w:jc w:val="both"/>
        <w:rPr>
          <w:rFonts w:ascii="Book Antiqua" w:hAnsi="Book Antiqua" w:cs="Arial"/>
        </w:rPr>
      </w:pPr>
      <w:r w:rsidRPr="0075280E">
        <w:rPr>
          <w:rFonts w:ascii="Book Antiqua" w:hAnsi="Book Antiqua" w:cs="Arial"/>
          <w:color w:val="000000"/>
        </w:rPr>
        <w:t>Upper Tribunal Judge Dawson</w:t>
      </w:r>
    </w:p>
    <w:sectPr w:rsidR="00A7413C" w:rsidSect="00FF5E42">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3505" w:rsidRDefault="00D13505">
      <w:r>
        <w:separator/>
      </w:r>
    </w:p>
  </w:endnote>
  <w:endnote w:type="continuationSeparator" w:id="0">
    <w:p w:rsidR="00D13505" w:rsidRDefault="00D13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13C" w:rsidRPr="00CD4D1A" w:rsidRDefault="00A7413C">
    <w:pPr>
      <w:pStyle w:val="Footer"/>
      <w:jc w:val="center"/>
      <w:rPr>
        <w:rFonts w:ascii="Book Antiqua" w:hAnsi="Book Antiqua" w:cs="Arial"/>
      </w:rPr>
    </w:pPr>
    <w:r w:rsidRPr="00CD4D1A">
      <w:rPr>
        <w:rStyle w:val="PageNumber"/>
        <w:rFonts w:ascii="Book Antiqua" w:hAnsi="Book Antiqua" w:cs="Arial"/>
      </w:rPr>
      <w:fldChar w:fldCharType="begin"/>
    </w:r>
    <w:r w:rsidRPr="00CD4D1A">
      <w:rPr>
        <w:rStyle w:val="PageNumber"/>
        <w:rFonts w:ascii="Book Antiqua" w:hAnsi="Book Antiqua" w:cs="Arial"/>
      </w:rPr>
      <w:instrText xml:space="preserve"> PAGE </w:instrText>
    </w:r>
    <w:r w:rsidRPr="00CD4D1A">
      <w:rPr>
        <w:rStyle w:val="PageNumber"/>
        <w:rFonts w:ascii="Book Antiqua" w:hAnsi="Book Antiqua" w:cs="Arial"/>
      </w:rPr>
      <w:fldChar w:fldCharType="separate"/>
    </w:r>
    <w:r w:rsidR="00F35AD4">
      <w:rPr>
        <w:rStyle w:val="PageNumber"/>
        <w:rFonts w:ascii="Book Antiqua" w:hAnsi="Book Antiqua" w:cs="Arial"/>
        <w:noProof/>
      </w:rPr>
      <w:t>7</w:t>
    </w:r>
    <w:r w:rsidRPr="00CD4D1A">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13C" w:rsidRDefault="00A7413C">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3505" w:rsidRDefault="00D13505">
      <w:r>
        <w:separator/>
      </w:r>
    </w:p>
  </w:footnote>
  <w:footnote w:type="continuationSeparator" w:id="0">
    <w:p w:rsidR="00D13505" w:rsidRDefault="00D13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13C" w:rsidRDefault="00A7413C">
    <w:pPr>
      <w:pStyle w:val="Header"/>
      <w:jc w:val="right"/>
      <w:rPr>
        <w:rFonts w:ascii="Book Antiqua" w:hAnsi="Book Antiqua" w:cs="Arial"/>
        <w:sz w:val="16"/>
        <w:szCs w:val="16"/>
      </w:rPr>
    </w:pPr>
    <w:r>
      <w:rPr>
        <w:rFonts w:ascii="Book Antiqua" w:hAnsi="Book Antiqua" w:cs="Arial"/>
        <w:sz w:val="16"/>
        <w:szCs w:val="16"/>
      </w:rPr>
      <w:t>Appeal Number: PA/08280/2017</w:t>
    </w:r>
  </w:p>
  <w:p w:rsidR="00CD4D1A" w:rsidRDefault="00CD4D1A">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13C" w:rsidRDefault="00A7413C">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D3784"/>
    <w:multiLevelType w:val="multilevel"/>
    <w:tmpl w:val="0462A57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253554E"/>
    <w:multiLevelType w:val="hybridMultilevel"/>
    <w:tmpl w:val="8ED623B2"/>
    <w:lvl w:ilvl="0" w:tplc="D3CE29E0">
      <w:start w:val="1"/>
      <w:numFmt w:val="lowerRoman"/>
      <w:lvlText w:val="(%1)"/>
      <w:lvlJc w:val="left"/>
      <w:pPr>
        <w:tabs>
          <w:tab w:val="num" w:pos="1134"/>
        </w:tabs>
        <w:ind w:left="1134" w:firstLine="0"/>
      </w:pPr>
      <w:rPr>
        <w:rFonts w:cs="Arial" w:hint="default"/>
        <w:b w:val="0"/>
      </w:r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 w15:restartNumberingAfterBreak="0">
    <w:nsid w:val="6D1E727C"/>
    <w:multiLevelType w:val="multilevel"/>
    <w:tmpl w:val="27CE55AE"/>
    <w:lvl w:ilvl="0">
      <w:start w:val="1"/>
      <w:numFmt w:val="decimal"/>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F60327E-442D-484C-9A34-855D9119B4C0}"/>
    <w:docVar w:name="dgnword-eventsink" w:val="554752008"/>
  </w:docVars>
  <w:rsids>
    <w:rsidRoot w:val="00CB2212"/>
    <w:rsid w:val="00391191"/>
    <w:rsid w:val="004A63E7"/>
    <w:rsid w:val="004C3ED1"/>
    <w:rsid w:val="004D4E10"/>
    <w:rsid w:val="0052470A"/>
    <w:rsid w:val="005E60DA"/>
    <w:rsid w:val="0075280E"/>
    <w:rsid w:val="00792B24"/>
    <w:rsid w:val="008006E9"/>
    <w:rsid w:val="00A1601E"/>
    <w:rsid w:val="00A431BF"/>
    <w:rsid w:val="00A7413C"/>
    <w:rsid w:val="00A90DAF"/>
    <w:rsid w:val="00AE0C32"/>
    <w:rsid w:val="00BA6AF7"/>
    <w:rsid w:val="00CB2212"/>
    <w:rsid w:val="00CD4D1A"/>
    <w:rsid w:val="00D13505"/>
    <w:rsid w:val="00DC1634"/>
    <w:rsid w:val="00E16434"/>
    <w:rsid w:val="00F26638"/>
    <w:rsid w:val="00F35AD4"/>
    <w:rsid w:val="00FF5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6145"/>
    <o:shapelayout v:ext="edit">
      <o:idmap v:ext="edit" data="1"/>
    </o:shapelayout>
  </w:shapeDefaults>
  <w:decimalSymbol w:val="."/>
  <w:listSeparator w:val=","/>
  <w14:docId w14:val="5A1DC6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2997</Words>
  <Characters>14463</Characters>
  <Application>Microsoft Office Word</Application>
  <DocSecurity>0</DocSecurity>
  <Lines>120</Lines>
  <Paragraphs>34</Paragraphs>
  <ScaleCrop>false</ScaleCrop>
  <Company/>
  <LinksUpToDate>false</LinksUpToDate>
  <CharactersWithSpaces>17426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2018-06-28T16:23:00Z</dcterms:created>
  <dcterms:modified xsi:type="dcterms:W3CDTF">2018-06-28T16:23:00Z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