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9A837" w14:textId="77777777" w:rsidR="00761743" w:rsidRDefault="00761743" w:rsidP="00761743">
      <w:pPr>
        <w:spacing w:after="0" w:line="240" w:lineRule="auto"/>
        <w:jc w:val="center"/>
        <w:rPr>
          <w:rFonts w:ascii="Book Antiqua" w:eastAsia="Times New Roman" w:hAnsi="Book Antiqua" w:cs="Arial"/>
          <w:caps/>
          <w:color w:val="000000"/>
          <w:sz w:val="24"/>
          <w:szCs w:val="24"/>
          <w:lang w:eastAsia="en-GB"/>
        </w:rPr>
      </w:pPr>
      <w:bookmarkStart w:id="0" w:name="OLE_LINK1"/>
      <w:r>
        <w:rPr>
          <w:rFonts w:ascii="Book Antiqua" w:eastAsia="Times New Roman" w:hAnsi="Book Antiqua" w:cs="Times New Roman"/>
          <w:noProof/>
          <w:sz w:val="24"/>
          <w:szCs w:val="24"/>
          <w:lang w:eastAsia="en-GB"/>
        </w:rPr>
        <w:drawing>
          <wp:inline distT="0" distB="0" distL="0" distR="0" wp14:anchorId="4917507E" wp14:editId="1E77D0EF">
            <wp:extent cx="1051560" cy="90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1560" cy="906780"/>
                    </a:xfrm>
                    <a:prstGeom prst="rect">
                      <a:avLst/>
                    </a:prstGeom>
                    <a:noFill/>
                    <a:ln>
                      <a:noFill/>
                    </a:ln>
                  </pic:spPr>
                </pic:pic>
              </a:graphicData>
            </a:graphic>
          </wp:inline>
        </w:drawing>
      </w:r>
    </w:p>
    <w:p w14:paraId="1BE6F81C" w14:textId="77777777" w:rsidR="00761743" w:rsidRDefault="00761743" w:rsidP="00761743">
      <w:pPr>
        <w:spacing w:after="0" w:line="240" w:lineRule="auto"/>
        <w:rPr>
          <w:rFonts w:ascii="Book Antiqua" w:eastAsia="Times New Roman" w:hAnsi="Book Antiqua" w:cs="Arial"/>
          <w:color w:val="000000"/>
          <w:sz w:val="24"/>
          <w:szCs w:val="24"/>
          <w:lang w:eastAsia="en-GB"/>
        </w:rPr>
      </w:pPr>
    </w:p>
    <w:p w14:paraId="06C91182" w14:textId="77777777" w:rsidR="00761743" w:rsidRDefault="00761743" w:rsidP="00761743">
      <w:pPr>
        <w:tabs>
          <w:tab w:val="right" w:pos="9720"/>
        </w:tabs>
        <w:spacing w:after="0" w:line="240" w:lineRule="auto"/>
        <w:ind w:right="-82"/>
        <w:rPr>
          <w:rFonts w:ascii="Book Antiqua" w:eastAsia="Times New Roman" w:hAnsi="Book Antiqua" w:cs="Arial"/>
          <w:b/>
          <w:color w:val="000000"/>
          <w:sz w:val="24"/>
          <w:szCs w:val="24"/>
          <w:lang w:eastAsia="en-GB"/>
        </w:rPr>
      </w:pPr>
      <w:r>
        <w:rPr>
          <w:rFonts w:ascii="Book Antiqua" w:eastAsia="Times New Roman" w:hAnsi="Book Antiqua" w:cs="Arial"/>
          <w:b/>
          <w:color w:val="000000"/>
          <w:sz w:val="24"/>
          <w:szCs w:val="24"/>
          <w:lang w:eastAsia="en-GB"/>
        </w:rPr>
        <w:t xml:space="preserve">Upper Tribunal </w:t>
      </w:r>
    </w:p>
    <w:p w14:paraId="6AB158B4" w14:textId="1B56873A" w:rsidR="00761743" w:rsidRDefault="00761743" w:rsidP="00761743">
      <w:pPr>
        <w:tabs>
          <w:tab w:val="right" w:pos="9720"/>
        </w:tabs>
        <w:spacing w:after="0" w:line="240" w:lineRule="auto"/>
        <w:ind w:right="-82"/>
        <w:rPr>
          <w:rFonts w:ascii="Book Antiqua" w:eastAsia="Times New Roman" w:hAnsi="Book Antiqua" w:cs="Arial"/>
          <w:color w:val="000000"/>
          <w:sz w:val="24"/>
          <w:szCs w:val="24"/>
          <w:lang w:eastAsia="en-GB"/>
        </w:rPr>
      </w:pPr>
      <w:r>
        <w:rPr>
          <w:rFonts w:ascii="Book Antiqua" w:eastAsia="Times New Roman" w:hAnsi="Book Antiqua" w:cs="Arial"/>
          <w:b/>
          <w:color w:val="000000"/>
          <w:sz w:val="24"/>
          <w:szCs w:val="24"/>
          <w:lang w:eastAsia="en-GB"/>
        </w:rPr>
        <w:t>(Immigration and Asylum Chamber)</w:t>
      </w:r>
      <w:r>
        <w:rPr>
          <w:rFonts w:ascii="Book Antiqua" w:eastAsia="Times New Roman" w:hAnsi="Book Antiqua" w:cs="Arial"/>
          <w:b/>
          <w:color w:val="000000"/>
          <w:sz w:val="24"/>
          <w:szCs w:val="24"/>
          <w:lang w:eastAsia="en-GB"/>
        </w:rPr>
        <w:tab/>
      </w:r>
      <w:r>
        <w:rPr>
          <w:rFonts w:ascii="Book Antiqua" w:eastAsia="Times New Roman" w:hAnsi="Book Antiqua" w:cs="Arial"/>
          <w:b/>
          <w:bCs/>
          <w:color w:val="000000"/>
          <w:sz w:val="24"/>
          <w:szCs w:val="24"/>
          <w:lang w:eastAsia="en-GB"/>
        </w:rPr>
        <w:t>Appeal Number:</w:t>
      </w:r>
      <w:r w:rsidR="008E05F4">
        <w:rPr>
          <w:rFonts w:ascii="Book Antiqua" w:eastAsia="Times New Roman" w:hAnsi="Book Antiqua" w:cs="Arial"/>
          <w:b/>
          <w:bCs/>
          <w:color w:val="000000"/>
          <w:sz w:val="24"/>
          <w:szCs w:val="24"/>
          <w:lang w:eastAsia="en-GB"/>
        </w:rPr>
        <w:t xml:space="preserve"> </w:t>
      </w:r>
      <w:bookmarkStart w:id="1" w:name="_Hlk44310910"/>
      <w:r w:rsidR="008E05F4">
        <w:rPr>
          <w:rFonts w:ascii="Book Antiqua" w:eastAsia="Times New Roman" w:hAnsi="Book Antiqua" w:cs="Arial"/>
          <w:b/>
          <w:bCs/>
          <w:color w:val="000000"/>
          <w:sz w:val="24"/>
          <w:szCs w:val="24"/>
          <w:lang w:eastAsia="en-GB"/>
        </w:rPr>
        <w:t>PA/08494/2019</w:t>
      </w:r>
      <w:r>
        <w:rPr>
          <w:rFonts w:ascii="Book Antiqua" w:eastAsia="Times New Roman" w:hAnsi="Book Antiqua" w:cs="Arial"/>
          <w:b/>
          <w:bCs/>
          <w:color w:val="000000"/>
          <w:sz w:val="24"/>
          <w:szCs w:val="24"/>
          <w:lang w:eastAsia="en-GB"/>
        </w:rPr>
        <w:t xml:space="preserve"> </w:t>
      </w:r>
      <w:bookmarkEnd w:id="1"/>
      <w:r>
        <w:rPr>
          <w:rFonts w:ascii="Book Antiqua" w:eastAsia="Times New Roman" w:hAnsi="Book Antiqua" w:cs="Arial"/>
          <w:b/>
          <w:bCs/>
          <w:color w:val="000000"/>
          <w:sz w:val="24"/>
          <w:szCs w:val="24"/>
          <w:lang w:eastAsia="en-GB"/>
        </w:rPr>
        <w:t>(P)</w:t>
      </w:r>
    </w:p>
    <w:p w14:paraId="30A4DF3D" w14:textId="77777777" w:rsidR="00761743" w:rsidRDefault="00761743" w:rsidP="00761743">
      <w:pPr>
        <w:spacing w:after="0" w:line="240" w:lineRule="auto"/>
        <w:jc w:val="center"/>
        <w:rPr>
          <w:rFonts w:ascii="Book Antiqua" w:eastAsia="Times New Roman" w:hAnsi="Book Antiqua" w:cs="Arial"/>
          <w:color w:val="000000"/>
          <w:sz w:val="24"/>
          <w:szCs w:val="24"/>
          <w:lang w:eastAsia="en-GB"/>
        </w:rPr>
      </w:pPr>
    </w:p>
    <w:p w14:paraId="4014E593" w14:textId="77777777" w:rsidR="00761743" w:rsidRDefault="00761743" w:rsidP="00761743">
      <w:pPr>
        <w:tabs>
          <w:tab w:val="left" w:pos="7650"/>
        </w:tabs>
        <w:spacing w:after="0" w:line="240" w:lineRule="auto"/>
        <w:rPr>
          <w:rFonts w:ascii="Book Antiqua" w:eastAsia="Times New Roman" w:hAnsi="Book Antiqua" w:cs="Arial"/>
          <w:color w:val="000000"/>
          <w:sz w:val="24"/>
          <w:szCs w:val="24"/>
          <w:lang w:eastAsia="en-GB"/>
        </w:rPr>
      </w:pPr>
      <w:r>
        <w:rPr>
          <w:rFonts w:ascii="Book Antiqua" w:eastAsia="Times New Roman" w:hAnsi="Book Antiqua" w:cs="Arial"/>
          <w:color w:val="000000"/>
          <w:sz w:val="24"/>
          <w:szCs w:val="24"/>
          <w:lang w:eastAsia="en-GB"/>
        </w:rPr>
        <w:tab/>
      </w:r>
    </w:p>
    <w:p w14:paraId="7CB81E00" w14:textId="77777777" w:rsidR="00761743" w:rsidRDefault="00761743" w:rsidP="00761743">
      <w:pPr>
        <w:spacing w:after="0" w:line="240" w:lineRule="auto"/>
        <w:jc w:val="center"/>
        <w:rPr>
          <w:rFonts w:ascii="Book Antiqua" w:eastAsia="Times New Roman" w:hAnsi="Book Antiqua" w:cs="Arial"/>
          <w:b/>
          <w:color w:val="000000"/>
          <w:sz w:val="24"/>
          <w:szCs w:val="24"/>
          <w:u w:val="single"/>
          <w:lang w:eastAsia="en-GB"/>
        </w:rPr>
      </w:pPr>
      <w:r>
        <w:rPr>
          <w:rFonts w:ascii="Book Antiqua" w:eastAsia="Times New Roman" w:hAnsi="Book Antiqua" w:cs="Arial"/>
          <w:b/>
          <w:color w:val="000000"/>
          <w:sz w:val="24"/>
          <w:szCs w:val="24"/>
          <w:u w:val="single"/>
          <w:lang w:eastAsia="en-GB"/>
        </w:rPr>
        <w:t>THE IMMIGRATION ACTS</w:t>
      </w:r>
    </w:p>
    <w:p w14:paraId="1B439677" w14:textId="77777777" w:rsidR="00761743" w:rsidRDefault="00761743" w:rsidP="00761743">
      <w:pPr>
        <w:spacing w:after="0" w:line="240" w:lineRule="auto"/>
        <w:jc w:val="center"/>
        <w:rPr>
          <w:rFonts w:ascii="Book Antiqua" w:eastAsia="Times New Roman" w:hAnsi="Book Antiqua" w:cs="Arial"/>
          <w:b/>
          <w:sz w:val="24"/>
          <w:szCs w:val="24"/>
          <w:u w:val="single"/>
          <w:lang w:eastAsia="en-GB"/>
        </w:rPr>
      </w:pPr>
    </w:p>
    <w:tbl>
      <w:tblPr>
        <w:tblW w:w="10008" w:type="dxa"/>
        <w:tblLook w:val="01E0" w:firstRow="1" w:lastRow="1" w:firstColumn="1" w:lastColumn="1" w:noHBand="0" w:noVBand="0"/>
      </w:tblPr>
      <w:tblGrid>
        <w:gridCol w:w="5245"/>
        <w:gridCol w:w="4763"/>
      </w:tblGrid>
      <w:tr w:rsidR="00761743" w14:paraId="0F51B8EC" w14:textId="77777777" w:rsidTr="00CC6A7C">
        <w:tc>
          <w:tcPr>
            <w:tcW w:w="5245" w:type="dxa"/>
            <w:hideMark/>
          </w:tcPr>
          <w:p w14:paraId="0AF01685" w14:textId="77777777" w:rsidR="00761743" w:rsidRDefault="00761743" w:rsidP="00564E6E">
            <w:pPr>
              <w:spacing w:after="0" w:line="240" w:lineRule="auto"/>
              <w:jc w:val="both"/>
              <w:rPr>
                <w:rFonts w:ascii="Book Antiqua" w:eastAsia="Times New Roman" w:hAnsi="Book Antiqua" w:cs="Arial"/>
                <w:b/>
                <w:sz w:val="24"/>
                <w:szCs w:val="24"/>
                <w:lang w:eastAsia="en-GB"/>
              </w:rPr>
            </w:pPr>
            <w:r>
              <w:rPr>
                <w:rFonts w:ascii="Book Antiqua" w:eastAsia="Times New Roman" w:hAnsi="Book Antiqua" w:cs="Arial"/>
                <w:b/>
                <w:sz w:val="24"/>
                <w:szCs w:val="24"/>
                <w:lang w:eastAsia="en-GB"/>
              </w:rPr>
              <w:t>Decided under rule 34</w:t>
            </w:r>
          </w:p>
        </w:tc>
        <w:tc>
          <w:tcPr>
            <w:tcW w:w="4763" w:type="dxa"/>
            <w:hideMark/>
          </w:tcPr>
          <w:p w14:paraId="379CA424" w14:textId="77777777" w:rsidR="00761743" w:rsidRDefault="00761743" w:rsidP="00564E6E">
            <w:pPr>
              <w:spacing w:after="0" w:line="240" w:lineRule="auto"/>
              <w:jc w:val="both"/>
              <w:rPr>
                <w:rFonts w:ascii="Book Antiqua" w:eastAsia="Times New Roman" w:hAnsi="Book Antiqua" w:cs="Arial"/>
                <w:b/>
                <w:color w:val="000000"/>
                <w:sz w:val="24"/>
                <w:szCs w:val="24"/>
                <w:lang w:eastAsia="en-GB"/>
              </w:rPr>
            </w:pPr>
            <w:r>
              <w:rPr>
                <w:rFonts w:ascii="Book Antiqua" w:eastAsia="Times New Roman" w:hAnsi="Book Antiqua" w:cs="Arial"/>
                <w:b/>
                <w:color w:val="000000"/>
                <w:sz w:val="24"/>
                <w:szCs w:val="24"/>
                <w:lang w:eastAsia="en-GB"/>
              </w:rPr>
              <w:t>Decision &amp; Reasons Promulgated</w:t>
            </w:r>
          </w:p>
        </w:tc>
      </w:tr>
      <w:tr w:rsidR="00761743" w14:paraId="6CDA2082" w14:textId="77777777" w:rsidTr="00CC6A7C">
        <w:tc>
          <w:tcPr>
            <w:tcW w:w="5245" w:type="dxa"/>
            <w:hideMark/>
          </w:tcPr>
          <w:p w14:paraId="40AE1E53" w14:textId="27EE92FE" w:rsidR="00761743" w:rsidRDefault="00761743" w:rsidP="00564E6E">
            <w:pPr>
              <w:spacing w:after="0" w:line="240" w:lineRule="auto"/>
              <w:jc w:val="both"/>
              <w:rPr>
                <w:rFonts w:ascii="Book Antiqua" w:eastAsia="Times New Roman" w:hAnsi="Book Antiqua" w:cs="Arial"/>
                <w:b/>
                <w:sz w:val="24"/>
                <w:szCs w:val="24"/>
                <w:lang w:eastAsia="en-GB"/>
              </w:rPr>
            </w:pPr>
            <w:r>
              <w:rPr>
                <w:rFonts w:ascii="Book Antiqua" w:eastAsia="Times New Roman" w:hAnsi="Book Antiqua" w:cs="Arial"/>
                <w:b/>
                <w:sz w:val="24"/>
                <w:szCs w:val="24"/>
                <w:lang w:eastAsia="en-GB"/>
              </w:rPr>
              <w:t>On 1</w:t>
            </w:r>
            <w:r w:rsidR="00F90E67">
              <w:rPr>
                <w:rFonts w:ascii="Book Antiqua" w:eastAsia="Times New Roman" w:hAnsi="Book Antiqua" w:cs="Arial"/>
                <w:b/>
                <w:sz w:val="24"/>
                <w:szCs w:val="24"/>
                <w:lang w:eastAsia="en-GB"/>
              </w:rPr>
              <w:t>8</w:t>
            </w:r>
            <w:r>
              <w:rPr>
                <w:rFonts w:ascii="Book Antiqua" w:eastAsia="Times New Roman" w:hAnsi="Book Antiqua" w:cs="Arial"/>
                <w:b/>
                <w:sz w:val="24"/>
                <w:szCs w:val="24"/>
                <w:lang w:eastAsia="en-GB"/>
              </w:rPr>
              <w:t xml:space="preserve"> June 2020</w:t>
            </w:r>
          </w:p>
        </w:tc>
        <w:tc>
          <w:tcPr>
            <w:tcW w:w="4763" w:type="dxa"/>
          </w:tcPr>
          <w:p w14:paraId="72CE3BD4" w14:textId="4D6F8B41" w:rsidR="00761743" w:rsidRDefault="001561F2" w:rsidP="00564E6E">
            <w:pPr>
              <w:spacing w:after="0" w:line="240" w:lineRule="auto"/>
              <w:jc w:val="both"/>
              <w:rPr>
                <w:rFonts w:ascii="Book Antiqua" w:eastAsia="Times New Roman" w:hAnsi="Book Antiqua" w:cs="Arial"/>
                <w:b/>
                <w:sz w:val="24"/>
                <w:szCs w:val="24"/>
                <w:lang w:eastAsia="en-GB"/>
              </w:rPr>
            </w:pPr>
            <w:r>
              <w:rPr>
                <w:rFonts w:ascii="Book Antiqua" w:eastAsia="Times New Roman" w:hAnsi="Book Antiqua" w:cs="Arial"/>
                <w:b/>
                <w:sz w:val="24"/>
                <w:szCs w:val="24"/>
                <w:lang w:eastAsia="en-GB"/>
              </w:rPr>
              <w:t>On 29 June 2020</w:t>
            </w:r>
          </w:p>
        </w:tc>
      </w:tr>
      <w:tr w:rsidR="00761743" w14:paraId="36007B3D" w14:textId="77777777" w:rsidTr="00CC6A7C">
        <w:tc>
          <w:tcPr>
            <w:tcW w:w="5245" w:type="dxa"/>
          </w:tcPr>
          <w:p w14:paraId="071E1C08" w14:textId="77777777" w:rsidR="00761743" w:rsidRDefault="00761743" w:rsidP="00564E6E">
            <w:pPr>
              <w:spacing w:after="0" w:line="240" w:lineRule="auto"/>
              <w:jc w:val="both"/>
              <w:rPr>
                <w:rFonts w:ascii="Book Antiqua" w:eastAsia="Times New Roman" w:hAnsi="Book Antiqua" w:cs="Arial"/>
                <w:b/>
                <w:sz w:val="24"/>
                <w:szCs w:val="24"/>
                <w:lang w:eastAsia="en-GB"/>
              </w:rPr>
            </w:pPr>
          </w:p>
        </w:tc>
        <w:tc>
          <w:tcPr>
            <w:tcW w:w="4763" w:type="dxa"/>
          </w:tcPr>
          <w:p w14:paraId="29261BAD" w14:textId="387F432F" w:rsidR="00761743" w:rsidRDefault="00761743" w:rsidP="00564E6E">
            <w:pPr>
              <w:spacing w:after="0" w:line="240" w:lineRule="auto"/>
              <w:jc w:val="both"/>
              <w:rPr>
                <w:rFonts w:ascii="Book Antiqua" w:eastAsia="Times New Roman" w:hAnsi="Book Antiqua" w:cs="Arial"/>
                <w:b/>
                <w:sz w:val="24"/>
                <w:szCs w:val="24"/>
                <w:lang w:eastAsia="en-GB"/>
              </w:rPr>
            </w:pPr>
          </w:p>
        </w:tc>
      </w:tr>
    </w:tbl>
    <w:p w14:paraId="4B84A043" w14:textId="77777777" w:rsidR="00761743" w:rsidRDefault="00761743" w:rsidP="00761743">
      <w:pPr>
        <w:spacing w:after="0" w:line="240" w:lineRule="auto"/>
        <w:rPr>
          <w:rFonts w:ascii="Book Antiqua" w:eastAsia="Times New Roman" w:hAnsi="Book Antiqua" w:cs="Arial"/>
          <w:sz w:val="24"/>
          <w:szCs w:val="24"/>
          <w:lang w:eastAsia="en-GB"/>
        </w:rPr>
      </w:pPr>
    </w:p>
    <w:p w14:paraId="3A0500A8" w14:textId="77777777" w:rsidR="00761743" w:rsidRDefault="00761743" w:rsidP="00761743">
      <w:pPr>
        <w:spacing w:after="0" w:line="240" w:lineRule="auto"/>
        <w:jc w:val="center"/>
        <w:rPr>
          <w:rFonts w:ascii="Book Antiqua" w:eastAsia="Times New Roman" w:hAnsi="Book Antiqua" w:cs="Arial"/>
          <w:sz w:val="24"/>
          <w:szCs w:val="24"/>
          <w:lang w:eastAsia="en-GB"/>
        </w:rPr>
      </w:pPr>
    </w:p>
    <w:p w14:paraId="6CF71075" w14:textId="77777777" w:rsidR="00761743" w:rsidRDefault="00761743" w:rsidP="00761743">
      <w:pPr>
        <w:spacing w:after="0" w:line="240" w:lineRule="auto"/>
        <w:jc w:val="center"/>
        <w:rPr>
          <w:rFonts w:ascii="Book Antiqua" w:eastAsia="Times New Roman" w:hAnsi="Book Antiqua" w:cs="Arial"/>
          <w:b/>
          <w:sz w:val="24"/>
          <w:szCs w:val="24"/>
          <w:lang w:eastAsia="en-GB"/>
        </w:rPr>
      </w:pPr>
      <w:r>
        <w:rPr>
          <w:rFonts w:ascii="Book Antiqua" w:eastAsia="Times New Roman" w:hAnsi="Book Antiqua" w:cs="Arial"/>
          <w:b/>
          <w:sz w:val="24"/>
          <w:szCs w:val="24"/>
          <w:lang w:eastAsia="en-GB"/>
        </w:rPr>
        <w:t>Before</w:t>
      </w:r>
    </w:p>
    <w:p w14:paraId="5D3F5A21" w14:textId="77777777" w:rsidR="00761743" w:rsidRDefault="00761743" w:rsidP="00761743">
      <w:pPr>
        <w:spacing w:after="0" w:line="240" w:lineRule="auto"/>
        <w:jc w:val="center"/>
        <w:rPr>
          <w:rFonts w:ascii="Book Antiqua" w:eastAsia="Times New Roman" w:hAnsi="Book Antiqua" w:cs="Arial"/>
          <w:b/>
          <w:sz w:val="24"/>
          <w:szCs w:val="24"/>
          <w:lang w:eastAsia="en-GB"/>
        </w:rPr>
      </w:pPr>
    </w:p>
    <w:p w14:paraId="6271871E" w14:textId="77777777" w:rsidR="00761743" w:rsidRDefault="00761743" w:rsidP="00761743">
      <w:pPr>
        <w:spacing w:after="0" w:line="240" w:lineRule="auto"/>
        <w:jc w:val="center"/>
        <w:rPr>
          <w:rFonts w:ascii="Book Antiqua" w:eastAsia="Times New Roman" w:hAnsi="Book Antiqua" w:cs="Arial"/>
          <w:b/>
          <w:color w:val="000000"/>
          <w:sz w:val="24"/>
          <w:szCs w:val="24"/>
          <w:lang w:eastAsia="en-GB"/>
        </w:rPr>
      </w:pPr>
      <w:r>
        <w:rPr>
          <w:rFonts w:ascii="Book Antiqua" w:eastAsia="Times New Roman" w:hAnsi="Book Antiqua" w:cs="Arial"/>
          <w:b/>
          <w:color w:val="000000"/>
          <w:sz w:val="24"/>
          <w:szCs w:val="24"/>
          <w:lang w:eastAsia="en-GB"/>
        </w:rPr>
        <w:t>UPPER TRIBUNAL JUDGE SHERIDAN</w:t>
      </w:r>
    </w:p>
    <w:p w14:paraId="38596FA7" w14:textId="77777777" w:rsidR="00761743" w:rsidRDefault="00761743" w:rsidP="00761743">
      <w:pPr>
        <w:spacing w:after="0" w:line="240" w:lineRule="auto"/>
        <w:jc w:val="center"/>
        <w:rPr>
          <w:rFonts w:ascii="Book Antiqua" w:eastAsia="Times New Roman" w:hAnsi="Book Antiqua" w:cs="Arial"/>
          <w:b/>
          <w:sz w:val="24"/>
          <w:szCs w:val="24"/>
          <w:lang w:eastAsia="en-GB"/>
        </w:rPr>
      </w:pPr>
    </w:p>
    <w:p w14:paraId="5A1D26C5" w14:textId="77777777" w:rsidR="00761743" w:rsidRDefault="00761743" w:rsidP="00761743">
      <w:pPr>
        <w:spacing w:after="0" w:line="240" w:lineRule="auto"/>
        <w:jc w:val="center"/>
        <w:rPr>
          <w:rFonts w:ascii="Book Antiqua" w:eastAsia="Times New Roman" w:hAnsi="Book Antiqua" w:cs="Arial"/>
          <w:b/>
          <w:sz w:val="24"/>
          <w:szCs w:val="24"/>
          <w:lang w:eastAsia="en-GB"/>
        </w:rPr>
      </w:pPr>
      <w:r>
        <w:rPr>
          <w:rFonts w:ascii="Book Antiqua" w:eastAsia="Times New Roman" w:hAnsi="Book Antiqua" w:cs="Arial"/>
          <w:b/>
          <w:sz w:val="24"/>
          <w:szCs w:val="24"/>
          <w:lang w:eastAsia="en-GB"/>
        </w:rPr>
        <w:t>Between</w:t>
      </w:r>
    </w:p>
    <w:p w14:paraId="2B6529E3" w14:textId="50674F3D" w:rsidR="00761743" w:rsidRDefault="00761743" w:rsidP="00761743">
      <w:pPr>
        <w:spacing w:after="0" w:line="240" w:lineRule="auto"/>
        <w:jc w:val="center"/>
        <w:rPr>
          <w:rFonts w:ascii="Book Antiqua" w:eastAsia="Times New Roman" w:hAnsi="Book Antiqua" w:cs="Arial"/>
          <w:b/>
          <w:sz w:val="24"/>
          <w:szCs w:val="24"/>
          <w:lang w:eastAsia="en-GB"/>
        </w:rPr>
      </w:pPr>
    </w:p>
    <w:p w14:paraId="6304A688" w14:textId="1FB89E05" w:rsidR="00761743" w:rsidRDefault="008E05F4" w:rsidP="008E05F4">
      <w:pPr>
        <w:spacing w:after="0" w:line="240" w:lineRule="auto"/>
        <w:jc w:val="center"/>
        <w:rPr>
          <w:rFonts w:ascii="Book Antiqua" w:eastAsia="Times New Roman" w:hAnsi="Book Antiqua" w:cs="Arial"/>
          <w:b/>
          <w:sz w:val="24"/>
          <w:szCs w:val="24"/>
          <w:lang w:eastAsia="en-GB"/>
        </w:rPr>
      </w:pPr>
      <w:r>
        <w:rPr>
          <w:rFonts w:ascii="Book Antiqua" w:eastAsia="Times New Roman" w:hAnsi="Book Antiqua" w:cs="Arial"/>
          <w:b/>
          <w:sz w:val="24"/>
          <w:szCs w:val="24"/>
          <w:lang w:eastAsia="en-GB"/>
        </w:rPr>
        <w:t>M</w:t>
      </w:r>
      <w:r w:rsidR="005E5676">
        <w:rPr>
          <w:rFonts w:ascii="Book Antiqua" w:eastAsia="Times New Roman" w:hAnsi="Book Antiqua" w:cs="Arial"/>
          <w:b/>
          <w:sz w:val="24"/>
          <w:szCs w:val="24"/>
          <w:lang w:eastAsia="en-GB"/>
        </w:rPr>
        <w:t>S</w:t>
      </w:r>
    </w:p>
    <w:p w14:paraId="44758AAB" w14:textId="30804EE1" w:rsidR="00761743" w:rsidRPr="00CC6A7C" w:rsidRDefault="00761743" w:rsidP="00761743">
      <w:pPr>
        <w:spacing w:after="0" w:line="240" w:lineRule="auto"/>
        <w:jc w:val="center"/>
        <w:rPr>
          <w:rFonts w:ascii="Book Antiqua" w:eastAsia="Times New Roman" w:hAnsi="Book Antiqua" w:cs="Arial"/>
          <w:sz w:val="24"/>
          <w:szCs w:val="24"/>
          <w:lang w:eastAsia="en-GB"/>
        </w:rPr>
      </w:pPr>
      <w:r w:rsidRPr="00CC6A7C">
        <w:rPr>
          <w:rFonts w:ascii="Book Antiqua" w:eastAsia="Times New Roman" w:hAnsi="Book Antiqua" w:cs="Arial"/>
          <w:caps/>
          <w:sz w:val="24"/>
          <w:szCs w:val="24"/>
          <w:lang w:eastAsia="en-GB"/>
        </w:rPr>
        <w:t>(ANONYMITY DIRECTIOn made)</w:t>
      </w:r>
    </w:p>
    <w:p w14:paraId="514915AF" w14:textId="77777777" w:rsidR="00761743" w:rsidRDefault="00761743" w:rsidP="00761743">
      <w:pPr>
        <w:spacing w:after="0" w:line="240" w:lineRule="auto"/>
        <w:jc w:val="right"/>
        <w:rPr>
          <w:rFonts w:ascii="Book Antiqua" w:eastAsia="Times New Roman" w:hAnsi="Book Antiqua" w:cs="Arial"/>
          <w:sz w:val="24"/>
          <w:szCs w:val="24"/>
          <w:u w:val="single"/>
          <w:lang w:eastAsia="en-GB"/>
        </w:rPr>
      </w:pPr>
      <w:r>
        <w:rPr>
          <w:rFonts w:ascii="Book Antiqua" w:eastAsia="Times New Roman" w:hAnsi="Book Antiqua" w:cs="Arial"/>
          <w:sz w:val="24"/>
          <w:szCs w:val="24"/>
          <w:u w:val="single"/>
          <w:lang w:eastAsia="en-GB"/>
        </w:rPr>
        <w:t>Appellant</w:t>
      </w:r>
    </w:p>
    <w:p w14:paraId="25F04258" w14:textId="77777777" w:rsidR="00CC6A7C" w:rsidRDefault="00CC6A7C" w:rsidP="00761743">
      <w:pPr>
        <w:spacing w:after="0" w:line="240" w:lineRule="auto"/>
        <w:jc w:val="center"/>
        <w:rPr>
          <w:rFonts w:ascii="Book Antiqua" w:eastAsia="Times New Roman" w:hAnsi="Book Antiqua" w:cs="Arial"/>
          <w:b/>
          <w:sz w:val="24"/>
          <w:szCs w:val="24"/>
          <w:lang w:eastAsia="en-GB"/>
        </w:rPr>
      </w:pPr>
    </w:p>
    <w:p w14:paraId="7BD1B024" w14:textId="056F9D40" w:rsidR="00761743" w:rsidRDefault="00761743" w:rsidP="00761743">
      <w:pPr>
        <w:spacing w:after="0" w:line="240" w:lineRule="auto"/>
        <w:jc w:val="center"/>
        <w:rPr>
          <w:rFonts w:ascii="Book Antiqua" w:eastAsia="Times New Roman" w:hAnsi="Book Antiqua" w:cs="Arial"/>
          <w:b/>
          <w:sz w:val="24"/>
          <w:szCs w:val="24"/>
          <w:lang w:eastAsia="en-GB"/>
        </w:rPr>
      </w:pPr>
      <w:r>
        <w:rPr>
          <w:rFonts w:ascii="Book Antiqua" w:eastAsia="Times New Roman" w:hAnsi="Book Antiqua" w:cs="Arial"/>
          <w:b/>
          <w:sz w:val="24"/>
          <w:szCs w:val="24"/>
          <w:lang w:eastAsia="en-GB"/>
        </w:rPr>
        <w:t>and</w:t>
      </w:r>
    </w:p>
    <w:p w14:paraId="365F3F8D" w14:textId="77777777" w:rsidR="00761743" w:rsidRDefault="00761743" w:rsidP="00761743">
      <w:pPr>
        <w:spacing w:after="0" w:line="240" w:lineRule="auto"/>
        <w:jc w:val="center"/>
        <w:rPr>
          <w:rFonts w:ascii="Book Antiqua" w:eastAsia="Times New Roman" w:hAnsi="Book Antiqua" w:cs="Arial"/>
          <w:b/>
          <w:caps/>
          <w:sz w:val="24"/>
          <w:szCs w:val="24"/>
          <w:lang w:eastAsia="en-GB"/>
        </w:rPr>
      </w:pPr>
    </w:p>
    <w:p w14:paraId="7F15E267" w14:textId="77777777" w:rsidR="00761743" w:rsidRDefault="00761743" w:rsidP="00761743">
      <w:pPr>
        <w:jc w:val="center"/>
        <w:rPr>
          <w:rFonts w:ascii="Book Antiqua" w:eastAsia="Times New Roman" w:hAnsi="Book Antiqua" w:cs="Arial"/>
          <w:b/>
          <w:caps/>
          <w:sz w:val="24"/>
          <w:szCs w:val="24"/>
          <w:lang w:eastAsia="en-GB"/>
        </w:rPr>
      </w:pPr>
      <w:r>
        <w:rPr>
          <w:rFonts w:ascii="Book Antiqua" w:eastAsia="Times New Roman" w:hAnsi="Book Antiqua" w:cs="Arial"/>
          <w:b/>
          <w:caps/>
          <w:sz w:val="24"/>
          <w:szCs w:val="24"/>
          <w:lang w:eastAsia="en-GB"/>
        </w:rPr>
        <w:t>THE SECRETARY OF STATE FOR THE HOME DEPARTMENT</w:t>
      </w:r>
    </w:p>
    <w:p w14:paraId="3CD5B518" w14:textId="77777777" w:rsidR="00761743" w:rsidRDefault="00761743" w:rsidP="00761743">
      <w:pPr>
        <w:spacing w:after="0" w:line="240" w:lineRule="auto"/>
        <w:jc w:val="right"/>
        <w:rPr>
          <w:rFonts w:ascii="Book Antiqua" w:eastAsia="Times New Roman" w:hAnsi="Book Antiqua" w:cs="Arial"/>
          <w:sz w:val="24"/>
          <w:szCs w:val="24"/>
          <w:u w:val="single"/>
          <w:lang w:eastAsia="en-GB"/>
        </w:rPr>
      </w:pPr>
      <w:r>
        <w:rPr>
          <w:rFonts w:ascii="Book Antiqua" w:eastAsia="Times New Roman" w:hAnsi="Book Antiqua" w:cs="Arial"/>
          <w:sz w:val="24"/>
          <w:szCs w:val="24"/>
          <w:u w:val="single"/>
          <w:lang w:eastAsia="en-GB"/>
        </w:rPr>
        <w:t>Respondent</w:t>
      </w:r>
    </w:p>
    <w:p w14:paraId="701FF52D" w14:textId="77777777" w:rsidR="00CC6A7C" w:rsidRDefault="00CC6A7C" w:rsidP="00761743">
      <w:pPr>
        <w:spacing w:after="0" w:line="240" w:lineRule="auto"/>
        <w:rPr>
          <w:rFonts w:ascii="Book Antiqua" w:eastAsia="Times New Roman" w:hAnsi="Book Antiqua" w:cs="Arial"/>
          <w:b/>
          <w:sz w:val="24"/>
          <w:szCs w:val="24"/>
          <w:u w:val="single"/>
          <w:lang w:eastAsia="en-GB"/>
        </w:rPr>
      </w:pPr>
    </w:p>
    <w:p w14:paraId="6D913DAC" w14:textId="31D5BF7D" w:rsidR="00761743" w:rsidRDefault="00761743" w:rsidP="00761743">
      <w:pPr>
        <w:spacing w:after="0" w:line="240" w:lineRule="auto"/>
        <w:rPr>
          <w:rFonts w:ascii="Book Antiqua" w:eastAsia="Times New Roman" w:hAnsi="Book Antiqua" w:cs="Arial"/>
          <w:sz w:val="24"/>
          <w:szCs w:val="24"/>
          <w:lang w:eastAsia="en-GB"/>
        </w:rPr>
      </w:pPr>
      <w:r>
        <w:rPr>
          <w:rFonts w:ascii="Book Antiqua" w:eastAsia="Times New Roman" w:hAnsi="Book Antiqua" w:cs="Arial"/>
          <w:b/>
          <w:sz w:val="24"/>
          <w:szCs w:val="24"/>
          <w:u w:val="single"/>
          <w:lang w:eastAsia="en-GB"/>
        </w:rPr>
        <w:t>Representation</w:t>
      </w:r>
      <w:r>
        <w:rPr>
          <w:rFonts w:ascii="Book Antiqua" w:eastAsia="Times New Roman" w:hAnsi="Book Antiqua" w:cs="Arial"/>
          <w:b/>
          <w:sz w:val="24"/>
          <w:szCs w:val="24"/>
          <w:lang w:eastAsia="en-GB"/>
        </w:rPr>
        <w:t>:</w:t>
      </w:r>
    </w:p>
    <w:p w14:paraId="77F7D529" w14:textId="77777777" w:rsidR="00761743" w:rsidRDefault="00761743" w:rsidP="00761743">
      <w:pPr>
        <w:spacing w:after="0" w:line="240" w:lineRule="auto"/>
        <w:rPr>
          <w:rFonts w:ascii="Book Antiqua" w:eastAsia="Times New Roman" w:hAnsi="Book Antiqua" w:cs="Arial"/>
          <w:sz w:val="24"/>
          <w:szCs w:val="24"/>
          <w:lang w:eastAsia="en-GB"/>
        </w:rPr>
      </w:pPr>
    </w:p>
    <w:p w14:paraId="79B97276" w14:textId="1DC3B1D3" w:rsidR="00761743" w:rsidRDefault="00761743" w:rsidP="00761743">
      <w:pPr>
        <w:tabs>
          <w:tab w:val="left" w:pos="2520"/>
        </w:tabs>
        <w:spacing w:after="0" w:line="240" w:lineRule="auto"/>
        <w:rPr>
          <w:rFonts w:ascii="Book Antiqua" w:eastAsia="Times New Roman" w:hAnsi="Book Antiqua" w:cs="Arial"/>
          <w:sz w:val="24"/>
          <w:szCs w:val="24"/>
          <w:lang w:eastAsia="en-GB"/>
        </w:rPr>
      </w:pPr>
      <w:r>
        <w:rPr>
          <w:rFonts w:ascii="Book Antiqua" w:eastAsia="Times New Roman" w:hAnsi="Book Antiqua" w:cs="Arial"/>
          <w:sz w:val="24"/>
          <w:szCs w:val="24"/>
          <w:lang w:eastAsia="en-GB"/>
        </w:rPr>
        <w:t>For the Appellant:</w:t>
      </w:r>
      <w:r w:rsidR="008E05F4">
        <w:rPr>
          <w:rFonts w:ascii="Book Antiqua" w:eastAsia="Times New Roman" w:hAnsi="Book Antiqua" w:cs="Arial"/>
          <w:sz w:val="24"/>
          <w:szCs w:val="24"/>
          <w:lang w:eastAsia="en-GB"/>
        </w:rPr>
        <w:t xml:space="preserve"> </w:t>
      </w:r>
      <w:r w:rsidR="00CC6A7C">
        <w:rPr>
          <w:rFonts w:ascii="Book Antiqua" w:eastAsia="Times New Roman" w:hAnsi="Book Antiqua" w:cs="Arial"/>
          <w:sz w:val="24"/>
          <w:szCs w:val="24"/>
          <w:lang w:eastAsia="en-GB"/>
        </w:rPr>
        <w:t xml:space="preserve">      </w:t>
      </w:r>
      <w:r w:rsidR="00090F46">
        <w:rPr>
          <w:rFonts w:ascii="Book Antiqua" w:eastAsia="Times New Roman" w:hAnsi="Book Antiqua" w:cs="Arial"/>
          <w:sz w:val="24"/>
          <w:szCs w:val="24"/>
          <w:lang w:eastAsia="en-GB"/>
        </w:rPr>
        <w:t xml:space="preserve">Ms </w:t>
      </w:r>
      <w:r w:rsidR="008E05F4">
        <w:rPr>
          <w:rFonts w:ascii="Book Antiqua" w:eastAsia="Times New Roman" w:hAnsi="Book Antiqua" w:cs="Arial"/>
          <w:sz w:val="24"/>
          <w:szCs w:val="24"/>
          <w:lang w:eastAsia="en-GB"/>
        </w:rPr>
        <w:t xml:space="preserve">J. Bond, </w:t>
      </w:r>
      <w:r>
        <w:rPr>
          <w:rFonts w:ascii="Book Antiqua" w:eastAsia="Times New Roman" w:hAnsi="Book Antiqua" w:cs="Arial"/>
          <w:sz w:val="24"/>
          <w:szCs w:val="24"/>
          <w:lang w:eastAsia="en-GB"/>
        </w:rPr>
        <w:t>Counsel instructed by</w:t>
      </w:r>
      <w:r w:rsidR="00A50C3D">
        <w:rPr>
          <w:rFonts w:ascii="Book Antiqua" w:eastAsia="Times New Roman" w:hAnsi="Book Antiqua" w:cs="Arial"/>
          <w:sz w:val="24"/>
          <w:szCs w:val="24"/>
          <w:lang w:eastAsia="en-GB"/>
        </w:rPr>
        <w:t xml:space="preserve"> Alexander Shaw</w:t>
      </w:r>
      <w:r>
        <w:rPr>
          <w:rFonts w:ascii="Book Antiqua" w:eastAsia="Times New Roman" w:hAnsi="Book Antiqua" w:cs="Arial"/>
          <w:sz w:val="24"/>
          <w:szCs w:val="24"/>
          <w:lang w:eastAsia="en-GB"/>
        </w:rPr>
        <w:t xml:space="preserve"> Solicitors</w:t>
      </w:r>
    </w:p>
    <w:p w14:paraId="5A6920B6" w14:textId="15C36F76" w:rsidR="00761743" w:rsidRDefault="00761743" w:rsidP="00761743">
      <w:pPr>
        <w:tabs>
          <w:tab w:val="left" w:pos="2520"/>
        </w:tabs>
        <w:spacing w:after="0" w:line="240" w:lineRule="auto"/>
        <w:rPr>
          <w:rFonts w:ascii="Book Antiqua" w:eastAsia="Times New Roman" w:hAnsi="Book Antiqua" w:cs="Arial"/>
          <w:sz w:val="24"/>
          <w:szCs w:val="24"/>
          <w:lang w:eastAsia="en-GB"/>
        </w:rPr>
      </w:pPr>
      <w:r>
        <w:rPr>
          <w:rFonts w:ascii="Book Antiqua" w:eastAsia="Times New Roman" w:hAnsi="Book Antiqua" w:cs="Arial"/>
          <w:sz w:val="24"/>
          <w:szCs w:val="24"/>
          <w:lang w:eastAsia="en-GB"/>
        </w:rPr>
        <w:t>For the Respondent:</w:t>
      </w:r>
      <w:r w:rsidR="008E05F4">
        <w:rPr>
          <w:rFonts w:ascii="Book Antiqua" w:eastAsia="Times New Roman" w:hAnsi="Book Antiqua" w:cs="Arial"/>
          <w:sz w:val="24"/>
          <w:szCs w:val="24"/>
          <w:lang w:eastAsia="en-GB"/>
        </w:rPr>
        <w:t xml:space="preserve"> </w:t>
      </w:r>
      <w:r w:rsidR="00CC6A7C">
        <w:rPr>
          <w:rFonts w:ascii="Book Antiqua" w:eastAsia="Times New Roman" w:hAnsi="Book Antiqua" w:cs="Arial"/>
          <w:sz w:val="24"/>
          <w:szCs w:val="24"/>
          <w:lang w:eastAsia="en-GB"/>
        </w:rPr>
        <w:t xml:space="preserve">   </w:t>
      </w:r>
      <w:r w:rsidR="006C4159">
        <w:rPr>
          <w:rFonts w:ascii="Book Antiqua" w:eastAsia="Times New Roman" w:hAnsi="Book Antiqua" w:cs="Arial"/>
          <w:sz w:val="24"/>
          <w:szCs w:val="24"/>
          <w:lang w:eastAsia="en-GB"/>
        </w:rPr>
        <w:t xml:space="preserve">Mr </w:t>
      </w:r>
      <w:r w:rsidR="008E05F4">
        <w:rPr>
          <w:rFonts w:ascii="Book Antiqua" w:eastAsia="Times New Roman" w:hAnsi="Book Antiqua" w:cs="Arial"/>
          <w:sz w:val="24"/>
          <w:szCs w:val="24"/>
          <w:lang w:eastAsia="en-GB"/>
        </w:rPr>
        <w:t>C. Bates,</w:t>
      </w:r>
      <w:r w:rsidR="00A50C3D">
        <w:rPr>
          <w:rFonts w:ascii="Book Antiqua" w:eastAsia="Times New Roman" w:hAnsi="Book Antiqua" w:cs="Arial"/>
          <w:sz w:val="24"/>
          <w:szCs w:val="24"/>
          <w:lang w:eastAsia="en-GB"/>
        </w:rPr>
        <w:t xml:space="preserve"> Senior Home Office Presenting Officer</w:t>
      </w:r>
      <w:r w:rsidR="008E05F4">
        <w:rPr>
          <w:rFonts w:ascii="Book Antiqua" w:eastAsia="Times New Roman" w:hAnsi="Book Antiqua" w:cs="Arial"/>
          <w:sz w:val="24"/>
          <w:szCs w:val="24"/>
          <w:lang w:eastAsia="en-GB"/>
        </w:rPr>
        <w:t xml:space="preserve"> </w:t>
      </w:r>
    </w:p>
    <w:p w14:paraId="0E18CC19" w14:textId="77777777" w:rsidR="00761743" w:rsidRDefault="00761743" w:rsidP="00761743">
      <w:pPr>
        <w:tabs>
          <w:tab w:val="left" w:pos="2520"/>
        </w:tabs>
        <w:spacing w:after="0" w:line="240" w:lineRule="auto"/>
        <w:rPr>
          <w:rFonts w:ascii="Book Antiqua" w:eastAsia="Times New Roman" w:hAnsi="Book Antiqua" w:cs="Arial"/>
          <w:sz w:val="24"/>
          <w:szCs w:val="24"/>
          <w:lang w:eastAsia="en-GB"/>
        </w:rPr>
      </w:pPr>
    </w:p>
    <w:p w14:paraId="685A96B9" w14:textId="77777777" w:rsidR="00761743" w:rsidRDefault="00761743" w:rsidP="00761743">
      <w:pPr>
        <w:spacing w:after="0" w:line="240" w:lineRule="auto"/>
        <w:jc w:val="center"/>
        <w:rPr>
          <w:rFonts w:ascii="Book Antiqua" w:eastAsia="Times New Roman" w:hAnsi="Book Antiqua" w:cs="Arial"/>
          <w:sz w:val="24"/>
          <w:szCs w:val="24"/>
          <w:lang w:eastAsia="en-GB"/>
        </w:rPr>
      </w:pPr>
    </w:p>
    <w:p w14:paraId="76552786" w14:textId="77777777" w:rsidR="00761743" w:rsidRDefault="00761743" w:rsidP="00761743">
      <w:pPr>
        <w:tabs>
          <w:tab w:val="left" w:pos="2520"/>
        </w:tabs>
        <w:spacing w:after="0" w:line="240" w:lineRule="auto"/>
        <w:jc w:val="center"/>
        <w:rPr>
          <w:rFonts w:ascii="Book Antiqua" w:eastAsia="Times New Roman" w:hAnsi="Book Antiqua" w:cs="Arial"/>
          <w:sz w:val="24"/>
          <w:szCs w:val="24"/>
          <w:lang w:eastAsia="en-GB"/>
        </w:rPr>
      </w:pPr>
      <w:r>
        <w:rPr>
          <w:rFonts w:ascii="Book Antiqua" w:eastAsia="Times New Roman" w:hAnsi="Book Antiqua" w:cs="Arial"/>
          <w:b/>
          <w:sz w:val="24"/>
          <w:szCs w:val="24"/>
          <w:u w:val="single"/>
          <w:lang w:eastAsia="en-GB"/>
        </w:rPr>
        <w:t>DECISION AND REASONS</w:t>
      </w:r>
    </w:p>
    <w:p w14:paraId="157FAD69" w14:textId="77777777" w:rsidR="00761743" w:rsidRPr="00F064EF" w:rsidRDefault="00761743" w:rsidP="00ED392B">
      <w:pPr>
        <w:spacing w:after="0" w:line="240" w:lineRule="auto"/>
        <w:jc w:val="both"/>
        <w:rPr>
          <w:rFonts w:ascii="Book Antiqua" w:eastAsia="Times New Roman" w:hAnsi="Book Antiqua" w:cs="Arial"/>
          <w:b/>
          <w:bCs/>
          <w:sz w:val="24"/>
          <w:szCs w:val="24"/>
          <w:lang w:eastAsia="en-GB"/>
        </w:rPr>
      </w:pPr>
    </w:p>
    <w:bookmarkEnd w:id="0"/>
    <w:p w14:paraId="20EAA2B0" w14:textId="0C49F804" w:rsidR="008F697B" w:rsidRPr="008F697B" w:rsidRDefault="00761743" w:rsidP="00ED392B">
      <w:pPr>
        <w:pStyle w:val="ListParagraph"/>
        <w:numPr>
          <w:ilvl w:val="0"/>
          <w:numId w:val="1"/>
        </w:numPr>
        <w:rPr>
          <w:rFonts w:ascii="Book Antiqua" w:eastAsia="Times New Roman" w:hAnsi="Book Antiqua" w:cs="Arial"/>
          <w:sz w:val="24"/>
          <w:szCs w:val="24"/>
          <w:lang w:eastAsia="en-GB"/>
        </w:rPr>
      </w:pPr>
      <w:r>
        <w:rPr>
          <w:rFonts w:ascii="Book Antiqua" w:hAnsi="Book Antiqua" w:cs="Arial"/>
          <w:bCs/>
          <w:sz w:val="24"/>
          <w:szCs w:val="24"/>
        </w:rPr>
        <w:t xml:space="preserve">The appellant is appealing against a decision of Judge of the First-tier Tribunal </w:t>
      </w:r>
      <w:proofErr w:type="spellStart"/>
      <w:r w:rsidR="00475396">
        <w:rPr>
          <w:rFonts w:ascii="Book Antiqua" w:hAnsi="Book Antiqua" w:cs="Arial"/>
          <w:bCs/>
          <w:sz w:val="24"/>
          <w:szCs w:val="24"/>
        </w:rPr>
        <w:t>Hembrough</w:t>
      </w:r>
      <w:proofErr w:type="spellEnd"/>
      <w:r w:rsidR="00475396">
        <w:rPr>
          <w:rFonts w:ascii="Book Antiqua" w:hAnsi="Book Antiqua" w:cs="Arial"/>
          <w:bCs/>
          <w:sz w:val="24"/>
          <w:szCs w:val="24"/>
        </w:rPr>
        <w:t xml:space="preserve"> </w:t>
      </w:r>
      <w:r>
        <w:rPr>
          <w:rFonts w:ascii="Book Antiqua" w:hAnsi="Book Antiqua" w:cs="Arial"/>
          <w:bCs/>
          <w:sz w:val="24"/>
          <w:szCs w:val="24"/>
        </w:rPr>
        <w:t xml:space="preserve">promulgated on </w:t>
      </w:r>
      <w:r w:rsidR="00475396">
        <w:rPr>
          <w:rFonts w:ascii="Book Antiqua" w:hAnsi="Book Antiqua" w:cs="Arial"/>
          <w:bCs/>
          <w:sz w:val="24"/>
          <w:szCs w:val="24"/>
        </w:rPr>
        <w:t>6 January</w:t>
      </w:r>
      <w:r>
        <w:rPr>
          <w:rFonts w:ascii="Book Antiqua" w:hAnsi="Book Antiqua" w:cs="Arial"/>
          <w:bCs/>
          <w:sz w:val="24"/>
          <w:szCs w:val="24"/>
        </w:rPr>
        <w:t xml:space="preserve"> 20</w:t>
      </w:r>
      <w:r w:rsidR="00475396">
        <w:rPr>
          <w:rFonts w:ascii="Book Antiqua" w:hAnsi="Book Antiqua" w:cs="Arial"/>
          <w:bCs/>
          <w:sz w:val="24"/>
          <w:szCs w:val="24"/>
        </w:rPr>
        <w:t>20</w:t>
      </w:r>
      <w:r>
        <w:rPr>
          <w:rFonts w:ascii="Book Antiqua" w:hAnsi="Book Antiqua" w:cs="Arial"/>
          <w:bCs/>
          <w:sz w:val="24"/>
          <w:szCs w:val="24"/>
        </w:rPr>
        <w:t>. Permission to appeal was granted on</w:t>
      </w:r>
      <w:r w:rsidR="004F011A">
        <w:rPr>
          <w:rFonts w:ascii="Book Antiqua" w:hAnsi="Book Antiqua" w:cs="Arial"/>
          <w:bCs/>
          <w:sz w:val="24"/>
          <w:szCs w:val="24"/>
        </w:rPr>
        <w:t xml:space="preserve"> 2 March 2020. T</w:t>
      </w:r>
      <w:r>
        <w:rPr>
          <w:rFonts w:ascii="Book Antiqua" w:hAnsi="Book Antiqua" w:cs="Arial"/>
          <w:bCs/>
          <w:sz w:val="24"/>
          <w:szCs w:val="24"/>
        </w:rPr>
        <w:t>he hearing was listed for</w:t>
      </w:r>
      <w:r w:rsidR="004F011A">
        <w:rPr>
          <w:rFonts w:ascii="Book Antiqua" w:hAnsi="Book Antiqua" w:cs="Arial"/>
          <w:bCs/>
          <w:sz w:val="24"/>
          <w:szCs w:val="24"/>
        </w:rPr>
        <w:t xml:space="preserve"> 15</w:t>
      </w:r>
      <w:r>
        <w:rPr>
          <w:rFonts w:ascii="Book Antiqua" w:hAnsi="Book Antiqua" w:cs="Arial"/>
          <w:bCs/>
          <w:sz w:val="24"/>
          <w:szCs w:val="24"/>
        </w:rPr>
        <w:t xml:space="preserve"> April 2020. However, because of the Covid-19 pandemic</w:t>
      </w:r>
      <w:r w:rsidR="007F4B9C">
        <w:rPr>
          <w:rFonts w:ascii="Book Antiqua" w:hAnsi="Book Antiqua" w:cs="Arial"/>
          <w:bCs/>
          <w:sz w:val="24"/>
          <w:szCs w:val="24"/>
        </w:rPr>
        <w:t xml:space="preserve"> </w:t>
      </w:r>
      <w:r>
        <w:rPr>
          <w:rFonts w:ascii="Book Antiqua" w:hAnsi="Book Antiqua" w:cs="Arial"/>
          <w:bCs/>
          <w:sz w:val="24"/>
          <w:szCs w:val="24"/>
        </w:rPr>
        <w:t xml:space="preserve">the hearing was postponed. </w:t>
      </w:r>
    </w:p>
    <w:p w14:paraId="37860F91" w14:textId="77777777" w:rsidR="008F697B" w:rsidRPr="008F697B" w:rsidRDefault="008F697B" w:rsidP="00ED392B">
      <w:pPr>
        <w:pStyle w:val="ListParagraph"/>
        <w:rPr>
          <w:rFonts w:ascii="Book Antiqua" w:eastAsia="Times New Roman" w:hAnsi="Book Antiqua" w:cs="Arial"/>
          <w:sz w:val="24"/>
          <w:szCs w:val="24"/>
          <w:lang w:eastAsia="en-GB"/>
        </w:rPr>
      </w:pPr>
    </w:p>
    <w:p w14:paraId="18589ED9" w14:textId="1A60EA1D" w:rsidR="0016569B" w:rsidRDefault="00761743" w:rsidP="00ED392B">
      <w:pPr>
        <w:pStyle w:val="ListParagraph"/>
        <w:numPr>
          <w:ilvl w:val="0"/>
          <w:numId w:val="1"/>
        </w:numPr>
        <w:rPr>
          <w:rFonts w:ascii="Book Antiqua" w:eastAsia="Times New Roman" w:hAnsi="Book Antiqua" w:cs="Arial"/>
          <w:sz w:val="24"/>
          <w:szCs w:val="24"/>
          <w:lang w:eastAsia="en-GB"/>
        </w:rPr>
      </w:pPr>
      <w:r>
        <w:rPr>
          <w:rFonts w:ascii="Book Antiqua" w:hAnsi="Book Antiqua" w:cs="Arial"/>
          <w:bCs/>
          <w:sz w:val="24"/>
          <w:szCs w:val="24"/>
        </w:rPr>
        <w:lastRenderedPageBreak/>
        <w:t xml:space="preserve">Directions were issued </w:t>
      </w:r>
      <w:r w:rsidR="009A723A">
        <w:rPr>
          <w:rFonts w:ascii="Book Antiqua" w:hAnsi="Book Antiqua" w:cs="Arial"/>
          <w:bCs/>
          <w:sz w:val="24"/>
          <w:szCs w:val="24"/>
        </w:rPr>
        <w:t xml:space="preserve">by the Vice President of the Upper Tribunal </w:t>
      </w:r>
      <w:r>
        <w:rPr>
          <w:rFonts w:ascii="Book Antiqua" w:hAnsi="Book Antiqua" w:cs="Arial"/>
          <w:bCs/>
          <w:sz w:val="24"/>
          <w:szCs w:val="24"/>
        </w:rPr>
        <w:t>giving the provisional view</w:t>
      </w:r>
      <w:r w:rsidRPr="00A22D80">
        <w:rPr>
          <w:rFonts w:ascii="Book Antiqua" w:eastAsia="Times New Roman" w:hAnsi="Book Antiqua" w:cs="Arial"/>
          <w:sz w:val="24"/>
          <w:szCs w:val="24"/>
          <w:lang w:eastAsia="en-GB"/>
        </w:rPr>
        <w:t xml:space="preserve"> </w:t>
      </w:r>
      <w:r>
        <w:rPr>
          <w:rFonts w:ascii="Book Antiqua" w:eastAsia="Times New Roman" w:hAnsi="Book Antiqua" w:cs="Arial"/>
          <w:sz w:val="24"/>
          <w:szCs w:val="24"/>
          <w:lang w:eastAsia="en-GB"/>
        </w:rPr>
        <w:t xml:space="preserve">that </w:t>
      </w:r>
      <w:r w:rsidR="0054255E">
        <w:rPr>
          <w:rFonts w:ascii="Book Antiqua" w:eastAsia="Times New Roman" w:hAnsi="Book Antiqua" w:cs="Arial"/>
          <w:sz w:val="24"/>
          <w:szCs w:val="24"/>
          <w:lang w:eastAsia="en-GB"/>
        </w:rPr>
        <w:t xml:space="preserve">in the light of Covid-19 </w:t>
      </w:r>
      <w:r>
        <w:rPr>
          <w:rFonts w:ascii="Book Antiqua" w:eastAsia="Times New Roman" w:hAnsi="Book Antiqua" w:cs="Arial"/>
          <w:sz w:val="24"/>
          <w:szCs w:val="24"/>
          <w:lang w:eastAsia="en-GB"/>
        </w:rPr>
        <w:t>it would be appropriate to determine the error of law issue in this appeal without a hearing. The parties were directed to make further submissions in writing and given an opportunity to express their view on whether a hearing would be necessary.</w:t>
      </w:r>
      <w:r w:rsidR="006755C9">
        <w:rPr>
          <w:rFonts w:ascii="Book Antiqua" w:eastAsia="Times New Roman" w:hAnsi="Book Antiqua" w:cs="Arial"/>
          <w:sz w:val="24"/>
          <w:szCs w:val="24"/>
          <w:lang w:eastAsia="en-GB"/>
        </w:rPr>
        <w:t xml:space="preserve"> Both parties made submissions. </w:t>
      </w:r>
      <w:r w:rsidR="004779BE">
        <w:rPr>
          <w:rFonts w:ascii="Book Antiqua" w:eastAsia="Times New Roman" w:hAnsi="Book Antiqua" w:cs="Arial"/>
          <w:sz w:val="24"/>
          <w:szCs w:val="24"/>
          <w:lang w:eastAsia="en-GB"/>
        </w:rPr>
        <w:t>Ms</w:t>
      </w:r>
      <w:r w:rsidR="00534717">
        <w:rPr>
          <w:rFonts w:ascii="Book Antiqua" w:eastAsia="Times New Roman" w:hAnsi="Book Antiqua" w:cs="Arial"/>
          <w:sz w:val="24"/>
          <w:szCs w:val="24"/>
          <w:lang w:eastAsia="en-GB"/>
        </w:rPr>
        <w:t xml:space="preserve"> Bond’s submissions</w:t>
      </w:r>
      <w:r w:rsidR="008578AA">
        <w:rPr>
          <w:rFonts w:ascii="Book Antiqua" w:eastAsia="Times New Roman" w:hAnsi="Book Antiqua" w:cs="Arial"/>
          <w:sz w:val="24"/>
          <w:szCs w:val="24"/>
          <w:lang w:eastAsia="en-GB"/>
        </w:rPr>
        <w:t xml:space="preserve"> </w:t>
      </w:r>
      <w:r w:rsidR="00534717">
        <w:rPr>
          <w:rFonts w:ascii="Book Antiqua" w:eastAsia="Times New Roman" w:hAnsi="Book Antiqua" w:cs="Arial"/>
          <w:sz w:val="24"/>
          <w:szCs w:val="24"/>
          <w:lang w:eastAsia="en-GB"/>
        </w:rPr>
        <w:t>are dated 7 May 2020 and</w:t>
      </w:r>
      <w:r w:rsidR="009362E4">
        <w:rPr>
          <w:rFonts w:ascii="Book Antiqua" w:eastAsia="Times New Roman" w:hAnsi="Book Antiqua" w:cs="Arial"/>
          <w:sz w:val="24"/>
          <w:szCs w:val="24"/>
          <w:lang w:eastAsia="en-GB"/>
        </w:rPr>
        <w:t xml:space="preserve"> 21 May 2020. Mr Bates’ submissions</w:t>
      </w:r>
      <w:r w:rsidR="008578AA">
        <w:rPr>
          <w:rFonts w:ascii="Book Antiqua" w:eastAsia="Times New Roman" w:hAnsi="Book Antiqua" w:cs="Arial"/>
          <w:sz w:val="24"/>
          <w:szCs w:val="24"/>
          <w:lang w:eastAsia="en-GB"/>
        </w:rPr>
        <w:t xml:space="preserve"> are</w:t>
      </w:r>
      <w:r w:rsidR="00EF5B43">
        <w:rPr>
          <w:rFonts w:ascii="Book Antiqua" w:eastAsia="Times New Roman" w:hAnsi="Book Antiqua" w:cs="Arial"/>
          <w:sz w:val="24"/>
          <w:szCs w:val="24"/>
          <w:lang w:eastAsia="en-GB"/>
        </w:rPr>
        <w:t xml:space="preserve"> dated 12 May 2020.</w:t>
      </w:r>
      <w:r w:rsidR="0016569B">
        <w:rPr>
          <w:rFonts w:ascii="Book Antiqua" w:eastAsia="Times New Roman" w:hAnsi="Book Antiqua" w:cs="Arial"/>
          <w:sz w:val="24"/>
          <w:szCs w:val="24"/>
          <w:lang w:eastAsia="en-GB"/>
        </w:rPr>
        <w:t xml:space="preserve"> Neither party has objected to</w:t>
      </w:r>
      <w:r w:rsidR="00010FD1">
        <w:rPr>
          <w:rFonts w:ascii="Book Antiqua" w:eastAsia="Times New Roman" w:hAnsi="Book Antiqua" w:cs="Arial"/>
          <w:sz w:val="24"/>
          <w:szCs w:val="24"/>
          <w:lang w:eastAsia="en-GB"/>
        </w:rPr>
        <w:t xml:space="preserve"> a decision being made </w:t>
      </w:r>
      <w:r w:rsidR="008578AA">
        <w:rPr>
          <w:rFonts w:ascii="Book Antiqua" w:eastAsia="Times New Roman" w:hAnsi="Book Antiqua" w:cs="Arial"/>
          <w:sz w:val="24"/>
          <w:szCs w:val="24"/>
          <w:lang w:eastAsia="en-GB"/>
        </w:rPr>
        <w:t>without a</w:t>
      </w:r>
      <w:r w:rsidR="00010FD1">
        <w:rPr>
          <w:rFonts w:ascii="Book Antiqua" w:eastAsia="Times New Roman" w:hAnsi="Book Antiqua" w:cs="Arial"/>
          <w:sz w:val="24"/>
          <w:szCs w:val="24"/>
          <w:lang w:eastAsia="en-GB"/>
        </w:rPr>
        <w:t xml:space="preserve"> hearing</w:t>
      </w:r>
      <w:r w:rsidR="00AC2517">
        <w:rPr>
          <w:rFonts w:ascii="Book Antiqua" w:eastAsia="Times New Roman" w:hAnsi="Book Antiqua" w:cs="Arial"/>
          <w:sz w:val="24"/>
          <w:szCs w:val="24"/>
          <w:lang w:eastAsia="en-GB"/>
        </w:rPr>
        <w:t xml:space="preserve">. </w:t>
      </w:r>
      <w:r w:rsidR="00010FD1">
        <w:rPr>
          <w:rFonts w:ascii="Book Antiqua" w:eastAsia="Times New Roman" w:hAnsi="Book Antiqua" w:cs="Arial"/>
          <w:sz w:val="24"/>
          <w:szCs w:val="24"/>
          <w:lang w:eastAsia="en-GB"/>
        </w:rPr>
        <w:t xml:space="preserve">I </w:t>
      </w:r>
      <w:r w:rsidR="00D75FBF">
        <w:rPr>
          <w:rFonts w:ascii="Book Antiqua" w:eastAsia="Times New Roman" w:hAnsi="Book Antiqua" w:cs="Arial"/>
          <w:sz w:val="24"/>
          <w:szCs w:val="24"/>
          <w:lang w:eastAsia="en-GB"/>
        </w:rPr>
        <w:t xml:space="preserve">agree with the </w:t>
      </w:r>
      <w:r w:rsidR="00DF4448">
        <w:rPr>
          <w:rFonts w:ascii="Book Antiqua" w:eastAsia="Times New Roman" w:hAnsi="Book Antiqua" w:cs="Arial"/>
          <w:sz w:val="24"/>
          <w:szCs w:val="24"/>
          <w:lang w:eastAsia="en-GB"/>
        </w:rPr>
        <w:t xml:space="preserve">provisional view reached by the Vice President and </w:t>
      </w:r>
      <w:r w:rsidR="00010FD1">
        <w:rPr>
          <w:rFonts w:ascii="Book Antiqua" w:eastAsia="Times New Roman" w:hAnsi="Book Antiqua" w:cs="Arial"/>
          <w:sz w:val="24"/>
          <w:szCs w:val="24"/>
          <w:lang w:eastAsia="en-GB"/>
        </w:rPr>
        <w:t>am satisfied</w:t>
      </w:r>
      <w:r w:rsidR="00450F33">
        <w:rPr>
          <w:rFonts w:ascii="Book Antiqua" w:eastAsia="Times New Roman" w:hAnsi="Book Antiqua" w:cs="Arial"/>
          <w:sz w:val="24"/>
          <w:szCs w:val="24"/>
          <w:lang w:eastAsia="en-GB"/>
        </w:rPr>
        <w:t xml:space="preserve"> that I am </w:t>
      </w:r>
      <w:proofErr w:type="gramStart"/>
      <w:r w:rsidR="00450F33">
        <w:rPr>
          <w:rFonts w:ascii="Book Antiqua" w:eastAsia="Times New Roman" w:hAnsi="Book Antiqua" w:cs="Arial"/>
          <w:sz w:val="24"/>
          <w:szCs w:val="24"/>
          <w:lang w:eastAsia="en-GB"/>
        </w:rPr>
        <w:t>in a position to</w:t>
      </w:r>
      <w:proofErr w:type="gramEnd"/>
      <w:r w:rsidR="00450F33">
        <w:rPr>
          <w:rFonts w:ascii="Book Antiqua" w:eastAsia="Times New Roman" w:hAnsi="Book Antiqua" w:cs="Arial"/>
          <w:sz w:val="24"/>
          <w:szCs w:val="24"/>
          <w:lang w:eastAsia="en-GB"/>
        </w:rPr>
        <w:t xml:space="preserve"> determine the error of law issue in this appeal fairly and justly on the basis of the written submissions</w:t>
      </w:r>
      <w:r w:rsidR="007360FB">
        <w:rPr>
          <w:rFonts w:ascii="Book Antiqua" w:eastAsia="Times New Roman" w:hAnsi="Book Antiqua" w:cs="Arial"/>
          <w:sz w:val="24"/>
          <w:szCs w:val="24"/>
          <w:lang w:eastAsia="en-GB"/>
        </w:rPr>
        <w:t>.</w:t>
      </w:r>
    </w:p>
    <w:p w14:paraId="6E94F700" w14:textId="5A70F0A6" w:rsidR="007360FB" w:rsidRPr="00C6070A" w:rsidRDefault="00C6070A" w:rsidP="00ED392B">
      <w:pPr>
        <w:ind w:left="360"/>
        <w:rPr>
          <w:rFonts w:ascii="Book Antiqua" w:eastAsia="Times New Roman" w:hAnsi="Book Antiqua" w:cs="Arial"/>
          <w:sz w:val="24"/>
          <w:szCs w:val="24"/>
          <w:u w:val="single"/>
          <w:lang w:eastAsia="en-GB"/>
        </w:rPr>
      </w:pPr>
      <w:r w:rsidRPr="00C6070A">
        <w:rPr>
          <w:rFonts w:ascii="Book Antiqua" w:eastAsia="Times New Roman" w:hAnsi="Book Antiqua" w:cs="Arial"/>
          <w:sz w:val="24"/>
          <w:szCs w:val="24"/>
          <w:u w:val="single"/>
          <w:lang w:eastAsia="en-GB"/>
        </w:rPr>
        <w:t>Background</w:t>
      </w:r>
    </w:p>
    <w:p w14:paraId="566EC143" w14:textId="3F755764" w:rsidR="006755C9" w:rsidRDefault="00C6070A" w:rsidP="00ED392B">
      <w:pPr>
        <w:pStyle w:val="ListParagraph"/>
        <w:numPr>
          <w:ilvl w:val="0"/>
          <w:numId w:val="1"/>
        </w:numPr>
        <w:rPr>
          <w:rFonts w:ascii="Book Antiqua" w:hAnsi="Book Antiqua" w:cs="Arial"/>
          <w:bCs/>
          <w:sz w:val="24"/>
          <w:szCs w:val="24"/>
        </w:rPr>
      </w:pPr>
      <w:r>
        <w:rPr>
          <w:rFonts w:ascii="Book Antiqua" w:hAnsi="Book Antiqua" w:cs="Arial"/>
          <w:bCs/>
          <w:sz w:val="24"/>
          <w:szCs w:val="24"/>
        </w:rPr>
        <w:t>The appellant is</w:t>
      </w:r>
      <w:r w:rsidR="00180808">
        <w:rPr>
          <w:rFonts w:ascii="Book Antiqua" w:hAnsi="Book Antiqua" w:cs="Arial"/>
          <w:bCs/>
          <w:sz w:val="24"/>
          <w:szCs w:val="24"/>
        </w:rPr>
        <w:t xml:space="preserve"> an Albanian citizen born on 29 March 1980</w:t>
      </w:r>
      <w:r w:rsidR="001F2861">
        <w:rPr>
          <w:rFonts w:ascii="Book Antiqua" w:hAnsi="Book Antiqua" w:cs="Arial"/>
          <w:bCs/>
          <w:sz w:val="24"/>
          <w:szCs w:val="24"/>
        </w:rPr>
        <w:t>.</w:t>
      </w:r>
      <w:r w:rsidR="00896BD7">
        <w:rPr>
          <w:rFonts w:ascii="Book Antiqua" w:hAnsi="Book Antiqua" w:cs="Arial"/>
          <w:bCs/>
          <w:sz w:val="24"/>
          <w:szCs w:val="24"/>
        </w:rPr>
        <w:t xml:space="preserve"> His partner is an Albanian citizen with Indefinite Leave to Remain in the UK. They have</w:t>
      </w:r>
      <w:r w:rsidR="00B4026D">
        <w:rPr>
          <w:rFonts w:ascii="Book Antiqua" w:hAnsi="Book Antiqua" w:cs="Arial"/>
          <w:bCs/>
          <w:sz w:val="24"/>
          <w:szCs w:val="24"/>
        </w:rPr>
        <w:t xml:space="preserve"> two </w:t>
      </w:r>
      <w:r w:rsidR="00896BD7">
        <w:rPr>
          <w:rFonts w:ascii="Book Antiqua" w:hAnsi="Book Antiqua" w:cs="Arial"/>
          <w:bCs/>
          <w:sz w:val="24"/>
          <w:szCs w:val="24"/>
        </w:rPr>
        <w:t>children</w:t>
      </w:r>
      <w:r w:rsidR="00B4026D">
        <w:rPr>
          <w:rFonts w:ascii="Book Antiqua" w:hAnsi="Book Antiqua" w:cs="Arial"/>
          <w:bCs/>
          <w:sz w:val="24"/>
          <w:szCs w:val="24"/>
        </w:rPr>
        <w:t>, born in 2014 and 2018, both of whom are British citizens.</w:t>
      </w:r>
    </w:p>
    <w:p w14:paraId="4CE23EEC" w14:textId="77777777" w:rsidR="00B4026D" w:rsidRDefault="00B4026D" w:rsidP="00ED392B">
      <w:pPr>
        <w:pStyle w:val="ListParagraph"/>
        <w:rPr>
          <w:rFonts w:ascii="Book Antiqua" w:hAnsi="Book Antiqua" w:cs="Arial"/>
          <w:bCs/>
          <w:sz w:val="24"/>
          <w:szCs w:val="24"/>
        </w:rPr>
      </w:pPr>
    </w:p>
    <w:p w14:paraId="087DD52C" w14:textId="025A0512" w:rsidR="00B4026D" w:rsidRDefault="00DB5BBA" w:rsidP="00ED392B">
      <w:pPr>
        <w:pStyle w:val="ListParagraph"/>
        <w:numPr>
          <w:ilvl w:val="0"/>
          <w:numId w:val="1"/>
        </w:numPr>
        <w:rPr>
          <w:rFonts w:ascii="Book Antiqua" w:hAnsi="Book Antiqua" w:cs="Arial"/>
          <w:bCs/>
          <w:sz w:val="24"/>
          <w:szCs w:val="24"/>
        </w:rPr>
      </w:pPr>
      <w:r>
        <w:rPr>
          <w:rFonts w:ascii="Book Antiqua" w:hAnsi="Book Antiqua" w:cs="Arial"/>
          <w:bCs/>
          <w:sz w:val="24"/>
          <w:szCs w:val="24"/>
        </w:rPr>
        <w:t>The appellant</w:t>
      </w:r>
      <w:r w:rsidR="00D265F2">
        <w:rPr>
          <w:rFonts w:ascii="Book Antiqua" w:hAnsi="Book Antiqua" w:cs="Arial"/>
          <w:bCs/>
          <w:sz w:val="24"/>
          <w:szCs w:val="24"/>
        </w:rPr>
        <w:t xml:space="preserve"> was deported from the UK in April 2017, having </w:t>
      </w:r>
      <w:r w:rsidR="00685497">
        <w:rPr>
          <w:rFonts w:ascii="Book Antiqua" w:hAnsi="Book Antiqua" w:cs="Arial"/>
          <w:bCs/>
          <w:sz w:val="24"/>
          <w:szCs w:val="24"/>
        </w:rPr>
        <w:t>been convicted (in 2014 and 2015) of committing</w:t>
      </w:r>
      <w:r w:rsidR="00D265F2">
        <w:rPr>
          <w:rFonts w:ascii="Book Antiqua" w:hAnsi="Book Antiqua" w:cs="Arial"/>
          <w:bCs/>
          <w:sz w:val="24"/>
          <w:szCs w:val="24"/>
        </w:rPr>
        <w:t xml:space="preserve"> t</w:t>
      </w:r>
      <w:r w:rsidR="008A03D4">
        <w:rPr>
          <w:rFonts w:ascii="Book Antiqua" w:hAnsi="Book Antiqua" w:cs="Arial"/>
          <w:bCs/>
          <w:sz w:val="24"/>
          <w:szCs w:val="24"/>
        </w:rPr>
        <w:t>wo</w:t>
      </w:r>
      <w:r w:rsidR="00D265F2">
        <w:rPr>
          <w:rFonts w:ascii="Book Antiqua" w:hAnsi="Book Antiqua" w:cs="Arial"/>
          <w:bCs/>
          <w:sz w:val="24"/>
          <w:szCs w:val="24"/>
        </w:rPr>
        <w:t xml:space="preserve"> serious crimes for which he was sentenced to a combined total of over 10 years imprisonment.</w:t>
      </w:r>
      <w:r w:rsidR="00CD0BC4">
        <w:rPr>
          <w:rFonts w:ascii="Book Antiqua" w:hAnsi="Book Antiqua" w:cs="Arial"/>
          <w:bCs/>
          <w:sz w:val="24"/>
          <w:szCs w:val="24"/>
        </w:rPr>
        <w:t xml:space="preserve"> In 2018 he re-entered the UK in breach of the deportation order.</w:t>
      </w:r>
    </w:p>
    <w:p w14:paraId="55DB3207" w14:textId="77777777" w:rsidR="008F34C5" w:rsidRPr="008F34C5" w:rsidRDefault="008F34C5" w:rsidP="00ED392B">
      <w:pPr>
        <w:pStyle w:val="ListParagraph"/>
        <w:rPr>
          <w:rFonts w:ascii="Book Antiqua" w:hAnsi="Book Antiqua" w:cs="Arial"/>
          <w:bCs/>
          <w:sz w:val="24"/>
          <w:szCs w:val="24"/>
        </w:rPr>
      </w:pPr>
    </w:p>
    <w:p w14:paraId="6EF55C1A" w14:textId="016BB1C7" w:rsidR="008F34C5" w:rsidRDefault="008F34C5" w:rsidP="00ED392B">
      <w:pPr>
        <w:pStyle w:val="ListParagraph"/>
        <w:numPr>
          <w:ilvl w:val="0"/>
          <w:numId w:val="1"/>
        </w:numPr>
        <w:rPr>
          <w:rFonts w:ascii="Book Antiqua" w:hAnsi="Book Antiqua" w:cs="Arial"/>
          <w:bCs/>
          <w:sz w:val="24"/>
          <w:szCs w:val="24"/>
        </w:rPr>
      </w:pPr>
      <w:r>
        <w:rPr>
          <w:rFonts w:ascii="Book Antiqua" w:hAnsi="Book Antiqua" w:cs="Arial"/>
          <w:bCs/>
          <w:sz w:val="24"/>
          <w:szCs w:val="24"/>
        </w:rPr>
        <w:t>The appellant claims</w:t>
      </w:r>
      <w:r w:rsidR="00325D94">
        <w:rPr>
          <w:rFonts w:ascii="Book Antiqua" w:hAnsi="Book Antiqua" w:cs="Arial"/>
          <w:bCs/>
          <w:sz w:val="24"/>
          <w:szCs w:val="24"/>
        </w:rPr>
        <w:t xml:space="preserve"> that he will be at risk</w:t>
      </w:r>
      <w:r w:rsidR="00D46EC7">
        <w:rPr>
          <w:rFonts w:ascii="Book Antiqua" w:hAnsi="Book Antiqua" w:cs="Arial"/>
          <w:bCs/>
          <w:sz w:val="24"/>
          <w:szCs w:val="24"/>
        </w:rPr>
        <w:t xml:space="preserve"> of persecution</w:t>
      </w:r>
      <w:r w:rsidR="00EC5E6F">
        <w:rPr>
          <w:rFonts w:ascii="Book Antiqua" w:hAnsi="Book Antiqua" w:cs="Arial"/>
          <w:bCs/>
          <w:sz w:val="24"/>
          <w:szCs w:val="24"/>
        </w:rPr>
        <w:t xml:space="preserve"> (and serious harm contravening article</w:t>
      </w:r>
      <w:r w:rsidR="007A7F99">
        <w:rPr>
          <w:rFonts w:ascii="Book Antiqua" w:hAnsi="Book Antiqua" w:cs="Arial"/>
          <w:bCs/>
          <w:sz w:val="24"/>
          <w:szCs w:val="24"/>
        </w:rPr>
        <w:t>s 2 and</w:t>
      </w:r>
      <w:r w:rsidR="00EC5E6F">
        <w:rPr>
          <w:rFonts w:ascii="Book Antiqua" w:hAnsi="Book Antiqua" w:cs="Arial"/>
          <w:bCs/>
          <w:sz w:val="24"/>
          <w:szCs w:val="24"/>
        </w:rPr>
        <w:t xml:space="preserve"> 3 ECHR)</w:t>
      </w:r>
      <w:r w:rsidR="00325D94">
        <w:rPr>
          <w:rFonts w:ascii="Book Antiqua" w:hAnsi="Book Antiqua" w:cs="Arial"/>
          <w:bCs/>
          <w:sz w:val="24"/>
          <w:szCs w:val="24"/>
        </w:rPr>
        <w:t xml:space="preserve"> in Albania because of a blood feud arising from an incident in the UK in 2013 when he was attacked by armed Albanian men, amongst whom were</w:t>
      </w:r>
      <w:r w:rsidR="00E57F9B">
        <w:rPr>
          <w:rFonts w:ascii="Book Antiqua" w:hAnsi="Book Antiqua" w:cs="Arial"/>
          <w:bCs/>
          <w:sz w:val="24"/>
          <w:szCs w:val="24"/>
        </w:rPr>
        <w:t xml:space="preserve"> brothers named B and E </w:t>
      </w:r>
      <w:r w:rsidR="008B50D4">
        <w:rPr>
          <w:rFonts w:ascii="Book Antiqua" w:hAnsi="Book Antiqua" w:cs="Arial"/>
          <w:bCs/>
          <w:sz w:val="24"/>
          <w:szCs w:val="24"/>
        </w:rPr>
        <w:t>M</w:t>
      </w:r>
      <w:r w:rsidR="00176FCE">
        <w:rPr>
          <w:rFonts w:ascii="Book Antiqua" w:hAnsi="Book Antiqua" w:cs="Arial"/>
          <w:bCs/>
          <w:sz w:val="24"/>
          <w:szCs w:val="24"/>
        </w:rPr>
        <w:t>. The appellant claims that he gave evidence against B and E</w:t>
      </w:r>
      <w:r w:rsidR="00A3001B">
        <w:rPr>
          <w:rFonts w:ascii="Book Antiqua" w:hAnsi="Book Antiqua" w:cs="Arial"/>
          <w:bCs/>
          <w:sz w:val="24"/>
          <w:szCs w:val="24"/>
        </w:rPr>
        <w:t xml:space="preserve"> and a blood feud ensued. </w:t>
      </w:r>
      <w:r w:rsidR="00C56D8E">
        <w:rPr>
          <w:rFonts w:ascii="Book Antiqua" w:hAnsi="Book Antiqua" w:cs="Arial"/>
          <w:bCs/>
          <w:sz w:val="24"/>
          <w:szCs w:val="24"/>
        </w:rPr>
        <w:t xml:space="preserve">He claims that his father </w:t>
      </w:r>
      <w:r w:rsidR="009C35EA">
        <w:rPr>
          <w:rFonts w:ascii="Book Antiqua" w:hAnsi="Book Antiqua" w:cs="Arial"/>
          <w:bCs/>
          <w:sz w:val="24"/>
          <w:szCs w:val="24"/>
        </w:rPr>
        <w:t>made an unsuccessful attempt at reconciliation</w:t>
      </w:r>
      <w:r w:rsidR="00CE729C">
        <w:rPr>
          <w:rFonts w:ascii="Book Antiqua" w:hAnsi="Book Antiqua" w:cs="Arial"/>
          <w:bCs/>
          <w:sz w:val="24"/>
          <w:szCs w:val="24"/>
        </w:rPr>
        <w:t xml:space="preserve"> and that because of the hostility of the M family in Albania his parents were forced to flee to Greece, where his brother resides. </w:t>
      </w:r>
    </w:p>
    <w:p w14:paraId="4A04BB3D" w14:textId="77777777" w:rsidR="006A672B" w:rsidRPr="006A672B" w:rsidRDefault="006A672B" w:rsidP="00ED392B">
      <w:pPr>
        <w:pStyle w:val="ListParagraph"/>
        <w:rPr>
          <w:rFonts w:ascii="Book Antiqua" w:hAnsi="Book Antiqua" w:cs="Arial"/>
          <w:bCs/>
          <w:sz w:val="24"/>
          <w:szCs w:val="24"/>
        </w:rPr>
      </w:pPr>
    </w:p>
    <w:p w14:paraId="7A05C287" w14:textId="0DCF2420" w:rsidR="006A672B" w:rsidRDefault="002D14BD" w:rsidP="00ED392B">
      <w:pPr>
        <w:pStyle w:val="ListParagraph"/>
        <w:numPr>
          <w:ilvl w:val="0"/>
          <w:numId w:val="1"/>
        </w:numPr>
        <w:rPr>
          <w:rFonts w:ascii="Book Antiqua" w:hAnsi="Book Antiqua" w:cs="Arial"/>
          <w:bCs/>
          <w:sz w:val="24"/>
          <w:szCs w:val="24"/>
        </w:rPr>
      </w:pPr>
      <w:r>
        <w:rPr>
          <w:rFonts w:ascii="Book Antiqua" w:hAnsi="Book Antiqua" w:cs="Arial"/>
          <w:bCs/>
          <w:sz w:val="24"/>
          <w:szCs w:val="24"/>
        </w:rPr>
        <w:t>The appellant also claims that he has a family life with his partner and two</w:t>
      </w:r>
      <w:r w:rsidR="005A57F8">
        <w:rPr>
          <w:rFonts w:ascii="Book Antiqua" w:hAnsi="Book Antiqua" w:cs="Arial"/>
          <w:bCs/>
          <w:sz w:val="24"/>
          <w:szCs w:val="24"/>
        </w:rPr>
        <w:t xml:space="preserve"> British children, who cannot be expected to relocate to Albania.</w:t>
      </w:r>
    </w:p>
    <w:p w14:paraId="2D5CFD03" w14:textId="77777777" w:rsidR="005A57F8" w:rsidRPr="005A57F8" w:rsidRDefault="005A57F8" w:rsidP="00ED392B">
      <w:pPr>
        <w:pStyle w:val="ListParagraph"/>
        <w:rPr>
          <w:rFonts w:ascii="Book Antiqua" w:hAnsi="Book Antiqua" w:cs="Arial"/>
          <w:bCs/>
          <w:sz w:val="24"/>
          <w:szCs w:val="24"/>
        </w:rPr>
      </w:pPr>
    </w:p>
    <w:p w14:paraId="1200ADA2" w14:textId="0DFF9BAC" w:rsidR="00C32CD7" w:rsidRPr="00D42891" w:rsidRDefault="007C0EAB" w:rsidP="00ED392B">
      <w:pPr>
        <w:pStyle w:val="ListParagraph"/>
        <w:numPr>
          <w:ilvl w:val="0"/>
          <w:numId w:val="1"/>
        </w:numPr>
        <w:rPr>
          <w:rFonts w:ascii="Book Antiqua" w:hAnsi="Book Antiqua" w:cs="Arial"/>
          <w:bCs/>
          <w:sz w:val="24"/>
          <w:szCs w:val="24"/>
        </w:rPr>
      </w:pPr>
      <w:r>
        <w:rPr>
          <w:rFonts w:ascii="Book Antiqua" w:hAnsi="Book Antiqua" w:cs="Arial"/>
          <w:bCs/>
          <w:sz w:val="24"/>
          <w:szCs w:val="24"/>
        </w:rPr>
        <w:t>Following the</w:t>
      </w:r>
      <w:r w:rsidR="008A03D4" w:rsidRPr="007C0EAB">
        <w:rPr>
          <w:rFonts w:ascii="Book Antiqua" w:hAnsi="Book Antiqua" w:cs="Arial"/>
          <w:bCs/>
          <w:sz w:val="24"/>
          <w:szCs w:val="24"/>
        </w:rPr>
        <w:t xml:space="preserve"> respondent</w:t>
      </w:r>
      <w:r>
        <w:rPr>
          <w:rFonts w:ascii="Book Antiqua" w:hAnsi="Book Antiqua" w:cs="Arial"/>
          <w:bCs/>
          <w:sz w:val="24"/>
          <w:szCs w:val="24"/>
        </w:rPr>
        <w:t>’s</w:t>
      </w:r>
      <w:r w:rsidR="00CD5F73" w:rsidRPr="007C0EAB">
        <w:rPr>
          <w:rFonts w:ascii="Book Antiqua" w:hAnsi="Book Antiqua" w:cs="Arial"/>
          <w:bCs/>
          <w:sz w:val="24"/>
          <w:szCs w:val="24"/>
        </w:rPr>
        <w:t xml:space="preserve"> refus</w:t>
      </w:r>
      <w:r>
        <w:rPr>
          <w:rFonts w:ascii="Book Antiqua" w:hAnsi="Book Antiqua" w:cs="Arial"/>
          <w:bCs/>
          <w:sz w:val="24"/>
          <w:szCs w:val="24"/>
        </w:rPr>
        <w:t>al of his</w:t>
      </w:r>
      <w:r w:rsidR="00CD5F73" w:rsidRPr="007C0EAB">
        <w:rPr>
          <w:rFonts w:ascii="Book Antiqua" w:hAnsi="Book Antiqua" w:cs="Arial"/>
          <w:bCs/>
          <w:sz w:val="24"/>
          <w:szCs w:val="24"/>
        </w:rPr>
        <w:t xml:space="preserve"> protection and human rights claim</w:t>
      </w:r>
      <w:r>
        <w:rPr>
          <w:rFonts w:ascii="Book Antiqua" w:hAnsi="Book Antiqua" w:cs="Arial"/>
          <w:bCs/>
          <w:sz w:val="24"/>
          <w:szCs w:val="24"/>
        </w:rPr>
        <w:t xml:space="preserve"> the appellant</w:t>
      </w:r>
      <w:r w:rsidR="00590185">
        <w:rPr>
          <w:rFonts w:ascii="Book Antiqua" w:hAnsi="Book Antiqua" w:cs="Arial"/>
          <w:bCs/>
          <w:sz w:val="24"/>
          <w:szCs w:val="24"/>
        </w:rPr>
        <w:t xml:space="preserve"> appealed to the First-tier Tribunal where his appeal was heard by Judge of the First-tier Tribunal </w:t>
      </w:r>
      <w:proofErr w:type="spellStart"/>
      <w:r w:rsidR="00590185">
        <w:rPr>
          <w:rFonts w:ascii="Book Antiqua" w:hAnsi="Book Antiqua" w:cs="Arial"/>
          <w:bCs/>
          <w:sz w:val="24"/>
          <w:szCs w:val="24"/>
        </w:rPr>
        <w:t>Hembrough</w:t>
      </w:r>
      <w:proofErr w:type="spellEnd"/>
      <w:r w:rsidR="00590185">
        <w:rPr>
          <w:rFonts w:ascii="Book Antiqua" w:hAnsi="Book Antiqua" w:cs="Arial"/>
          <w:bCs/>
          <w:sz w:val="24"/>
          <w:szCs w:val="24"/>
        </w:rPr>
        <w:t xml:space="preserve"> (“the judge”).</w:t>
      </w:r>
    </w:p>
    <w:p w14:paraId="73EC8291" w14:textId="727DE73D" w:rsidR="00C32CD7" w:rsidRPr="00C32CD7" w:rsidRDefault="007739D9" w:rsidP="00ED392B">
      <w:pPr>
        <w:ind w:left="360"/>
        <w:rPr>
          <w:rFonts w:ascii="Book Antiqua" w:hAnsi="Book Antiqua" w:cs="Arial"/>
          <w:bCs/>
          <w:sz w:val="24"/>
          <w:szCs w:val="24"/>
          <w:u w:val="single"/>
        </w:rPr>
      </w:pPr>
      <w:r w:rsidRPr="007739D9">
        <w:rPr>
          <w:rFonts w:ascii="Book Antiqua" w:hAnsi="Book Antiqua" w:cs="Arial"/>
          <w:bCs/>
          <w:sz w:val="24"/>
          <w:szCs w:val="24"/>
          <w:u w:val="single"/>
        </w:rPr>
        <w:t>Decision of the First-tier Tribuna</w:t>
      </w:r>
      <w:r w:rsidR="00C32CD7">
        <w:rPr>
          <w:rFonts w:ascii="Book Antiqua" w:hAnsi="Book Antiqua" w:cs="Arial"/>
          <w:bCs/>
          <w:sz w:val="24"/>
          <w:szCs w:val="24"/>
          <w:u w:val="single"/>
        </w:rPr>
        <w:t>l</w:t>
      </w:r>
    </w:p>
    <w:p w14:paraId="2EC0992F" w14:textId="08DA3B94" w:rsidR="00A8284D" w:rsidRDefault="00A8284D" w:rsidP="00ED392B">
      <w:pPr>
        <w:pStyle w:val="ListParagraph"/>
        <w:numPr>
          <w:ilvl w:val="0"/>
          <w:numId w:val="1"/>
        </w:numPr>
        <w:rPr>
          <w:rFonts w:ascii="Book Antiqua" w:hAnsi="Book Antiqua" w:cs="Arial"/>
          <w:bCs/>
          <w:sz w:val="24"/>
          <w:szCs w:val="24"/>
        </w:rPr>
      </w:pPr>
      <w:r>
        <w:rPr>
          <w:rFonts w:ascii="Book Antiqua" w:hAnsi="Book Antiqua" w:cs="Arial"/>
          <w:bCs/>
          <w:sz w:val="24"/>
          <w:szCs w:val="24"/>
        </w:rPr>
        <w:t>With respect to the</w:t>
      </w:r>
      <w:r w:rsidR="00C32CD7">
        <w:rPr>
          <w:rFonts w:ascii="Book Antiqua" w:hAnsi="Book Antiqua" w:cs="Arial"/>
          <w:bCs/>
          <w:sz w:val="24"/>
          <w:szCs w:val="24"/>
        </w:rPr>
        <w:t xml:space="preserve"> appellant’s</w:t>
      </w:r>
      <w:r>
        <w:rPr>
          <w:rFonts w:ascii="Book Antiqua" w:hAnsi="Book Antiqua" w:cs="Arial"/>
          <w:bCs/>
          <w:sz w:val="24"/>
          <w:szCs w:val="24"/>
        </w:rPr>
        <w:t xml:space="preserve"> protection claim</w:t>
      </w:r>
      <w:r w:rsidR="00C32CD7">
        <w:rPr>
          <w:rFonts w:ascii="Book Antiqua" w:hAnsi="Book Antiqua" w:cs="Arial"/>
          <w:bCs/>
          <w:sz w:val="24"/>
          <w:szCs w:val="24"/>
        </w:rPr>
        <w:t>, the judge found</w:t>
      </w:r>
      <w:r w:rsidR="00736F3B">
        <w:rPr>
          <w:rFonts w:ascii="Book Antiqua" w:hAnsi="Book Antiqua" w:cs="Arial"/>
          <w:bCs/>
          <w:sz w:val="24"/>
          <w:szCs w:val="24"/>
        </w:rPr>
        <w:t xml:space="preserve"> that</w:t>
      </w:r>
      <w:r w:rsidR="00C32CD7">
        <w:rPr>
          <w:rFonts w:ascii="Book Antiqua" w:hAnsi="Book Antiqua" w:cs="Arial"/>
          <w:bCs/>
          <w:sz w:val="24"/>
          <w:szCs w:val="24"/>
        </w:rPr>
        <w:t>:</w:t>
      </w:r>
    </w:p>
    <w:p w14:paraId="2DC17CE9" w14:textId="77777777" w:rsidR="00A8284D" w:rsidRPr="00A8284D" w:rsidRDefault="00A8284D" w:rsidP="00ED392B">
      <w:pPr>
        <w:pStyle w:val="ListParagraph"/>
        <w:rPr>
          <w:rFonts w:ascii="Book Antiqua" w:hAnsi="Book Antiqua" w:cs="Arial"/>
          <w:bCs/>
          <w:sz w:val="24"/>
          <w:szCs w:val="24"/>
        </w:rPr>
      </w:pPr>
    </w:p>
    <w:p w14:paraId="5EA9A648" w14:textId="2DFB0D65" w:rsidR="005A57F8" w:rsidRDefault="003E156D" w:rsidP="00ED392B">
      <w:pPr>
        <w:pStyle w:val="ListParagraph"/>
        <w:numPr>
          <w:ilvl w:val="1"/>
          <w:numId w:val="1"/>
        </w:numPr>
        <w:ind w:left="1440"/>
        <w:rPr>
          <w:rFonts w:ascii="Book Antiqua" w:hAnsi="Book Antiqua" w:cs="Arial"/>
          <w:bCs/>
          <w:sz w:val="24"/>
          <w:szCs w:val="24"/>
        </w:rPr>
      </w:pPr>
      <w:r>
        <w:rPr>
          <w:rFonts w:ascii="Book Antiqua" w:hAnsi="Book Antiqua" w:cs="Arial"/>
          <w:bCs/>
          <w:sz w:val="24"/>
          <w:szCs w:val="24"/>
        </w:rPr>
        <w:t>t</w:t>
      </w:r>
      <w:r w:rsidR="00FA4409">
        <w:rPr>
          <w:rFonts w:ascii="Book Antiqua" w:hAnsi="Book Antiqua" w:cs="Arial"/>
          <w:bCs/>
          <w:sz w:val="24"/>
          <w:szCs w:val="24"/>
        </w:rPr>
        <w:t xml:space="preserve">he </w:t>
      </w:r>
      <w:r w:rsidR="003F258A">
        <w:rPr>
          <w:rFonts w:ascii="Book Antiqua" w:hAnsi="Book Antiqua" w:cs="Arial"/>
          <w:bCs/>
          <w:sz w:val="24"/>
          <w:szCs w:val="24"/>
        </w:rPr>
        <w:t>appellant</w:t>
      </w:r>
      <w:r w:rsidR="00736F3B">
        <w:rPr>
          <w:rFonts w:ascii="Book Antiqua" w:hAnsi="Book Antiqua" w:cs="Arial"/>
          <w:bCs/>
          <w:sz w:val="24"/>
          <w:szCs w:val="24"/>
        </w:rPr>
        <w:t xml:space="preserve"> is excluded from protection under the Refugee Convention and from a grant of </w:t>
      </w:r>
      <w:r w:rsidR="006028D0">
        <w:rPr>
          <w:rFonts w:ascii="Book Antiqua" w:hAnsi="Book Antiqua" w:cs="Arial"/>
          <w:bCs/>
          <w:sz w:val="24"/>
          <w:szCs w:val="24"/>
        </w:rPr>
        <w:t>H</w:t>
      </w:r>
      <w:r w:rsidR="00736F3B">
        <w:rPr>
          <w:rFonts w:ascii="Book Antiqua" w:hAnsi="Book Antiqua" w:cs="Arial"/>
          <w:bCs/>
          <w:sz w:val="24"/>
          <w:szCs w:val="24"/>
        </w:rPr>
        <w:t xml:space="preserve">umanitarian </w:t>
      </w:r>
      <w:r w:rsidR="006028D0">
        <w:rPr>
          <w:rFonts w:ascii="Book Antiqua" w:hAnsi="Book Antiqua" w:cs="Arial"/>
          <w:bCs/>
          <w:sz w:val="24"/>
          <w:szCs w:val="24"/>
        </w:rPr>
        <w:t>P</w:t>
      </w:r>
      <w:r w:rsidR="00736F3B">
        <w:rPr>
          <w:rFonts w:ascii="Book Antiqua" w:hAnsi="Book Antiqua" w:cs="Arial"/>
          <w:bCs/>
          <w:sz w:val="24"/>
          <w:szCs w:val="24"/>
        </w:rPr>
        <w:t>rotection</w:t>
      </w:r>
      <w:r w:rsidR="00793D2C">
        <w:rPr>
          <w:rFonts w:ascii="Book Antiqua" w:hAnsi="Book Antiqua" w:cs="Arial"/>
          <w:bCs/>
          <w:sz w:val="24"/>
          <w:szCs w:val="24"/>
        </w:rPr>
        <w:t xml:space="preserve"> because he </w:t>
      </w:r>
      <w:r w:rsidR="00793D2C">
        <w:rPr>
          <w:rFonts w:ascii="Book Antiqua" w:hAnsi="Book Antiqua" w:cs="Arial"/>
          <w:bCs/>
          <w:sz w:val="24"/>
          <w:szCs w:val="24"/>
        </w:rPr>
        <w:lastRenderedPageBreak/>
        <w:t>has committed a particularly serious crime and continues to represent a danger to the community in the UK</w:t>
      </w:r>
      <w:r>
        <w:rPr>
          <w:rFonts w:ascii="Book Antiqua" w:hAnsi="Book Antiqua" w:cs="Arial"/>
          <w:bCs/>
          <w:sz w:val="24"/>
          <w:szCs w:val="24"/>
        </w:rPr>
        <w:t>; and</w:t>
      </w:r>
    </w:p>
    <w:p w14:paraId="6BAA7308" w14:textId="77777777" w:rsidR="00DD2A0D" w:rsidRDefault="00DD2A0D" w:rsidP="00ED392B">
      <w:pPr>
        <w:pStyle w:val="ListParagraph"/>
        <w:ind w:left="2215"/>
        <w:rPr>
          <w:rFonts w:ascii="Book Antiqua" w:hAnsi="Book Antiqua" w:cs="Arial"/>
          <w:bCs/>
          <w:sz w:val="24"/>
          <w:szCs w:val="24"/>
        </w:rPr>
      </w:pPr>
    </w:p>
    <w:p w14:paraId="7E9694B5" w14:textId="31584FB7" w:rsidR="000D1EB8" w:rsidRPr="006755C9" w:rsidRDefault="003E156D" w:rsidP="00ED392B">
      <w:pPr>
        <w:pStyle w:val="ListParagraph"/>
        <w:numPr>
          <w:ilvl w:val="1"/>
          <w:numId w:val="1"/>
        </w:numPr>
        <w:ind w:left="1440"/>
        <w:rPr>
          <w:rFonts w:ascii="Book Antiqua" w:hAnsi="Book Antiqua" w:cs="Arial"/>
          <w:bCs/>
          <w:sz w:val="24"/>
          <w:szCs w:val="24"/>
        </w:rPr>
      </w:pPr>
      <w:r>
        <w:rPr>
          <w:rFonts w:ascii="Book Antiqua" w:hAnsi="Book Antiqua" w:cs="Arial"/>
          <w:bCs/>
          <w:sz w:val="24"/>
          <w:szCs w:val="24"/>
        </w:rPr>
        <w:t>t</w:t>
      </w:r>
      <w:r w:rsidR="007A7F99">
        <w:rPr>
          <w:rFonts w:ascii="Book Antiqua" w:hAnsi="Book Antiqua" w:cs="Arial"/>
          <w:bCs/>
          <w:sz w:val="24"/>
          <w:szCs w:val="24"/>
        </w:rPr>
        <w:t>he</w:t>
      </w:r>
      <w:r w:rsidR="00100001">
        <w:rPr>
          <w:rFonts w:ascii="Book Antiqua" w:hAnsi="Book Antiqua" w:cs="Arial"/>
          <w:bCs/>
          <w:sz w:val="24"/>
          <w:szCs w:val="24"/>
        </w:rPr>
        <w:t xml:space="preserve"> appellant is not at risk from a blood feud</w:t>
      </w:r>
      <w:r w:rsidR="00AC61A9">
        <w:rPr>
          <w:rFonts w:ascii="Book Antiqua" w:hAnsi="Book Antiqua" w:cs="Arial"/>
          <w:bCs/>
          <w:sz w:val="24"/>
          <w:szCs w:val="24"/>
        </w:rPr>
        <w:t xml:space="preserve"> and therefore</w:t>
      </w:r>
      <w:r w:rsidR="007A7F99">
        <w:rPr>
          <w:rFonts w:ascii="Book Antiqua" w:hAnsi="Book Antiqua" w:cs="Arial"/>
          <w:bCs/>
          <w:sz w:val="24"/>
          <w:szCs w:val="24"/>
        </w:rPr>
        <w:t xml:space="preserve"> </w:t>
      </w:r>
      <w:r w:rsidR="002F1664">
        <w:rPr>
          <w:rFonts w:ascii="Book Antiqua" w:hAnsi="Book Antiqua" w:cs="Arial"/>
          <w:bCs/>
          <w:sz w:val="24"/>
          <w:szCs w:val="24"/>
        </w:rPr>
        <w:t xml:space="preserve">deportation to Albania will not breach </w:t>
      </w:r>
      <w:r w:rsidR="00CC3BF8">
        <w:rPr>
          <w:rFonts w:ascii="Book Antiqua" w:hAnsi="Book Antiqua" w:cs="Arial"/>
          <w:bCs/>
          <w:sz w:val="24"/>
          <w:szCs w:val="24"/>
        </w:rPr>
        <w:t>a</w:t>
      </w:r>
      <w:r w:rsidR="00C67F37">
        <w:rPr>
          <w:rFonts w:ascii="Book Antiqua" w:hAnsi="Book Antiqua" w:cs="Arial"/>
          <w:bCs/>
          <w:sz w:val="24"/>
          <w:szCs w:val="24"/>
        </w:rPr>
        <w:t>rticles 2 and 3 ECHR</w:t>
      </w:r>
      <w:r w:rsidR="002F1664">
        <w:rPr>
          <w:rFonts w:ascii="Book Antiqua" w:hAnsi="Book Antiqua" w:cs="Arial"/>
          <w:bCs/>
          <w:sz w:val="24"/>
          <w:szCs w:val="24"/>
        </w:rPr>
        <w:t>.</w:t>
      </w:r>
    </w:p>
    <w:p w14:paraId="63389573" w14:textId="77777777" w:rsidR="00761743" w:rsidRDefault="00761743" w:rsidP="00ED392B">
      <w:pPr>
        <w:pStyle w:val="ListParagraph"/>
        <w:rPr>
          <w:rFonts w:ascii="Book Antiqua" w:hAnsi="Book Antiqua" w:cs="Arial"/>
          <w:bCs/>
          <w:sz w:val="24"/>
          <w:szCs w:val="24"/>
        </w:rPr>
      </w:pPr>
    </w:p>
    <w:p w14:paraId="51C07922" w14:textId="2B060CC9" w:rsidR="00B3229F" w:rsidRDefault="00A14B3F" w:rsidP="00ED392B">
      <w:pPr>
        <w:pStyle w:val="ListParagraph"/>
        <w:numPr>
          <w:ilvl w:val="0"/>
          <w:numId w:val="1"/>
        </w:numPr>
        <w:rPr>
          <w:rFonts w:ascii="Book Antiqua" w:hAnsi="Book Antiqua" w:cs="Arial"/>
          <w:bCs/>
          <w:sz w:val="24"/>
          <w:szCs w:val="24"/>
        </w:rPr>
      </w:pPr>
      <w:r>
        <w:rPr>
          <w:rFonts w:ascii="Book Antiqua" w:hAnsi="Book Antiqua" w:cs="Arial"/>
          <w:bCs/>
          <w:sz w:val="24"/>
          <w:szCs w:val="24"/>
        </w:rPr>
        <w:t>The judge</w:t>
      </w:r>
      <w:r w:rsidR="009F25D9">
        <w:rPr>
          <w:rFonts w:ascii="Book Antiqua" w:hAnsi="Book Antiqua" w:cs="Arial"/>
          <w:bCs/>
          <w:sz w:val="24"/>
          <w:szCs w:val="24"/>
        </w:rPr>
        <w:t>’s assessment of the appellant’s claim to be at risk from a blood feud is set out at paragraphs 51 –</w:t>
      </w:r>
      <w:r w:rsidR="00C82796">
        <w:rPr>
          <w:rFonts w:ascii="Book Antiqua" w:hAnsi="Book Antiqua" w:cs="Arial"/>
          <w:bCs/>
          <w:sz w:val="24"/>
          <w:szCs w:val="24"/>
        </w:rPr>
        <w:t xml:space="preserve"> 72 of the decision.</w:t>
      </w:r>
      <w:r w:rsidR="00EA2F80">
        <w:rPr>
          <w:rFonts w:ascii="Book Antiqua" w:hAnsi="Book Antiqua" w:cs="Arial"/>
          <w:bCs/>
          <w:sz w:val="24"/>
          <w:szCs w:val="24"/>
        </w:rPr>
        <w:t xml:space="preserve"> The judge gave several reasons for not accepting the appellant’s account. These include:</w:t>
      </w:r>
    </w:p>
    <w:p w14:paraId="22253730" w14:textId="08C300CF" w:rsidR="00EA2F80" w:rsidRDefault="00EA2F80" w:rsidP="00ED392B">
      <w:pPr>
        <w:pStyle w:val="ListParagraph"/>
        <w:rPr>
          <w:rFonts w:ascii="Book Antiqua" w:hAnsi="Book Antiqua" w:cs="Arial"/>
          <w:bCs/>
          <w:sz w:val="24"/>
          <w:szCs w:val="24"/>
        </w:rPr>
      </w:pPr>
    </w:p>
    <w:p w14:paraId="3C02CCE8" w14:textId="614C5B30" w:rsidR="00EA2F80" w:rsidRDefault="00C60C4A" w:rsidP="00ED392B">
      <w:pPr>
        <w:pStyle w:val="ListParagraph"/>
        <w:numPr>
          <w:ilvl w:val="1"/>
          <w:numId w:val="1"/>
        </w:numPr>
        <w:ind w:left="1440"/>
        <w:rPr>
          <w:rFonts w:ascii="Book Antiqua" w:hAnsi="Book Antiqua" w:cs="Arial"/>
          <w:bCs/>
          <w:sz w:val="24"/>
          <w:szCs w:val="24"/>
        </w:rPr>
      </w:pPr>
      <w:r>
        <w:rPr>
          <w:rFonts w:ascii="Book Antiqua" w:hAnsi="Book Antiqua" w:cs="Arial"/>
          <w:bCs/>
          <w:sz w:val="24"/>
          <w:szCs w:val="24"/>
        </w:rPr>
        <w:t>The appellant did not submit a</w:t>
      </w:r>
      <w:r w:rsidR="00187FF8">
        <w:rPr>
          <w:rFonts w:ascii="Book Antiqua" w:hAnsi="Book Antiqua" w:cs="Arial"/>
          <w:bCs/>
          <w:sz w:val="24"/>
          <w:szCs w:val="24"/>
        </w:rPr>
        <w:t>ny documentary evidence (such as a</w:t>
      </w:r>
      <w:r>
        <w:rPr>
          <w:rFonts w:ascii="Book Antiqua" w:hAnsi="Book Antiqua" w:cs="Arial"/>
          <w:bCs/>
          <w:sz w:val="24"/>
          <w:szCs w:val="24"/>
        </w:rPr>
        <w:t xml:space="preserve"> copy of a charge sheet, indictment, or transcript of proceedings</w:t>
      </w:r>
      <w:r w:rsidR="00187FF8">
        <w:rPr>
          <w:rFonts w:ascii="Book Antiqua" w:hAnsi="Book Antiqua" w:cs="Arial"/>
          <w:bCs/>
          <w:sz w:val="24"/>
          <w:szCs w:val="24"/>
        </w:rPr>
        <w:t>)</w:t>
      </w:r>
      <w:r>
        <w:rPr>
          <w:rFonts w:ascii="Book Antiqua" w:hAnsi="Book Antiqua" w:cs="Arial"/>
          <w:bCs/>
          <w:sz w:val="24"/>
          <w:szCs w:val="24"/>
        </w:rPr>
        <w:t xml:space="preserve"> to show that the</w:t>
      </w:r>
      <w:r w:rsidR="00671C03">
        <w:rPr>
          <w:rFonts w:ascii="Book Antiqua" w:hAnsi="Book Antiqua" w:cs="Arial"/>
          <w:bCs/>
          <w:sz w:val="24"/>
          <w:szCs w:val="24"/>
        </w:rPr>
        <w:t xml:space="preserve"> violent</w:t>
      </w:r>
      <w:r w:rsidR="00D679C2">
        <w:rPr>
          <w:rFonts w:ascii="Book Antiqua" w:hAnsi="Book Antiqua" w:cs="Arial"/>
          <w:bCs/>
          <w:sz w:val="24"/>
          <w:szCs w:val="24"/>
        </w:rPr>
        <w:t xml:space="preserve"> incident </w:t>
      </w:r>
      <w:r w:rsidR="00671C03">
        <w:rPr>
          <w:rFonts w:ascii="Book Antiqua" w:hAnsi="Book Antiqua" w:cs="Arial"/>
          <w:bCs/>
          <w:sz w:val="24"/>
          <w:szCs w:val="24"/>
        </w:rPr>
        <w:t>and subsequent criminal proceedings</w:t>
      </w:r>
      <w:r w:rsidR="00A91DB3">
        <w:rPr>
          <w:rFonts w:ascii="Book Antiqua" w:hAnsi="Book Antiqua" w:cs="Arial"/>
          <w:bCs/>
          <w:sz w:val="24"/>
          <w:szCs w:val="24"/>
        </w:rPr>
        <w:t xml:space="preserve"> in 2013</w:t>
      </w:r>
      <w:r w:rsidR="00671C03">
        <w:rPr>
          <w:rFonts w:ascii="Book Antiqua" w:hAnsi="Book Antiqua" w:cs="Arial"/>
          <w:bCs/>
          <w:sz w:val="24"/>
          <w:szCs w:val="24"/>
        </w:rPr>
        <w:t xml:space="preserve"> involving </w:t>
      </w:r>
      <w:r w:rsidR="00D679C2">
        <w:rPr>
          <w:rFonts w:ascii="Book Antiqua" w:hAnsi="Book Antiqua" w:cs="Arial"/>
          <w:bCs/>
          <w:sz w:val="24"/>
          <w:szCs w:val="24"/>
        </w:rPr>
        <w:t>the M brothers occurred</w:t>
      </w:r>
      <w:r w:rsidR="00A3686E">
        <w:rPr>
          <w:rFonts w:ascii="Book Antiqua" w:hAnsi="Book Antiqua" w:cs="Arial"/>
          <w:bCs/>
          <w:sz w:val="24"/>
          <w:szCs w:val="24"/>
        </w:rPr>
        <w:t xml:space="preserve"> as claimed.</w:t>
      </w:r>
    </w:p>
    <w:p w14:paraId="7D2F64B1" w14:textId="77777777" w:rsidR="00A3686E" w:rsidRDefault="00A3686E" w:rsidP="00ED392B">
      <w:pPr>
        <w:pStyle w:val="ListParagraph"/>
        <w:ind w:left="2215"/>
        <w:rPr>
          <w:rFonts w:ascii="Book Antiqua" w:hAnsi="Book Antiqua" w:cs="Arial"/>
          <w:bCs/>
          <w:sz w:val="24"/>
          <w:szCs w:val="24"/>
        </w:rPr>
      </w:pPr>
    </w:p>
    <w:p w14:paraId="34E71D6E" w14:textId="19DD1205" w:rsidR="00A3686E" w:rsidRDefault="005917DD" w:rsidP="00ED392B">
      <w:pPr>
        <w:pStyle w:val="ListParagraph"/>
        <w:numPr>
          <w:ilvl w:val="1"/>
          <w:numId w:val="1"/>
        </w:numPr>
        <w:ind w:left="1440"/>
        <w:rPr>
          <w:rFonts w:ascii="Book Antiqua" w:hAnsi="Book Antiqua" w:cs="Arial"/>
          <w:bCs/>
          <w:sz w:val="24"/>
          <w:szCs w:val="24"/>
        </w:rPr>
      </w:pPr>
      <w:r>
        <w:rPr>
          <w:rFonts w:ascii="Book Antiqua" w:hAnsi="Book Antiqua" w:cs="Arial"/>
          <w:bCs/>
          <w:sz w:val="24"/>
          <w:szCs w:val="24"/>
        </w:rPr>
        <w:t>There was no</w:t>
      </w:r>
      <w:r w:rsidR="00C266A8">
        <w:rPr>
          <w:rFonts w:ascii="Book Antiqua" w:hAnsi="Book Antiqua" w:cs="Arial"/>
          <w:bCs/>
          <w:sz w:val="24"/>
          <w:szCs w:val="24"/>
        </w:rPr>
        <w:t xml:space="preserve"> supporting evidence from the appellant’s father about the attempted reconciliation with the M</w:t>
      </w:r>
      <w:r>
        <w:rPr>
          <w:rFonts w:ascii="Book Antiqua" w:hAnsi="Book Antiqua" w:cs="Arial"/>
          <w:bCs/>
          <w:sz w:val="24"/>
          <w:szCs w:val="24"/>
        </w:rPr>
        <w:t xml:space="preserve"> family</w:t>
      </w:r>
      <w:r w:rsidR="008119E7">
        <w:rPr>
          <w:rFonts w:ascii="Book Antiqua" w:hAnsi="Book Antiqua" w:cs="Arial"/>
          <w:bCs/>
          <w:sz w:val="24"/>
          <w:szCs w:val="24"/>
        </w:rPr>
        <w:t xml:space="preserve"> and the appellant’s evidence on this issue was “extremely vague”</w:t>
      </w:r>
      <w:r>
        <w:rPr>
          <w:rFonts w:ascii="Book Antiqua" w:hAnsi="Book Antiqua" w:cs="Arial"/>
          <w:bCs/>
          <w:sz w:val="24"/>
          <w:szCs w:val="24"/>
        </w:rPr>
        <w:t>.</w:t>
      </w:r>
      <w:r w:rsidR="008119E7">
        <w:rPr>
          <w:rFonts w:ascii="Book Antiqua" w:hAnsi="Book Antiqua" w:cs="Arial"/>
          <w:bCs/>
          <w:sz w:val="24"/>
          <w:szCs w:val="24"/>
        </w:rPr>
        <w:t xml:space="preserve"> The judge noted that he was unable to say how the approach had been made or by whom.</w:t>
      </w:r>
    </w:p>
    <w:p w14:paraId="1FF33175" w14:textId="77777777" w:rsidR="00D822D0" w:rsidRPr="00D822D0" w:rsidRDefault="00D822D0" w:rsidP="00ED392B">
      <w:pPr>
        <w:pStyle w:val="ListParagraph"/>
        <w:ind w:left="1495"/>
        <w:rPr>
          <w:rFonts w:ascii="Book Antiqua" w:hAnsi="Book Antiqua" w:cs="Arial"/>
          <w:bCs/>
          <w:sz w:val="24"/>
          <w:szCs w:val="24"/>
        </w:rPr>
      </w:pPr>
    </w:p>
    <w:p w14:paraId="2D0124F2" w14:textId="2651EB7B" w:rsidR="00D822D0" w:rsidRDefault="00D822D0" w:rsidP="00ED392B">
      <w:pPr>
        <w:pStyle w:val="ListParagraph"/>
        <w:numPr>
          <w:ilvl w:val="1"/>
          <w:numId w:val="1"/>
        </w:numPr>
        <w:ind w:left="1440"/>
        <w:rPr>
          <w:rFonts w:ascii="Book Antiqua" w:hAnsi="Book Antiqua" w:cs="Arial"/>
          <w:bCs/>
          <w:sz w:val="24"/>
          <w:szCs w:val="24"/>
        </w:rPr>
      </w:pPr>
      <w:r>
        <w:rPr>
          <w:rFonts w:ascii="Book Antiqua" w:hAnsi="Book Antiqua" w:cs="Arial"/>
          <w:bCs/>
          <w:sz w:val="24"/>
          <w:szCs w:val="24"/>
        </w:rPr>
        <w:t xml:space="preserve">The appellant submitted a letter from the </w:t>
      </w:r>
      <w:r w:rsidR="008466FC">
        <w:rPr>
          <w:rFonts w:ascii="Book Antiqua" w:hAnsi="Book Antiqua" w:cs="Arial"/>
          <w:bCs/>
          <w:sz w:val="24"/>
          <w:szCs w:val="24"/>
        </w:rPr>
        <w:t>“R</w:t>
      </w:r>
      <w:r>
        <w:rPr>
          <w:rFonts w:ascii="Book Antiqua" w:hAnsi="Book Antiqua" w:cs="Arial"/>
          <w:bCs/>
          <w:sz w:val="24"/>
          <w:szCs w:val="24"/>
        </w:rPr>
        <w:t xml:space="preserve">econciliation </w:t>
      </w:r>
      <w:r w:rsidR="008466FC">
        <w:rPr>
          <w:rFonts w:ascii="Book Antiqua" w:hAnsi="Book Antiqua" w:cs="Arial"/>
          <w:bCs/>
          <w:sz w:val="24"/>
          <w:szCs w:val="24"/>
        </w:rPr>
        <w:t>M</w:t>
      </w:r>
      <w:r>
        <w:rPr>
          <w:rFonts w:ascii="Book Antiqua" w:hAnsi="Book Antiqua" w:cs="Arial"/>
          <w:bCs/>
          <w:sz w:val="24"/>
          <w:szCs w:val="24"/>
        </w:rPr>
        <w:t>ission</w:t>
      </w:r>
      <w:r w:rsidR="008466FC">
        <w:rPr>
          <w:rFonts w:ascii="Book Antiqua" w:hAnsi="Book Antiqua" w:cs="Arial"/>
          <w:bCs/>
          <w:sz w:val="24"/>
          <w:szCs w:val="24"/>
        </w:rPr>
        <w:t>”</w:t>
      </w:r>
      <w:r>
        <w:rPr>
          <w:rFonts w:ascii="Book Antiqua" w:hAnsi="Book Antiqua" w:cs="Arial"/>
          <w:bCs/>
          <w:sz w:val="24"/>
          <w:szCs w:val="24"/>
        </w:rPr>
        <w:t xml:space="preserve"> to corroborate</w:t>
      </w:r>
      <w:r w:rsidR="00EF47F4">
        <w:rPr>
          <w:rFonts w:ascii="Book Antiqua" w:hAnsi="Book Antiqua" w:cs="Arial"/>
          <w:bCs/>
          <w:sz w:val="24"/>
          <w:szCs w:val="24"/>
        </w:rPr>
        <w:t xml:space="preserve"> his claim about the attempted reconciliation. The judge did not give weight to </w:t>
      </w:r>
      <w:r w:rsidR="004146EA">
        <w:rPr>
          <w:rFonts w:ascii="Book Antiqua" w:hAnsi="Book Antiqua" w:cs="Arial"/>
          <w:bCs/>
          <w:sz w:val="24"/>
          <w:szCs w:val="24"/>
        </w:rPr>
        <w:t xml:space="preserve">the letter, noting that it was obtained via family </w:t>
      </w:r>
      <w:r w:rsidR="004D25C8">
        <w:rPr>
          <w:rFonts w:ascii="Book Antiqua" w:hAnsi="Book Antiqua" w:cs="Arial"/>
          <w:bCs/>
          <w:sz w:val="24"/>
          <w:szCs w:val="24"/>
        </w:rPr>
        <w:t>rather than a</w:t>
      </w:r>
      <w:r w:rsidR="004146EA">
        <w:rPr>
          <w:rFonts w:ascii="Book Antiqua" w:hAnsi="Book Antiqua" w:cs="Arial"/>
          <w:bCs/>
          <w:sz w:val="24"/>
          <w:szCs w:val="24"/>
        </w:rPr>
        <w:t xml:space="preserve"> legal representatives, and having regard to the observation in </w:t>
      </w:r>
      <w:r w:rsidR="004146EA" w:rsidRPr="004D25C8">
        <w:rPr>
          <w:rFonts w:ascii="Book Antiqua" w:hAnsi="Book Antiqua" w:cs="Arial"/>
          <w:bCs/>
          <w:i/>
          <w:iCs/>
          <w:sz w:val="24"/>
          <w:szCs w:val="24"/>
        </w:rPr>
        <w:t>EH (blood feud) Albania CG</w:t>
      </w:r>
      <w:r w:rsidR="00382129">
        <w:rPr>
          <w:rFonts w:ascii="Book Antiqua" w:hAnsi="Book Antiqua" w:cs="Arial"/>
          <w:bCs/>
          <w:sz w:val="24"/>
          <w:szCs w:val="24"/>
        </w:rPr>
        <w:t xml:space="preserve"> [ 2012] UKUT 00348 about the </w:t>
      </w:r>
      <w:r w:rsidR="00236A97">
        <w:rPr>
          <w:rFonts w:ascii="Book Antiqua" w:hAnsi="Book Antiqua" w:cs="Arial"/>
          <w:bCs/>
          <w:sz w:val="24"/>
          <w:szCs w:val="24"/>
        </w:rPr>
        <w:t xml:space="preserve">lack of </w:t>
      </w:r>
      <w:r w:rsidR="00382129">
        <w:rPr>
          <w:rFonts w:ascii="Book Antiqua" w:hAnsi="Book Antiqua" w:cs="Arial"/>
          <w:bCs/>
          <w:sz w:val="24"/>
          <w:szCs w:val="24"/>
        </w:rPr>
        <w:t>reliability of such documents.</w:t>
      </w:r>
    </w:p>
    <w:p w14:paraId="14BBDF45" w14:textId="77777777" w:rsidR="005917DD" w:rsidRPr="005917DD" w:rsidRDefault="005917DD" w:rsidP="00ED392B">
      <w:pPr>
        <w:pStyle w:val="ListParagraph"/>
        <w:ind w:left="1495"/>
        <w:rPr>
          <w:rFonts w:ascii="Book Antiqua" w:hAnsi="Book Antiqua" w:cs="Arial"/>
          <w:bCs/>
          <w:sz w:val="24"/>
          <w:szCs w:val="24"/>
        </w:rPr>
      </w:pPr>
    </w:p>
    <w:p w14:paraId="31BF58BC" w14:textId="26026D23" w:rsidR="005917DD" w:rsidRDefault="00BC5552" w:rsidP="00ED392B">
      <w:pPr>
        <w:pStyle w:val="ListParagraph"/>
        <w:numPr>
          <w:ilvl w:val="1"/>
          <w:numId w:val="1"/>
        </w:numPr>
        <w:ind w:left="1440"/>
        <w:rPr>
          <w:rFonts w:ascii="Book Antiqua" w:hAnsi="Book Antiqua" w:cs="Arial"/>
          <w:bCs/>
          <w:sz w:val="24"/>
          <w:szCs w:val="24"/>
        </w:rPr>
      </w:pPr>
      <w:r>
        <w:rPr>
          <w:rFonts w:ascii="Book Antiqua" w:hAnsi="Book Antiqua" w:cs="Arial"/>
          <w:bCs/>
          <w:sz w:val="24"/>
          <w:szCs w:val="24"/>
        </w:rPr>
        <w:t>The judge gave no weight to the witness statement of the</w:t>
      </w:r>
      <w:r w:rsidR="00BF275F">
        <w:rPr>
          <w:rFonts w:ascii="Book Antiqua" w:hAnsi="Book Antiqua" w:cs="Arial"/>
          <w:bCs/>
          <w:sz w:val="24"/>
          <w:szCs w:val="24"/>
        </w:rPr>
        <w:t xml:space="preserve"> mother of the</w:t>
      </w:r>
      <w:r>
        <w:rPr>
          <w:rFonts w:ascii="Book Antiqua" w:hAnsi="Book Antiqua" w:cs="Arial"/>
          <w:bCs/>
          <w:sz w:val="24"/>
          <w:szCs w:val="24"/>
        </w:rPr>
        <w:t xml:space="preserve"> appellant’s partner</w:t>
      </w:r>
      <w:r w:rsidR="00BF275F">
        <w:rPr>
          <w:rFonts w:ascii="Book Antiqua" w:hAnsi="Book Antiqua" w:cs="Arial"/>
          <w:bCs/>
          <w:sz w:val="24"/>
          <w:szCs w:val="24"/>
        </w:rPr>
        <w:t xml:space="preserve"> on the basis </w:t>
      </w:r>
      <w:r w:rsidR="00AD79C4">
        <w:rPr>
          <w:rFonts w:ascii="Book Antiqua" w:hAnsi="Book Antiqua" w:cs="Arial"/>
          <w:bCs/>
          <w:sz w:val="24"/>
          <w:szCs w:val="24"/>
        </w:rPr>
        <w:t xml:space="preserve">that it </w:t>
      </w:r>
      <w:r>
        <w:rPr>
          <w:rFonts w:ascii="Book Antiqua" w:hAnsi="Book Antiqua" w:cs="Arial"/>
          <w:bCs/>
          <w:sz w:val="24"/>
          <w:szCs w:val="24"/>
        </w:rPr>
        <w:t>was based entirely upon what the appellant had told h</w:t>
      </w:r>
      <w:r w:rsidR="00AD79C4">
        <w:rPr>
          <w:rFonts w:ascii="Book Antiqua" w:hAnsi="Book Antiqua" w:cs="Arial"/>
          <w:bCs/>
          <w:sz w:val="24"/>
          <w:szCs w:val="24"/>
        </w:rPr>
        <w:t>er</w:t>
      </w:r>
      <w:r w:rsidR="00BF275F">
        <w:rPr>
          <w:rFonts w:ascii="Book Antiqua" w:hAnsi="Book Antiqua" w:cs="Arial"/>
          <w:bCs/>
          <w:sz w:val="24"/>
          <w:szCs w:val="24"/>
        </w:rPr>
        <w:t>.</w:t>
      </w:r>
    </w:p>
    <w:p w14:paraId="60AE5335" w14:textId="77777777" w:rsidR="00BF275F" w:rsidRPr="00BF275F" w:rsidRDefault="00BF275F" w:rsidP="00ED392B">
      <w:pPr>
        <w:pStyle w:val="ListParagraph"/>
        <w:ind w:left="1495"/>
        <w:rPr>
          <w:rFonts w:ascii="Book Antiqua" w:hAnsi="Book Antiqua" w:cs="Arial"/>
          <w:bCs/>
          <w:sz w:val="24"/>
          <w:szCs w:val="24"/>
        </w:rPr>
      </w:pPr>
    </w:p>
    <w:p w14:paraId="1DD71E33" w14:textId="584A286C" w:rsidR="00BF275F" w:rsidRDefault="00C4276E" w:rsidP="00ED392B">
      <w:pPr>
        <w:pStyle w:val="ListParagraph"/>
        <w:numPr>
          <w:ilvl w:val="1"/>
          <w:numId w:val="1"/>
        </w:numPr>
        <w:ind w:left="1440"/>
        <w:rPr>
          <w:rFonts w:ascii="Book Antiqua" w:hAnsi="Book Antiqua" w:cs="Arial"/>
          <w:bCs/>
          <w:sz w:val="24"/>
          <w:szCs w:val="24"/>
        </w:rPr>
      </w:pPr>
      <w:r>
        <w:rPr>
          <w:rFonts w:ascii="Book Antiqua" w:hAnsi="Book Antiqua" w:cs="Arial"/>
          <w:bCs/>
          <w:sz w:val="24"/>
          <w:szCs w:val="24"/>
        </w:rPr>
        <w:t>The appellant submitted a report</w:t>
      </w:r>
      <w:r w:rsidR="00035BA5">
        <w:rPr>
          <w:rFonts w:ascii="Book Antiqua" w:hAnsi="Book Antiqua" w:cs="Arial"/>
          <w:bCs/>
          <w:sz w:val="24"/>
          <w:szCs w:val="24"/>
        </w:rPr>
        <w:t xml:space="preserve"> by an Albanian lawyer Mr Brace. The report</w:t>
      </w:r>
      <w:r w:rsidR="00650999">
        <w:rPr>
          <w:rFonts w:ascii="Book Antiqua" w:hAnsi="Book Antiqua" w:cs="Arial"/>
          <w:bCs/>
          <w:sz w:val="24"/>
          <w:szCs w:val="24"/>
        </w:rPr>
        <w:t xml:space="preserve"> </w:t>
      </w:r>
      <w:r w:rsidR="009B5019">
        <w:rPr>
          <w:rFonts w:ascii="Book Antiqua" w:hAnsi="Book Antiqua" w:cs="Arial"/>
          <w:bCs/>
          <w:sz w:val="24"/>
          <w:szCs w:val="24"/>
        </w:rPr>
        <w:t>contains</w:t>
      </w:r>
      <w:r w:rsidR="00981CAF">
        <w:rPr>
          <w:rFonts w:ascii="Book Antiqua" w:hAnsi="Book Antiqua" w:cs="Arial"/>
          <w:bCs/>
          <w:sz w:val="24"/>
          <w:szCs w:val="24"/>
        </w:rPr>
        <w:t xml:space="preserve"> a description, in general terms, of blood feuds</w:t>
      </w:r>
      <w:r w:rsidR="00352FF4">
        <w:rPr>
          <w:rFonts w:ascii="Book Antiqua" w:hAnsi="Book Antiqua" w:cs="Arial"/>
          <w:bCs/>
          <w:sz w:val="24"/>
          <w:szCs w:val="24"/>
        </w:rPr>
        <w:t xml:space="preserve"> in Albania that is interspersed with comments and observations about the</w:t>
      </w:r>
      <w:r w:rsidR="00C0004D">
        <w:rPr>
          <w:rFonts w:ascii="Book Antiqua" w:hAnsi="Book Antiqua" w:cs="Arial"/>
          <w:bCs/>
          <w:sz w:val="24"/>
          <w:szCs w:val="24"/>
        </w:rPr>
        <w:t xml:space="preserve"> appellant’s claim</w:t>
      </w:r>
      <w:r w:rsidR="00481D4E">
        <w:rPr>
          <w:rFonts w:ascii="Book Antiqua" w:hAnsi="Book Antiqua" w:cs="Arial"/>
          <w:bCs/>
          <w:sz w:val="24"/>
          <w:szCs w:val="24"/>
        </w:rPr>
        <w:t>.</w:t>
      </w:r>
      <w:r w:rsidR="000557FF">
        <w:rPr>
          <w:rFonts w:ascii="Book Antiqua" w:hAnsi="Book Antiqua" w:cs="Arial"/>
          <w:bCs/>
          <w:sz w:val="24"/>
          <w:szCs w:val="24"/>
        </w:rPr>
        <w:t xml:space="preserve"> No source is given for </w:t>
      </w:r>
      <w:r w:rsidR="008729B8">
        <w:rPr>
          <w:rFonts w:ascii="Book Antiqua" w:hAnsi="Book Antiqua" w:cs="Arial"/>
          <w:bCs/>
          <w:sz w:val="24"/>
          <w:szCs w:val="24"/>
        </w:rPr>
        <w:t>the comments specific to the appellant, and there is nothing in the report to indicate that</w:t>
      </w:r>
      <w:r w:rsidR="00427E5C">
        <w:rPr>
          <w:rFonts w:ascii="Book Antiqua" w:hAnsi="Book Antiqua" w:cs="Arial"/>
          <w:bCs/>
          <w:sz w:val="24"/>
          <w:szCs w:val="24"/>
        </w:rPr>
        <w:t xml:space="preserve"> </w:t>
      </w:r>
      <w:r w:rsidR="00FB269B">
        <w:rPr>
          <w:rFonts w:ascii="Book Antiqua" w:hAnsi="Book Antiqua" w:cs="Arial"/>
          <w:bCs/>
          <w:sz w:val="24"/>
          <w:szCs w:val="24"/>
        </w:rPr>
        <w:t xml:space="preserve">the parts of </w:t>
      </w:r>
      <w:r w:rsidR="00427E5C">
        <w:rPr>
          <w:rFonts w:ascii="Book Antiqua" w:hAnsi="Book Antiqua" w:cs="Arial"/>
          <w:bCs/>
          <w:sz w:val="24"/>
          <w:szCs w:val="24"/>
        </w:rPr>
        <w:t>Mr Brace</w:t>
      </w:r>
      <w:r w:rsidR="00CA2DB5">
        <w:rPr>
          <w:rFonts w:ascii="Book Antiqua" w:hAnsi="Book Antiqua" w:cs="Arial"/>
          <w:bCs/>
          <w:sz w:val="24"/>
          <w:szCs w:val="24"/>
        </w:rPr>
        <w:t>’s</w:t>
      </w:r>
      <w:r w:rsidR="00FB269B">
        <w:rPr>
          <w:rFonts w:ascii="Book Antiqua" w:hAnsi="Book Antiqua" w:cs="Arial"/>
          <w:bCs/>
          <w:sz w:val="24"/>
          <w:szCs w:val="24"/>
        </w:rPr>
        <w:t xml:space="preserve"> report that are concerned with the appellant’s blood feud are based on anything other than what he was told by the appellant. The judge </w:t>
      </w:r>
      <w:r w:rsidR="00497758" w:rsidRPr="00FB269B">
        <w:rPr>
          <w:rFonts w:ascii="Book Antiqua" w:hAnsi="Book Antiqua" w:cs="Arial"/>
          <w:bCs/>
          <w:sz w:val="24"/>
          <w:szCs w:val="24"/>
        </w:rPr>
        <w:t>stated</w:t>
      </w:r>
      <w:r w:rsidR="007C54EF" w:rsidRPr="00FB269B">
        <w:rPr>
          <w:rFonts w:ascii="Book Antiqua" w:hAnsi="Book Antiqua" w:cs="Arial"/>
          <w:bCs/>
          <w:sz w:val="24"/>
          <w:szCs w:val="24"/>
        </w:rPr>
        <w:t xml:space="preserve"> that whilst he accepted the credentials of Mr </w:t>
      </w:r>
      <w:r w:rsidR="00FB269B">
        <w:rPr>
          <w:rFonts w:ascii="Book Antiqua" w:hAnsi="Book Antiqua" w:cs="Arial"/>
          <w:bCs/>
          <w:sz w:val="24"/>
          <w:szCs w:val="24"/>
        </w:rPr>
        <w:t>B</w:t>
      </w:r>
      <w:r w:rsidR="007C54EF" w:rsidRPr="00FB269B">
        <w:rPr>
          <w:rFonts w:ascii="Book Antiqua" w:hAnsi="Book Antiqua" w:cs="Arial"/>
          <w:bCs/>
          <w:sz w:val="24"/>
          <w:szCs w:val="24"/>
        </w:rPr>
        <w:t>race, he did not give the report weight as it was based upon “an unquestioning acceptance of the appellant’s account”.</w:t>
      </w:r>
      <w:r w:rsidR="00981CAF" w:rsidRPr="00FB269B">
        <w:rPr>
          <w:rFonts w:ascii="Book Antiqua" w:hAnsi="Book Antiqua" w:cs="Arial"/>
          <w:bCs/>
          <w:sz w:val="24"/>
          <w:szCs w:val="24"/>
        </w:rPr>
        <w:t xml:space="preserve"> </w:t>
      </w:r>
    </w:p>
    <w:p w14:paraId="2625BFBC" w14:textId="77777777" w:rsidR="00ED0189" w:rsidRPr="00ED0189" w:rsidRDefault="00ED0189" w:rsidP="00ED392B">
      <w:pPr>
        <w:pStyle w:val="ListParagraph"/>
        <w:ind w:left="1495"/>
        <w:rPr>
          <w:rFonts w:ascii="Book Antiqua" w:hAnsi="Book Antiqua" w:cs="Arial"/>
          <w:bCs/>
          <w:sz w:val="24"/>
          <w:szCs w:val="24"/>
        </w:rPr>
      </w:pPr>
    </w:p>
    <w:p w14:paraId="1D17690C" w14:textId="52CAD6A3" w:rsidR="00ED0189" w:rsidRDefault="00ED0189" w:rsidP="00ED392B">
      <w:pPr>
        <w:pStyle w:val="ListParagraph"/>
        <w:numPr>
          <w:ilvl w:val="1"/>
          <w:numId w:val="1"/>
        </w:numPr>
        <w:ind w:left="1440"/>
        <w:rPr>
          <w:rFonts w:ascii="Book Antiqua" w:hAnsi="Book Antiqua" w:cs="Arial"/>
          <w:bCs/>
          <w:sz w:val="24"/>
          <w:szCs w:val="24"/>
        </w:rPr>
      </w:pPr>
      <w:r>
        <w:rPr>
          <w:rFonts w:ascii="Book Antiqua" w:hAnsi="Book Antiqua" w:cs="Arial"/>
          <w:bCs/>
          <w:sz w:val="24"/>
          <w:szCs w:val="24"/>
        </w:rPr>
        <w:t>The judge took into consideration that the appellant’s criminal offences</w:t>
      </w:r>
      <w:r w:rsidR="00CC6BB2">
        <w:rPr>
          <w:rFonts w:ascii="Book Antiqua" w:hAnsi="Book Antiqua" w:cs="Arial"/>
          <w:bCs/>
          <w:sz w:val="24"/>
          <w:szCs w:val="24"/>
        </w:rPr>
        <w:t xml:space="preserve"> involve the conspiracy and money-laundering, and that he was accustomed to engaging in deceit and dishonesty.</w:t>
      </w:r>
    </w:p>
    <w:p w14:paraId="6D242795" w14:textId="77777777" w:rsidR="00CC6BB2" w:rsidRPr="00CC6BB2" w:rsidRDefault="00CC6BB2" w:rsidP="00ED392B">
      <w:pPr>
        <w:pStyle w:val="ListParagraph"/>
        <w:ind w:left="1495"/>
        <w:rPr>
          <w:rFonts w:ascii="Book Antiqua" w:hAnsi="Book Antiqua" w:cs="Arial"/>
          <w:bCs/>
          <w:sz w:val="24"/>
          <w:szCs w:val="24"/>
        </w:rPr>
      </w:pPr>
    </w:p>
    <w:p w14:paraId="2AFC2E54" w14:textId="199AA25D" w:rsidR="00927EAE" w:rsidRPr="00927EAE" w:rsidRDefault="00245BF0" w:rsidP="00ED392B">
      <w:pPr>
        <w:pStyle w:val="ListParagraph"/>
        <w:numPr>
          <w:ilvl w:val="1"/>
          <w:numId w:val="1"/>
        </w:numPr>
        <w:ind w:left="1440"/>
        <w:rPr>
          <w:rFonts w:ascii="Book Antiqua" w:hAnsi="Book Antiqua" w:cs="Arial"/>
          <w:bCs/>
          <w:sz w:val="24"/>
          <w:szCs w:val="24"/>
        </w:rPr>
      </w:pPr>
      <w:r>
        <w:rPr>
          <w:rFonts w:ascii="Book Antiqua" w:hAnsi="Book Antiqua" w:cs="Arial"/>
          <w:bCs/>
          <w:sz w:val="24"/>
          <w:szCs w:val="24"/>
        </w:rPr>
        <w:t>The judge noted that the appellant had been living in the UK openly since his return in August 2017</w:t>
      </w:r>
      <w:r w:rsidR="00805CC8">
        <w:rPr>
          <w:rFonts w:ascii="Book Antiqua" w:hAnsi="Book Antiqua" w:cs="Arial"/>
          <w:bCs/>
          <w:sz w:val="24"/>
          <w:szCs w:val="24"/>
        </w:rPr>
        <w:t xml:space="preserve"> and there was no evidence of any attempt to harm him by the </w:t>
      </w:r>
      <w:r w:rsidR="008B50D4">
        <w:rPr>
          <w:rFonts w:ascii="Book Antiqua" w:hAnsi="Book Antiqua" w:cs="Arial"/>
          <w:bCs/>
          <w:sz w:val="24"/>
          <w:szCs w:val="24"/>
        </w:rPr>
        <w:t>M</w:t>
      </w:r>
      <w:r w:rsidR="00805CC8">
        <w:rPr>
          <w:rFonts w:ascii="Book Antiqua" w:hAnsi="Book Antiqua" w:cs="Arial"/>
          <w:bCs/>
          <w:sz w:val="24"/>
          <w:szCs w:val="24"/>
        </w:rPr>
        <w:t xml:space="preserve"> family or anyone else.</w:t>
      </w:r>
    </w:p>
    <w:p w14:paraId="6EFCF048" w14:textId="77777777" w:rsidR="00CC6BB2" w:rsidRPr="00CC6BB2" w:rsidRDefault="00CC6BB2" w:rsidP="00ED392B">
      <w:pPr>
        <w:pStyle w:val="ListParagraph"/>
        <w:rPr>
          <w:rFonts w:ascii="Book Antiqua" w:hAnsi="Book Antiqua" w:cs="Arial"/>
          <w:bCs/>
          <w:sz w:val="24"/>
          <w:szCs w:val="24"/>
        </w:rPr>
      </w:pPr>
    </w:p>
    <w:p w14:paraId="4E09F4B0" w14:textId="633776FA" w:rsidR="00CC6BB2" w:rsidRDefault="00CC6BB2" w:rsidP="00ED392B">
      <w:pPr>
        <w:pStyle w:val="ListParagraph"/>
        <w:numPr>
          <w:ilvl w:val="0"/>
          <w:numId w:val="1"/>
        </w:numPr>
        <w:rPr>
          <w:rFonts w:ascii="Book Antiqua" w:hAnsi="Book Antiqua" w:cs="Arial"/>
          <w:bCs/>
          <w:sz w:val="24"/>
          <w:szCs w:val="24"/>
        </w:rPr>
      </w:pPr>
      <w:r>
        <w:rPr>
          <w:rFonts w:ascii="Book Antiqua" w:hAnsi="Book Antiqua" w:cs="Arial"/>
          <w:bCs/>
          <w:sz w:val="24"/>
          <w:szCs w:val="24"/>
        </w:rPr>
        <w:t>The judge found that</w:t>
      </w:r>
      <w:r w:rsidR="008552E0">
        <w:rPr>
          <w:rFonts w:ascii="Book Antiqua" w:hAnsi="Book Antiqua" w:cs="Arial"/>
          <w:bCs/>
          <w:sz w:val="24"/>
          <w:szCs w:val="24"/>
        </w:rPr>
        <w:t>, in any event, there is sufficient state protection in Albania and</w:t>
      </w:r>
      <w:r w:rsidR="008B7013">
        <w:rPr>
          <w:rFonts w:ascii="Book Antiqua" w:hAnsi="Book Antiqua" w:cs="Arial"/>
          <w:bCs/>
          <w:sz w:val="24"/>
          <w:szCs w:val="24"/>
        </w:rPr>
        <w:t xml:space="preserve"> that</w:t>
      </w:r>
      <w:r w:rsidR="008552E0">
        <w:rPr>
          <w:rFonts w:ascii="Book Antiqua" w:hAnsi="Book Antiqua" w:cs="Arial"/>
          <w:bCs/>
          <w:sz w:val="24"/>
          <w:szCs w:val="24"/>
        </w:rPr>
        <w:t xml:space="preserve">, </w:t>
      </w:r>
      <w:proofErr w:type="gramStart"/>
      <w:r w:rsidR="008552E0">
        <w:rPr>
          <w:rFonts w:ascii="Book Antiqua" w:hAnsi="Book Antiqua" w:cs="Arial"/>
          <w:bCs/>
          <w:sz w:val="24"/>
          <w:szCs w:val="24"/>
        </w:rPr>
        <w:t>in order to</w:t>
      </w:r>
      <w:proofErr w:type="gramEnd"/>
      <w:r w:rsidR="008552E0">
        <w:rPr>
          <w:rFonts w:ascii="Book Antiqua" w:hAnsi="Book Antiqua" w:cs="Arial"/>
          <w:bCs/>
          <w:sz w:val="24"/>
          <w:szCs w:val="24"/>
        </w:rPr>
        <w:t xml:space="preserve"> avoid any local difficulties, the appellant could relocate to</w:t>
      </w:r>
      <w:r w:rsidR="007D7EF0">
        <w:rPr>
          <w:rFonts w:ascii="Book Antiqua" w:hAnsi="Book Antiqua" w:cs="Arial"/>
          <w:bCs/>
          <w:sz w:val="24"/>
          <w:szCs w:val="24"/>
        </w:rPr>
        <w:t xml:space="preserve"> another part of the country, such as Tirana. </w:t>
      </w:r>
    </w:p>
    <w:p w14:paraId="51D0EB1F" w14:textId="77777777" w:rsidR="007D7EF0" w:rsidRDefault="007D7EF0" w:rsidP="00ED392B">
      <w:pPr>
        <w:pStyle w:val="ListParagraph"/>
        <w:rPr>
          <w:rFonts w:ascii="Book Antiqua" w:hAnsi="Book Antiqua" w:cs="Arial"/>
          <w:bCs/>
          <w:sz w:val="24"/>
          <w:szCs w:val="24"/>
        </w:rPr>
      </w:pPr>
    </w:p>
    <w:p w14:paraId="105E64D2" w14:textId="3854AF57" w:rsidR="007D7EF0" w:rsidRDefault="004C06B7" w:rsidP="00ED392B">
      <w:pPr>
        <w:pStyle w:val="ListParagraph"/>
        <w:numPr>
          <w:ilvl w:val="0"/>
          <w:numId w:val="1"/>
        </w:numPr>
        <w:rPr>
          <w:rFonts w:ascii="Book Antiqua" w:hAnsi="Book Antiqua" w:cs="Arial"/>
          <w:bCs/>
          <w:sz w:val="24"/>
          <w:szCs w:val="24"/>
        </w:rPr>
      </w:pPr>
      <w:r>
        <w:rPr>
          <w:rFonts w:ascii="Book Antiqua" w:hAnsi="Book Antiqua" w:cs="Arial"/>
          <w:bCs/>
          <w:sz w:val="24"/>
          <w:szCs w:val="24"/>
        </w:rPr>
        <w:t>The judge’s consideration of the appellant’s article 8 claim is set out in paragraphs 73 – 93.</w:t>
      </w:r>
      <w:r w:rsidR="009D7747">
        <w:rPr>
          <w:rFonts w:ascii="Book Antiqua" w:hAnsi="Book Antiqua" w:cs="Arial"/>
          <w:bCs/>
          <w:sz w:val="24"/>
          <w:szCs w:val="24"/>
        </w:rPr>
        <w:t xml:space="preserve"> The judge</w:t>
      </w:r>
      <w:r w:rsidR="007E4338">
        <w:rPr>
          <w:rFonts w:ascii="Book Antiqua" w:hAnsi="Book Antiqua" w:cs="Arial"/>
          <w:bCs/>
          <w:sz w:val="24"/>
          <w:szCs w:val="24"/>
        </w:rPr>
        <w:t xml:space="preserve"> directed himself to</w:t>
      </w:r>
      <w:r w:rsidR="00281722">
        <w:rPr>
          <w:rFonts w:ascii="Book Antiqua" w:hAnsi="Book Antiqua" w:cs="Arial"/>
          <w:bCs/>
          <w:sz w:val="24"/>
          <w:szCs w:val="24"/>
        </w:rPr>
        <w:t xml:space="preserve"> the “very compelling circumstances” test under </w:t>
      </w:r>
      <w:r w:rsidR="007E4338">
        <w:rPr>
          <w:rFonts w:ascii="Book Antiqua" w:hAnsi="Book Antiqua" w:cs="Arial"/>
          <w:bCs/>
          <w:sz w:val="24"/>
          <w:szCs w:val="24"/>
        </w:rPr>
        <w:t>s117C</w:t>
      </w:r>
      <w:r w:rsidR="00CC6A7C">
        <w:rPr>
          <w:rFonts w:ascii="Book Antiqua" w:hAnsi="Book Antiqua" w:cs="Arial"/>
          <w:bCs/>
          <w:sz w:val="24"/>
          <w:szCs w:val="24"/>
        </w:rPr>
        <w:t xml:space="preserve"> </w:t>
      </w:r>
      <w:r w:rsidR="007E4338">
        <w:rPr>
          <w:rFonts w:ascii="Book Antiqua" w:hAnsi="Book Antiqua" w:cs="Arial"/>
          <w:bCs/>
          <w:sz w:val="24"/>
          <w:szCs w:val="24"/>
        </w:rPr>
        <w:t xml:space="preserve">(6) </w:t>
      </w:r>
      <w:r w:rsidR="005161D5">
        <w:rPr>
          <w:rFonts w:ascii="Book Antiqua" w:hAnsi="Book Antiqua" w:cs="Arial"/>
          <w:bCs/>
          <w:sz w:val="24"/>
          <w:szCs w:val="24"/>
        </w:rPr>
        <w:t>of the Nationality Immigration and Asylum Act 2002</w:t>
      </w:r>
      <w:r w:rsidR="00664441">
        <w:rPr>
          <w:rFonts w:ascii="Book Antiqua" w:hAnsi="Book Antiqua" w:cs="Arial"/>
          <w:bCs/>
          <w:sz w:val="24"/>
          <w:szCs w:val="24"/>
        </w:rPr>
        <w:t xml:space="preserve"> (“the 2002 Act”)</w:t>
      </w:r>
      <w:r w:rsidR="00281722">
        <w:rPr>
          <w:rFonts w:ascii="Book Antiqua" w:hAnsi="Book Antiqua" w:cs="Arial"/>
          <w:bCs/>
          <w:sz w:val="24"/>
          <w:szCs w:val="24"/>
        </w:rPr>
        <w:t>.</w:t>
      </w:r>
    </w:p>
    <w:p w14:paraId="6659FE69" w14:textId="77777777" w:rsidR="006D205B" w:rsidRPr="006D205B" w:rsidRDefault="006D205B" w:rsidP="00ED392B">
      <w:pPr>
        <w:pStyle w:val="ListParagraph"/>
        <w:rPr>
          <w:rFonts w:ascii="Book Antiqua" w:hAnsi="Book Antiqua" w:cs="Arial"/>
          <w:bCs/>
          <w:sz w:val="24"/>
          <w:szCs w:val="24"/>
        </w:rPr>
      </w:pPr>
    </w:p>
    <w:p w14:paraId="5596052A" w14:textId="77777777" w:rsidR="00785DD8" w:rsidRDefault="006D205B" w:rsidP="00ED392B">
      <w:pPr>
        <w:pStyle w:val="ListParagraph"/>
        <w:numPr>
          <w:ilvl w:val="0"/>
          <w:numId w:val="1"/>
        </w:numPr>
        <w:rPr>
          <w:rFonts w:ascii="Book Antiqua" w:hAnsi="Book Antiqua" w:cs="Arial"/>
          <w:bCs/>
          <w:sz w:val="24"/>
          <w:szCs w:val="24"/>
        </w:rPr>
      </w:pPr>
      <w:r>
        <w:rPr>
          <w:rFonts w:ascii="Book Antiqua" w:hAnsi="Book Antiqua" w:cs="Arial"/>
          <w:bCs/>
          <w:sz w:val="24"/>
          <w:szCs w:val="24"/>
        </w:rPr>
        <w:t>The judge accepted that the appellant has a genuine and subsisting relationship with both his partner and his children</w:t>
      </w:r>
      <w:r w:rsidR="00D15A9E">
        <w:rPr>
          <w:rFonts w:ascii="Book Antiqua" w:hAnsi="Book Antiqua" w:cs="Arial"/>
          <w:bCs/>
          <w:sz w:val="24"/>
          <w:szCs w:val="24"/>
        </w:rPr>
        <w:t xml:space="preserve"> but found that</w:t>
      </w:r>
      <w:r w:rsidR="00D86698">
        <w:rPr>
          <w:rFonts w:ascii="Book Antiqua" w:hAnsi="Book Antiqua" w:cs="Arial"/>
          <w:bCs/>
          <w:sz w:val="24"/>
          <w:szCs w:val="24"/>
        </w:rPr>
        <w:t xml:space="preserve"> the effect of deportation</w:t>
      </w:r>
      <w:r w:rsidR="00D8040E">
        <w:rPr>
          <w:rFonts w:ascii="Book Antiqua" w:hAnsi="Book Antiqua" w:cs="Arial"/>
          <w:bCs/>
          <w:sz w:val="24"/>
          <w:szCs w:val="24"/>
        </w:rPr>
        <w:t xml:space="preserve"> on them would not be “unduly harsh”.</w:t>
      </w:r>
      <w:r w:rsidR="00146E60">
        <w:rPr>
          <w:rFonts w:ascii="Book Antiqua" w:hAnsi="Book Antiqua" w:cs="Arial"/>
          <w:bCs/>
          <w:sz w:val="24"/>
          <w:szCs w:val="24"/>
        </w:rPr>
        <w:t xml:space="preserve"> </w:t>
      </w:r>
    </w:p>
    <w:p w14:paraId="7750F498" w14:textId="77777777" w:rsidR="00785DD8" w:rsidRPr="00785DD8" w:rsidRDefault="00785DD8" w:rsidP="00ED392B">
      <w:pPr>
        <w:pStyle w:val="ListParagraph"/>
        <w:rPr>
          <w:rFonts w:ascii="Book Antiqua" w:hAnsi="Book Antiqua" w:cs="Arial"/>
          <w:bCs/>
          <w:sz w:val="24"/>
          <w:szCs w:val="24"/>
        </w:rPr>
      </w:pPr>
    </w:p>
    <w:p w14:paraId="1341CD62" w14:textId="5A491923" w:rsidR="00CD1282" w:rsidRPr="00462866" w:rsidRDefault="00A76FEC" w:rsidP="00462866">
      <w:pPr>
        <w:pStyle w:val="ListParagraph"/>
        <w:numPr>
          <w:ilvl w:val="0"/>
          <w:numId w:val="1"/>
        </w:numPr>
        <w:rPr>
          <w:rFonts w:ascii="Book Antiqua" w:hAnsi="Book Antiqua" w:cs="Arial"/>
          <w:bCs/>
          <w:sz w:val="24"/>
          <w:szCs w:val="24"/>
        </w:rPr>
      </w:pPr>
      <w:r>
        <w:rPr>
          <w:rFonts w:ascii="Book Antiqua" w:hAnsi="Book Antiqua" w:cs="Arial"/>
          <w:bCs/>
          <w:sz w:val="24"/>
          <w:szCs w:val="24"/>
        </w:rPr>
        <w:t xml:space="preserve">The </w:t>
      </w:r>
      <w:r w:rsidR="00146E60">
        <w:rPr>
          <w:rFonts w:ascii="Book Antiqua" w:hAnsi="Book Antiqua" w:cs="Arial"/>
          <w:bCs/>
          <w:sz w:val="24"/>
          <w:szCs w:val="24"/>
        </w:rPr>
        <w:t>appellant relied on a report by Mr Shuttleworth, a clinical psychologist</w:t>
      </w:r>
      <w:r w:rsidR="006D1E62">
        <w:rPr>
          <w:rFonts w:ascii="Book Antiqua" w:hAnsi="Book Antiqua" w:cs="Arial"/>
          <w:bCs/>
          <w:sz w:val="24"/>
          <w:szCs w:val="24"/>
        </w:rPr>
        <w:t xml:space="preserve">. </w:t>
      </w:r>
      <w:r w:rsidR="009522AA" w:rsidRPr="00462866">
        <w:rPr>
          <w:rFonts w:ascii="Book Antiqua" w:hAnsi="Book Antiqua" w:cs="Arial"/>
          <w:bCs/>
          <w:sz w:val="24"/>
          <w:szCs w:val="24"/>
        </w:rPr>
        <w:t>The judge stated at paragraph 79 that the report was “not a particularly helpful piece of work</w:t>
      </w:r>
      <w:r w:rsidR="00102743" w:rsidRPr="00462866">
        <w:rPr>
          <w:rFonts w:ascii="Book Antiqua" w:hAnsi="Book Antiqua" w:cs="Arial"/>
          <w:bCs/>
          <w:sz w:val="24"/>
          <w:szCs w:val="24"/>
        </w:rPr>
        <w:t>”. He described the conclusion as</w:t>
      </w:r>
      <w:r w:rsidR="00FC3718" w:rsidRPr="00462866">
        <w:rPr>
          <w:rFonts w:ascii="Book Antiqua" w:hAnsi="Book Antiqua" w:cs="Arial"/>
          <w:bCs/>
          <w:sz w:val="24"/>
          <w:szCs w:val="24"/>
        </w:rPr>
        <w:t xml:space="preserve"> “speculative and unsubstantiated by reference</w:t>
      </w:r>
      <w:r w:rsidR="003E7885" w:rsidRPr="00462866">
        <w:rPr>
          <w:rFonts w:ascii="Book Antiqua" w:hAnsi="Book Antiqua" w:cs="Arial"/>
          <w:bCs/>
          <w:sz w:val="24"/>
          <w:szCs w:val="24"/>
        </w:rPr>
        <w:t>d</w:t>
      </w:r>
      <w:r w:rsidR="00FC3718" w:rsidRPr="00462866">
        <w:rPr>
          <w:rFonts w:ascii="Book Antiqua" w:hAnsi="Book Antiqua" w:cs="Arial"/>
          <w:bCs/>
          <w:sz w:val="24"/>
          <w:szCs w:val="24"/>
        </w:rPr>
        <w:t xml:space="preserve"> materials”. The judge then stated:</w:t>
      </w:r>
    </w:p>
    <w:p w14:paraId="39E1C5D3" w14:textId="77777777" w:rsidR="00FC3718" w:rsidRPr="00FC3718" w:rsidRDefault="00FC3718" w:rsidP="00ED392B">
      <w:pPr>
        <w:pStyle w:val="ListParagraph"/>
        <w:rPr>
          <w:rFonts w:ascii="Book Antiqua" w:hAnsi="Book Antiqua" w:cs="Arial"/>
          <w:bCs/>
          <w:sz w:val="24"/>
          <w:szCs w:val="24"/>
        </w:rPr>
      </w:pPr>
    </w:p>
    <w:p w14:paraId="70B06363" w14:textId="324900A5" w:rsidR="00FC3718" w:rsidRPr="00B51A5D" w:rsidRDefault="00FC3718" w:rsidP="00ED392B">
      <w:pPr>
        <w:pStyle w:val="ListParagraph"/>
        <w:ind w:left="1440"/>
        <w:rPr>
          <w:rFonts w:ascii="Book Antiqua" w:hAnsi="Book Antiqua" w:cs="Arial"/>
          <w:bCs/>
        </w:rPr>
      </w:pPr>
      <w:r w:rsidRPr="00B51A5D">
        <w:rPr>
          <w:rFonts w:ascii="Book Antiqua" w:hAnsi="Book Antiqua" w:cs="Arial"/>
          <w:bCs/>
        </w:rPr>
        <w:t xml:space="preserve">“I know from my work as a </w:t>
      </w:r>
      <w:r w:rsidR="007103D8">
        <w:rPr>
          <w:rFonts w:ascii="Book Antiqua" w:hAnsi="Book Antiqua" w:cs="Arial"/>
          <w:bCs/>
        </w:rPr>
        <w:t>Ju</w:t>
      </w:r>
      <w:r w:rsidR="007103D8" w:rsidRPr="00B51A5D">
        <w:rPr>
          <w:rFonts w:ascii="Book Antiqua" w:hAnsi="Book Antiqua" w:cs="Arial"/>
          <w:bCs/>
        </w:rPr>
        <w:t>dge</w:t>
      </w:r>
      <w:r w:rsidRPr="00B51A5D">
        <w:rPr>
          <w:rFonts w:ascii="Book Antiqua" w:hAnsi="Book Antiqua" w:cs="Arial"/>
          <w:bCs/>
        </w:rPr>
        <w:t xml:space="preserve"> of the Social Entitlement Chamber that depression and </w:t>
      </w:r>
      <w:r w:rsidR="00A51C92" w:rsidRPr="00B51A5D">
        <w:rPr>
          <w:rFonts w:ascii="Book Antiqua" w:hAnsi="Book Antiqua" w:cs="Arial"/>
          <w:bCs/>
        </w:rPr>
        <w:t>anxiety are clinical conditions often requiring specialist diagnosis the consequences of which are difficult or not impossible to predict. It is at best fanciful to suggest that separation will inevitably result in bad behaviour on the part of the children”.</w:t>
      </w:r>
    </w:p>
    <w:p w14:paraId="0086A3A1" w14:textId="77777777" w:rsidR="006C151B" w:rsidRPr="006C151B" w:rsidRDefault="006C151B" w:rsidP="00ED392B">
      <w:pPr>
        <w:pStyle w:val="ListParagraph"/>
        <w:rPr>
          <w:rFonts w:ascii="Book Antiqua" w:hAnsi="Book Antiqua" w:cs="Arial"/>
          <w:bCs/>
          <w:sz w:val="24"/>
          <w:szCs w:val="24"/>
        </w:rPr>
      </w:pPr>
    </w:p>
    <w:p w14:paraId="2696C169" w14:textId="5C76A91E" w:rsidR="006C151B" w:rsidRDefault="006C151B" w:rsidP="00ED392B">
      <w:pPr>
        <w:pStyle w:val="ListParagraph"/>
        <w:numPr>
          <w:ilvl w:val="0"/>
          <w:numId w:val="1"/>
        </w:numPr>
        <w:rPr>
          <w:rFonts w:ascii="Book Antiqua" w:hAnsi="Book Antiqua" w:cs="Arial"/>
          <w:bCs/>
          <w:sz w:val="24"/>
          <w:szCs w:val="24"/>
        </w:rPr>
      </w:pPr>
      <w:r>
        <w:rPr>
          <w:rFonts w:ascii="Book Antiqua" w:hAnsi="Book Antiqua" w:cs="Arial"/>
          <w:bCs/>
          <w:sz w:val="24"/>
          <w:szCs w:val="24"/>
        </w:rPr>
        <w:t>The judge also noted that the report appears to not have considered whether the appellant is in fact an appropriate role model for his children in the light of his offending behaviour.</w:t>
      </w:r>
    </w:p>
    <w:p w14:paraId="4F7E06F6" w14:textId="77777777" w:rsidR="00D177CA" w:rsidRPr="00D177CA" w:rsidRDefault="00D177CA" w:rsidP="00ED392B">
      <w:pPr>
        <w:pStyle w:val="ListParagraph"/>
        <w:ind w:left="1440"/>
        <w:rPr>
          <w:rFonts w:ascii="Book Antiqua" w:eastAsia="Times New Roman" w:hAnsi="Book Antiqua" w:cs="Arial"/>
          <w:sz w:val="24"/>
          <w:szCs w:val="24"/>
          <w:u w:val="single"/>
          <w:lang w:eastAsia="en-GB"/>
        </w:rPr>
      </w:pPr>
    </w:p>
    <w:p w14:paraId="30DDF2EB" w14:textId="56695C2F" w:rsidR="00D177CA" w:rsidRPr="00D177CA" w:rsidRDefault="00D177CA" w:rsidP="00ED392B">
      <w:pPr>
        <w:ind w:firstLine="360"/>
        <w:rPr>
          <w:rFonts w:ascii="Book Antiqua" w:eastAsia="Times New Roman" w:hAnsi="Book Antiqua" w:cs="Arial"/>
          <w:sz w:val="24"/>
          <w:szCs w:val="24"/>
          <w:u w:val="single"/>
          <w:lang w:eastAsia="en-GB"/>
        </w:rPr>
      </w:pPr>
      <w:r w:rsidRPr="00D177CA">
        <w:rPr>
          <w:rFonts w:ascii="Book Antiqua" w:eastAsia="Times New Roman" w:hAnsi="Book Antiqua" w:cs="Arial"/>
          <w:sz w:val="24"/>
          <w:szCs w:val="24"/>
          <w:u w:val="single"/>
          <w:lang w:eastAsia="en-GB"/>
        </w:rPr>
        <w:t xml:space="preserve">Preliminary issue: application to </w:t>
      </w:r>
      <w:r w:rsidR="000F19DF">
        <w:rPr>
          <w:rFonts w:ascii="Book Antiqua" w:eastAsia="Times New Roman" w:hAnsi="Book Antiqua" w:cs="Arial"/>
          <w:sz w:val="24"/>
          <w:szCs w:val="24"/>
          <w:u w:val="single"/>
          <w:lang w:eastAsia="en-GB"/>
        </w:rPr>
        <w:t>ad</w:t>
      </w:r>
      <w:r w:rsidRPr="00D177CA">
        <w:rPr>
          <w:rFonts w:ascii="Book Antiqua" w:eastAsia="Times New Roman" w:hAnsi="Book Antiqua" w:cs="Arial"/>
          <w:sz w:val="24"/>
          <w:szCs w:val="24"/>
          <w:u w:val="single"/>
          <w:lang w:eastAsia="en-GB"/>
        </w:rPr>
        <w:t>duce further evidence</w:t>
      </w:r>
    </w:p>
    <w:p w14:paraId="4DBCFC42" w14:textId="77777777" w:rsidR="00D177CA" w:rsidRPr="00B77956" w:rsidRDefault="00D177CA" w:rsidP="00ED392B">
      <w:pPr>
        <w:pStyle w:val="ListParagraph"/>
        <w:rPr>
          <w:rFonts w:ascii="Book Antiqua" w:eastAsia="Times New Roman" w:hAnsi="Book Antiqua" w:cs="Arial"/>
          <w:sz w:val="24"/>
          <w:szCs w:val="24"/>
          <w:lang w:eastAsia="en-GB"/>
        </w:rPr>
      </w:pPr>
    </w:p>
    <w:p w14:paraId="6B9100D3" w14:textId="302D5B63" w:rsidR="008D7F26" w:rsidRPr="008D7F26" w:rsidRDefault="00D177CA" w:rsidP="00ED392B">
      <w:pPr>
        <w:pStyle w:val="ListParagraph"/>
        <w:numPr>
          <w:ilvl w:val="0"/>
          <w:numId w:val="1"/>
        </w:numPr>
        <w:rPr>
          <w:rFonts w:ascii="Book Antiqua" w:eastAsia="Times New Roman" w:hAnsi="Book Antiqua" w:cs="Arial"/>
          <w:sz w:val="24"/>
          <w:szCs w:val="24"/>
          <w:lang w:eastAsia="en-GB"/>
        </w:rPr>
      </w:pPr>
      <w:r>
        <w:rPr>
          <w:rFonts w:ascii="Book Antiqua" w:eastAsia="Times New Roman" w:hAnsi="Book Antiqua" w:cs="Arial"/>
          <w:sz w:val="24"/>
          <w:szCs w:val="24"/>
          <w:lang w:eastAsia="en-GB"/>
        </w:rPr>
        <w:t xml:space="preserve">The appellant has applied, under rule 15(2A), for permission to adduce the indictment in the criminal trial </w:t>
      </w:r>
      <w:r w:rsidR="00334077">
        <w:rPr>
          <w:rFonts w:ascii="Book Antiqua" w:eastAsia="Times New Roman" w:hAnsi="Book Antiqua" w:cs="Arial"/>
          <w:sz w:val="24"/>
          <w:szCs w:val="24"/>
          <w:lang w:eastAsia="en-GB"/>
        </w:rPr>
        <w:t xml:space="preserve">referred to in para. 9a. above. </w:t>
      </w:r>
      <w:r w:rsidR="00E80940">
        <w:rPr>
          <w:rFonts w:ascii="Book Antiqua" w:eastAsia="Times New Roman" w:hAnsi="Book Antiqua" w:cs="Arial"/>
          <w:sz w:val="24"/>
          <w:szCs w:val="24"/>
          <w:lang w:eastAsia="en-GB"/>
        </w:rPr>
        <w:t>The explanation given for this document not being before the First-</w:t>
      </w:r>
      <w:r w:rsidR="007A6877">
        <w:rPr>
          <w:rFonts w:ascii="Book Antiqua" w:eastAsia="Times New Roman" w:hAnsi="Book Antiqua" w:cs="Arial"/>
          <w:sz w:val="24"/>
          <w:szCs w:val="24"/>
          <w:lang w:eastAsia="en-GB"/>
        </w:rPr>
        <w:t>t</w:t>
      </w:r>
      <w:r w:rsidR="00E80940">
        <w:rPr>
          <w:rFonts w:ascii="Book Antiqua" w:eastAsia="Times New Roman" w:hAnsi="Book Antiqua" w:cs="Arial"/>
          <w:sz w:val="24"/>
          <w:szCs w:val="24"/>
          <w:lang w:eastAsia="en-GB"/>
        </w:rPr>
        <w:t>ier Tribunal is that it was only recently located in a large amount of disclosure documentation relating to the criminal proceedings</w:t>
      </w:r>
      <w:r w:rsidR="007A6877">
        <w:rPr>
          <w:rFonts w:ascii="Book Antiqua" w:eastAsia="Times New Roman" w:hAnsi="Book Antiqua" w:cs="Arial"/>
          <w:sz w:val="24"/>
          <w:szCs w:val="24"/>
          <w:lang w:eastAsia="en-GB"/>
        </w:rPr>
        <w:t xml:space="preserve">. </w:t>
      </w:r>
    </w:p>
    <w:p w14:paraId="1C2E839E" w14:textId="77777777" w:rsidR="008D7F26" w:rsidRDefault="008D7F26" w:rsidP="00ED392B">
      <w:pPr>
        <w:pStyle w:val="ListParagraph"/>
        <w:rPr>
          <w:rFonts w:ascii="Book Antiqua" w:eastAsia="Times New Roman" w:hAnsi="Book Antiqua" w:cs="Arial"/>
          <w:sz w:val="24"/>
          <w:szCs w:val="24"/>
          <w:lang w:eastAsia="en-GB"/>
        </w:rPr>
      </w:pPr>
    </w:p>
    <w:p w14:paraId="50AC592D" w14:textId="3BDA568A" w:rsidR="00EE4831" w:rsidRDefault="006A7684" w:rsidP="00ED392B">
      <w:pPr>
        <w:pStyle w:val="ListParagraph"/>
        <w:numPr>
          <w:ilvl w:val="0"/>
          <w:numId w:val="1"/>
        </w:numPr>
        <w:rPr>
          <w:rFonts w:ascii="Book Antiqua" w:eastAsia="Times New Roman" w:hAnsi="Book Antiqua" w:cs="Arial"/>
          <w:sz w:val="24"/>
          <w:szCs w:val="24"/>
          <w:lang w:eastAsia="en-GB"/>
        </w:rPr>
      </w:pPr>
      <w:r>
        <w:rPr>
          <w:rFonts w:ascii="Book Antiqua" w:eastAsia="Times New Roman" w:hAnsi="Book Antiqua" w:cs="Arial"/>
          <w:sz w:val="24"/>
          <w:szCs w:val="24"/>
          <w:lang w:eastAsia="en-GB"/>
        </w:rPr>
        <w:t xml:space="preserve">I do not admit the </w:t>
      </w:r>
      <w:bookmarkStart w:id="2" w:name="para33"/>
      <w:r w:rsidR="001D5B76">
        <w:rPr>
          <w:rFonts w:ascii="Book Antiqua" w:eastAsia="Times New Roman" w:hAnsi="Book Antiqua" w:cs="Arial"/>
          <w:sz w:val="24"/>
          <w:szCs w:val="24"/>
          <w:lang w:eastAsia="en-GB"/>
        </w:rPr>
        <w:t xml:space="preserve">further evidence </w:t>
      </w:r>
      <w:r>
        <w:rPr>
          <w:rFonts w:ascii="Book Antiqua" w:eastAsia="Times New Roman" w:hAnsi="Book Antiqua" w:cs="Arial"/>
          <w:sz w:val="24"/>
          <w:szCs w:val="24"/>
          <w:lang w:eastAsia="en-GB"/>
        </w:rPr>
        <w:t xml:space="preserve">for </w:t>
      </w:r>
      <w:r w:rsidR="006F412B">
        <w:rPr>
          <w:rFonts w:ascii="Book Antiqua" w:eastAsia="Times New Roman" w:hAnsi="Book Antiqua" w:cs="Arial"/>
          <w:sz w:val="24"/>
          <w:szCs w:val="24"/>
          <w:lang w:eastAsia="en-GB"/>
        </w:rPr>
        <w:t xml:space="preserve">several reasons. First, </w:t>
      </w:r>
      <w:r w:rsidR="00F20D6A">
        <w:rPr>
          <w:rFonts w:ascii="Book Antiqua" w:eastAsia="Times New Roman" w:hAnsi="Book Antiqua" w:cs="Arial"/>
          <w:sz w:val="24"/>
          <w:szCs w:val="24"/>
          <w:lang w:eastAsia="en-GB"/>
        </w:rPr>
        <w:t>this evidence could, with reasonable diligence, have been made available to the First-tier Trib</w:t>
      </w:r>
      <w:r w:rsidR="00193BE2">
        <w:rPr>
          <w:rFonts w:ascii="Book Antiqua" w:eastAsia="Times New Roman" w:hAnsi="Book Antiqua" w:cs="Arial"/>
          <w:sz w:val="24"/>
          <w:szCs w:val="24"/>
          <w:lang w:eastAsia="en-GB"/>
        </w:rPr>
        <w:t>unal</w:t>
      </w:r>
      <w:r w:rsidR="00F20D6A">
        <w:rPr>
          <w:rFonts w:ascii="Book Antiqua" w:eastAsia="Times New Roman" w:hAnsi="Book Antiqua" w:cs="Arial"/>
          <w:sz w:val="24"/>
          <w:szCs w:val="24"/>
          <w:lang w:eastAsia="en-GB"/>
        </w:rPr>
        <w:t>.</w:t>
      </w:r>
      <w:r w:rsidR="00A528DB">
        <w:rPr>
          <w:rFonts w:ascii="Book Antiqua" w:eastAsia="Times New Roman" w:hAnsi="Book Antiqua" w:cs="Arial"/>
          <w:sz w:val="24"/>
          <w:szCs w:val="24"/>
          <w:lang w:eastAsia="en-GB"/>
        </w:rPr>
        <w:t xml:space="preserve"> Second, as noted by the judge at paragraph 53, the respondent </w:t>
      </w:r>
      <w:r w:rsidR="00D22117">
        <w:rPr>
          <w:rFonts w:ascii="Book Antiqua" w:eastAsia="Times New Roman" w:hAnsi="Book Antiqua" w:cs="Arial"/>
          <w:sz w:val="24"/>
          <w:szCs w:val="24"/>
          <w:lang w:eastAsia="en-GB"/>
        </w:rPr>
        <w:t xml:space="preserve">set </w:t>
      </w:r>
      <w:r w:rsidR="00D22117">
        <w:rPr>
          <w:rFonts w:ascii="Book Antiqua" w:eastAsia="Times New Roman" w:hAnsi="Book Antiqua" w:cs="Arial"/>
          <w:sz w:val="24"/>
          <w:szCs w:val="24"/>
          <w:lang w:eastAsia="en-GB"/>
        </w:rPr>
        <w:lastRenderedPageBreak/>
        <w:t xml:space="preserve">out </w:t>
      </w:r>
      <w:r w:rsidR="00A143C4">
        <w:rPr>
          <w:rFonts w:ascii="Book Antiqua" w:eastAsia="Times New Roman" w:hAnsi="Book Antiqua" w:cs="Arial"/>
          <w:sz w:val="24"/>
          <w:szCs w:val="24"/>
          <w:lang w:eastAsia="en-GB"/>
        </w:rPr>
        <w:t>her</w:t>
      </w:r>
      <w:r w:rsidR="00D22117">
        <w:rPr>
          <w:rFonts w:ascii="Book Antiqua" w:eastAsia="Times New Roman" w:hAnsi="Book Antiqua" w:cs="Arial"/>
          <w:sz w:val="24"/>
          <w:szCs w:val="24"/>
          <w:lang w:eastAsia="en-GB"/>
        </w:rPr>
        <w:t xml:space="preserve"> position in </w:t>
      </w:r>
      <w:r w:rsidR="00A143C4">
        <w:rPr>
          <w:rFonts w:ascii="Book Antiqua" w:eastAsia="Times New Roman" w:hAnsi="Book Antiqua" w:cs="Arial"/>
          <w:sz w:val="24"/>
          <w:szCs w:val="24"/>
          <w:lang w:eastAsia="en-GB"/>
        </w:rPr>
        <w:t>un</w:t>
      </w:r>
      <w:r w:rsidR="00D22117">
        <w:rPr>
          <w:rFonts w:ascii="Book Antiqua" w:eastAsia="Times New Roman" w:hAnsi="Book Antiqua" w:cs="Arial"/>
          <w:sz w:val="24"/>
          <w:szCs w:val="24"/>
          <w:lang w:eastAsia="en-GB"/>
        </w:rPr>
        <w:t>ambiguous terms</w:t>
      </w:r>
      <w:r w:rsidR="005620C0">
        <w:rPr>
          <w:rFonts w:ascii="Book Antiqua" w:eastAsia="Times New Roman" w:hAnsi="Book Antiqua" w:cs="Arial"/>
          <w:sz w:val="24"/>
          <w:szCs w:val="24"/>
          <w:lang w:eastAsia="en-GB"/>
        </w:rPr>
        <w:t xml:space="preserve"> and therefore the appellant could have been in no doubt as to the significance of this </w:t>
      </w:r>
      <w:r w:rsidR="00393583">
        <w:rPr>
          <w:rFonts w:ascii="Book Antiqua" w:eastAsia="Times New Roman" w:hAnsi="Book Antiqua" w:cs="Arial"/>
          <w:sz w:val="24"/>
          <w:szCs w:val="24"/>
          <w:lang w:eastAsia="en-GB"/>
        </w:rPr>
        <w:t>evidence</w:t>
      </w:r>
      <w:r w:rsidR="005620C0">
        <w:rPr>
          <w:rFonts w:ascii="Book Antiqua" w:eastAsia="Times New Roman" w:hAnsi="Book Antiqua" w:cs="Arial"/>
          <w:sz w:val="24"/>
          <w:szCs w:val="24"/>
          <w:lang w:eastAsia="en-GB"/>
        </w:rPr>
        <w:t>. Third,</w:t>
      </w:r>
      <w:r w:rsidR="001271E4">
        <w:rPr>
          <w:rFonts w:ascii="Book Antiqua" w:eastAsia="Times New Roman" w:hAnsi="Book Antiqua" w:cs="Arial"/>
          <w:sz w:val="24"/>
          <w:szCs w:val="24"/>
          <w:lang w:eastAsia="en-GB"/>
        </w:rPr>
        <w:t xml:space="preserve"> this is not a case where there has been a misapprehension of an established and relevant fact. Fourth, the new material</w:t>
      </w:r>
      <w:r w:rsidR="005A2E46">
        <w:rPr>
          <w:rFonts w:ascii="Book Antiqua" w:eastAsia="Times New Roman" w:hAnsi="Book Antiqua" w:cs="Arial"/>
          <w:sz w:val="24"/>
          <w:szCs w:val="24"/>
          <w:lang w:eastAsia="en-GB"/>
        </w:rPr>
        <w:t xml:space="preserve"> would not inevitably resolve a factual issue in the appellant’s favour. </w:t>
      </w:r>
      <w:bookmarkEnd w:id="2"/>
      <w:r w:rsidR="00CB76E8">
        <w:rPr>
          <w:rFonts w:ascii="Book Antiqua" w:eastAsia="Times New Roman" w:hAnsi="Book Antiqua" w:cs="Arial"/>
          <w:sz w:val="24"/>
          <w:szCs w:val="24"/>
          <w:lang w:eastAsia="en-GB"/>
        </w:rPr>
        <w:t xml:space="preserve">Considering these factors together, I am not satisfied there is a basis to admit the </w:t>
      </w:r>
      <w:r w:rsidR="00F01B36">
        <w:rPr>
          <w:rFonts w:ascii="Book Antiqua" w:eastAsia="Times New Roman" w:hAnsi="Book Antiqua" w:cs="Arial"/>
          <w:sz w:val="24"/>
          <w:szCs w:val="24"/>
          <w:lang w:eastAsia="en-GB"/>
        </w:rPr>
        <w:t>evidence</w:t>
      </w:r>
      <w:r w:rsidR="00CB76E8">
        <w:rPr>
          <w:rFonts w:ascii="Book Antiqua" w:eastAsia="Times New Roman" w:hAnsi="Book Antiqua" w:cs="Arial"/>
          <w:sz w:val="24"/>
          <w:szCs w:val="24"/>
          <w:lang w:eastAsia="en-GB"/>
        </w:rPr>
        <w:t xml:space="preserve">. </w:t>
      </w:r>
    </w:p>
    <w:p w14:paraId="46B53CE7" w14:textId="77777777" w:rsidR="00930692" w:rsidRPr="00930692" w:rsidRDefault="00930692" w:rsidP="00930692">
      <w:pPr>
        <w:pStyle w:val="ListParagraph"/>
        <w:rPr>
          <w:rFonts w:ascii="Book Antiqua" w:eastAsia="Times New Roman" w:hAnsi="Book Antiqua" w:cs="Arial"/>
          <w:sz w:val="24"/>
          <w:szCs w:val="24"/>
          <w:lang w:eastAsia="en-GB"/>
        </w:rPr>
      </w:pPr>
    </w:p>
    <w:p w14:paraId="4236ADC5" w14:textId="486FE5BB" w:rsidR="00930692" w:rsidRDefault="00C76278" w:rsidP="00ED392B">
      <w:pPr>
        <w:pStyle w:val="ListParagraph"/>
        <w:numPr>
          <w:ilvl w:val="0"/>
          <w:numId w:val="1"/>
        </w:numPr>
        <w:rPr>
          <w:rFonts w:ascii="Book Antiqua" w:eastAsia="Times New Roman" w:hAnsi="Book Antiqua" w:cs="Arial"/>
          <w:sz w:val="24"/>
          <w:szCs w:val="24"/>
          <w:lang w:eastAsia="en-GB"/>
        </w:rPr>
      </w:pPr>
      <w:r>
        <w:rPr>
          <w:rFonts w:ascii="Book Antiqua" w:eastAsia="Times New Roman" w:hAnsi="Book Antiqua" w:cs="Arial"/>
          <w:sz w:val="24"/>
          <w:szCs w:val="24"/>
          <w:lang w:eastAsia="en-GB"/>
        </w:rPr>
        <w:t>In any event, a</w:t>
      </w:r>
      <w:r w:rsidR="00631ED2">
        <w:rPr>
          <w:rFonts w:ascii="Book Antiqua" w:eastAsia="Times New Roman" w:hAnsi="Book Antiqua" w:cs="Arial"/>
          <w:sz w:val="24"/>
          <w:szCs w:val="24"/>
          <w:lang w:eastAsia="en-GB"/>
        </w:rPr>
        <w:t>s will be apparent from</w:t>
      </w:r>
      <w:r w:rsidR="008142C5">
        <w:rPr>
          <w:rFonts w:ascii="Book Antiqua" w:eastAsia="Times New Roman" w:hAnsi="Book Antiqua" w:cs="Arial"/>
          <w:sz w:val="24"/>
          <w:szCs w:val="24"/>
          <w:lang w:eastAsia="en-GB"/>
        </w:rPr>
        <w:t xml:space="preserve"> para. 23 of my</w:t>
      </w:r>
      <w:r w:rsidR="00631ED2">
        <w:rPr>
          <w:rFonts w:ascii="Book Antiqua" w:eastAsia="Times New Roman" w:hAnsi="Book Antiqua" w:cs="Arial"/>
          <w:sz w:val="24"/>
          <w:szCs w:val="24"/>
          <w:lang w:eastAsia="en-GB"/>
        </w:rPr>
        <w:t xml:space="preserve"> decisi</w:t>
      </w:r>
      <w:r w:rsidR="008142C5">
        <w:rPr>
          <w:rFonts w:ascii="Book Antiqua" w:eastAsia="Times New Roman" w:hAnsi="Book Antiqua" w:cs="Arial"/>
          <w:sz w:val="24"/>
          <w:szCs w:val="24"/>
          <w:lang w:eastAsia="en-GB"/>
        </w:rPr>
        <w:t>on, admitting th</w:t>
      </w:r>
      <w:r w:rsidR="007A46A2">
        <w:rPr>
          <w:rFonts w:ascii="Book Antiqua" w:eastAsia="Times New Roman" w:hAnsi="Book Antiqua" w:cs="Arial"/>
          <w:sz w:val="24"/>
          <w:szCs w:val="24"/>
          <w:lang w:eastAsia="en-GB"/>
        </w:rPr>
        <w:t>e</w:t>
      </w:r>
      <w:r w:rsidR="008142C5">
        <w:rPr>
          <w:rFonts w:ascii="Book Antiqua" w:eastAsia="Times New Roman" w:hAnsi="Book Antiqua" w:cs="Arial"/>
          <w:sz w:val="24"/>
          <w:szCs w:val="24"/>
          <w:lang w:eastAsia="en-GB"/>
        </w:rPr>
        <w:t xml:space="preserve"> evidence </w:t>
      </w:r>
      <w:r w:rsidR="00676C51">
        <w:rPr>
          <w:rFonts w:ascii="Book Antiqua" w:eastAsia="Times New Roman" w:hAnsi="Book Antiqua" w:cs="Arial"/>
          <w:sz w:val="24"/>
          <w:szCs w:val="24"/>
          <w:lang w:eastAsia="en-GB"/>
        </w:rPr>
        <w:t>w</w:t>
      </w:r>
      <w:r w:rsidR="008142C5">
        <w:rPr>
          <w:rFonts w:ascii="Book Antiqua" w:eastAsia="Times New Roman" w:hAnsi="Book Antiqua" w:cs="Arial"/>
          <w:sz w:val="24"/>
          <w:szCs w:val="24"/>
          <w:lang w:eastAsia="en-GB"/>
        </w:rPr>
        <w:t>ould not have affected the outcome of th</w:t>
      </w:r>
      <w:r w:rsidR="00491147">
        <w:rPr>
          <w:rFonts w:ascii="Book Antiqua" w:eastAsia="Times New Roman" w:hAnsi="Book Antiqua" w:cs="Arial"/>
          <w:sz w:val="24"/>
          <w:szCs w:val="24"/>
          <w:lang w:eastAsia="en-GB"/>
        </w:rPr>
        <w:t>is</w:t>
      </w:r>
      <w:r w:rsidR="008142C5">
        <w:rPr>
          <w:rFonts w:ascii="Book Antiqua" w:eastAsia="Times New Roman" w:hAnsi="Book Antiqua" w:cs="Arial"/>
          <w:sz w:val="24"/>
          <w:szCs w:val="24"/>
          <w:lang w:eastAsia="en-GB"/>
        </w:rPr>
        <w:t xml:space="preserve"> appeal. </w:t>
      </w:r>
    </w:p>
    <w:p w14:paraId="71957D53" w14:textId="77777777" w:rsidR="00BD7650" w:rsidRPr="00BD7650" w:rsidRDefault="00BD7650" w:rsidP="00BD7650">
      <w:pPr>
        <w:rPr>
          <w:rFonts w:ascii="Book Antiqua" w:eastAsia="Times New Roman" w:hAnsi="Book Antiqua" w:cs="Arial"/>
          <w:sz w:val="24"/>
          <w:szCs w:val="24"/>
          <w:lang w:eastAsia="en-GB"/>
        </w:rPr>
      </w:pPr>
    </w:p>
    <w:p w14:paraId="4F42BFD6" w14:textId="5717A69A" w:rsidR="00B027D8" w:rsidRPr="001F240F" w:rsidRDefault="00B027D8" w:rsidP="00ED392B">
      <w:pPr>
        <w:ind w:firstLine="360"/>
        <w:rPr>
          <w:rFonts w:ascii="Book Antiqua" w:hAnsi="Book Antiqua" w:cs="Arial"/>
          <w:bCs/>
          <w:sz w:val="24"/>
          <w:szCs w:val="24"/>
          <w:u w:val="single"/>
        </w:rPr>
      </w:pPr>
      <w:r w:rsidRPr="001F240F">
        <w:rPr>
          <w:rFonts w:ascii="Book Antiqua" w:hAnsi="Book Antiqua" w:cs="Arial"/>
          <w:bCs/>
          <w:sz w:val="24"/>
          <w:szCs w:val="24"/>
          <w:u w:val="single"/>
        </w:rPr>
        <w:t>Grounds of appeal and submissions</w:t>
      </w:r>
    </w:p>
    <w:p w14:paraId="40D66867" w14:textId="632F6087" w:rsidR="008B7621" w:rsidRDefault="009E0A94" w:rsidP="00ED392B">
      <w:pPr>
        <w:pStyle w:val="ListParagraph"/>
        <w:numPr>
          <w:ilvl w:val="0"/>
          <w:numId w:val="1"/>
        </w:numPr>
        <w:rPr>
          <w:rFonts w:ascii="Book Antiqua" w:hAnsi="Book Antiqua" w:cs="Arial"/>
          <w:bCs/>
          <w:sz w:val="24"/>
          <w:szCs w:val="24"/>
        </w:rPr>
      </w:pPr>
      <w:r>
        <w:rPr>
          <w:rFonts w:ascii="Book Antiqua" w:hAnsi="Book Antiqua" w:cs="Arial"/>
          <w:bCs/>
          <w:sz w:val="24"/>
          <w:szCs w:val="24"/>
        </w:rPr>
        <w:t>The appellant’s first ground of appeal submits that</w:t>
      </w:r>
      <w:r w:rsidR="0003142E">
        <w:rPr>
          <w:rFonts w:ascii="Book Antiqua" w:hAnsi="Book Antiqua" w:cs="Arial"/>
          <w:bCs/>
          <w:sz w:val="24"/>
          <w:szCs w:val="24"/>
        </w:rPr>
        <w:t xml:space="preserve"> the judge failed to </w:t>
      </w:r>
      <w:proofErr w:type="gramStart"/>
      <w:r w:rsidR="0003142E">
        <w:rPr>
          <w:rFonts w:ascii="Book Antiqua" w:hAnsi="Book Antiqua" w:cs="Arial"/>
          <w:bCs/>
          <w:sz w:val="24"/>
          <w:szCs w:val="24"/>
        </w:rPr>
        <w:t>give proper consideration to</w:t>
      </w:r>
      <w:proofErr w:type="gramEnd"/>
      <w:r w:rsidR="0003142E">
        <w:rPr>
          <w:rFonts w:ascii="Book Antiqua" w:hAnsi="Book Antiqua" w:cs="Arial"/>
          <w:bCs/>
          <w:sz w:val="24"/>
          <w:szCs w:val="24"/>
        </w:rPr>
        <w:t xml:space="preserve"> evidence that supported his clai</w:t>
      </w:r>
      <w:r w:rsidR="006661C8">
        <w:rPr>
          <w:rFonts w:ascii="Book Antiqua" w:hAnsi="Book Antiqua" w:cs="Arial"/>
          <w:bCs/>
          <w:sz w:val="24"/>
          <w:szCs w:val="24"/>
        </w:rPr>
        <w:t>m to be at risk because of a blood feud.</w:t>
      </w:r>
      <w:r w:rsidR="003637DA">
        <w:rPr>
          <w:rFonts w:ascii="Book Antiqua" w:hAnsi="Book Antiqua" w:cs="Arial"/>
          <w:bCs/>
          <w:sz w:val="24"/>
          <w:szCs w:val="24"/>
        </w:rPr>
        <w:t xml:space="preserve"> T</w:t>
      </w:r>
      <w:r w:rsidR="003E7976">
        <w:rPr>
          <w:rFonts w:ascii="Book Antiqua" w:hAnsi="Book Antiqua" w:cs="Arial"/>
          <w:bCs/>
          <w:sz w:val="24"/>
          <w:szCs w:val="24"/>
        </w:rPr>
        <w:t>he appellant</w:t>
      </w:r>
      <w:r w:rsidR="009C575E">
        <w:rPr>
          <w:rFonts w:ascii="Book Antiqua" w:hAnsi="Book Antiqua" w:cs="Arial"/>
          <w:bCs/>
          <w:sz w:val="24"/>
          <w:szCs w:val="24"/>
        </w:rPr>
        <w:t xml:space="preserve"> take</w:t>
      </w:r>
      <w:r w:rsidR="0028627A">
        <w:rPr>
          <w:rFonts w:ascii="Book Antiqua" w:hAnsi="Book Antiqua" w:cs="Arial"/>
          <w:bCs/>
          <w:sz w:val="24"/>
          <w:szCs w:val="24"/>
        </w:rPr>
        <w:t>s</w:t>
      </w:r>
      <w:r w:rsidR="009C575E">
        <w:rPr>
          <w:rFonts w:ascii="Book Antiqua" w:hAnsi="Book Antiqua" w:cs="Arial"/>
          <w:bCs/>
          <w:sz w:val="24"/>
          <w:szCs w:val="24"/>
        </w:rPr>
        <w:t xml:space="preserve"> issue</w:t>
      </w:r>
      <w:r w:rsidR="00604A24">
        <w:rPr>
          <w:rFonts w:ascii="Book Antiqua" w:hAnsi="Book Antiqua" w:cs="Arial"/>
          <w:bCs/>
          <w:sz w:val="24"/>
          <w:szCs w:val="24"/>
        </w:rPr>
        <w:t xml:space="preserve"> with the</w:t>
      </w:r>
      <w:r w:rsidR="005F19C5">
        <w:rPr>
          <w:rFonts w:ascii="Book Antiqua" w:hAnsi="Book Antiqua" w:cs="Arial"/>
          <w:bCs/>
          <w:sz w:val="24"/>
          <w:szCs w:val="24"/>
        </w:rPr>
        <w:t xml:space="preserve"> judge stating </w:t>
      </w:r>
      <w:r w:rsidR="00457DB9">
        <w:rPr>
          <w:rFonts w:ascii="Book Antiqua" w:hAnsi="Book Antiqua" w:cs="Arial"/>
          <w:bCs/>
          <w:sz w:val="24"/>
          <w:szCs w:val="24"/>
        </w:rPr>
        <w:t xml:space="preserve">that </w:t>
      </w:r>
      <w:r w:rsidR="00D6542E">
        <w:rPr>
          <w:rFonts w:ascii="Book Antiqua" w:hAnsi="Book Antiqua" w:cs="Arial"/>
          <w:bCs/>
          <w:sz w:val="24"/>
          <w:szCs w:val="24"/>
        </w:rPr>
        <w:t>his</w:t>
      </w:r>
      <w:r w:rsidR="005F19C5">
        <w:rPr>
          <w:rFonts w:ascii="Book Antiqua" w:hAnsi="Book Antiqua" w:cs="Arial"/>
          <w:bCs/>
          <w:sz w:val="24"/>
          <w:szCs w:val="24"/>
        </w:rPr>
        <w:t xml:space="preserve"> partner </w:t>
      </w:r>
      <w:r w:rsidR="00457DB9">
        <w:rPr>
          <w:rFonts w:ascii="Book Antiqua" w:hAnsi="Book Antiqua" w:cs="Arial"/>
          <w:bCs/>
          <w:sz w:val="24"/>
          <w:szCs w:val="24"/>
        </w:rPr>
        <w:t>was</w:t>
      </w:r>
      <w:r w:rsidR="00526E7B">
        <w:rPr>
          <w:rFonts w:ascii="Book Antiqua" w:hAnsi="Book Antiqua" w:cs="Arial"/>
          <w:bCs/>
          <w:sz w:val="24"/>
          <w:szCs w:val="24"/>
        </w:rPr>
        <w:t xml:space="preserve"> not an entirely independent witness</w:t>
      </w:r>
      <w:r w:rsidR="00457DB9">
        <w:rPr>
          <w:rFonts w:ascii="Book Antiqua" w:hAnsi="Book Antiqua" w:cs="Arial"/>
          <w:bCs/>
          <w:sz w:val="24"/>
          <w:szCs w:val="24"/>
        </w:rPr>
        <w:t xml:space="preserve"> </w:t>
      </w:r>
      <w:r w:rsidR="00526E7B">
        <w:rPr>
          <w:rFonts w:ascii="Book Antiqua" w:hAnsi="Book Antiqua" w:cs="Arial"/>
          <w:bCs/>
          <w:sz w:val="24"/>
          <w:szCs w:val="24"/>
        </w:rPr>
        <w:t xml:space="preserve">and </w:t>
      </w:r>
      <w:r w:rsidR="00EC1277">
        <w:rPr>
          <w:rFonts w:ascii="Book Antiqua" w:hAnsi="Book Antiqua" w:cs="Arial"/>
          <w:bCs/>
          <w:sz w:val="24"/>
          <w:szCs w:val="24"/>
        </w:rPr>
        <w:t xml:space="preserve">argues </w:t>
      </w:r>
      <w:r w:rsidR="00526E7B">
        <w:rPr>
          <w:rFonts w:ascii="Book Antiqua" w:hAnsi="Book Antiqua" w:cs="Arial"/>
          <w:bCs/>
          <w:sz w:val="24"/>
          <w:szCs w:val="24"/>
        </w:rPr>
        <w:t>that</w:t>
      </w:r>
      <w:r w:rsidR="00923008">
        <w:rPr>
          <w:rFonts w:ascii="Book Antiqua" w:hAnsi="Book Antiqua" w:cs="Arial"/>
          <w:bCs/>
          <w:sz w:val="24"/>
          <w:szCs w:val="24"/>
        </w:rPr>
        <w:t xml:space="preserve"> if the judge had properly applied the lower standard of proof to his analysis of her oral evidence he would have found that there was a fight between </w:t>
      </w:r>
      <w:r w:rsidR="009834D5">
        <w:rPr>
          <w:rFonts w:ascii="Book Antiqua" w:hAnsi="Book Antiqua" w:cs="Arial"/>
          <w:bCs/>
          <w:sz w:val="24"/>
          <w:szCs w:val="24"/>
        </w:rPr>
        <w:t xml:space="preserve">him </w:t>
      </w:r>
      <w:r w:rsidR="00923008">
        <w:rPr>
          <w:rFonts w:ascii="Book Antiqua" w:hAnsi="Book Antiqua" w:cs="Arial"/>
          <w:bCs/>
          <w:sz w:val="24"/>
          <w:szCs w:val="24"/>
        </w:rPr>
        <w:t xml:space="preserve">and the </w:t>
      </w:r>
      <w:r w:rsidR="008B50D4">
        <w:rPr>
          <w:rFonts w:ascii="Book Antiqua" w:hAnsi="Book Antiqua" w:cs="Arial"/>
          <w:bCs/>
          <w:sz w:val="24"/>
          <w:szCs w:val="24"/>
        </w:rPr>
        <w:t>M</w:t>
      </w:r>
      <w:r w:rsidR="00923008">
        <w:rPr>
          <w:rFonts w:ascii="Book Antiqua" w:hAnsi="Book Antiqua" w:cs="Arial"/>
          <w:bCs/>
          <w:sz w:val="24"/>
          <w:szCs w:val="24"/>
        </w:rPr>
        <w:t xml:space="preserve"> brothers. </w:t>
      </w:r>
      <w:r w:rsidR="0028627A">
        <w:rPr>
          <w:rFonts w:ascii="Book Antiqua" w:hAnsi="Book Antiqua" w:cs="Arial"/>
          <w:bCs/>
          <w:sz w:val="24"/>
          <w:szCs w:val="24"/>
        </w:rPr>
        <w:t xml:space="preserve">It is </w:t>
      </w:r>
      <w:r w:rsidR="00CF1E53">
        <w:rPr>
          <w:rFonts w:ascii="Book Antiqua" w:hAnsi="Book Antiqua" w:cs="Arial"/>
          <w:bCs/>
          <w:sz w:val="24"/>
          <w:szCs w:val="24"/>
        </w:rPr>
        <w:t>also submit</w:t>
      </w:r>
      <w:r w:rsidR="0028627A">
        <w:rPr>
          <w:rFonts w:ascii="Book Antiqua" w:hAnsi="Book Antiqua" w:cs="Arial"/>
          <w:bCs/>
          <w:sz w:val="24"/>
          <w:szCs w:val="24"/>
        </w:rPr>
        <w:t>ted</w:t>
      </w:r>
      <w:r w:rsidR="00CF1E53">
        <w:rPr>
          <w:rFonts w:ascii="Book Antiqua" w:hAnsi="Book Antiqua" w:cs="Arial"/>
          <w:bCs/>
          <w:sz w:val="24"/>
          <w:szCs w:val="24"/>
        </w:rPr>
        <w:t xml:space="preserve"> that</w:t>
      </w:r>
      <w:r w:rsidR="007E402C">
        <w:rPr>
          <w:rFonts w:ascii="Book Antiqua" w:hAnsi="Book Antiqua" w:cs="Arial"/>
          <w:bCs/>
          <w:sz w:val="24"/>
          <w:szCs w:val="24"/>
        </w:rPr>
        <w:t xml:space="preserve"> the judge failed to consider that Mr Brace’s report</w:t>
      </w:r>
      <w:r w:rsidR="003504B3">
        <w:rPr>
          <w:rFonts w:ascii="Book Antiqua" w:hAnsi="Book Antiqua" w:cs="Arial"/>
          <w:bCs/>
          <w:sz w:val="24"/>
          <w:szCs w:val="24"/>
        </w:rPr>
        <w:t xml:space="preserve"> addressed the issue of blood feuds from a wider perspective and that </w:t>
      </w:r>
      <w:r w:rsidR="00D22666">
        <w:rPr>
          <w:rFonts w:ascii="Book Antiqua" w:hAnsi="Book Antiqua" w:cs="Arial"/>
          <w:bCs/>
          <w:sz w:val="24"/>
          <w:szCs w:val="24"/>
        </w:rPr>
        <w:t>Mr Brace</w:t>
      </w:r>
      <w:r w:rsidR="003504B3">
        <w:rPr>
          <w:rFonts w:ascii="Book Antiqua" w:hAnsi="Book Antiqua" w:cs="Arial"/>
          <w:bCs/>
          <w:sz w:val="24"/>
          <w:szCs w:val="24"/>
        </w:rPr>
        <w:t xml:space="preserve"> concluded, having considered all of the available evidence, that the appellant and his family</w:t>
      </w:r>
      <w:r w:rsidR="00D05E0B">
        <w:rPr>
          <w:rFonts w:ascii="Book Antiqua" w:hAnsi="Book Antiqua" w:cs="Arial"/>
          <w:bCs/>
          <w:sz w:val="24"/>
          <w:szCs w:val="24"/>
        </w:rPr>
        <w:t xml:space="preserve"> would be</w:t>
      </w:r>
      <w:r w:rsidR="003504B3">
        <w:rPr>
          <w:rFonts w:ascii="Book Antiqua" w:hAnsi="Book Antiqua" w:cs="Arial"/>
          <w:bCs/>
          <w:sz w:val="24"/>
          <w:szCs w:val="24"/>
        </w:rPr>
        <w:t xml:space="preserve"> in danger in Albania</w:t>
      </w:r>
      <w:r w:rsidR="00D05E0B">
        <w:rPr>
          <w:rFonts w:ascii="Book Antiqua" w:hAnsi="Book Antiqua" w:cs="Arial"/>
          <w:bCs/>
          <w:sz w:val="24"/>
          <w:szCs w:val="24"/>
        </w:rPr>
        <w:t>.</w:t>
      </w:r>
    </w:p>
    <w:p w14:paraId="760ED728" w14:textId="77777777" w:rsidR="00D05E0B" w:rsidRDefault="00D05E0B" w:rsidP="00ED392B">
      <w:pPr>
        <w:pStyle w:val="ListParagraph"/>
        <w:rPr>
          <w:rFonts w:ascii="Book Antiqua" w:hAnsi="Book Antiqua" w:cs="Arial"/>
          <w:bCs/>
          <w:sz w:val="24"/>
          <w:szCs w:val="24"/>
        </w:rPr>
      </w:pPr>
    </w:p>
    <w:p w14:paraId="70A695EA" w14:textId="69C7FF06" w:rsidR="008B7621" w:rsidRDefault="00CC58D4" w:rsidP="00ED392B">
      <w:pPr>
        <w:pStyle w:val="ListParagraph"/>
        <w:numPr>
          <w:ilvl w:val="0"/>
          <w:numId w:val="1"/>
        </w:numPr>
        <w:rPr>
          <w:rFonts w:ascii="Book Antiqua" w:hAnsi="Book Antiqua" w:cs="Arial"/>
          <w:bCs/>
          <w:sz w:val="24"/>
          <w:szCs w:val="24"/>
        </w:rPr>
      </w:pPr>
      <w:r>
        <w:rPr>
          <w:rFonts w:ascii="Book Antiqua" w:hAnsi="Book Antiqua" w:cs="Arial"/>
          <w:bCs/>
          <w:sz w:val="24"/>
          <w:szCs w:val="24"/>
        </w:rPr>
        <w:t xml:space="preserve">The response of the respondent to this </w:t>
      </w:r>
      <w:r w:rsidR="00D22666">
        <w:rPr>
          <w:rFonts w:ascii="Book Antiqua" w:hAnsi="Book Antiqua" w:cs="Arial"/>
          <w:bCs/>
          <w:sz w:val="24"/>
          <w:szCs w:val="24"/>
        </w:rPr>
        <w:t>ground of appeal</w:t>
      </w:r>
      <w:r>
        <w:rPr>
          <w:rFonts w:ascii="Book Antiqua" w:hAnsi="Book Antiqua" w:cs="Arial"/>
          <w:bCs/>
          <w:sz w:val="24"/>
          <w:szCs w:val="24"/>
        </w:rPr>
        <w:t xml:space="preserve"> </w:t>
      </w:r>
      <w:r w:rsidR="00D22666">
        <w:rPr>
          <w:rFonts w:ascii="Book Antiqua" w:hAnsi="Book Antiqua" w:cs="Arial"/>
          <w:bCs/>
          <w:sz w:val="24"/>
          <w:szCs w:val="24"/>
        </w:rPr>
        <w:t>is</w:t>
      </w:r>
      <w:r>
        <w:rPr>
          <w:rFonts w:ascii="Book Antiqua" w:hAnsi="Book Antiqua" w:cs="Arial"/>
          <w:bCs/>
          <w:sz w:val="24"/>
          <w:szCs w:val="24"/>
        </w:rPr>
        <w:t xml:space="preserve"> that</w:t>
      </w:r>
      <w:r w:rsidR="00407394">
        <w:rPr>
          <w:rFonts w:ascii="Book Antiqua" w:hAnsi="Book Antiqua" w:cs="Arial"/>
          <w:bCs/>
          <w:sz w:val="24"/>
          <w:szCs w:val="24"/>
        </w:rPr>
        <w:t xml:space="preserve"> the judge was entitled to note that the appellant’s partner was not</w:t>
      </w:r>
      <w:r w:rsidR="004770ED">
        <w:rPr>
          <w:rFonts w:ascii="Book Antiqua" w:hAnsi="Book Antiqua" w:cs="Arial"/>
          <w:bCs/>
          <w:sz w:val="24"/>
          <w:szCs w:val="24"/>
        </w:rPr>
        <w:t xml:space="preserve"> an</w:t>
      </w:r>
      <w:r w:rsidR="00407394">
        <w:rPr>
          <w:rFonts w:ascii="Book Antiqua" w:hAnsi="Book Antiqua" w:cs="Arial"/>
          <w:bCs/>
          <w:sz w:val="24"/>
          <w:szCs w:val="24"/>
        </w:rPr>
        <w:t xml:space="preserve"> independent witness</w:t>
      </w:r>
      <w:r w:rsidR="00DC49D9">
        <w:rPr>
          <w:rFonts w:ascii="Book Antiqua" w:hAnsi="Book Antiqua" w:cs="Arial"/>
          <w:bCs/>
          <w:sz w:val="24"/>
          <w:szCs w:val="24"/>
        </w:rPr>
        <w:t xml:space="preserve"> and that, in any event, the judge found that even if there was </w:t>
      </w:r>
      <w:r w:rsidR="00715772">
        <w:rPr>
          <w:rFonts w:ascii="Book Antiqua" w:hAnsi="Book Antiqua" w:cs="Arial"/>
          <w:bCs/>
          <w:sz w:val="24"/>
          <w:szCs w:val="24"/>
        </w:rPr>
        <w:t>enmity</w:t>
      </w:r>
      <w:r w:rsidR="00B414C2">
        <w:rPr>
          <w:rFonts w:ascii="Book Antiqua" w:hAnsi="Book Antiqua" w:cs="Arial"/>
          <w:bCs/>
          <w:sz w:val="24"/>
          <w:szCs w:val="24"/>
        </w:rPr>
        <w:t xml:space="preserve"> between the appellant and </w:t>
      </w:r>
      <w:r w:rsidR="008B50D4">
        <w:rPr>
          <w:rFonts w:ascii="Book Antiqua" w:hAnsi="Book Antiqua" w:cs="Arial"/>
          <w:bCs/>
          <w:sz w:val="24"/>
          <w:szCs w:val="24"/>
        </w:rPr>
        <w:t>M</w:t>
      </w:r>
      <w:r w:rsidR="00B414C2">
        <w:rPr>
          <w:rFonts w:ascii="Book Antiqua" w:hAnsi="Book Antiqua" w:cs="Arial"/>
          <w:bCs/>
          <w:sz w:val="24"/>
          <w:szCs w:val="24"/>
        </w:rPr>
        <w:t xml:space="preserve"> brothers that did not mean there was a blood feud. With respect to the evidence of Mr Brace,</w:t>
      </w:r>
      <w:r w:rsidR="00ED1A9E">
        <w:rPr>
          <w:rFonts w:ascii="Book Antiqua" w:hAnsi="Book Antiqua" w:cs="Arial"/>
          <w:bCs/>
          <w:sz w:val="24"/>
          <w:szCs w:val="24"/>
        </w:rPr>
        <w:t xml:space="preserve"> the</w:t>
      </w:r>
      <w:r w:rsidR="00B414C2">
        <w:rPr>
          <w:rFonts w:ascii="Book Antiqua" w:hAnsi="Book Antiqua" w:cs="Arial"/>
          <w:bCs/>
          <w:sz w:val="24"/>
          <w:szCs w:val="24"/>
        </w:rPr>
        <w:t xml:space="preserve"> respondent notes that there is nothing to suggest that he conducted independent research to </w:t>
      </w:r>
      <w:r w:rsidR="00FB5EA2">
        <w:rPr>
          <w:rFonts w:ascii="Book Antiqua" w:hAnsi="Book Antiqua" w:cs="Arial"/>
          <w:bCs/>
          <w:sz w:val="24"/>
          <w:szCs w:val="24"/>
        </w:rPr>
        <w:t>corroborate</w:t>
      </w:r>
      <w:r w:rsidR="00B414C2">
        <w:rPr>
          <w:rFonts w:ascii="Book Antiqua" w:hAnsi="Book Antiqua" w:cs="Arial"/>
          <w:bCs/>
          <w:sz w:val="24"/>
          <w:szCs w:val="24"/>
        </w:rPr>
        <w:t xml:space="preserve"> aspects of the appellant’s claim</w:t>
      </w:r>
      <w:r w:rsidR="00EE7B63">
        <w:rPr>
          <w:rFonts w:ascii="Book Antiqua" w:hAnsi="Book Antiqua" w:cs="Arial"/>
          <w:bCs/>
          <w:sz w:val="24"/>
          <w:szCs w:val="24"/>
        </w:rPr>
        <w:t>.</w:t>
      </w:r>
    </w:p>
    <w:p w14:paraId="29972BB0" w14:textId="77777777" w:rsidR="00B60DAF" w:rsidRPr="00B60DAF" w:rsidRDefault="00B60DAF" w:rsidP="00ED392B">
      <w:pPr>
        <w:pStyle w:val="ListParagraph"/>
        <w:rPr>
          <w:rFonts w:ascii="Book Antiqua" w:hAnsi="Book Antiqua" w:cs="Arial"/>
          <w:bCs/>
          <w:sz w:val="24"/>
          <w:szCs w:val="24"/>
        </w:rPr>
      </w:pPr>
    </w:p>
    <w:p w14:paraId="13FE9B44" w14:textId="363606AA" w:rsidR="00B60DAF" w:rsidRDefault="00B60DAF" w:rsidP="00ED392B">
      <w:pPr>
        <w:pStyle w:val="ListParagraph"/>
        <w:numPr>
          <w:ilvl w:val="0"/>
          <w:numId w:val="1"/>
        </w:numPr>
        <w:rPr>
          <w:rFonts w:ascii="Book Antiqua" w:hAnsi="Book Antiqua" w:cs="Arial"/>
          <w:bCs/>
          <w:sz w:val="24"/>
          <w:szCs w:val="24"/>
        </w:rPr>
      </w:pPr>
      <w:r>
        <w:rPr>
          <w:rFonts w:ascii="Book Antiqua" w:hAnsi="Book Antiqua" w:cs="Arial"/>
          <w:bCs/>
          <w:sz w:val="24"/>
          <w:szCs w:val="24"/>
        </w:rPr>
        <w:t>The second ground of appeal submits that the judge failed to</w:t>
      </w:r>
      <w:r w:rsidR="0048670E">
        <w:rPr>
          <w:rFonts w:ascii="Book Antiqua" w:hAnsi="Book Antiqua" w:cs="Arial"/>
          <w:bCs/>
          <w:sz w:val="24"/>
          <w:szCs w:val="24"/>
        </w:rPr>
        <w:t xml:space="preserve"> give </w:t>
      </w:r>
      <w:r w:rsidR="00395DB1">
        <w:rPr>
          <w:rFonts w:ascii="Book Antiqua" w:hAnsi="Book Antiqua" w:cs="Arial"/>
          <w:bCs/>
          <w:sz w:val="24"/>
          <w:szCs w:val="24"/>
        </w:rPr>
        <w:t xml:space="preserve">any </w:t>
      </w:r>
      <w:r w:rsidR="0048670E">
        <w:rPr>
          <w:rFonts w:ascii="Book Antiqua" w:hAnsi="Book Antiqua" w:cs="Arial"/>
          <w:bCs/>
          <w:sz w:val="24"/>
          <w:szCs w:val="24"/>
        </w:rPr>
        <w:t>consideration to the “memorandum</w:t>
      </w:r>
      <w:r w:rsidR="008907F1">
        <w:rPr>
          <w:rFonts w:ascii="Book Antiqua" w:hAnsi="Book Antiqua" w:cs="Arial"/>
          <w:bCs/>
          <w:sz w:val="24"/>
          <w:szCs w:val="24"/>
        </w:rPr>
        <w:t>” of Mr F, an Albanian lawyer</w:t>
      </w:r>
      <w:r w:rsidR="0068524D">
        <w:rPr>
          <w:rFonts w:ascii="Book Antiqua" w:hAnsi="Book Antiqua" w:cs="Arial"/>
          <w:bCs/>
          <w:sz w:val="24"/>
          <w:szCs w:val="24"/>
        </w:rPr>
        <w:t xml:space="preserve"> who stated </w:t>
      </w:r>
      <w:r w:rsidR="00A83B67">
        <w:rPr>
          <w:rFonts w:ascii="Book Antiqua" w:hAnsi="Book Antiqua" w:cs="Arial"/>
          <w:bCs/>
          <w:sz w:val="24"/>
          <w:szCs w:val="24"/>
        </w:rPr>
        <w:t xml:space="preserve">in </w:t>
      </w:r>
      <w:r w:rsidR="00DC129F">
        <w:rPr>
          <w:rFonts w:ascii="Book Antiqua" w:hAnsi="Book Antiqua" w:cs="Arial"/>
          <w:bCs/>
          <w:sz w:val="24"/>
          <w:szCs w:val="24"/>
        </w:rPr>
        <w:t>a</w:t>
      </w:r>
      <w:r w:rsidR="00395DB1">
        <w:rPr>
          <w:rFonts w:ascii="Book Antiqua" w:hAnsi="Book Antiqua" w:cs="Arial"/>
          <w:bCs/>
          <w:sz w:val="24"/>
          <w:szCs w:val="24"/>
        </w:rPr>
        <w:t xml:space="preserve"> </w:t>
      </w:r>
      <w:r w:rsidR="00A83B67">
        <w:rPr>
          <w:rFonts w:ascii="Book Antiqua" w:hAnsi="Book Antiqua" w:cs="Arial"/>
          <w:bCs/>
          <w:sz w:val="24"/>
          <w:szCs w:val="24"/>
        </w:rPr>
        <w:t xml:space="preserve">memorandum </w:t>
      </w:r>
      <w:r w:rsidR="0068524D">
        <w:rPr>
          <w:rFonts w:ascii="Book Antiqua" w:hAnsi="Book Antiqua" w:cs="Arial"/>
          <w:bCs/>
          <w:sz w:val="24"/>
          <w:szCs w:val="24"/>
        </w:rPr>
        <w:t>that he represented</w:t>
      </w:r>
      <w:r w:rsidR="00817436">
        <w:rPr>
          <w:rFonts w:ascii="Book Antiqua" w:hAnsi="Book Antiqua" w:cs="Arial"/>
          <w:bCs/>
          <w:sz w:val="24"/>
          <w:szCs w:val="24"/>
        </w:rPr>
        <w:t xml:space="preserve"> one of the M brothers </w:t>
      </w:r>
      <w:r w:rsidR="006904E8">
        <w:rPr>
          <w:rFonts w:ascii="Book Antiqua" w:hAnsi="Book Antiqua" w:cs="Arial"/>
          <w:bCs/>
          <w:sz w:val="24"/>
          <w:szCs w:val="24"/>
        </w:rPr>
        <w:t xml:space="preserve">in criminal proceedings in Albania in 2008 and that he </w:t>
      </w:r>
      <w:r w:rsidR="007639AB">
        <w:rPr>
          <w:rFonts w:ascii="Book Antiqua" w:hAnsi="Book Antiqua" w:cs="Arial"/>
          <w:bCs/>
          <w:sz w:val="24"/>
          <w:szCs w:val="24"/>
        </w:rPr>
        <w:t xml:space="preserve">made enquiries and </w:t>
      </w:r>
      <w:r w:rsidR="00AF0B92">
        <w:rPr>
          <w:rFonts w:ascii="Book Antiqua" w:hAnsi="Book Antiqua" w:cs="Arial"/>
          <w:bCs/>
          <w:sz w:val="24"/>
          <w:szCs w:val="24"/>
        </w:rPr>
        <w:t>has been informed that the</w:t>
      </w:r>
      <w:r w:rsidR="007639AB">
        <w:rPr>
          <w:rFonts w:ascii="Book Antiqua" w:hAnsi="Book Antiqua" w:cs="Arial"/>
          <w:bCs/>
          <w:sz w:val="24"/>
          <w:szCs w:val="24"/>
        </w:rPr>
        <w:t xml:space="preserve"> families have not reconciled.</w:t>
      </w:r>
      <w:r w:rsidR="00D52792">
        <w:rPr>
          <w:rFonts w:ascii="Book Antiqua" w:hAnsi="Book Antiqua" w:cs="Arial"/>
          <w:bCs/>
          <w:sz w:val="24"/>
          <w:szCs w:val="24"/>
        </w:rPr>
        <w:t xml:space="preserve"> </w:t>
      </w:r>
    </w:p>
    <w:p w14:paraId="3060D0F4" w14:textId="77777777" w:rsidR="00C64CE9" w:rsidRPr="00C64CE9" w:rsidRDefault="00C64CE9" w:rsidP="00ED392B">
      <w:pPr>
        <w:pStyle w:val="ListParagraph"/>
        <w:rPr>
          <w:rFonts w:ascii="Book Antiqua" w:hAnsi="Book Antiqua" w:cs="Arial"/>
          <w:bCs/>
          <w:sz w:val="24"/>
          <w:szCs w:val="24"/>
        </w:rPr>
      </w:pPr>
    </w:p>
    <w:p w14:paraId="5878E11C" w14:textId="46D0BBF6" w:rsidR="00C64CE9" w:rsidRDefault="00C64CE9" w:rsidP="00ED392B">
      <w:pPr>
        <w:pStyle w:val="ListParagraph"/>
        <w:numPr>
          <w:ilvl w:val="0"/>
          <w:numId w:val="1"/>
        </w:numPr>
        <w:rPr>
          <w:rFonts w:ascii="Book Antiqua" w:hAnsi="Book Antiqua" w:cs="Arial"/>
          <w:bCs/>
          <w:sz w:val="24"/>
          <w:szCs w:val="24"/>
        </w:rPr>
      </w:pPr>
      <w:r>
        <w:rPr>
          <w:rFonts w:ascii="Book Antiqua" w:hAnsi="Book Antiqua" w:cs="Arial"/>
          <w:bCs/>
          <w:sz w:val="24"/>
          <w:szCs w:val="24"/>
        </w:rPr>
        <w:t xml:space="preserve">The respondent does not dispute that the judge failed to refer to the evidence of Mr F, but argues that the judge </w:t>
      </w:r>
      <w:r w:rsidR="007F66EF">
        <w:rPr>
          <w:rFonts w:ascii="Book Antiqua" w:hAnsi="Book Antiqua" w:cs="Arial"/>
          <w:bCs/>
          <w:sz w:val="24"/>
          <w:szCs w:val="24"/>
        </w:rPr>
        <w:t xml:space="preserve">was not required to address every item of evidence in the appellant’s bundle and </w:t>
      </w:r>
      <w:r>
        <w:rPr>
          <w:rFonts w:ascii="Book Antiqua" w:hAnsi="Book Antiqua" w:cs="Arial"/>
          <w:bCs/>
          <w:sz w:val="24"/>
          <w:szCs w:val="24"/>
        </w:rPr>
        <w:t>appropriately</w:t>
      </w:r>
      <w:r w:rsidR="00B32CA0">
        <w:rPr>
          <w:rFonts w:ascii="Book Antiqua" w:hAnsi="Book Antiqua" w:cs="Arial"/>
          <w:bCs/>
          <w:sz w:val="24"/>
          <w:szCs w:val="24"/>
        </w:rPr>
        <w:t xml:space="preserve"> considered the evidence concerning </w:t>
      </w:r>
      <w:r w:rsidR="00D46162">
        <w:rPr>
          <w:rFonts w:ascii="Book Antiqua" w:hAnsi="Book Antiqua" w:cs="Arial"/>
          <w:bCs/>
          <w:sz w:val="24"/>
          <w:szCs w:val="24"/>
        </w:rPr>
        <w:t>the claimed attempt at reconciliation</w:t>
      </w:r>
      <w:r w:rsidR="00BD039A">
        <w:rPr>
          <w:rFonts w:ascii="Book Antiqua" w:hAnsi="Book Antiqua" w:cs="Arial"/>
          <w:bCs/>
          <w:sz w:val="24"/>
          <w:szCs w:val="24"/>
        </w:rPr>
        <w:t>.</w:t>
      </w:r>
    </w:p>
    <w:p w14:paraId="4BD584D5" w14:textId="77777777" w:rsidR="00BD039A" w:rsidRPr="00BD039A" w:rsidRDefault="00BD039A" w:rsidP="00ED392B">
      <w:pPr>
        <w:pStyle w:val="ListParagraph"/>
        <w:rPr>
          <w:rFonts w:ascii="Book Antiqua" w:hAnsi="Book Antiqua" w:cs="Arial"/>
          <w:bCs/>
          <w:sz w:val="24"/>
          <w:szCs w:val="24"/>
        </w:rPr>
      </w:pPr>
    </w:p>
    <w:p w14:paraId="2C5ECC6F" w14:textId="21E6F7DF" w:rsidR="00BD039A" w:rsidRDefault="00BD039A" w:rsidP="00ED392B">
      <w:pPr>
        <w:pStyle w:val="ListParagraph"/>
        <w:numPr>
          <w:ilvl w:val="0"/>
          <w:numId w:val="1"/>
        </w:numPr>
        <w:rPr>
          <w:rFonts w:ascii="Book Antiqua" w:hAnsi="Book Antiqua" w:cs="Arial"/>
          <w:bCs/>
          <w:sz w:val="24"/>
          <w:szCs w:val="24"/>
        </w:rPr>
      </w:pPr>
      <w:r>
        <w:rPr>
          <w:rFonts w:ascii="Book Antiqua" w:hAnsi="Book Antiqua" w:cs="Arial"/>
          <w:bCs/>
          <w:sz w:val="24"/>
          <w:szCs w:val="24"/>
        </w:rPr>
        <w:t>The appellant’s</w:t>
      </w:r>
      <w:r w:rsidR="009F3103">
        <w:rPr>
          <w:rFonts w:ascii="Book Antiqua" w:hAnsi="Book Antiqua" w:cs="Arial"/>
          <w:bCs/>
          <w:sz w:val="24"/>
          <w:szCs w:val="24"/>
        </w:rPr>
        <w:t xml:space="preserve"> third </w:t>
      </w:r>
      <w:r>
        <w:rPr>
          <w:rFonts w:ascii="Book Antiqua" w:hAnsi="Book Antiqua" w:cs="Arial"/>
          <w:bCs/>
          <w:sz w:val="24"/>
          <w:szCs w:val="24"/>
        </w:rPr>
        <w:t>ground of appeal argues that the judge failed to give appropriate weight to the</w:t>
      </w:r>
      <w:r w:rsidR="009F3103">
        <w:rPr>
          <w:rFonts w:ascii="Book Antiqua" w:hAnsi="Book Antiqua" w:cs="Arial"/>
          <w:bCs/>
          <w:sz w:val="24"/>
          <w:szCs w:val="24"/>
        </w:rPr>
        <w:t xml:space="preserve"> report by clinical psychologist Mr Shuttleworth</w:t>
      </w:r>
      <w:r w:rsidR="00D0033A">
        <w:rPr>
          <w:rFonts w:ascii="Book Antiqua" w:hAnsi="Book Antiqua" w:cs="Arial"/>
          <w:bCs/>
          <w:sz w:val="24"/>
          <w:szCs w:val="24"/>
        </w:rPr>
        <w:t xml:space="preserve"> and </w:t>
      </w:r>
      <w:r w:rsidR="00D0033A">
        <w:rPr>
          <w:rFonts w:ascii="Book Antiqua" w:hAnsi="Book Antiqua" w:cs="Arial"/>
          <w:bCs/>
          <w:sz w:val="24"/>
          <w:szCs w:val="24"/>
        </w:rPr>
        <w:lastRenderedPageBreak/>
        <w:t xml:space="preserve">that it was procedurally unfair to dismiss the report on the basis of an undeclared personal knowledge arising from </w:t>
      </w:r>
      <w:r w:rsidR="00EE5C92">
        <w:rPr>
          <w:rFonts w:ascii="Book Antiqua" w:hAnsi="Book Antiqua" w:cs="Arial"/>
          <w:bCs/>
          <w:sz w:val="24"/>
          <w:szCs w:val="24"/>
        </w:rPr>
        <w:t xml:space="preserve">experience in </w:t>
      </w:r>
      <w:r w:rsidR="00D0033A">
        <w:rPr>
          <w:rFonts w:ascii="Book Antiqua" w:hAnsi="Book Antiqua" w:cs="Arial"/>
          <w:bCs/>
          <w:sz w:val="24"/>
          <w:szCs w:val="24"/>
        </w:rPr>
        <w:t xml:space="preserve">the </w:t>
      </w:r>
      <w:r w:rsidR="00EE5C92">
        <w:rPr>
          <w:rFonts w:ascii="Book Antiqua" w:hAnsi="Book Antiqua" w:cs="Arial"/>
          <w:bCs/>
          <w:sz w:val="24"/>
          <w:szCs w:val="24"/>
        </w:rPr>
        <w:t>S</w:t>
      </w:r>
      <w:r w:rsidR="00D0033A">
        <w:rPr>
          <w:rFonts w:ascii="Book Antiqua" w:hAnsi="Book Antiqua" w:cs="Arial"/>
          <w:bCs/>
          <w:sz w:val="24"/>
          <w:szCs w:val="24"/>
        </w:rPr>
        <w:t xml:space="preserve">ocial </w:t>
      </w:r>
      <w:r w:rsidR="00EE5C92">
        <w:rPr>
          <w:rFonts w:ascii="Book Antiqua" w:hAnsi="Book Antiqua" w:cs="Arial"/>
          <w:bCs/>
          <w:sz w:val="24"/>
          <w:szCs w:val="24"/>
        </w:rPr>
        <w:t>E</w:t>
      </w:r>
      <w:r w:rsidR="00D0033A">
        <w:rPr>
          <w:rFonts w:ascii="Book Antiqua" w:hAnsi="Book Antiqua" w:cs="Arial"/>
          <w:bCs/>
          <w:sz w:val="24"/>
          <w:szCs w:val="24"/>
        </w:rPr>
        <w:t xml:space="preserve">ntitlement </w:t>
      </w:r>
      <w:r w:rsidR="00EE5C92">
        <w:rPr>
          <w:rFonts w:ascii="Book Antiqua" w:hAnsi="Book Antiqua" w:cs="Arial"/>
          <w:bCs/>
          <w:sz w:val="24"/>
          <w:szCs w:val="24"/>
        </w:rPr>
        <w:t>C</w:t>
      </w:r>
      <w:r w:rsidR="00D0033A">
        <w:rPr>
          <w:rFonts w:ascii="Book Antiqua" w:hAnsi="Book Antiqua" w:cs="Arial"/>
          <w:bCs/>
          <w:sz w:val="24"/>
          <w:szCs w:val="24"/>
        </w:rPr>
        <w:t>hamber</w:t>
      </w:r>
      <w:r w:rsidR="000E4A23">
        <w:rPr>
          <w:rFonts w:ascii="Book Antiqua" w:hAnsi="Book Antiqua" w:cs="Arial"/>
          <w:bCs/>
          <w:sz w:val="24"/>
          <w:szCs w:val="24"/>
        </w:rPr>
        <w:t>. It is also submitted that Mr Shuttleworth</w:t>
      </w:r>
      <w:r w:rsidR="008D031D">
        <w:rPr>
          <w:rFonts w:ascii="Book Antiqua" w:hAnsi="Book Antiqua" w:cs="Arial"/>
          <w:bCs/>
          <w:sz w:val="24"/>
          <w:szCs w:val="24"/>
        </w:rPr>
        <w:t xml:space="preserve">’s </w:t>
      </w:r>
      <w:r w:rsidR="000E4A23">
        <w:rPr>
          <w:rFonts w:ascii="Book Antiqua" w:hAnsi="Book Antiqua" w:cs="Arial"/>
          <w:bCs/>
          <w:sz w:val="24"/>
          <w:szCs w:val="24"/>
        </w:rPr>
        <w:t>conclusions</w:t>
      </w:r>
      <w:r w:rsidR="00F005FB">
        <w:rPr>
          <w:rFonts w:ascii="Book Antiqua" w:hAnsi="Book Antiqua" w:cs="Arial"/>
          <w:bCs/>
          <w:sz w:val="24"/>
          <w:szCs w:val="24"/>
        </w:rPr>
        <w:t xml:space="preserve"> were properly reasoned, justified and supported by reference to his clinical experience, and therefore cannot properly be </w:t>
      </w:r>
      <w:r w:rsidR="00AC5670">
        <w:rPr>
          <w:rFonts w:ascii="Book Antiqua" w:hAnsi="Book Antiqua" w:cs="Arial"/>
          <w:bCs/>
          <w:sz w:val="24"/>
          <w:szCs w:val="24"/>
        </w:rPr>
        <w:t xml:space="preserve">described </w:t>
      </w:r>
      <w:r w:rsidR="00F005FB">
        <w:rPr>
          <w:rFonts w:ascii="Book Antiqua" w:hAnsi="Book Antiqua" w:cs="Arial"/>
          <w:bCs/>
          <w:sz w:val="24"/>
          <w:szCs w:val="24"/>
        </w:rPr>
        <w:t>as “fanciful”</w:t>
      </w:r>
      <w:r w:rsidR="002A3100">
        <w:rPr>
          <w:rFonts w:ascii="Book Antiqua" w:hAnsi="Book Antiqua" w:cs="Arial"/>
          <w:bCs/>
          <w:sz w:val="24"/>
          <w:szCs w:val="24"/>
        </w:rPr>
        <w:t>. The respondent’s response, in summary, is that the</w:t>
      </w:r>
      <w:r w:rsidR="00587E80">
        <w:rPr>
          <w:rFonts w:ascii="Book Antiqua" w:hAnsi="Book Antiqua" w:cs="Arial"/>
          <w:bCs/>
          <w:sz w:val="24"/>
          <w:szCs w:val="24"/>
        </w:rPr>
        <w:t xml:space="preserve"> judge gave sufficient and cogent reasons for </w:t>
      </w:r>
      <w:r w:rsidR="00B21C11">
        <w:rPr>
          <w:rFonts w:ascii="Book Antiqua" w:hAnsi="Book Antiqua" w:cs="Arial"/>
          <w:bCs/>
          <w:sz w:val="24"/>
          <w:szCs w:val="24"/>
        </w:rPr>
        <w:t>not accepting Mr Shuttleworth’s conclusions and for finding</w:t>
      </w:r>
      <w:r w:rsidR="00587E80">
        <w:rPr>
          <w:rFonts w:ascii="Book Antiqua" w:hAnsi="Book Antiqua" w:cs="Arial"/>
          <w:bCs/>
          <w:sz w:val="24"/>
          <w:szCs w:val="24"/>
        </w:rPr>
        <w:t xml:space="preserve"> that deportation would not give rise to “undue harshness”.</w:t>
      </w:r>
    </w:p>
    <w:p w14:paraId="0C4E3761" w14:textId="77777777" w:rsidR="00BD7650" w:rsidRDefault="00BD7650" w:rsidP="00ED392B">
      <w:pPr>
        <w:ind w:left="360"/>
        <w:rPr>
          <w:rFonts w:ascii="Book Antiqua" w:hAnsi="Book Antiqua" w:cs="Arial"/>
          <w:bCs/>
          <w:sz w:val="24"/>
          <w:szCs w:val="24"/>
          <w:u w:val="single"/>
        </w:rPr>
      </w:pPr>
    </w:p>
    <w:p w14:paraId="01BEFA20" w14:textId="52867BF5" w:rsidR="00587E80" w:rsidRDefault="00587E80" w:rsidP="00ED392B">
      <w:pPr>
        <w:ind w:left="360"/>
        <w:rPr>
          <w:rFonts w:ascii="Book Antiqua" w:hAnsi="Book Antiqua" w:cs="Arial"/>
          <w:bCs/>
          <w:sz w:val="24"/>
          <w:szCs w:val="24"/>
          <w:u w:val="single"/>
        </w:rPr>
      </w:pPr>
      <w:r w:rsidRPr="00587E80">
        <w:rPr>
          <w:rFonts w:ascii="Book Antiqua" w:hAnsi="Book Antiqua" w:cs="Arial"/>
          <w:bCs/>
          <w:sz w:val="24"/>
          <w:szCs w:val="24"/>
          <w:u w:val="single"/>
        </w:rPr>
        <w:t>Analysis</w:t>
      </w:r>
    </w:p>
    <w:p w14:paraId="0EDBCE01" w14:textId="0917764F" w:rsidR="007C6D1E" w:rsidRPr="00587E80" w:rsidRDefault="007C6D1E" w:rsidP="00ED392B">
      <w:pPr>
        <w:ind w:left="360"/>
        <w:rPr>
          <w:rFonts w:ascii="Book Antiqua" w:hAnsi="Book Antiqua" w:cs="Arial"/>
          <w:bCs/>
          <w:sz w:val="24"/>
          <w:szCs w:val="24"/>
          <w:u w:val="single"/>
        </w:rPr>
      </w:pPr>
      <w:r>
        <w:rPr>
          <w:rFonts w:ascii="Book Antiqua" w:hAnsi="Book Antiqua" w:cs="Arial"/>
          <w:bCs/>
          <w:sz w:val="24"/>
          <w:szCs w:val="24"/>
          <w:u w:val="single"/>
        </w:rPr>
        <w:t xml:space="preserve">The protection </w:t>
      </w:r>
      <w:proofErr w:type="gramStart"/>
      <w:r>
        <w:rPr>
          <w:rFonts w:ascii="Book Antiqua" w:hAnsi="Book Antiqua" w:cs="Arial"/>
          <w:bCs/>
          <w:sz w:val="24"/>
          <w:szCs w:val="24"/>
          <w:u w:val="single"/>
        </w:rPr>
        <w:t>claim</w:t>
      </w:r>
      <w:proofErr w:type="gramEnd"/>
    </w:p>
    <w:p w14:paraId="09240CDA" w14:textId="1BEB2E21" w:rsidR="00B4260A" w:rsidRDefault="0054032A" w:rsidP="00ED392B">
      <w:pPr>
        <w:pStyle w:val="ListParagraph"/>
        <w:numPr>
          <w:ilvl w:val="0"/>
          <w:numId w:val="1"/>
        </w:numPr>
        <w:rPr>
          <w:rFonts w:ascii="Book Antiqua" w:hAnsi="Book Antiqua" w:cs="Arial"/>
          <w:bCs/>
          <w:sz w:val="24"/>
          <w:szCs w:val="24"/>
        </w:rPr>
      </w:pPr>
      <w:r w:rsidRPr="00081211">
        <w:rPr>
          <w:rFonts w:ascii="Book Antiqua" w:hAnsi="Book Antiqua" w:cs="Arial"/>
          <w:bCs/>
          <w:sz w:val="24"/>
          <w:szCs w:val="24"/>
        </w:rPr>
        <w:t>The judge</w:t>
      </w:r>
      <w:r w:rsidR="00081211">
        <w:rPr>
          <w:rFonts w:ascii="Book Antiqua" w:hAnsi="Book Antiqua" w:cs="Arial"/>
          <w:bCs/>
          <w:sz w:val="24"/>
          <w:szCs w:val="24"/>
        </w:rPr>
        <w:t xml:space="preserve"> found, at paragraphs</w:t>
      </w:r>
      <w:r w:rsidR="002069F1">
        <w:rPr>
          <w:rFonts w:ascii="Book Antiqua" w:hAnsi="Book Antiqua" w:cs="Arial"/>
          <w:bCs/>
          <w:sz w:val="24"/>
          <w:szCs w:val="24"/>
        </w:rPr>
        <w:t xml:space="preserve"> 70 -71</w:t>
      </w:r>
      <w:r w:rsidR="00631DB8">
        <w:rPr>
          <w:rFonts w:ascii="Book Antiqua" w:hAnsi="Book Antiqua" w:cs="Arial"/>
          <w:bCs/>
          <w:sz w:val="24"/>
          <w:szCs w:val="24"/>
        </w:rPr>
        <w:t xml:space="preserve"> of the decision,</w:t>
      </w:r>
      <w:r w:rsidR="002069F1">
        <w:rPr>
          <w:rFonts w:ascii="Book Antiqua" w:hAnsi="Book Antiqua" w:cs="Arial"/>
          <w:bCs/>
          <w:sz w:val="24"/>
          <w:szCs w:val="24"/>
        </w:rPr>
        <w:t xml:space="preserve"> that there exists sufficiency of protection in Albania and that </w:t>
      </w:r>
      <w:r w:rsidR="00B53A90">
        <w:rPr>
          <w:rFonts w:ascii="Book Antiqua" w:hAnsi="Book Antiqua" w:cs="Arial"/>
          <w:bCs/>
          <w:sz w:val="24"/>
          <w:szCs w:val="24"/>
        </w:rPr>
        <w:t>the appellant, to avoid any local difficulty,</w:t>
      </w:r>
      <w:r w:rsidR="00330DEF">
        <w:rPr>
          <w:rFonts w:ascii="Book Antiqua" w:hAnsi="Book Antiqua" w:cs="Arial"/>
          <w:bCs/>
          <w:sz w:val="24"/>
          <w:szCs w:val="24"/>
        </w:rPr>
        <w:t xml:space="preserve"> could relocate to another part of Albania. These findings have not been challenged. Therefore, even if</w:t>
      </w:r>
      <w:r w:rsidR="00B4260A">
        <w:rPr>
          <w:rFonts w:ascii="Book Antiqua" w:hAnsi="Book Antiqua" w:cs="Arial"/>
          <w:bCs/>
          <w:sz w:val="24"/>
          <w:szCs w:val="24"/>
        </w:rPr>
        <w:t xml:space="preserve"> the appellant is correct (which I do not accept)</w:t>
      </w:r>
      <w:r w:rsidR="00750CC1">
        <w:rPr>
          <w:rFonts w:ascii="Book Antiqua" w:hAnsi="Book Antiqua" w:cs="Arial"/>
          <w:bCs/>
          <w:sz w:val="24"/>
          <w:szCs w:val="24"/>
        </w:rPr>
        <w:t xml:space="preserve"> that evidence concerning the claimed blood feud was not properly considered</w:t>
      </w:r>
      <w:r w:rsidR="00F858FD">
        <w:rPr>
          <w:rFonts w:ascii="Book Antiqua" w:hAnsi="Book Antiqua" w:cs="Arial"/>
          <w:bCs/>
          <w:sz w:val="24"/>
          <w:szCs w:val="24"/>
        </w:rPr>
        <w:t xml:space="preserve"> and</w:t>
      </w:r>
      <w:r w:rsidR="0091577C">
        <w:rPr>
          <w:rFonts w:ascii="Book Antiqua" w:hAnsi="Book Antiqua" w:cs="Arial"/>
          <w:bCs/>
          <w:sz w:val="24"/>
          <w:szCs w:val="24"/>
        </w:rPr>
        <w:t xml:space="preserve"> that</w:t>
      </w:r>
      <w:r w:rsidR="008F609E">
        <w:rPr>
          <w:rFonts w:ascii="Book Antiqua" w:hAnsi="Book Antiqua" w:cs="Arial"/>
          <w:bCs/>
          <w:sz w:val="24"/>
          <w:szCs w:val="24"/>
        </w:rPr>
        <w:t xml:space="preserve"> it has been</w:t>
      </w:r>
      <w:r w:rsidR="00F858FD">
        <w:rPr>
          <w:rFonts w:ascii="Book Antiqua" w:hAnsi="Book Antiqua" w:cs="Arial"/>
          <w:bCs/>
          <w:sz w:val="24"/>
          <w:szCs w:val="24"/>
        </w:rPr>
        <w:t xml:space="preserve"> adequately established </w:t>
      </w:r>
      <w:r w:rsidR="008F609E">
        <w:rPr>
          <w:rFonts w:ascii="Book Antiqua" w:hAnsi="Book Antiqua" w:cs="Arial"/>
          <w:bCs/>
          <w:sz w:val="24"/>
          <w:szCs w:val="24"/>
        </w:rPr>
        <w:t>that he is at</w:t>
      </w:r>
      <w:r w:rsidR="00F858FD">
        <w:rPr>
          <w:rFonts w:ascii="Book Antiqua" w:hAnsi="Book Antiqua" w:cs="Arial"/>
          <w:bCs/>
          <w:sz w:val="24"/>
          <w:szCs w:val="24"/>
        </w:rPr>
        <w:t xml:space="preserve"> risk from the </w:t>
      </w:r>
      <w:r w:rsidR="008B50D4">
        <w:rPr>
          <w:rFonts w:ascii="Book Antiqua" w:hAnsi="Book Antiqua" w:cs="Arial"/>
          <w:bCs/>
          <w:sz w:val="24"/>
          <w:szCs w:val="24"/>
        </w:rPr>
        <w:t>M</w:t>
      </w:r>
      <w:r w:rsidR="00F858FD">
        <w:rPr>
          <w:rFonts w:ascii="Book Antiqua" w:hAnsi="Book Antiqua" w:cs="Arial"/>
          <w:bCs/>
          <w:sz w:val="24"/>
          <w:szCs w:val="24"/>
        </w:rPr>
        <w:t xml:space="preserve"> family,</w:t>
      </w:r>
      <w:r w:rsidR="00750CC1">
        <w:rPr>
          <w:rFonts w:ascii="Book Antiqua" w:hAnsi="Book Antiqua" w:cs="Arial"/>
          <w:bCs/>
          <w:sz w:val="24"/>
          <w:szCs w:val="24"/>
        </w:rPr>
        <w:t xml:space="preserve"> this would make no difference to the outcome because</w:t>
      </w:r>
      <w:r w:rsidR="003B0BC3">
        <w:rPr>
          <w:rFonts w:ascii="Book Antiqua" w:hAnsi="Book Antiqua" w:cs="Arial"/>
          <w:bCs/>
          <w:sz w:val="24"/>
          <w:szCs w:val="24"/>
        </w:rPr>
        <w:t>, if the appellant</w:t>
      </w:r>
      <w:r w:rsidR="001A3D64">
        <w:rPr>
          <w:rFonts w:ascii="Book Antiqua" w:hAnsi="Book Antiqua" w:cs="Arial"/>
          <w:bCs/>
          <w:sz w:val="24"/>
          <w:szCs w:val="24"/>
        </w:rPr>
        <w:t xml:space="preserve"> is</w:t>
      </w:r>
      <w:r w:rsidR="003B0BC3">
        <w:rPr>
          <w:rFonts w:ascii="Book Antiqua" w:hAnsi="Book Antiqua" w:cs="Arial"/>
          <w:bCs/>
          <w:sz w:val="24"/>
          <w:szCs w:val="24"/>
        </w:rPr>
        <w:t xml:space="preserve"> at risk from the </w:t>
      </w:r>
      <w:r w:rsidR="008B50D4">
        <w:rPr>
          <w:rFonts w:ascii="Book Antiqua" w:hAnsi="Book Antiqua" w:cs="Arial"/>
          <w:bCs/>
          <w:sz w:val="24"/>
          <w:szCs w:val="24"/>
        </w:rPr>
        <w:t>M</w:t>
      </w:r>
      <w:r w:rsidR="003B0BC3">
        <w:rPr>
          <w:rFonts w:ascii="Book Antiqua" w:hAnsi="Book Antiqua" w:cs="Arial"/>
          <w:bCs/>
          <w:sz w:val="24"/>
          <w:szCs w:val="24"/>
        </w:rPr>
        <w:t xml:space="preserve"> family, he</w:t>
      </w:r>
      <w:r w:rsidR="00305788">
        <w:rPr>
          <w:rFonts w:ascii="Book Antiqua" w:hAnsi="Book Antiqua" w:cs="Arial"/>
          <w:bCs/>
          <w:sz w:val="24"/>
          <w:szCs w:val="24"/>
        </w:rPr>
        <w:t xml:space="preserve"> </w:t>
      </w:r>
      <w:r w:rsidR="00492179">
        <w:rPr>
          <w:rFonts w:ascii="Book Antiqua" w:hAnsi="Book Antiqua" w:cs="Arial"/>
          <w:bCs/>
          <w:sz w:val="24"/>
          <w:szCs w:val="24"/>
        </w:rPr>
        <w:t>c</w:t>
      </w:r>
      <w:r w:rsidR="006B1BAD">
        <w:rPr>
          <w:rFonts w:ascii="Book Antiqua" w:hAnsi="Book Antiqua" w:cs="Arial"/>
          <w:bCs/>
          <w:sz w:val="24"/>
          <w:szCs w:val="24"/>
        </w:rPr>
        <w:t xml:space="preserve">an </w:t>
      </w:r>
      <w:r w:rsidR="00492179">
        <w:rPr>
          <w:rFonts w:ascii="Book Antiqua" w:hAnsi="Book Antiqua" w:cs="Arial"/>
          <w:bCs/>
          <w:sz w:val="24"/>
          <w:szCs w:val="24"/>
        </w:rPr>
        <w:t>either rely on state protection or relocate to another part of the country.</w:t>
      </w:r>
    </w:p>
    <w:p w14:paraId="5BF82681" w14:textId="77777777" w:rsidR="00A6008F" w:rsidRDefault="00A6008F" w:rsidP="00ED392B">
      <w:pPr>
        <w:pStyle w:val="ListParagraph"/>
        <w:rPr>
          <w:rFonts w:ascii="Book Antiqua" w:hAnsi="Book Antiqua" w:cs="Arial"/>
          <w:bCs/>
          <w:sz w:val="24"/>
          <w:szCs w:val="24"/>
        </w:rPr>
      </w:pPr>
    </w:p>
    <w:p w14:paraId="55DFDFAE" w14:textId="3E86CF0B" w:rsidR="00ED392B" w:rsidRDefault="00A6008F" w:rsidP="00ED392B">
      <w:pPr>
        <w:pStyle w:val="ListParagraph"/>
        <w:numPr>
          <w:ilvl w:val="0"/>
          <w:numId w:val="1"/>
        </w:numPr>
        <w:rPr>
          <w:rFonts w:ascii="Book Antiqua" w:hAnsi="Book Antiqua" w:cs="Arial"/>
          <w:bCs/>
          <w:sz w:val="24"/>
          <w:szCs w:val="24"/>
        </w:rPr>
      </w:pPr>
      <w:r>
        <w:rPr>
          <w:rFonts w:ascii="Book Antiqua" w:hAnsi="Book Antiqua" w:cs="Arial"/>
          <w:bCs/>
          <w:sz w:val="24"/>
          <w:szCs w:val="24"/>
        </w:rPr>
        <w:t>In the light of the unchallenged finding that the appellant could rely on state protection or relocate to another part of Albania,</w:t>
      </w:r>
      <w:r w:rsidR="009F4069">
        <w:rPr>
          <w:rFonts w:ascii="Book Antiqua" w:hAnsi="Book Antiqua" w:cs="Arial"/>
          <w:bCs/>
          <w:sz w:val="24"/>
          <w:szCs w:val="24"/>
        </w:rPr>
        <w:t xml:space="preserve"> it is not necessary to consider grounds 1 and 2, as they cannot </w:t>
      </w:r>
      <w:r w:rsidR="00851817">
        <w:rPr>
          <w:rFonts w:ascii="Book Antiqua" w:hAnsi="Book Antiqua" w:cs="Arial"/>
          <w:bCs/>
          <w:sz w:val="24"/>
          <w:szCs w:val="24"/>
        </w:rPr>
        <w:t>affect</w:t>
      </w:r>
      <w:r w:rsidR="009F4069">
        <w:rPr>
          <w:rFonts w:ascii="Book Antiqua" w:hAnsi="Book Antiqua" w:cs="Arial"/>
          <w:bCs/>
          <w:sz w:val="24"/>
          <w:szCs w:val="24"/>
        </w:rPr>
        <w:t xml:space="preserve"> the outcome</w:t>
      </w:r>
      <w:r w:rsidR="004027F1">
        <w:rPr>
          <w:rFonts w:ascii="Book Antiqua" w:hAnsi="Book Antiqua" w:cs="Arial"/>
          <w:bCs/>
          <w:sz w:val="24"/>
          <w:szCs w:val="24"/>
        </w:rPr>
        <w:t>. However, for completeness, I will briefly explain why</w:t>
      </w:r>
      <w:r w:rsidR="002855EF">
        <w:rPr>
          <w:rFonts w:ascii="Book Antiqua" w:hAnsi="Book Antiqua" w:cs="Arial"/>
          <w:bCs/>
          <w:sz w:val="24"/>
          <w:szCs w:val="24"/>
        </w:rPr>
        <w:t>, in my view,</w:t>
      </w:r>
      <w:r w:rsidR="004027F1">
        <w:rPr>
          <w:rFonts w:ascii="Book Antiqua" w:hAnsi="Book Antiqua" w:cs="Arial"/>
          <w:bCs/>
          <w:sz w:val="24"/>
          <w:szCs w:val="24"/>
        </w:rPr>
        <w:t xml:space="preserve"> grounds</w:t>
      </w:r>
      <w:r w:rsidR="00AA6446">
        <w:rPr>
          <w:rFonts w:ascii="Book Antiqua" w:hAnsi="Book Antiqua" w:cs="Arial"/>
          <w:bCs/>
          <w:sz w:val="24"/>
          <w:szCs w:val="24"/>
        </w:rPr>
        <w:t xml:space="preserve"> 1 and 2</w:t>
      </w:r>
      <w:r w:rsidR="004027F1">
        <w:rPr>
          <w:rFonts w:ascii="Book Antiqua" w:hAnsi="Book Antiqua" w:cs="Arial"/>
          <w:bCs/>
          <w:sz w:val="24"/>
          <w:szCs w:val="24"/>
        </w:rPr>
        <w:t xml:space="preserve"> lack merit.</w:t>
      </w:r>
    </w:p>
    <w:p w14:paraId="0894F154" w14:textId="77777777" w:rsidR="00ED392B" w:rsidRPr="00ED392B" w:rsidRDefault="00ED392B" w:rsidP="00ED392B">
      <w:pPr>
        <w:pStyle w:val="ListParagraph"/>
        <w:rPr>
          <w:rFonts w:ascii="Book Antiqua" w:hAnsi="Book Antiqua" w:cs="Arial"/>
          <w:bCs/>
          <w:sz w:val="24"/>
          <w:szCs w:val="24"/>
        </w:rPr>
      </w:pPr>
    </w:p>
    <w:p w14:paraId="7ACB7614" w14:textId="46919BDF" w:rsidR="00ED392B" w:rsidRDefault="004027F1" w:rsidP="00ED392B">
      <w:pPr>
        <w:pStyle w:val="ListParagraph"/>
        <w:numPr>
          <w:ilvl w:val="0"/>
          <w:numId w:val="1"/>
        </w:numPr>
        <w:rPr>
          <w:rFonts w:ascii="Book Antiqua" w:hAnsi="Book Antiqua" w:cs="Arial"/>
          <w:bCs/>
          <w:sz w:val="24"/>
          <w:szCs w:val="24"/>
        </w:rPr>
      </w:pPr>
      <w:r w:rsidRPr="00ED392B">
        <w:rPr>
          <w:rFonts w:ascii="Book Antiqua" w:hAnsi="Book Antiqua" w:cs="Arial"/>
          <w:bCs/>
          <w:sz w:val="24"/>
          <w:szCs w:val="24"/>
        </w:rPr>
        <w:t>The judge gave numerous</w:t>
      </w:r>
      <w:r w:rsidR="007F01A9" w:rsidRPr="00ED392B">
        <w:rPr>
          <w:rFonts w:ascii="Book Antiqua" w:hAnsi="Book Antiqua" w:cs="Arial"/>
          <w:bCs/>
          <w:sz w:val="24"/>
          <w:szCs w:val="24"/>
        </w:rPr>
        <w:t xml:space="preserve"> reasons,</w:t>
      </w:r>
      <w:r w:rsidR="00C32AE6" w:rsidRPr="00ED392B">
        <w:rPr>
          <w:rFonts w:ascii="Book Antiqua" w:hAnsi="Book Antiqua" w:cs="Arial"/>
          <w:bCs/>
          <w:sz w:val="24"/>
          <w:szCs w:val="24"/>
        </w:rPr>
        <w:t xml:space="preserve"> as summarised above in paragraph 9, explaining why he did not accept that there was a blood feud.</w:t>
      </w:r>
      <w:r w:rsidR="00BC2E51" w:rsidRPr="00ED392B">
        <w:rPr>
          <w:rFonts w:ascii="Book Antiqua" w:hAnsi="Book Antiqua" w:cs="Arial"/>
          <w:bCs/>
          <w:sz w:val="24"/>
          <w:szCs w:val="24"/>
        </w:rPr>
        <w:t xml:space="preserve"> </w:t>
      </w:r>
      <w:r w:rsidR="00B1133E" w:rsidRPr="00ED392B">
        <w:rPr>
          <w:rFonts w:ascii="Book Antiqua" w:hAnsi="Book Antiqua" w:cs="Arial"/>
          <w:bCs/>
          <w:sz w:val="24"/>
          <w:szCs w:val="24"/>
        </w:rPr>
        <w:t>The reasons are cogent</w:t>
      </w:r>
      <w:r w:rsidR="00D70781" w:rsidRPr="00ED392B">
        <w:rPr>
          <w:rFonts w:ascii="Book Antiqua" w:hAnsi="Book Antiqua" w:cs="Arial"/>
          <w:bCs/>
          <w:sz w:val="24"/>
          <w:szCs w:val="24"/>
        </w:rPr>
        <w:t>, clear, and consistent with the evidence that was before the Tribunal. There is no merit to a</w:t>
      </w:r>
      <w:r w:rsidR="003B486F" w:rsidRPr="00ED392B">
        <w:rPr>
          <w:rFonts w:ascii="Book Antiqua" w:hAnsi="Book Antiqua" w:cs="Arial"/>
          <w:bCs/>
          <w:sz w:val="24"/>
          <w:szCs w:val="24"/>
        </w:rPr>
        <w:t xml:space="preserve"> “lack of reasons” or rationality challenge, which seems to be implicit in the grounds.</w:t>
      </w:r>
    </w:p>
    <w:p w14:paraId="6A7DD29A" w14:textId="77777777" w:rsidR="00ED392B" w:rsidRPr="00ED392B" w:rsidRDefault="00ED392B" w:rsidP="00ED392B">
      <w:pPr>
        <w:pStyle w:val="ListParagraph"/>
        <w:rPr>
          <w:rFonts w:ascii="Book Antiqua" w:hAnsi="Book Antiqua" w:cs="Arial"/>
          <w:bCs/>
          <w:sz w:val="24"/>
          <w:szCs w:val="24"/>
        </w:rPr>
      </w:pPr>
    </w:p>
    <w:p w14:paraId="3A6A8272" w14:textId="77777777" w:rsidR="00ED392B" w:rsidRDefault="00BC2E51" w:rsidP="00ED392B">
      <w:pPr>
        <w:pStyle w:val="ListParagraph"/>
        <w:numPr>
          <w:ilvl w:val="0"/>
          <w:numId w:val="1"/>
        </w:numPr>
        <w:rPr>
          <w:rFonts w:ascii="Book Antiqua" w:hAnsi="Book Antiqua" w:cs="Arial"/>
          <w:bCs/>
          <w:sz w:val="24"/>
          <w:szCs w:val="24"/>
        </w:rPr>
      </w:pPr>
      <w:r w:rsidRPr="00ED392B">
        <w:rPr>
          <w:rFonts w:ascii="Book Antiqua" w:hAnsi="Book Antiqua" w:cs="Arial"/>
          <w:bCs/>
          <w:sz w:val="24"/>
          <w:szCs w:val="24"/>
        </w:rPr>
        <w:t xml:space="preserve">The judge was </w:t>
      </w:r>
      <w:r w:rsidR="003B486F" w:rsidRPr="00ED392B">
        <w:rPr>
          <w:rFonts w:ascii="Book Antiqua" w:hAnsi="Book Antiqua" w:cs="Arial"/>
          <w:bCs/>
          <w:sz w:val="24"/>
          <w:szCs w:val="24"/>
        </w:rPr>
        <w:t xml:space="preserve">clearly </w:t>
      </w:r>
      <w:r w:rsidRPr="00ED392B">
        <w:rPr>
          <w:rFonts w:ascii="Book Antiqua" w:hAnsi="Book Antiqua" w:cs="Arial"/>
          <w:bCs/>
          <w:sz w:val="24"/>
          <w:szCs w:val="24"/>
        </w:rPr>
        <w:t>entitled to observe that the appellant’s wife was not an independent witness</w:t>
      </w:r>
      <w:r w:rsidR="001871D6" w:rsidRPr="00ED392B">
        <w:rPr>
          <w:rFonts w:ascii="Book Antiqua" w:hAnsi="Book Antiqua" w:cs="Arial"/>
          <w:bCs/>
          <w:sz w:val="24"/>
          <w:szCs w:val="24"/>
        </w:rPr>
        <w:t xml:space="preserve">, because she was not. </w:t>
      </w:r>
    </w:p>
    <w:p w14:paraId="231B26EF" w14:textId="77777777" w:rsidR="00ED392B" w:rsidRPr="00ED392B" w:rsidRDefault="00ED392B" w:rsidP="00ED392B">
      <w:pPr>
        <w:pStyle w:val="ListParagraph"/>
        <w:rPr>
          <w:rFonts w:ascii="Book Antiqua" w:hAnsi="Book Antiqua" w:cs="Arial"/>
          <w:bCs/>
          <w:sz w:val="24"/>
          <w:szCs w:val="24"/>
        </w:rPr>
      </w:pPr>
    </w:p>
    <w:p w14:paraId="0DE93EE4" w14:textId="64A6E211" w:rsidR="00ED392B" w:rsidRDefault="001871D6" w:rsidP="00ED392B">
      <w:pPr>
        <w:pStyle w:val="ListParagraph"/>
        <w:numPr>
          <w:ilvl w:val="0"/>
          <w:numId w:val="1"/>
        </w:numPr>
        <w:rPr>
          <w:rFonts w:ascii="Book Antiqua" w:hAnsi="Book Antiqua" w:cs="Arial"/>
          <w:bCs/>
          <w:sz w:val="24"/>
          <w:szCs w:val="24"/>
        </w:rPr>
      </w:pPr>
      <w:r w:rsidRPr="00ED392B">
        <w:rPr>
          <w:rFonts w:ascii="Book Antiqua" w:hAnsi="Book Antiqua" w:cs="Arial"/>
          <w:bCs/>
          <w:sz w:val="24"/>
          <w:szCs w:val="24"/>
        </w:rPr>
        <w:t xml:space="preserve">With respect to the evidence of Mr Brace, </w:t>
      </w:r>
      <w:r w:rsidR="007B2F07" w:rsidRPr="00ED392B">
        <w:rPr>
          <w:rFonts w:ascii="Book Antiqua" w:hAnsi="Book Antiqua" w:cs="Arial"/>
          <w:bCs/>
          <w:sz w:val="24"/>
          <w:szCs w:val="24"/>
        </w:rPr>
        <w:t>the judge was correct to observe that his assessment of the appellant’s circumstances appeared to be based solely on what he had been told by the appellant. Certainly, there is nothing</w:t>
      </w:r>
      <w:r w:rsidR="004A7349" w:rsidRPr="00ED392B">
        <w:rPr>
          <w:rFonts w:ascii="Book Antiqua" w:hAnsi="Book Antiqua" w:cs="Arial"/>
          <w:bCs/>
          <w:sz w:val="24"/>
          <w:szCs w:val="24"/>
        </w:rPr>
        <w:t xml:space="preserve"> </w:t>
      </w:r>
      <w:r w:rsidR="00EE54CB" w:rsidRPr="00ED392B">
        <w:rPr>
          <w:rFonts w:ascii="Book Antiqua" w:hAnsi="Book Antiqua" w:cs="Arial"/>
          <w:bCs/>
          <w:sz w:val="24"/>
          <w:szCs w:val="24"/>
        </w:rPr>
        <w:t xml:space="preserve">in his </w:t>
      </w:r>
      <w:r w:rsidR="004A7349" w:rsidRPr="00ED392B">
        <w:rPr>
          <w:rFonts w:ascii="Book Antiqua" w:hAnsi="Book Antiqua" w:cs="Arial"/>
          <w:bCs/>
          <w:sz w:val="24"/>
          <w:szCs w:val="24"/>
        </w:rPr>
        <w:t xml:space="preserve">evidence </w:t>
      </w:r>
      <w:r w:rsidR="0002477D" w:rsidRPr="00ED392B">
        <w:rPr>
          <w:rFonts w:ascii="Book Antiqua" w:hAnsi="Book Antiqua" w:cs="Arial"/>
          <w:bCs/>
          <w:sz w:val="24"/>
          <w:szCs w:val="24"/>
        </w:rPr>
        <w:t xml:space="preserve">to indicate that he has based his assessment </w:t>
      </w:r>
      <w:r w:rsidR="00E02764">
        <w:rPr>
          <w:rFonts w:ascii="Book Antiqua" w:hAnsi="Book Antiqua" w:cs="Arial"/>
          <w:bCs/>
          <w:sz w:val="24"/>
          <w:szCs w:val="24"/>
        </w:rPr>
        <w:t xml:space="preserve">of the risk faced by the appellant </w:t>
      </w:r>
      <w:r w:rsidR="0002477D" w:rsidRPr="00ED392B">
        <w:rPr>
          <w:rFonts w:ascii="Book Antiqua" w:hAnsi="Book Antiqua" w:cs="Arial"/>
          <w:bCs/>
          <w:sz w:val="24"/>
          <w:szCs w:val="24"/>
        </w:rPr>
        <w:t xml:space="preserve">on other sources. </w:t>
      </w:r>
      <w:r w:rsidR="000A37BC" w:rsidRPr="00ED392B">
        <w:rPr>
          <w:rFonts w:ascii="Book Antiqua" w:hAnsi="Book Antiqua" w:cs="Arial"/>
          <w:bCs/>
          <w:sz w:val="24"/>
          <w:szCs w:val="24"/>
        </w:rPr>
        <w:t>Mr Brace</w:t>
      </w:r>
      <w:r w:rsidR="00955E83" w:rsidRPr="00ED392B">
        <w:rPr>
          <w:rFonts w:ascii="Book Antiqua" w:hAnsi="Book Antiqua" w:cs="Arial"/>
          <w:bCs/>
          <w:sz w:val="24"/>
          <w:szCs w:val="24"/>
        </w:rPr>
        <w:t xml:space="preserve">’s </w:t>
      </w:r>
      <w:r w:rsidR="00C64272" w:rsidRPr="00ED392B">
        <w:rPr>
          <w:rFonts w:ascii="Book Antiqua" w:hAnsi="Book Antiqua" w:cs="Arial"/>
          <w:bCs/>
          <w:sz w:val="24"/>
          <w:szCs w:val="24"/>
        </w:rPr>
        <w:t xml:space="preserve">report combined a description of the appellant’s </w:t>
      </w:r>
      <w:proofErr w:type="gramStart"/>
      <w:r w:rsidR="00F14290" w:rsidRPr="00ED392B">
        <w:rPr>
          <w:rFonts w:ascii="Book Antiqua" w:hAnsi="Book Antiqua" w:cs="Arial"/>
          <w:bCs/>
          <w:sz w:val="24"/>
          <w:szCs w:val="24"/>
        </w:rPr>
        <w:t>particular circumstances</w:t>
      </w:r>
      <w:proofErr w:type="gramEnd"/>
      <w:r w:rsidR="00F14290" w:rsidRPr="00ED392B">
        <w:rPr>
          <w:rFonts w:ascii="Book Antiqua" w:hAnsi="Book Antiqua" w:cs="Arial"/>
          <w:bCs/>
          <w:sz w:val="24"/>
          <w:szCs w:val="24"/>
        </w:rPr>
        <w:t xml:space="preserve"> with a general discussion about </w:t>
      </w:r>
      <w:r w:rsidR="00F14290" w:rsidRPr="00ED392B">
        <w:rPr>
          <w:rFonts w:ascii="Book Antiqua" w:hAnsi="Book Antiqua" w:cs="Arial"/>
          <w:bCs/>
          <w:sz w:val="24"/>
          <w:szCs w:val="24"/>
        </w:rPr>
        <w:lastRenderedPageBreak/>
        <w:t xml:space="preserve">blood feuds. The evidence on the latter </w:t>
      </w:r>
      <w:r w:rsidR="00955E83" w:rsidRPr="00ED392B">
        <w:rPr>
          <w:rFonts w:ascii="Book Antiqua" w:hAnsi="Book Antiqua" w:cs="Arial"/>
          <w:bCs/>
          <w:sz w:val="24"/>
          <w:szCs w:val="24"/>
        </w:rPr>
        <w:t>is relevant to assessing</w:t>
      </w:r>
      <w:r w:rsidR="005B7BA0" w:rsidRPr="00ED392B">
        <w:rPr>
          <w:rFonts w:ascii="Book Antiqua" w:hAnsi="Book Antiqua" w:cs="Arial"/>
          <w:bCs/>
          <w:sz w:val="24"/>
          <w:szCs w:val="24"/>
        </w:rPr>
        <w:t xml:space="preserve"> the risk the appellant might face if it were accepted</w:t>
      </w:r>
      <w:r w:rsidR="00B86579" w:rsidRPr="00ED392B">
        <w:rPr>
          <w:rFonts w:ascii="Book Antiqua" w:hAnsi="Book Antiqua" w:cs="Arial"/>
          <w:bCs/>
          <w:sz w:val="24"/>
          <w:szCs w:val="24"/>
        </w:rPr>
        <w:t xml:space="preserve"> that</w:t>
      </w:r>
      <w:r w:rsidR="005B7BA0" w:rsidRPr="00ED392B">
        <w:rPr>
          <w:rFonts w:ascii="Book Antiqua" w:hAnsi="Book Antiqua" w:cs="Arial"/>
          <w:bCs/>
          <w:sz w:val="24"/>
          <w:szCs w:val="24"/>
        </w:rPr>
        <w:t xml:space="preserve"> there </w:t>
      </w:r>
      <w:r w:rsidR="00B86579" w:rsidRPr="00ED392B">
        <w:rPr>
          <w:rFonts w:ascii="Book Antiqua" w:hAnsi="Book Antiqua" w:cs="Arial"/>
          <w:bCs/>
          <w:sz w:val="24"/>
          <w:szCs w:val="24"/>
        </w:rPr>
        <w:t>is</w:t>
      </w:r>
      <w:r w:rsidR="005B7BA0" w:rsidRPr="00ED392B">
        <w:rPr>
          <w:rFonts w:ascii="Book Antiqua" w:hAnsi="Book Antiqua" w:cs="Arial"/>
          <w:bCs/>
          <w:sz w:val="24"/>
          <w:szCs w:val="24"/>
        </w:rPr>
        <w:t xml:space="preserve"> a blood feud</w:t>
      </w:r>
      <w:r w:rsidR="00617953">
        <w:rPr>
          <w:rFonts w:ascii="Book Antiqua" w:hAnsi="Book Antiqua" w:cs="Arial"/>
          <w:bCs/>
          <w:sz w:val="24"/>
          <w:szCs w:val="24"/>
        </w:rPr>
        <w:t xml:space="preserve"> </w:t>
      </w:r>
      <w:r w:rsidR="005B7BA0" w:rsidRPr="00ED392B">
        <w:rPr>
          <w:rFonts w:ascii="Book Antiqua" w:hAnsi="Book Antiqua" w:cs="Arial"/>
          <w:bCs/>
          <w:sz w:val="24"/>
          <w:szCs w:val="24"/>
        </w:rPr>
        <w:t xml:space="preserve">but is of little assistance in ascertaining whether </w:t>
      </w:r>
      <w:r w:rsidR="00617953">
        <w:rPr>
          <w:rFonts w:ascii="Book Antiqua" w:hAnsi="Book Antiqua" w:cs="Arial"/>
          <w:bCs/>
          <w:sz w:val="24"/>
          <w:szCs w:val="24"/>
        </w:rPr>
        <w:t xml:space="preserve">the claimed </w:t>
      </w:r>
      <w:r w:rsidR="005B7BA0" w:rsidRPr="00ED392B">
        <w:rPr>
          <w:rFonts w:ascii="Book Antiqua" w:hAnsi="Book Antiqua" w:cs="Arial"/>
          <w:bCs/>
          <w:sz w:val="24"/>
          <w:szCs w:val="24"/>
        </w:rPr>
        <w:t>blood feud</w:t>
      </w:r>
      <w:r w:rsidR="00617953">
        <w:rPr>
          <w:rFonts w:ascii="Book Antiqua" w:hAnsi="Book Antiqua" w:cs="Arial"/>
          <w:bCs/>
          <w:sz w:val="24"/>
          <w:szCs w:val="24"/>
        </w:rPr>
        <w:t xml:space="preserve"> in</w:t>
      </w:r>
      <w:r w:rsidR="005B7BA0" w:rsidRPr="00ED392B">
        <w:rPr>
          <w:rFonts w:ascii="Book Antiqua" w:hAnsi="Book Antiqua" w:cs="Arial"/>
          <w:bCs/>
          <w:sz w:val="24"/>
          <w:szCs w:val="24"/>
        </w:rPr>
        <w:t xml:space="preserve"> fact exists.</w:t>
      </w:r>
    </w:p>
    <w:p w14:paraId="481E68A6" w14:textId="77777777" w:rsidR="00ED392B" w:rsidRPr="00ED392B" w:rsidRDefault="00ED392B" w:rsidP="00ED392B">
      <w:pPr>
        <w:pStyle w:val="ListParagraph"/>
        <w:rPr>
          <w:rFonts w:ascii="Book Antiqua" w:hAnsi="Book Antiqua" w:cs="Arial"/>
          <w:bCs/>
          <w:sz w:val="24"/>
          <w:szCs w:val="24"/>
        </w:rPr>
      </w:pPr>
    </w:p>
    <w:p w14:paraId="37A3C5A7" w14:textId="2BF2C259" w:rsidR="00F14290" w:rsidRPr="00ED392B" w:rsidRDefault="00F14290" w:rsidP="00ED392B">
      <w:pPr>
        <w:pStyle w:val="ListParagraph"/>
        <w:numPr>
          <w:ilvl w:val="0"/>
          <w:numId w:val="1"/>
        </w:numPr>
        <w:rPr>
          <w:rFonts w:ascii="Book Antiqua" w:hAnsi="Book Antiqua" w:cs="Arial"/>
          <w:bCs/>
          <w:sz w:val="24"/>
          <w:szCs w:val="24"/>
        </w:rPr>
      </w:pPr>
      <w:r w:rsidRPr="00ED392B">
        <w:rPr>
          <w:rFonts w:ascii="Book Antiqua" w:hAnsi="Book Antiqua" w:cs="Arial"/>
          <w:bCs/>
          <w:sz w:val="24"/>
          <w:szCs w:val="24"/>
        </w:rPr>
        <w:t>The appellant is correct that</w:t>
      </w:r>
      <w:r w:rsidR="00927027" w:rsidRPr="00ED392B">
        <w:rPr>
          <w:rFonts w:ascii="Book Antiqua" w:hAnsi="Book Antiqua" w:cs="Arial"/>
          <w:bCs/>
          <w:sz w:val="24"/>
          <w:szCs w:val="24"/>
        </w:rPr>
        <w:t xml:space="preserve"> the judge did not address the evidence of Mr </w:t>
      </w:r>
      <w:r w:rsidR="008B50D4">
        <w:rPr>
          <w:rFonts w:ascii="Book Antiqua" w:hAnsi="Book Antiqua" w:cs="Arial"/>
          <w:bCs/>
          <w:sz w:val="24"/>
          <w:szCs w:val="24"/>
        </w:rPr>
        <w:t>F</w:t>
      </w:r>
      <w:r w:rsidR="00927027" w:rsidRPr="00ED392B">
        <w:rPr>
          <w:rFonts w:ascii="Book Antiqua" w:hAnsi="Book Antiqua" w:cs="Arial"/>
          <w:bCs/>
          <w:sz w:val="24"/>
          <w:szCs w:val="24"/>
        </w:rPr>
        <w:t>. However</w:t>
      </w:r>
      <w:r w:rsidR="000C057A" w:rsidRPr="00ED392B">
        <w:rPr>
          <w:rFonts w:ascii="Book Antiqua" w:hAnsi="Book Antiqua" w:cs="Arial"/>
          <w:bCs/>
          <w:sz w:val="24"/>
          <w:szCs w:val="24"/>
        </w:rPr>
        <w:t xml:space="preserve">, I </w:t>
      </w:r>
      <w:r w:rsidR="00927027" w:rsidRPr="00ED392B">
        <w:rPr>
          <w:rFonts w:ascii="Book Antiqua" w:hAnsi="Book Antiqua" w:cs="Arial"/>
          <w:bCs/>
          <w:sz w:val="24"/>
          <w:szCs w:val="24"/>
        </w:rPr>
        <w:t xml:space="preserve">do not consider this to constitute an error of law. </w:t>
      </w:r>
      <w:r w:rsidR="00C306FD" w:rsidRPr="00ED392B">
        <w:rPr>
          <w:rFonts w:ascii="Book Antiqua" w:hAnsi="Book Antiqua" w:cs="Arial"/>
          <w:bCs/>
          <w:sz w:val="24"/>
          <w:szCs w:val="24"/>
        </w:rPr>
        <w:t xml:space="preserve">As </w:t>
      </w:r>
      <w:r w:rsidR="00927027" w:rsidRPr="00ED392B">
        <w:rPr>
          <w:rFonts w:ascii="Book Antiqua" w:hAnsi="Book Antiqua" w:cs="Arial"/>
          <w:bCs/>
          <w:sz w:val="24"/>
          <w:szCs w:val="24"/>
        </w:rPr>
        <w:t>noted by the respondent, it is not necessary to address every item of evidence. The appellant submitted a large bundle of documents, which included</w:t>
      </w:r>
      <w:r w:rsidR="00A8292F" w:rsidRPr="00ED392B">
        <w:rPr>
          <w:rFonts w:ascii="Book Antiqua" w:hAnsi="Book Antiqua" w:cs="Arial"/>
          <w:bCs/>
          <w:sz w:val="24"/>
          <w:szCs w:val="24"/>
        </w:rPr>
        <w:t xml:space="preserve"> several documents concerning the claimed “reconciliation”</w:t>
      </w:r>
      <w:r w:rsidR="00DB5945" w:rsidRPr="00ED392B">
        <w:rPr>
          <w:rFonts w:ascii="Book Antiqua" w:hAnsi="Book Antiqua" w:cs="Arial"/>
          <w:bCs/>
          <w:sz w:val="24"/>
          <w:szCs w:val="24"/>
        </w:rPr>
        <w:t xml:space="preserve">, and the judge adequately </w:t>
      </w:r>
      <w:bookmarkStart w:id="3" w:name="_GoBack"/>
      <w:bookmarkEnd w:id="3"/>
      <w:r w:rsidR="00DB5945" w:rsidRPr="00ED392B">
        <w:rPr>
          <w:rFonts w:ascii="Book Antiqua" w:hAnsi="Book Antiqua" w:cs="Arial"/>
          <w:bCs/>
          <w:sz w:val="24"/>
          <w:szCs w:val="24"/>
        </w:rPr>
        <w:t xml:space="preserve">addressed the issue. </w:t>
      </w:r>
    </w:p>
    <w:p w14:paraId="5EE660CF" w14:textId="0F83BCD3" w:rsidR="00ED392B" w:rsidRDefault="00ED392B" w:rsidP="00ED392B">
      <w:pPr>
        <w:pStyle w:val="ListParagraph"/>
        <w:rPr>
          <w:rFonts w:ascii="Book Antiqua" w:hAnsi="Book Antiqua" w:cs="Arial"/>
          <w:bCs/>
          <w:sz w:val="24"/>
          <w:szCs w:val="24"/>
        </w:rPr>
      </w:pPr>
    </w:p>
    <w:p w14:paraId="3F94F378" w14:textId="0AD22D01" w:rsidR="00ED392B" w:rsidRPr="00EC61E6" w:rsidRDefault="00ED392B" w:rsidP="00EC61E6">
      <w:pPr>
        <w:ind w:firstLine="360"/>
        <w:rPr>
          <w:rFonts w:ascii="Book Antiqua" w:hAnsi="Book Antiqua" w:cs="Arial"/>
          <w:bCs/>
          <w:sz w:val="24"/>
          <w:szCs w:val="24"/>
          <w:u w:val="single"/>
        </w:rPr>
      </w:pPr>
      <w:r w:rsidRPr="00A95C68">
        <w:rPr>
          <w:rFonts w:ascii="Book Antiqua" w:hAnsi="Book Antiqua" w:cs="Arial"/>
          <w:bCs/>
          <w:sz w:val="24"/>
          <w:szCs w:val="24"/>
          <w:u w:val="single"/>
        </w:rPr>
        <w:t>The Article 8 claim</w:t>
      </w:r>
    </w:p>
    <w:p w14:paraId="728EC867" w14:textId="73A46066" w:rsidR="006267B5" w:rsidRPr="00E9746B" w:rsidRDefault="00112C07" w:rsidP="00E9746B">
      <w:pPr>
        <w:pStyle w:val="ListParagraph"/>
        <w:numPr>
          <w:ilvl w:val="0"/>
          <w:numId w:val="1"/>
        </w:numPr>
        <w:rPr>
          <w:rFonts w:ascii="Book Antiqua" w:hAnsi="Book Antiqua" w:cs="Arial"/>
          <w:bCs/>
          <w:sz w:val="24"/>
          <w:szCs w:val="24"/>
        </w:rPr>
      </w:pPr>
      <w:r>
        <w:rPr>
          <w:rFonts w:ascii="Book Antiqua" w:hAnsi="Book Antiqua" w:cs="Arial"/>
          <w:bCs/>
          <w:sz w:val="24"/>
          <w:szCs w:val="24"/>
        </w:rPr>
        <w:t>The appellant</w:t>
      </w:r>
      <w:r w:rsidR="003438A5">
        <w:rPr>
          <w:rFonts w:ascii="Book Antiqua" w:hAnsi="Book Antiqua" w:cs="Arial"/>
          <w:bCs/>
          <w:sz w:val="24"/>
          <w:szCs w:val="24"/>
        </w:rPr>
        <w:t>’</w:t>
      </w:r>
      <w:r w:rsidR="00AE00E7">
        <w:rPr>
          <w:rFonts w:ascii="Book Antiqua" w:hAnsi="Book Antiqua" w:cs="Arial"/>
          <w:bCs/>
          <w:sz w:val="24"/>
          <w:szCs w:val="24"/>
        </w:rPr>
        <w:t xml:space="preserve">s article </w:t>
      </w:r>
      <w:r w:rsidR="003438A5">
        <w:rPr>
          <w:rFonts w:ascii="Book Antiqua" w:hAnsi="Book Antiqua" w:cs="Arial"/>
          <w:bCs/>
          <w:sz w:val="24"/>
          <w:szCs w:val="24"/>
        </w:rPr>
        <w:t>8 case</w:t>
      </w:r>
      <w:r w:rsidR="00856C6E">
        <w:rPr>
          <w:rFonts w:ascii="Book Antiqua" w:hAnsi="Book Antiqua" w:cs="Arial"/>
          <w:bCs/>
          <w:sz w:val="24"/>
          <w:szCs w:val="24"/>
        </w:rPr>
        <w:t xml:space="preserve"> </w:t>
      </w:r>
      <w:r w:rsidR="00ED7C64">
        <w:rPr>
          <w:rFonts w:ascii="Book Antiqua" w:hAnsi="Book Antiqua" w:cs="Arial"/>
          <w:bCs/>
          <w:sz w:val="24"/>
          <w:szCs w:val="24"/>
        </w:rPr>
        <w:t>is</w:t>
      </w:r>
      <w:r w:rsidR="00873FB5">
        <w:rPr>
          <w:rFonts w:ascii="Book Antiqua" w:hAnsi="Book Antiqua" w:cs="Arial"/>
          <w:bCs/>
          <w:sz w:val="24"/>
          <w:szCs w:val="24"/>
        </w:rPr>
        <w:t xml:space="preserve"> primarily</w:t>
      </w:r>
      <w:r w:rsidR="00ED7C64">
        <w:rPr>
          <w:rFonts w:ascii="Book Antiqua" w:hAnsi="Book Antiqua" w:cs="Arial"/>
          <w:bCs/>
          <w:sz w:val="24"/>
          <w:szCs w:val="24"/>
        </w:rPr>
        <w:t xml:space="preserve"> based </w:t>
      </w:r>
      <w:r w:rsidR="00AE00E7">
        <w:rPr>
          <w:rFonts w:ascii="Book Antiqua" w:hAnsi="Book Antiqua" w:cs="Arial"/>
          <w:bCs/>
          <w:sz w:val="24"/>
          <w:szCs w:val="24"/>
        </w:rPr>
        <w:t xml:space="preserve">on the effect his deportation will have on his children. </w:t>
      </w:r>
      <w:r w:rsidR="00E058A1">
        <w:rPr>
          <w:rFonts w:ascii="Book Antiqua" w:hAnsi="Book Antiqua" w:cs="Arial"/>
          <w:bCs/>
          <w:sz w:val="24"/>
          <w:szCs w:val="24"/>
        </w:rPr>
        <w:t>If the appellant had been sentenced to a period of imprisonment of less than 4 years</w:t>
      </w:r>
      <w:r w:rsidR="008B3C71">
        <w:rPr>
          <w:rFonts w:ascii="Book Antiqua" w:hAnsi="Book Antiqua" w:cs="Arial"/>
          <w:bCs/>
          <w:sz w:val="24"/>
          <w:szCs w:val="24"/>
        </w:rPr>
        <w:t xml:space="preserve">, he would need to show that the effect on his children </w:t>
      </w:r>
      <w:r w:rsidR="005D22CF">
        <w:rPr>
          <w:rFonts w:ascii="Book Antiqua" w:hAnsi="Book Antiqua" w:cs="Arial"/>
          <w:bCs/>
          <w:sz w:val="24"/>
          <w:szCs w:val="24"/>
        </w:rPr>
        <w:t xml:space="preserve">of his deportation </w:t>
      </w:r>
      <w:r w:rsidR="008B3C71">
        <w:rPr>
          <w:rFonts w:ascii="Book Antiqua" w:hAnsi="Book Antiqua" w:cs="Arial"/>
          <w:bCs/>
          <w:sz w:val="24"/>
          <w:szCs w:val="24"/>
        </w:rPr>
        <w:t>would be “unduly harsh”</w:t>
      </w:r>
      <w:r w:rsidR="00E0015F">
        <w:rPr>
          <w:rFonts w:ascii="Book Antiqua" w:hAnsi="Book Antiqua" w:cs="Arial"/>
          <w:bCs/>
          <w:sz w:val="24"/>
          <w:szCs w:val="24"/>
        </w:rPr>
        <w:t xml:space="preserve">: </w:t>
      </w:r>
      <w:r w:rsidR="008B3C71">
        <w:rPr>
          <w:rFonts w:ascii="Book Antiqua" w:hAnsi="Book Antiqua" w:cs="Arial"/>
          <w:bCs/>
          <w:sz w:val="24"/>
          <w:szCs w:val="24"/>
        </w:rPr>
        <w:t>s117C(</w:t>
      </w:r>
      <w:r w:rsidR="00B96E1C">
        <w:rPr>
          <w:rFonts w:ascii="Book Antiqua" w:hAnsi="Book Antiqua" w:cs="Arial"/>
          <w:bCs/>
          <w:sz w:val="24"/>
          <w:szCs w:val="24"/>
        </w:rPr>
        <w:t xml:space="preserve">5) of the </w:t>
      </w:r>
      <w:r w:rsidR="00E0015F">
        <w:rPr>
          <w:rFonts w:ascii="Book Antiqua" w:hAnsi="Book Antiqua" w:cs="Arial"/>
          <w:bCs/>
          <w:sz w:val="24"/>
          <w:szCs w:val="24"/>
        </w:rPr>
        <w:t>Nationality, Immigration and Asylum Act 2002</w:t>
      </w:r>
      <w:r w:rsidR="007B317A">
        <w:rPr>
          <w:rFonts w:ascii="Book Antiqua" w:hAnsi="Book Antiqua" w:cs="Arial"/>
          <w:bCs/>
          <w:sz w:val="24"/>
          <w:szCs w:val="24"/>
        </w:rPr>
        <w:t>.</w:t>
      </w:r>
      <w:r w:rsidR="00B96E1C">
        <w:rPr>
          <w:rFonts w:ascii="Book Antiqua" w:hAnsi="Book Antiqua" w:cs="Arial"/>
          <w:bCs/>
          <w:sz w:val="24"/>
          <w:szCs w:val="24"/>
        </w:rPr>
        <w:t xml:space="preserve"> However, </w:t>
      </w:r>
      <w:r w:rsidR="006267B5" w:rsidRPr="00184F20">
        <w:rPr>
          <w:rFonts w:ascii="Book Antiqua" w:hAnsi="Book Antiqua" w:cs="Arial"/>
          <w:bCs/>
          <w:sz w:val="24"/>
          <w:szCs w:val="24"/>
        </w:rPr>
        <w:t>because the appellant was sentenced to more than 4 years imprisonment</w:t>
      </w:r>
      <w:r w:rsidR="001241D2" w:rsidRPr="00184F20">
        <w:rPr>
          <w:rFonts w:ascii="Book Antiqua" w:hAnsi="Book Antiqua" w:cs="Arial"/>
          <w:bCs/>
          <w:sz w:val="24"/>
          <w:szCs w:val="24"/>
        </w:rPr>
        <w:t xml:space="preserve"> subsection (6) of s117C is applicable</w:t>
      </w:r>
      <w:r w:rsidR="00924D0A" w:rsidRPr="00184F20">
        <w:rPr>
          <w:rFonts w:ascii="Book Antiqua" w:hAnsi="Book Antiqua" w:cs="Arial"/>
          <w:bCs/>
          <w:sz w:val="24"/>
          <w:szCs w:val="24"/>
        </w:rPr>
        <w:t xml:space="preserve"> and he needs </w:t>
      </w:r>
      <w:r w:rsidR="006267B5" w:rsidRPr="00184F20">
        <w:rPr>
          <w:rFonts w:ascii="Book Antiqua" w:hAnsi="Book Antiqua" w:cs="Arial"/>
          <w:bCs/>
          <w:sz w:val="24"/>
          <w:szCs w:val="24"/>
        </w:rPr>
        <w:t>to show something “above and beyond”</w:t>
      </w:r>
      <w:r w:rsidR="00924D0A" w:rsidRPr="00184F20">
        <w:rPr>
          <w:rFonts w:ascii="Book Antiqua" w:hAnsi="Book Antiqua" w:cs="Arial"/>
          <w:bCs/>
          <w:sz w:val="24"/>
          <w:szCs w:val="24"/>
        </w:rPr>
        <w:t xml:space="preserve"> undue harshness. A</w:t>
      </w:r>
      <w:r w:rsidR="006267B5" w:rsidRPr="00184F20">
        <w:rPr>
          <w:rFonts w:ascii="Book Antiqua" w:hAnsi="Book Antiqua" w:cs="Arial"/>
          <w:bCs/>
          <w:sz w:val="24"/>
          <w:szCs w:val="24"/>
        </w:rPr>
        <w:t xml:space="preserve">s was explained in </w:t>
      </w:r>
      <w:r w:rsidR="006267B5" w:rsidRPr="00184F20">
        <w:rPr>
          <w:rFonts w:ascii="Book Antiqua" w:hAnsi="Book Antiqua" w:cs="Arial"/>
          <w:bCs/>
          <w:i/>
          <w:iCs/>
          <w:sz w:val="24"/>
          <w:szCs w:val="24"/>
        </w:rPr>
        <w:t>SSHD v JG (Jamaica)</w:t>
      </w:r>
      <w:r w:rsidR="006267B5" w:rsidRPr="00184F20">
        <w:rPr>
          <w:rFonts w:ascii="Book Antiqua" w:hAnsi="Book Antiqua" w:cs="Arial"/>
          <w:bCs/>
          <w:sz w:val="24"/>
          <w:szCs w:val="24"/>
        </w:rPr>
        <w:t xml:space="preserve"> [2019] EWCA </w:t>
      </w:r>
      <w:proofErr w:type="spellStart"/>
      <w:r w:rsidR="006267B5" w:rsidRPr="00184F20">
        <w:rPr>
          <w:rFonts w:ascii="Book Antiqua" w:hAnsi="Book Antiqua" w:cs="Arial"/>
          <w:bCs/>
          <w:sz w:val="24"/>
          <w:szCs w:val="24"/>
        </w:rPr>
        <w:t>Civ</w:t>
      </w:r>
      <w:proofErr w:type="spellEnd"/>
      <w:r w:rsidR="006267B5" w:rsidRPr="00184F20">
        <w:rPr>
          <w:rFonts w:ascii="Book Antiqua" w:hAnsi="Book Antiqua" w:cs="Arial"/>
          <w:bCs/>
          <w:sz w:val="24"/>
          <w:szCs w:val="24"/>
        </w:rPr>
        <w:t xml:space="preserve"> 982 at [16]:</w:t>
      </w:r>
    </w:p>
    <w:p w14:paraId="50C64D4C" w14:textId="13F34DEC" w:rsidR="00D739B1" w:rsidRPr="001464E2" w:rsidRDefault="006267B5" w:rsidP="001464E2">
      <w:pPr>
        <w:ind w:left="1440"/>
        <w:jc w:val="both"/>
        <w:rPr>
          <w:rFonts w:ascii="Book Antiqua" w:hAnsi="Book Antiqua" w:cs="Arial"/>
        </w:rPr>
      </w:pPr>
      <w:r>
        <w:rPr>
          <w:rFonts w:ascii="Book Antiqua" w:hAnsi="Book Antiqua" w:cs="Arial"/>
        </w:rPr>
        <w:t xml:space="preserve">…in so far as the Respondent sought to rely on the effect of his deportation on his son (who, being a British citizen, was a qualifying child) it would not be enough to show that that effect would be “unduly harsh”, in the sense explained in KO.  That would satisfy Exception [2], but because his case fell within section 117C(6) he needed to show something over and above that, which meant showing that the circumstances in his case were, in Jackson LJ’s phrase in NA, “especially compelling”.  </w:t>
      </w:r>
      <w:r>
        <w:rPr>
          <w:rFonts w:ascii="Book Antiqua" w:hAnsi="Book Antiqua" w:cs="Arial"/>
          <w:b/>
          <w:bCs/>
        </w:rPr>
        <w:t xml:space="preserve"> In short, at the risk of sounding flippant, he needed to show that the impact on his son was “extra unduly harsh”. </w:t>
      </w:r>
      <w:r>
        <w:rPr>
          <w:rFonts w:ascii="Book Antiqua" w:hAnsi="Book Antiqua" w:cs="Arial"/>
        </w:rPr>
        <w:t>[emphasis added]</w:t>
      </w:r>
    </w:p>
    <w:p w14:paraId="0DB5DFA4" w14:textId="77777777" w:rsidR="00DD3B36" w:rsidRDefault="00081211" w:rsidP="00EA3FF5">
      <w:pPr>
        <w:pStyle w:val="ListParagraph"/>
        <w:numPr>
          <w:ilvl w:val="0"/>
          <w:numId w:val="1"/>
        </w:numPr>
        <w:rPr>
          <w:rFonts w:ascii="Book Antiqua" w:hAnsi="Book Antiqua" w:cs="Arial"/>
          <w:bCs/>
          <w:sz w:val="24"/>
          <w:szCs w:val="24"/>
        </w:rPr>
      </w:pPr>
      <w:r>
        <w:rPr>
          <w:rFonts w:ascii="Book Antiqua" w:hAnsi="Book Antiqua" w:cs="Arial"/>
          <w:bCs/>
          <w:sz w:val="24"/>
          <w:szCs w:val="24"/>
        </w:rPr>
        <w:t xml:space="preserve"> </w:t>
      </w:r>
      <w:r w:rsidR="004578D5">
        <w:rPr>
          <w:rFonts w:ascii="Book Antiqua" w:hAnsi="Book Antiqua" w:cs="Arial"/>
          <w:bCs/>
          <w:sz w:val="24"/>
          <w:szCs w:val="24"/>
        </w:rPr>
        <w:t>The appellant</w:t>
      </w:r>
      <w:r w:rsidR="000C73C5">
        <w:rPr>
          <w:rFonts w:ascii="Book Antiqua" w:hAnsi="Book Antiqua" w:cs="Arial"/>
          <w:bCs/>
          <w:sz w:val="24"/>
          <w:szCs w:val="24"/>
        </w:rPr>
        <w:t xml:space="preserve"> relie</w:t>
      </w:r>
      <w:r w:rsidR="004F09B3">
        <w:rPr>
          <w:rFonts w:ascii="Book Antiqua" w:hAnsi="Book Antiqua" w:cs="Arial"/>
          <w:bCs/>
          <w:sz w:val="24"/>
          <w:szCs w:val="24"/>
        </w:rPr>
        <w:t>d</w:t>
      </w:r>
      <w:r w:rsidR="000C73C5">
        <w:rPr>
          <w:rFonts w:ascii="Book Antiqua" w:hAnsi="Book Antiqua" w:cs="Arial"/>
          <w:bCs/>
          <w:sz w:val="24"/>
          <w:szCs w:val="24"/>
        </w:rPr>
        <w:t xml:space="preserve">, </w:t>
      </w:r>
      <w:proofErr w:type="gramStart"/>
      <w:r w:rsidR="000C73C5">
        <w:rPr>
          <w:rFonts w:ascii="Book Antiqua" w:hAnsi="Book Antiqua" w:cs="Arial"/>
          <w:bCs/>
          <w:sz w:val="24"/>
          <w:szCs w:val="24"/>
        </w:rPr>
        <w:t>in order to</w:t>
      </w:r>
      <w:proofErr w:type="gramEnd"/>
      <w:r w:rsidR="000C73C5">
        <w:rPr>
          <w:rFonts w:ascii="Book Antiqua" w:hAnsi="Book Antiqua" w:cs="Arial"/>
          <w:bCs/>
          <w:sz w:val="24"/>
          <w:szCs w:val="24"/>
        </w:rPr>
        <w:t xml:space="preserve"> establish that the impact of his deportation will be “extra unduly harsh”</w:t>
      </w:r>
      <w:r w:rsidR="00EA3FF5">
        <w:rPr>
          <w:rFonts w:ascii="Book Antiqua" w:hAnsi="Book Antiqua" w:cs="Arial"/>
          <w:bCs/>
          <w:sz w:val="24"/>
          <w:szCs w:val="24"/>
        </w:rPr>
        <w:t xml:space="preserve">, </w:t>
      </w:r>
      <w:r w:rsidR="004F09B3">
        <w:rPr>
          <w:rFonts w:ascii="Book Antiqua" w:hAnsi="Book Antiqua" w:cs="Arial"/>
          <w:bCs/>
          <w:sz w:val="24"/>
          <w:szCs w:val="24"/>
        </w:rPr>
        <w:t xml:space="preserve">on a report by a clinical psychologist Mr Shuttleworth. </w:t>
      </w:r>
    </w:p>
    <w:p w14:paraId="6DA94931" w14:textId="77777777" w:rsidR="00DD3B36" w:rsidRDefault="00DD3B36" w:rsidP="00DD3B36">
      <w:pPr>
        <w:pStyle w:val="ListParagraph"/>
        <w:rPr>
          <w:rFonts w:ascii="Book Antiqua" w:hAnsi="Book Antiqua" w:cs="Arial"/>
          <w:bCs/>
          <w:sz w:val="24"/>
          <w:szCs w:val="24"/>
        </w:rPr>
      </w:pPr>
    </w:p>
    <w:p w14:paraId="653178B6" w14:textId="3FCB9E29" w:rsidR="00EA3FF5" w:rsidRPr="00DD3B36" w:rsidRDefault="00EA3FF5" w:rsidP="00DD3B36">
      <w:pPr>
        <w:pStyle w:val="ListParagraph"/>
        <w:numPr>
          <w:ilvl w:val="0"/>
          <w:numId w:val="1"/>
        </w:numPr>
        <w:rPr>
          <w:rFonts w:ascii="Book Antiqua" w:hAnsi="Book Antiqua" w:cs="Arial"/>
          <w:bCs/>
          <w:sz w:val="24"/>
          <w:szCs w:val="24"/>
        </w:rPr>
      </w:pPr>
      <w:r w:rsidRPr="00EA3FF5">
        <w:rPr>
          <w:rFonts w:ascii="Book Antiqua" w:hAnsi="Book Antiqua" w:cs="Arial"/>
          <w:bCs/>
          <w:sz w:val="24"/>
          <w:szCs w:val="24"/>
        </w:rPr>
        <w:t xml:space="preserve">The report is very brief. </w:t>
      </w:r>
      <w:r w:rsidRPr="00DD3B36">
        <w:rPr>
          <w:rFonts w:ascii="Book Antiqua" w:hAnsi="Book Antiqua" w:cs="Arial"/>
          <w:bCs/>
          <w:sz w:val="24"/>
          <w:szCs w:val="24"/>
        </w:rPr>
        <w:t xml:space="preserve">After describing how the children appeared to him at his meeting with the family at his offices, and stating that the appellant and his partner </w:t>
      </w:r>
      <w:r w:rsidR="00DD3B36">
        <w:rPr>
          <w:rFonts w:ascii="Book Antiqua" w:hAnsi="Book Antiqua" w:cs="Arial"/>
          <w:bCs/>
          <w:sz w:val="24"/>
          <w:szCs w:val="24"/>
        </w:rPr>
        <w:t xml:space="preserve">characterised </w:t>
      </w:r>
      <w:r w:rsidRPr="00DD3B36">
        <w:rPr>
          <w:rFonts w:ascii="Book Antiqua" w:hAnsi="Book Antiqua" w:cs="Arial"/>
          <w:bCs/>
          <w:sz w:val="24"/>
          <w:szCs w:val="24"/>
        </w:rPr>
        <w:t xml:space="preserve">their mood as worsening when they think about the possibility of separation and better when they are with their children, </w:t>
      </w:r>
      <w:r w:rsidR="00943914" w:rsidRPr="00DD3B36">
        <w:rPr>
          <w:rFonts w:ascii="Book Antiqua" w:hAnsi="Book Antiqua" w:cs="Arial"/>
          <w:bCs/>
          <w:sz w:val="24"/>
          <w:szCs w:val="24"/>
        </w:rPr>
        <w:t>Mr Shuttleworth</w:t>
      </w:r>
      <w:r w:rsidRPr="00DD3B36">
        <w:rPr>
          <w:rFonts w:ascii="Book Antiqua" w:hAnsi="Book Antiqua" w:cs="Arial"/>
          <w:bCs/>
          <w:sz w:val="24"/>
          <w:szCs w:val="24"/>
        </w:rPr>
        <w:t xml:space="preserve"> stated:</w:t>
      </w:r>
    </w:p>
    <w:p w14:paraId="35F0DD32" w14:textId="77777777" w:rsidR="00EA3FF5" w:rsidRPr="00463DC3" w:rsidRDefault="00EA3FF5" w:rsidP="00EA3FF5">
      <w:pPr>
        <w:pStyle w:val="ListParagraph"/>
        <w:rPr>
          <w:rFonts w:ascii="Book Antiqua" w:hAnsi="Book Antiqua" w:cs="Arial"/>
          <w:bCs/>
          <w:sz w:val="24"/>
          <w:szCs w:val="24"/>
        </w:rPr>
      </w:pPr>
    </w:p>
    <w:p w14:paraId="7462A366" w14:textId="77777777" w:rsidR="00EA3FF5" w:rsidRPr="00472399" w:rsidRDefault="00EA3FF5" w:rsidP="00EA3FF5">
      <w:pPr>
        <w:pStyle w:val="ListParagraph"/>
        <w:ind w:left="1440"/>
        <w:rPr>
          <w:rFonts w:ascii="Book Antiqua" w:hAnsi="Book Antiqua" w:cs="Arial"/>
          <w:bCs/>
        </w:rPr>
      </w:pPr>
      <w:r w:rsidRPr="00472399">
        <w:rPr>
          <w:rFonts w:ascii="Book Antiqua" w:hAnsi="Book Antiqua" w:cs="Arial"/>
          <w:bCs/>
        </w:rPr>
        <w:t xml:space="preserve">“I would predict that both [the appellant and his partner] would become profoundly depressed if separated and, while this would be very unpleasant for both of them, it would also potentially have a rebound effect on the children if they were to be left with their mother and father gone. Research </w:t>
      </w:r>
      <w:r w:rsidRPr="00472399">
        <w:rPr>
          <w:rFonts w:ascii="Book Antiqua" w:hAnsi="Book Antiqua" w:cs="Arial"/>
          <w:bCs/>
        </w:rPr>
        <w:lastRenderedPageBreak/>
        <w:t>has shown that clinical depression has its most marked effect on the mental welfare of children – up to the age of around 15 – when they are exposed to depression from their mother (and much less when the file depressed).”</w:t>
      </w:r>
    </w:p>
    <w:p w14:paraId="072370E7" w14:textId="77777777" w:rsidR="00EA3FF5" w:rsidRDefault="00EA3FF5" w:rsidP="00EA3FF5">
      <w:pPr>
        <w:pStyle w:val="ListParagraph"/>
        <w:rPr>
          <w:rFonts w:ascii="Book Antiqua" w:hAnsi="Book Antiqua" w:cs="Arial"/>
          <w:bCs/>
          <w:sz w:val="24"/>
          <w:szCs w:val="24"/>
        </w:rPr>
      </w:pPr>
    </w:p>
    <w:p w14:paraId="75AEF04F" w14:textId="2AB80BBF" w:rsidR="00EA3FF5" w:rsidRDefault="00EA3FF5" w:rsidP="00742E6E">
      <w:pPr>
        <w:pStyle w:val="ListParagraph"/>
        <w:numPr>
          <w:ilvl w:val="0"/>
          <w:numId w:val="1"/>
        </w:numPr>
        <w:rPr>
          <w:rFonts w:ascii="Book Antiqua" w:hAnsi="Book Antiqua" w:cs="Arial"/>
          <w:bCs/>
          <w:sz w:val="24"/>
          <w:szCs w:val="24"/>
        </w:rPr>
      </w:pPr>
      <w:r>
        <w:rPr>
          <w:rFonts w:ascii="Book Antiqua" w:hAnsi="Book Antiqua" w:cs="Arial"/>
          <w:bCs/>
          <w:sz w:val="24"/>
          <w:szCs w:val="24"/>
        </w:rPr>
        <w:t>Then, after stating that there is a strong possibility of PTSD in the appellant and his partner but that he was unable to test them because of their limited reading skill he stated:</w:t>
      </w:r>
    </w:p>
    <w:p w14:paraId="5345EED9" w14:textId="77777777" w:rsidR="00EA3FF5" w:rsidRDefault="00EA3FF5" w:rsidP="00EA3FF5">
      <w:pPr>
        <w:pStyle w:val="ListParagraph"/>
        <w:rPr>
          <w:rFonts w:ascii="Book Antiqua" w:hAnsi="Book Antiqua" w:cs="Arial"/>
          <w:bCs/>
          <w:sz w:val="24"/>
          <w:szCs w:val="24"/>
        </w:rPr>
      </w:pPr>
    </w:p>
    <w:p w14:paraId="3CE8E741" w14:textId="75D3AB30" w:rsidR="00EA3FF5" w:rsidRDefault="00EA3FF5" w:rsidP="00EA3FF5">
      <w:pPr>
        <w:pStyle w:val="ListParagraph"/>
        <w:ind w:left="1440"/>
        <w:rPr>
          <w:rFonts w:ascii="Book Antiqua" w:hAnsi="Book Antiqua" w:cs="Arial"/>
          <w:bCs/>
        </w:rPr>
      </w:pPr>
      <w:r w:rsidRPr="00FD7F74">
        <w:rPr>
          <w:rFonts w:ascii="Book Antiqua" w:hAnsi="Book Antiqua" w:cs="Arial"/>
          <w:bCs/>
        </w:rPr>
        <w:t>“I believe that separation from their father and husband would have a profound effect on the children’s and mother</w:t>
      </w:r>
      <w:r w:rsidR="004B715F">
        <w:rPr>
          <w:rFonts w:ascii="Book Antiqua" w:hAnsi="Book Antiqua" w:cs="Arial"/>
          <w:bCs/>
        </w:rPr>
        <w:t>’</w:t>
      </w:r>
      <w:r w:rsidRPr="00FD7F74">
        <w:rPr>
          <w:rFonts w:ascii="Book Antiqua" w:hAnsi="Book Antiqua" w:cs="Arial"/>
          <w:bCs/>
        </w:rPr>
        <w:t xml:space="preserve">s mental health with, at the very least, high levels of depression, anxiety and, in the case of the boys, disciplinary problems because of their absent father” </w:t>
      </w:r>
    </w:p>
    <w:p w14:paraId="64C0E927" w14:textId="38A32339" w:rsidR="0027767C" w:rsidRDefault="0027767C" w:rsidP="00EA3FF5">
      <w:pPr>
        <w:pStyle w:val="ListParagraph"/>
        <w:ind w:left="1440"/>
        <w:rPr>
          <w:rFonts w:ascii="Book Antiqua" w:hAnsi="Book Antiqua" w:cs="Arial"/>
          <w:bCs/>
        </w:rPr>
      </w:pPr>
    </w:p>
    <w:p w14:paraId="658B0CDC" w14:textId="2F89CBA3" w:rsidR="0027767C" w:rsidRPr="00E2066C" w:rsidRDefault="0027767C" w:rsidP="00E2066C">
      <w:pPr>
        <w:pStyle w:val="ListParagraph"/>
        <w:numPr>
          <w:ilvl w:val="0"/>
          <w:numId w:val="1"/>
        </w:numPr>
        <w:rPr>
          <w:rFonts w:ascii="Book Antiqua" w:hAnsi="Book Antiqua" w:cs="Arial"/>
          <w:bCs/>
          <w:sz w:val="24"/>
          <w:szCs w:val="24"/>
        </w:rPr>
      </w:pPr>
      <w:r>
        <w:rPr>
          <w:rFonts w:ascii="Book Antiqua" w:hAnsi="Book Antiqua" w:cs="Arial"/>
          <w:bCs/>
          <w:sz w:val="24"/>
          <w:szCs w:val="24"/>
        </w:rPr>
        <w:t>T</w:t>
      </w:r>
      <w:r w:rsidRPr="0027767C">
        <w:rPr>
          <w:rFonts w:ascii="Book Antiqua" w:hAnsi="Book Antiqua" w:cs="Arial"/>
          <w:bCs/>
          <w:sz w:val="24"/>
          <w:szCs w:val="24"/>
        </w:rPr>
        <w:t>he report</w:t>
      </w:r>
      <w:r>
        <w:rPr>
          <w:rFonts w:ascii="Book Antiqua" w:hAnsi="Book Antiqua" w:cs="Arial"/>
          <w:bCs/>
          <w:sz w:val="24"/>
          <w:szCs w:val="24"/>
        </w:rPr>
        <w:t xml:space="preserve"> is remarkable for</w:t>
      </w:r>
      <w:r w:rsidR="00AF2BA3">
        <w:rPr>
          <w:rFonts w:ascii="Book Antiqua" w:hAnsi="Book Antiqua" w:cs="Arial"/>
          <w:bCs/>
          <w:sz w:val="24"/>
          <w:szCs w:val="24"/>
        </w:rPr>
        <w:t xml:space="preserve"> not containing any detail about, or evaluation of, </w:t>
      </w:r>
      <w:r>
        <w:rPr>
          <w:rFonts w:ascii="Book Antiqua" w:hAnsi="Book Antiqua" w:cs="Arial"/>
          <w:bCs/>
          <w:sz w:val="24"/>
          <w:szCs w:val="24"/>
        </w:rPr>
        <w:t xml:space="preserve"> </w:t>
      </w:r>
      <w:r w:rsidR="00E2066C">
        <w:rPr>
          <w:rFonts w:ascii="Book Antiqua" w:hAnsi="Book Antiqua" w:cs="Arial"/>
          <w:bCs/>
          <w:sz w:val="24"/>
          <w:szCs w:val="24"/>
        </w:rPr>
        <w:t>the</w:t>
      </w:r>
      <w:r w:rsidR="005A53FD" w:rsidRPr="00E2066C">
        <w:rPr>
          <w:rFonts w:ascii="Book Antiqua" w:hAnsi="Book Antiqua" w:cs="Arial"/>
          <w:bCs/>
          <w:sz w:val="24"/>
          <w:szCs w:val="24"/>
        </w:rPr>
        <w:t xml:space="preserve"> appellant’s children</w:t>
      </w:r>
      <w:r w:rsidR="002B0E13" w:rsidRPr="00E2066C">
        <w:rPr>
          <w:rFonts w:ascii="Book Antiqua" w:hAnsi="Book Antiqua" w:cs="Arial"/>
          <w:bCs/>
          <w:sz w:val="24"/>
          <w:szCs w:val="24"/>
        </w:rPr>
        <w:t xml:space="preserve"> (apart from a description of how they </w:t>
      </w:r>
      <w:r w:rsidR="00AB0893">
        <w:rPr>
          <w:rFonts w:ascii="Book Antiqua" w:hAnsi="Book Antiqua" w:cs="Arial"/>
          <w:bCs/>
          <w:sz w:val="24"/>
          <w:szCs w:val="24"/>
        </w:rPr>
        <w:t>behaved</w:t>
      </w:r>
      <w:r w:rsidR="00BA0BEC" w:rsidRPr="00E2066C">
        <w:rPr>
          <w:rFonts w:ascii="Book Antiqua" w:hAnsi="Book Antiqua" w:cs="Arial"/>
          <w:bCs/>
          <w:sz w:val="24"/>
          <w:szCs w:val="24"/>
        </w:rPr>
        <w:t xml:space="preserve"> </w:t>
      </w:r>
      <w:r w:rsidR="002B0E13" w:rsidRPr="00E2066C">
        <w:rPr>
          <w:rFonts w:ascii="Book Antiqua" w:hAnsi="Book Antiqua" w:cs="Arial"/>
          <w:bCs/>
          <w:sz w:val="24"/>
          <w:szCs w:val="24"/>
        </w:rPr>
        <w:t>at the consultation)</w:t>
      </w:r>
      <w:r w:rsidR="005A53FD" w:rsidRPr="00E2066C">
        <w:rPr>
          <w:rFonts w:ascii="Book Antiqua" w:hAnsi="Book Antiqua" w:cs="Arial"/>
          <w:bCs/>
          <w:sz w:val="24"/>
          <w:szCs w:val="24"/>
        </w:rPr>
        <w:t>, a</w:t>
      </w:r>
      <w:r w:rsidR="00A81D18">
        <w:rPr>
          <w:rFonts w:ascii="Book Antiqua" w:hAnsi="Book Antiqua" w:cs="Arial"/>
          <w:bCs/>
          <w:sz w:val="24"/>
          <w:szCs w:val="24"/>
        </w:rPr>
        <w:t>s well as</w:t>
      </w:r>
      <w:r w:rsidR="005A53FD" w:rsidRPr="00E2066C">
        <w:rPr>
          <w:rFonts w:ascii="Book Antiqua" w:hAnsi="Book Antiqua" w:cs="Arial"/>
          <w:bCs/>
          <w:sz w:val="24"/>
          <w:szCs w:val="24"/>
        </w:rPr>
        <w:t xml:space="preserve"> the absence of any</w:t>
      </w:r>
      <w:r w:rsidR="00812827" w:rsidRPr="00E2066C">
        <w:rPr>
          <w:rFonts w:ascii="Book Antiqua" w:hAnsi="Book Antiqua" w:cs="Arial"/>
          <w:bCs/>
          <w:sz w:val="24"/>
          <w:szCs w:val="24"/>
        </w:rPr>
        <w:t xml:space="preserve"> reasoning or rationale to support the conclusion reached. </w:t>
      </w:r>
      <w:r w:rsidR="007B7F7D">
        <w:rPr>
          <w:rFonts w:ascii="Book Antiqua" w:hAnsi="Book Antiqua" w:cs="Arial"/>
          <w:bCs/>
          <w:sz w:val="24"/>
          <w:szCs w:val="24"/>
        </w:rPr>
        <w:t>There</w:t>
      </w:r>
      <w:r w:rsidR="00812827" w:rsidRPr="00E2066C">
        <w:rPr>
          <w:rFonts w:ascii="Book Antiqua" w:hAnsi="Book Antiqua" w:cs="Arial"/>
          <w:bCs/>
          <w:sz w:val="24"/>
          <w:szCs w:val="24"/>
        </w:rPr>
        <w:t xml:space="preserve"> is nothing in the report</w:t>
      </w:r>
      <w:r w:rsidR="00E70349" w:rsidRPr="00E2066C">
        <w:rPr>
          <w:rFonts w:ascii="Book Antiqua" w:hAnsi="Book Antiqua" w:cs="Arial"/>
          <w:bCs/>
          <w:sz w:val="24"/>
          <w:szCs w:val="24"/>
        </w:rPr>
        <w:t xml:space="preserve"> to indicate that the appellant’s children have any particular vulnerabilities (such as a learning disability or medical condition</w:t>
      </w:r>
      <w:r w:rsidR="002D0D4E" w:rsidRPr="00E2066C">
        <w:rPr>
          <w:rFonts w:ascii="Book Antiqua" w:hAnsi="Book Antiqua" w:cs="Arial"/>
          <w:bCs/>
          <w:sz w:val="24"/>
          <w:szCs w:val="24"/>
        </w:rPr>
        <w:t>) or</w:t>
      </w:r>
      <w:r w:rsidR="002F3CC9">
        <w:rPr>
          <w:rFonts w:ascii="Book Antiqua" w:hAnsi="Book Antiqua" w:cs="Arial"/>
          <w:bCs/>
          <w:sz w:val="24"/>
          <w:szCs w:val="24"/>
        </w:rPr>
        <w:t xml:space="preserve"> to explain</w:t>
      </w:r>
      <w:r w:rsidR="002D0D4E" w:rsidRPr="00E2066C">
        <w:rPr>
          <w:rFonts w:ascii="Book Antiqua" w:hAnsi="Book Antiqua" w:cs="Arial"/>
          <w:bCs/>
          <w:sz w:val="24"/>
          <w:szCs w:val="24"/>
        </w:rPr>
        <w:t xml:space="preserve"> why they would suffer more than any other typical child </w:t>
      </w:r>
      <w:r w:rsidR="00D12974">
        <w:rPr>
          <w:rFonts w:ascii="Book Antiqua" w:hAnsi="Book Antiqua" w:cs="Arial"/>
          <w:bCs/>
          <w:sz w:val="24"/>
          <w:szCs w:val="24"/>
        </w:rPr>
        <w:t>as a result of</w:t>
      </w:r>
      <w:r w:rsidR="002D0D4E" w:rsidRPr="00E2066C">
        <w:rPr>
          <w:rFonts w:ascii="Book Antiqua" w:hAnsi="Book Antiqua" w:cs="Arial"/>
          <w:bCs/>
          <w:sz w:val="24"/>
          <w:szCs w:val="24"/>
        </w:rPr>
        <w:t xml:space="preserve"> separation from their father. </w:t>
      </w:r>
      <w:r w:rsidR="00097713" w:rsidRPr="00E2066C">
        <w:rPr>
          <w:rFonts w:ascii="Book Antiqua" w:hAnsi="Book Antiqua" w:cs="Arial"/>
          <w:bCs/>
          <w:sz w:val="24"/>
          <w:szCs w:val="24"/>
        </w:rPr>
        <w:t>This report</w:t>
      </w:r>
      <w:r w:rsidR="00F81BA6">
        <w:rPr>
          <w:rFonts w:ascii="Book Antiqua" w:hAnsi="Book Antiqua" w:cs="Arial"/>
          <w:bCs/>
          <w:sz w:val="24"/>
          <w:szCs w:val="24"/>
        </w:rPr>
        <w:t xml:space="preserve"> tells us almost nothing about the appellant’s children and</w:t>
      </w:r>
      <w:r w:rsidR="0027665A" w:rsidRPr="00E2066C">
        <w:rPr>
          <w:rFonts w:ascii="Book Antiqua" w:hAnsi="Book Antiqua" w:cs="Arial"/>
          <w:bCs/>
          <w:sz w:val="24"/>
          <w:szCs w:val="24"/>
        </w:rPr>
        <w:t xml:space="preserve"> is not, in my view, evidence</w:t>
      </w:r>
      <w:r w:rsidR="00C058B2" w:rsidRPr="00E2066C">
        <w:rPr>
          <w:rFonts w:ascii="Book Antiqua" w:hAnsi="Book Antiqua" w:cs="Arial"/>
          <w:bCs/>
          <w:sz w:val="24"/>
          <w:szCs w:val="24"/>
        </w:rPr>
        <w:t>,</w:t>
      </w:r>
      <w:r w:rsidR="0027665A" w:rsidRPr="00E2066C">
        <w:rPr>
          <w:rFonts w:ascii="Book Antiqua" w:hAnsi="Book Antiqua" w:cs="Arial"/>
          <w:bCs/>
          <w:sz w:val="24"/>
          <w:szCs w:val="24"/>
        </w:rPr>
        <w:t xml:space="preserve"> that on any legitimate view</w:t>
      </w:r>
      <w:r w:rsidR="00C058B2" w:rsidRPr="00E2066C">
        <w:rPr>
          <w:rFonts w:ascii="Book Antiqua" w:hAnsi="Book Antiqua" w:cs="Arial"/>
          <w:bCs/>
          <w:sz w:val="24"/>
          <w:szCs w:val="24"/>
        </w:rPr>
        <w:t>,</w:t>
      </w:r>
      <w:r w:rsidR="0027665A" w:rsidRPr="00E2066C">
        <w:rPr>
          <w:rFonts w:ascii="Book Antiqua" w:hAnsi="Book Antiqua" w:cs="Arial"/>
          <w:bCs/>
          <w:sz w:val="24"/>
          <w:szCs w:val="24"/>
        </w:rPr>
        <w:t xml:space="preserve"> could support a finding of undue harshness, let alone</w:t>
      </w:r>
      <w:r w:rsidR="00E02AB2" w:rsidRPr="00E2066C">
        <w:rPr>
          <w:rFonts w:ascii="Book Antiqua" w:hAnsi="Book Antiqua" w:cs="Arial"/>
          <w:bCs/>
          <w:sz w:val="24"/>
          <w:szCs w:val="24"/>
        </w:rPr>
        <w:t xml:space="preserve"> that separation would be “extra unduly harsh”.</w:t>
      </w:r>
    </w:p>
    <w:p w14:paraId="6967C69B" w14:textId="38DA2BEC" w:rsidR="00E02AB2" w:rsidRDefault="00E02AB2" w:rsidP="00E02AB2">
      <w:pPr>
        <w:pStyle w:val="ListParagraph"/>
        <w:rPr>
          <w:rFonts w:ascii="Book Antiqua" w:hAnsi="Book Antiqua" w:cs="Arial"/>
          <w:bCs/>
          <w:sz w:val="24"/>
          <w:szCs w:val="24"/>
        </w:rPr>
      </w:pPr>
    </w:p>
    <w:p w14:paraId="5453B5B4" w14:textId="43EAE477" w:rsidR="006D1785" w:rsidRDefault="001741F7" w:rsidP="009E55EC">
      <w:pPr>
        <w:pStyle w:val="ListParagraph"/>
        <w:numPr>
          <w:ilvl w:val="0"/>
          <w:numId w:val="1"/>
        </w:numPr>
        <w:rPr>
          <w:rFonts w:ascii="Book Antiqua" w:hAnsi="Book Antiqua" w:cs="Arial"/>
          <w:bCs/>
          <w:sz w:val="24"/>
          <w:szCs w:val="24"/>
        </w:rPr>
      </w:pPr>
      <w:r>
        <w:rPr>
          <w:rFonts w:ascii="Book Antiqua" w:hAnsi="Book Antiqua" w:cs="Arial"/>
          <w:bCs/>
          <w:sz w:val="24"/>
          <w:szCs w:val="24"/>
        </w:rPr>
        <w:t>The</w:t>
      </w:r>
      <w:r w:rsidR="00715224">
        <w:rPr>
          <w:rFonts w:ascii="Book Antiqua" w:hAnsi="Book Antiqua" w:cs="Arial"/>
          <w:bCs/>
          <w:sz w:val="24"/>
          <w:szCs w:val="24"/>
        </w:rPr>
        <w:t xml:space="preserve"> judge’s reference to his work in the </w:t>
      </w:r>
      <w:r>
        <w:rPr>
          <w:rFonts w:ascii="Book Antiqua" w:hAnsi="Book Antiqua" w:cs="Arial"/>
          <w:bCs/>
          <w:sz w:val="24"/>
          <w:szCs w:val="24"/>
        </w:rPr>
        <w:t>Social Entitlement Chamber</w:t>
      </w:r>
      <w:r w:rsidR="00715224">
        <w:rPr>
          <w:rFonts w:ascii="Book Antiqua" w:hAnsi="Book Antiqua" w:cs="Arial"/>
          <w:bCs/>
          <w:sz w:val="24"/>
          <w:szCs w:val="24"/>
        </w:rPr>
        <w:t xml:space="preserve"> </w:t>
      </w:r>
      <w:r w:rsidR="00360F6C">
        <w:rPr>
          <w:rFonts w:ascii="Book Antiqua" w:hAnsi="Book Antiqua" w:cs="Arial"/>
          <w:bCs/>
          <w:sz w:val="24"/>
          <w:szCs w:val="24"/>
        </w:rPr>
        <w:t xml:space="preserve">is unfortunate as it </w:t>
      </w:r>
      <w:r w:rsidR="00715224">
        <w:rPr>
          <w:rFonts w:ascii="Book Antiqua" w:hAnsi="Book Antiqua" w:cs="Arial"/>
          <w:bCs/>
          <w:sz w:val="24"/>
          <w:szCs w:val="24"/>
        </w:rPr>
        <w:t xml:space="preserve">gives the </w:t>
      </w:r>
      <w:r w:rsidR="004C3A6F">
        <w:rPr>
          <w:rFonts w:ascii="Book Antiqua" w:hAnsi="Book Antiqua" w:cs="Arial"/>
          <w:bCs/>
          <w:sz w:val="24"/>
          <w:szCs w:val="24"/>
        </w:rPr>
        <w:t>impression that</w:t>
      </w:r>
      <w:r w:rsidR="00715224">
        <w:rPr>
          <w:rFonts w:ascii="Book Antiqua" w:hAnsi="Book Antiqua" w:cs="Arial"/>
          <w:bCs/>
          <w:sz w:val="24"/>
          <w:szCs w:val="24"/>
        </w:rPr>
        <w:t xml:space="preserve"> he was </w:t>
      </w:r>
      <w:r w:rsidR="003B733F">
        <w:rPr>
          <w:rFonts w:ascii="Book Antiqua" w:hAnsi="Book Antiqua" w:cs="Arial"/>
          <w:bCs/>
          <w:sz w:val="24"/>
          <w:szCs w:val="24"/>
        </w:rPr>
        <w:t xml:space="preserve">relying on specialist knowledge </w:t>
      </w:r>
      <w:r w:rsidR="00F16491">
        <w:rPr>
          <w:rFonts w:ascii="Book Antiqua" w:hAnsi="Book Antiqua" w:cs="Arial"/>
          <w:bCs/>
          <w:sz w:val="24"/>
          <w:szCs w:val="24"/>
        </w:rPr>
        <w:t xml:space="preserve">that was </w:t>
      </w:r>
      <w:r w:rsidR="003B733F">
        <w:rPr>
          <w:rFonts w:ascii="Book Antiqua" w:hAnsi="Book Antiqua" w:cs="Arial"/>
          <w:bCs/>
          <w:sz w:val="24"/>
          <w:szCs w:val="24"/>
        </w:rPr>
        <w:t>not drawn to the attention of the parties</w:t>
      </w:r>
      <w:r w:rsidR="00D96A79">
        <w:rPr>
          <w:rFonts w:ascii="Book Antiqua" w:hAnsi="Book Antiqua" w:cs="Arial"/>
          <w:bCs/>
          <w:sz w:val="24"/>
          <w:szCs w:val="24"/>
        </w:rPr>
        <w:t xml:space="preserve">. </w:t>
      </w:r>
      <w:r w:rsidR="00F127E6">
        <w:rPr>
          <w:rFonts w:ascii="Book Antiqua" w:hAnsi="Book Antiqua" w:cs="Arial"/>
          <w:bCs/>
          <w:sz w:val="24"/>
          <w:szCs w:val="24"/>
        </w:rPr>
        <w:t>However,</w:t>
      </w:r>
      <w:r w:rsidR="00080E10">
        <w:rPr>
          <w:rFonts w:ascii="Book Antiqua" w:hAnsi="Book Antiqua" w:cs="Arial"/>
          <w:bCs/>
          <w:sz w:val="24"/>
          <w:szCs w:val="24"/>
        </w:rPr>
        <w:t xml:space="preserve"> the judge cannot be faulted for his assessment of the</w:t>
      </w:r>
      <w:r w:rsidR="004C3645">
        <w:rPr>
          <w:rFonts w:ascii="Book Antiqua" w:hAnsi="Book Antiqua" w:cs="Arial"/>
          <w:bCs/>
          <w:sz w:val="24"/>
          <w:szCs w:val="24"/>
        </w:rPr>
        <w:t xml:space="preserve"> psychology</w:t>
      </w:r>
      <w:r w:rsidR="00080E10">
        <w:rPr>
          <w:rFonts w:ascii="Book Antiqua" w:hAnsi="Book Antiqua" w:cs="Arial"/>
          <w:bCs/>
          <w:sz w:val="24"/>
          <w:szCs w:val="24"/>
        </w:rPr>
        <w:t xml:space="preserve"> report</w:t>
      </w:r>
      <w:r w:rsidR="00E739F6">
        <w:rPr>
          <w:rFonts w:ascii="Book Antiqua" w:hAnsi="Book Antiqua" w:cs="Arial"/>
          <w:bCs/>
          <w:sz w:val="24"/>
          <w:szCs w:val="24"/>
        </w:rPr>
        <w:t xml:space="preserve"> </w:t>
      </w:r>
      <w:r w:rsidR="00080E10">
        <w:rPr>
          <w:rFonts w:ascii="Book Antiqua" w:hAnsi="Book Antiqua" w:cs="Arial"/>
          <w:bCs/>
          <w:sz w:val="24"/>
          <w:szCs w:val="24"/>
        </w:rPr>
        <w:t>and his conclusion that it</w:t>
      </w:r>
      <w:r w:rsidR="00464832">
        <w:rPr>
          <w:rFonts w:ascii="Book Antiqua" w:hAnsi="Book Antiqua" w:cs="Arial"/>
          <w:bCs/>
          <w:sz w:val="24"/>
          <w:szCs w:val="24"/>
        </w:rPr>
        <w:t xml:space="preserve"> is “not a particularly helpful piece of work”. This conclusion did not depend on any specialist knowledge arising from a different</w:t>
      </w:r>
      <w:r w:rsidR="00532198">
        <w:rPr>
          <w:rFonts w:ascii="Book Antiqua" w:hAnsi="Book Antiqua" w:cs="Arial"/>
          <w:bCs/>
          <w:sz w:val="24"/>
          <w:szCs w:val="24"/>
        </w:rPr>
        <w:t xml:space="preserve"> jurisdiction. Rather, it was </w:t>
      </w:r>
      <w:r w:rsidR="008D75ED">
        <w:rPr>
          <w:rFonts w:ascii="Book Antiqua" w:hAnsi="Book Antiqua" w:cs="Arial"/>
          <w:bCs/>
          <w:sz w:val="24"/>
          <w:szCs w:val="24"/>
        </w:rPr>
        <w:t xml:space="preserve">a </w:t>
      </w:r>
      <w:r w:rsidR="00532198">
        <w:rPr>
          <w:rFonts w:ascii="Book Antiqua" w:hAnsi="Book Antiqua" w:cs="Arial"/>
          <w:bCs/>
          <w:sz w:val="24"/>
          <w:szCs w:val="24"/>
        </w:rPr>
        <w:t xml:space="preserve">conclusion any </w:t>
      </w:r>
      <w:r w:rsidR="00A57578">
        <w:rPr>
          <w:rFonts w:ascii="Book Antiqua" w:hAnsi="Book Antiqua" w:cs="Arial"/>
          <w:bCs/>
          <w:sz w:val="24"/>
          <w:szCs w:val="24"/>
        </w:rPr>
        <w:t>judge in the First-tier Tribunal could be expected to reach when faced with a report so lacking in</w:t>
      </w:r>
      <w:r w:rsidR="000560C8">
        <w:rPr>
          <w:rFonts w:ascii="Book Antiqua" w:hAnsi="Book Antiqua" w:cs="Arial"/>
          <w:bCs/>
          <w:sz w:val="24"/>
          <w:szCs w:val="24"/>
        </w:rPr>
        <w:t xml:space="preserve"> detail and analysis</w:t>
      </w:r>
      <w:r w:rsidR="006D1785">
        <w:rPr>
          <w:rFonts w:ascii="Book Antiqua" w:hAnsi="Book Antiqua" w:cs="Arial"/>
          <w:bCs/>
          <w:sz w:val="24"/>
          <w:szCs w:val="24"/>
        </w:rPr>
        <w:t>.</w:t>
      </w:r>
      <w:r w:rsidR="009E55EC">
        <w:rPr>
          <w:rFonts w:ascii="Book Antiqua" w:hAnsi="Book Antiqua" w:cs="Arial"/>
          <w:bCs/>
          <w:sz w:val="24"/>
          <w:szCs w:val="24"/>
        </w:rPr>
        <w:t xml:space="preserve"> </w:t>
      </w:r>
    </w:p>
    <w:p w14:paraId="6D23FC4D" w14:textId="77777777" w:rsidR="009E55EC" w:rsidRPr="009E55EC" w:rsidRDefault="009E55EC" w:rsidP="009E55EC">
      <w:pPr>
        <w:pStyle w:val="ListParagraph"/>
        <w:rPr>
          <w:rFonts w:ascii="Book Antiqua" w:hAnsi="Book Antiqua" w:cs="Arial"/>
          <w:bCs/>
          <w:sz w:val="24"/>
          <w:szCs w:val="24"/>
        </w:rPr>
      </w:pPr>
    </w:p>
    <w:p w14:paraId="20E43077" w14:textId="2E9E333C" w:rsidR="009E55EC" w:rsidRPr="00E06428" w:rsidRDefault="002F310D" w:rsidP="009E55EC">
      <w:pPr>
        <w:pStyle w:val="ListParagraph"/>
        <w:numPr>
          <w:ilvl w:val="0"/>
          <w:numId w:val="1"/>
        </w:numPr>
        <w:rPr>
          <w:rFonts w:ascii="Book Antiqua" w:hAnsi="Book Antiqua" w:cs="Arial"/>
          <w:bCs/>
          <w:sz w:val="24"/>
          <w:szCs w:val="24"/>
        </w:rPr>
      </w:pPr>
      <w:r>
        <w:rPr>
          <w:rFonts w:ascii="Book Antiqua" w:hAnsi="Book Antiqua" w:cs="Arial"/>
          <w:bCs/>
          <w:sz w:val="24"/>
          <w:szCs w:val="24"/>
        </w:rPr>
        <w:t>It was clearly open to the judge, based on the evidence before him, to conclude that</w:t>
      </w:r>
      <w:r w:rsidR="00E32A82">
        <w:rPr>
          <w:rFonts w:ascii="Book Antiqua" w:hAnsi="Book Antiqua" w:cs="Arial"/>
          <w:bCs/>
          <w:sz w:val="24"/>
          <w:szCs w:val="24"/>
        </w:rPr>
        <w:t xml:space="preserve"> the effect of deportation would not be “unduly harsh”. Indeed, having carefully considered the evidence for myself,</w:t>
      </w:r>
      <w:r w:rsidR="00036AE6">
        <w:rPr>
          <w:rFonts w:ascii="Book Antiqua" w:hAnsi="Book Antiqua" w:cs="Arial"/>
          <w:bCs/>
          <w:sz w:val="24"/>
          <w:szCs w:val="24"/>
        </w:rPr>
        <w:t xml:space="preserve"> it is difficult to see how </w:t>
      </w:r>
      <w:r w:rsidR="00036AE6" w:rsidRPr="00E06428">
        <w:rPr>
          <w:rFonts w:ascii="Book Antiqua" w:hAnsi="Book Antiqua" w:cs="Arial"/>
          <w:bCs/>
          <w:sz w:val="24"/>
          <w:szCs w:val="24"/>
        </w:rPr>
        <w:t>any judge could have reached a different conclusion.</w:t>
      </w:r>
    </w:p>
    <w:p w14:paraId="00DC2E4E" w14:textId="77777777" w:rsidR="00E06428" w:rsidRPr="00E06428" w:rsidRDefault="00E06428" w:rsidP="00E06428">
      <w:pPr>
        <w:spacing w:before="240"/>
        <w:ind w:left="360"/>
        <w:rPr>
          <w:rFonts w:ascii="Book Antiqua" w:hAnsi="Book Antiqua" w:cs="Arial"/>
          <w:bCs/>
          <w:sz w:val="24"/>
          <w:szCs w:val="24"/>
          <w:u w:val="single"/>
        </w:rPr>
      </w:pPr>
      <w:r w:rsidRPr="00E06428">
        <w:rPr>
          <w:rFonts w:ascii="Book Antiqua" w:hAnsi="Book Antiqua" w:cs="Arial"/>
          <w:bCs/>
          <w:sz w:val="24"/>
          <w:szCs w:val="24"/>
          <w:u w:val="single"/>
        </w:rPr>
        <w:t>Notice of Decision</w:t>
      </w:r>
    </w:p>
    <w:p w14:paraId="19E927E7" w14:textId="77777777" w:rsidR="00E06428" w:rsidRPr="00E06428" w:rsidRDefault="00E06428" w:rsidP="00E06428">
      <w:pPr>
        <w:pStyle w:val="ListParagraph"/>
        <w:rPr>
          <w:rFonts w:ascii="Book Antiqua" w:hAnsi="Book Antiqua" w:cs="Arial"/>
          <w:sz w:val="24"/>
          <w:szCs w:val="24"/>
        </w:rPr>
      </w:pPr>
    </w:p>
    <w:p w14:paraId="20AC79ED" w14:textId="1605B091" w:rsidR="00E06428" w:rsidRPr="00E06428" w:rsidRDefault="00E06428" w:rsidP="00E06428">
      <w:pPr>
        <w:pStyle w:val="ListParagraph"/>
        <w:numPr>
          <w:ilvl w:val="0"/>
          <w:numId w:val="1"/>
        </w:numPr>
        <w:rPr>
          <w:rFonts w:ascii="Book Antiqua" w:hAnsi="Book Antiqua" w:cs="Arial"/>
          <w:sz w:val="24"/>
          <w:szCs w:val="24"/>
        </w:rPr>
      </w:pPr>
      <w:r w:rsidRPr="00E06428">
        <w:rPr>
          <w:rFonts w:ascii="Book Antiqua" w:hAnsi="Book Antiqua" w:cs="Arial"/>
          <w:sz w:val="24"/>
          <w:szCs w:val="24"/>
        </w:rPr>
        <w:t>The appeal is dismissed.  The decision of the First-tier Tribunal d</w:t>
      </w:r>
      <w:r w:rsidR="00E350FF">
        <w:rPr>
          <w:rFonts w:ascii="Book Antiqua" w:hAnsi="Book Antiqua" w:cs="Arial"/>
          <w:sz w:val="24"/>
          <w:szCs w:val="24"/>
        </w:rPr>
        <w:t xml:space="preserve">id not involve the making of an </w:t>
      </w:r>
      <w:r w:rsidRPr="00E06428">
        <w:rPr>
          <w:rFonts w:ascii="Book Antiqua" w:hAnsi="Book Antiqua" w:cs="Arial"/>
          <w:sz w:val="24"/>
          <w:szCs w:val="24"/>
        </w:rPr>
        <w:t>error of law and stands.</w:t>
      </w:r>
    </w:p>
    <w:p w14:paraId="13CE3023" w14:textId="77777777" w:rsidR="00E06428" w:rsidRPr="00E06428" w:rsidRDefault="00E06428" w:rsidP="00E06428">
      <w:pPr>
        <w:pStyle w:val="ListParagraph"/>
        <w:rPr>
          <w:rFonts w:ascii="Book Antiqua" w:hAnsi="Book Antiqua" w:cs="Arial"/>
          <w:bCs/>
          <w:sz w:val="24"/>
          <w:szCs w:val="24"/>
        </w:rPr>
      </w:pPr>
    </w:p>
    <w:p w14:paraId="68195EEE" w14:textId="77777777" w:rsidR="00E06428" w:rsidRPr="00E06428" w:rsidRDefault="00E06428" w:rsidP="00E06428">
      <w:pPr>
        <w:ind w:left="360"/>
        <w:rPr>
          <w:rFonts w:ascii="Book Antiqua" w:hAnsi="Book Antiqua" w:cs="Arial"/>
          <w:bCs/>
          <w:sz w:val="24"/>
          <w:szCs w:val="24"/>
        </w:rPr>
      </w:pPr>
      <w:r w:rsidRPr="00E06428">
        <w:rPr>
          <w:rFonts w:ascii="Book Antiqua" w:hAnsi="Book Antiqua" w:cs="Arial"/>
          <w:bCs/>
          <w:sz w:val="24"/>
          <w:szCs w:val="24"/>
          <w:u w:val="single"/>
        </w:rPr>
        <w:t>Direction Regarding Anonymity – Rule 14 of the Tribunal Procedure (Upper Tribunal) Rules 2008</w:t>
      </w:r>
    </w:p>
    <w:p w14:paraId="305BB919" w14:textId="77777777" w:rsidR="00E06428" w:rsidRPr="00E06428" w:rsidRDefault="00E06428" w:rsidP="00E06428">
      <w:pPr>
        <w:pStyle w:val="ListParagraph"/>
        <w:rPr>
          <w:rFonts w:ascii="Book Antiqua" w:hAnsi="Book Antiqua" w:cs="Arial"/>
          <w:sz w:val="24"/>
          <w:szCs w:val="24"/>
        </w:rPr>
      </w:pPr>
    </w:p>
    <w:p w14:paraId="49D8D424" w14:textId="77777777" w:rsidR="00E06428" w:rsidRPr="00E06428" w:rsidRDefault="00E06428" w:rsidP="00E06428">
      <w:pPr>
        <w:pStyle w:val="ListParagraph"/>
        <w:numPr>
          <w:ilvl w:val="0"/>
          <w:numId w:val="1"/>
        </w:numPr>
        <w:rPr>
          <w:rFonts w:ascii="Book Antiqua" w:hAnsi="Book Antiqua" w:cs="Arial"/>
          <w:sz w:val="24"/>
          <w:szCs w:val="24"/>
        </w:rPr>
      </w:pPr>
      <w:r w:rsidRPr="00E06428">
        <w:rPr>
          <w:rFonts w:ascii="Book Antiqua" w:hAnsi="Book Antiqua" w:cs="Arial"/>
          <w:sz w:val="24"/>
          <w:szCs w:val="24"/>
        </w:rPr>
        <w:t xml:space="preserve">Unless and </w:t>
      </w:r>
      <w:r w:rsidRPr="00E06428">
        <w:rPr>
          <w:rFonts w:ascii="Book Antiqua" w:hAnsi="Book Antiqua"/>
          <w:sz w:val="24"/>
          <w:szCs w:val="24"/>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14:paraId="2E3B15F3" w14:textId="657E86FC" w:rsidR="00036AE6" w:rsidRPr="00036AE6" w:rsidRDefault="00036AE6" w:rsidP="00E06428">
      <w:pPr>
        <w:pStyle w:val="ListParagraph"/>
        <w:rPr>
          <w:rFonts w:ascii="Book Antiqua" w:hAnsi="Book Antiqua" w:cs="Arial"/>
          <w:b/>
          <w:sz w:val="24"/>
          <w:szCs w:val="24"/>
        </w:rPr>
      </w:pPr>
    </w:p>
    <w:p w14:paraId="5D727701" w14:textId="77777777" w:rsidR="00761743" w:rsidRPr="00081E5C" w:rsidRDefault="00761743" w:rsidP="00761743">
      <w:pPr>
        <w:rPr>
          <w:rFonts w:ascii="Book Antiqua" w:hAnsi="Book Antiqua" w:cs="Arial"/>
          <w:bCs/>
          <w:sz w:val="24"/>
          <w:szCs w:val="24"/>
        </w:rPr>
      </w:pPr>
      <w:r>
        <w:rPr>
          <w:rFonts w:ascii="Book Antiqua" w:hAnsi="Book Antiqua" w:cs="Arial"/>
          <w:bCs/>
          <w:sz w:val="24"/>
          <w:szCs w:val="24"/>
        </w:rPr>
        <w:t>Signed:</w:t>
      </w:r>
    </w:p>
    <w:p w14:paraId="0B4C4E16" w14:textId="77777777" w:rsidR="00761743" w:rsidRPr="00C709EB" w:rsidRDefault="00761743" w:rsidP="00761743">
      <w:pPr>
        <w:rPr>
          <w:rFonts w:ascii="Lucida Handwriting" w:hAnsi="Lucida Handwriting" w:cs="Arial"/>
          <w:bCs/>
          <w:sz w:val="24"/>
          <w:szCs w:val="24"/>
        </w:rPr>
      </w:pPr>
      <w:r w:rsidRPr="00C709EB">
        <w:rPr>
          <w:rFonts w:ascii="Lucida Handwriting" w:hAnsi="Lucida Handwriting" w:cs="Arial"/>
          <w:bCs/>
          <w:sz w:val="24"/>
          <w:szCs w:val="24"/>
        </w:rPr>
        <w:t>D. Sheridan</w:t>
      </w:r>
    </w:p>
    <w:p w14:paraId="095C6AFA" w14:textId="77777777" w:rsidR="00761743" w:rsidRDefault="00761743" w:rsidP="00761743">
      <w:pPr>
        <w:rPr>
          <w:rFonts w:ascii="Book Antiqua" w:hAnsi="Book Antiqua" w:cs="Arial"/>
          <w:bCs/>
          <w:sz w:val="24"/>
          <w:szCs w:val="24"/>
        </w:rPr>
      </w:pPr>
      <w:r w:rsidRPr="00C709EB">
        <w:rPr>
          <w:rFonts w:ascii="Book Antiqua" w:hAnsi="Book Antiqua" w:cs="Arial"/>
          <w:bCs/>
          <w:sz w:val="24"/>
          <w:szCs w:val="24"/>
        </w:rPr>
        <w:t>Upper Tribunal Judge Sheridan</w:t>
      </w:r>
      <w:r w:rsidRPr="00A50905">
        <w:rPr>
          <w:rFonts w:ascii="Book Antiqua" w:hAnsi="Book Antiqua" w:cs="Arial"/>
          <w:bCs/>
          <w:sz w:val="24"/>
          <w:szCs w:val="24"/>
        </w:rPr>
        <w:t xml:space="preserve"> </w:t>
      </w:r>
      <w:r>
        <w:rPr>
          <w:rFonts w:ascii="Book Antiqua" w:hAnsi="Book Antiqua" w:cs="Arial"/>
          <w:bCs/>
          <w:sz w:val="24"/>
          <w:szCs w:val="24"/>
        </w:rPr>
        <w:tab/>
      </w:r>
      <w:r>
        <w:rPr>
          <w:rFonts w:ascii="Book Antiqua" w:hAnsi="Book Antiqua" w:cs="Arial"/>
          <w:bCs/>
          <w:sz w:val="24"/>
          <w:szCs w:val="24"/>
        </w:rPr>
        <w:tab/>
      </w:r>
      <w:r>
        <w:rPr>
          <w:rFonts w:ascii="Book Antiqua" w:hAnsi="Book Antiqua" w:cs="Arial"/>
          <w:bCs/>
          <w:sz w:val="24"/>
          <w:szCs w:val="24"/>
        </w:rPr>
        <w:tab/>
      </w:r>
      <w:r>
        <w:rPr>
          <w:rFonts w:ascii="Book Antiqua" w:hAnsi="Book Antiqua" w:cs="Arial"/>
          <w:bCs/>
          <w:sz w:val="24"/>
          <w:szCs w:val="24"/>
        </w:rPr>
        <w:tab/>
      </w:r>
      <w:r>
        <w:rPr>
          <w:rFonts w:ascii="Book Antiqua" w:hAnsi="Book Antiqua" w:cs="Arial"/>
          <w:bCs/>
          <w:sz w:val="24"/>
          <w:szCs w:val="24"/>
        </w:rPr>
        <w:tab/>
      </w:r>
    </w:p>
    <w:p w14:paraId="3980A926" w14:textId="7C17A951" w:rsidR="00761743" w:rsidRPr="00C709EB" w:rsidRDefault="00761743" w:rsidP="00761743">
      <w:pPr>
        <w:rPr>
          <w:rFonts w:ascii="Book Antiqua" w:hAnsi="Book Antiqua" w:cs="Arial"/>
          <w:bCs/>
          <w:sz w:val="24"/>
          <w:szCs w:val="24"/>
        </w:rPr>
      </w:pPr>
      <w:r>
        <w:rPr>
          <w:rFonts w:ascii="Book Antiqua" w:hAnsi="Book Antiqua" w:cs="Arial"/>
          <w:bCs/>
          <w:sz w:val="24"/>
          <w:szCs w:val="24"/>
        </w:rPr>
        <w:t>1</w:t>
      </w:r>
      <w:r w:rsidR="008F6C92">
        <w:rPr>
          <w:rFonts w:ascii="Book Antiqua" w:hAnsi="Book Antiqua" w:cs="Arial"/>
          <w:bCs/>
          <w:sz w:val="24"/>
          <w:szCs w:val="24"/>
        </w:rPr>
        <w:t>8</w:t>
      </w:r>
      <w:r>
        <w:rPr>
          <w:rFonts w:ascii="Book Antiqua" w:hAnsi="Book Antiqua" w:cs="Arial"/>
          <w:bCs/>
          <w:sz w:val="24"/>
          <w:szCs w:val="24"/>
        </w:rPr>
        <w:t xml:space="preserve"> </w:t>
      </w:r>
      <w:r w:rsidRPr="00C709EB">
        <w:rPr>
          <w:rFonts w:ascii="Book Antiqua" w:hAnsi="Book Antiqua" w:cs="Arial"/>
          <w:bCs/>
          <w:sz w:val="24"/>
          <w:szCs w:val="24"/>
        </w:rPr>
        <w:t>June 2020</w:t>
      </w:r>
    </w:p>
    <w:p w14:paraId="046AD093" w14:textId="77777777" w:rsidR="00761743" w:rsidRPr="00C709EB" w:rsidRDefault="00761743" w:rsidP="00761743">
      <w:pPr>
        <w:rPr>
          <w:rFonts w:ascii="Book Antiqua" w:hAnsi="Book Antiqua" w:cs="Arial"/>
          <w:bCs/>
          <w:sz w:val="24"/>
          <w:szCs w:val="24"/>
        </w:rPr>
      </w:pPr>
    </w:p>
    <w:p w14:paraId="10F9A7B6" w14:textId="77777777" w:rsidR="00F75427" w:rsidRDefault="00F75427"/>
    <w:sectPr w:rsidR="00F75427" w:rsidSect="00CC6A7C">
      <w:headerReference w:type="default" r:id="rId8"/>
      <w:footerReference w:type="default" r:id="rId9"/>
      <w:footerReference w:type="first" r:id="rId10"/>
      <w:pgSz w:w="11906" w:h="16838"/>
      <w:pgMar w:top="851"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2C1E3" w14:textId="77777777" w:rsidR="001561F2" w:rsidRDefault="001561F2" w:rsidP="001561F2">
      <w:pPr>
        <w:spacing w:after="0" w:line="240" w:lineRule="auto"/>
      </w:pPr>
      <w:r>
        <w:separator/>
      </w:r>
    </w:p>
  </w:endnote>
  <w:endnote w:type="continuationSeparator" w:id="0">
    <w:p w14:paraId="5546949B" w14:textId="77777777" w:rsidR="001561F2" w:rsidRDefault="001561F2" w:rsidP="0015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398"/>
      <w:docPartObj>
        <w:docPartGallery w:val="Page Numbers (Bottom of Page)"/>
        <w:docPartUnique/>
      </w:docPartObj>
    </w:sdtPr>
    <w:sdtEndPr>
      <w:rPr>
        <w:rFonts w:ascii="Book Antiqua" w:hAnsi="Book Antiqua"/>
        <w:noProof/>
        <w:sz w:val="24"/>
        <w:szCs w:val="24"/>
      </w:rPr>
    </w:sdtEndPr>
    <w:sdtContent>
      <w:p w14:paraId="7DCF4BFE" w14:textId="5A41A2A0" w:rsidR="009B3E45" w:rsidRPr="00CC6A7C" w:rsidRDefault="009B3E45">
        <w:pPr>
          <w:pStyle w:val="Footer"/>
          <w:jc w:val="center"/>
          <w:rPr>
            <w:rFonts w:ascii="Book Antiqua" w:hAnsi="Book Antiqua"/>
            <w:sz w:val="24"/>
            <w:szCs w:val="24"/>
          </w:rPr>
        </w:pPr>
        <w:r w:rsidRPr="00CC6A7C">
          <w:rPr>
            <w:rFonts w:ascii="Book Antiqua" w:hAnsi="Book Antiqua"/>
            <w:sz w:val="24"/>
            <w:szCs w:val="24"/>
          </w:rPr>
          <w:fldChar w:fldCharType="begin"/>
        </w:r>
        <w:r w:rsidRPr="00CC6A7C">
          <w:rPr>
            <w:rFonts w:ascii="Book Antiqua" w:hAnsi="Book Antiqua"/>
            <w:sz w:val="24"/>
            <w:szCs w:val="24"/>
          </w:rPr>
          <w:instrText xml:space="preserve"> PAGE   \* MERGEFORMAT </w:instrText>
        </w:r>
        <w:r w:rsidRPr="00CC6A7C">
          <w:rPr>
            <w:rFonts w:ascii="Book Antiqua" w:hAnsi="Book Antiqua"/>
            <w:sz w:val="24"/>
            <w:szCs w:val="24"/>
          </w:rPr>
          <w:fldChar w:fldCharType="separate"/>
        </w:r>
        <w:r w:rsidR="00C02E52">
          <w:rPr>
            <w:rFonts w:ascii="Book Antiqua" w:hAnsi="Book Antiqua"/>
            <w:noProof/>
            <w:sz w:val="24"/>
            <w:szCs w:val="24"/>
          </w:rPr>
          <w:t>9</w:t>
        </w:r>
        <w:r w:rsidRPr="00CC6A7C">
          <w:rPr>
            <w:rFonts w:ascii="Book Antiqua" w:hAnsi="Book Antiqua"/>
            <w:noProof/>
            <w:sz w:val="24"/>
            <w:szCs w:val="24"/>
          </w:rPr>
          <w:fldChar w:fldCharType="end"/>
        </w:r>
      </w:p>
    </w:sdtContent>
  </w:sdt>
  <w:p w14:paraId="1E92BBB4" w14:textId="77777777" w:rsidR="001561F2" w:rsidRDefault="001561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2372931"/>
      <w:docPartObj>
        <w:docPartGallery w:val="Page Numbers (Bottom of Page)"/>
        <w:docPartUnique/>
      </w:docPartObj>
    </w:sdtPr>
    <w:sdtEndPr>
      <w:rPr>
        <w:noProof/>
      </w:rPr>
    </w:sdtEndPr>
    <w:sdtContent>
      <w:p w14:paraId="5634D925" w14:textId="77777777" w:rsidR="009B3E45" w:rsidRDefault="009B3E45" w:rsidP="001561F2">
        <w:pPr>
          <w:jc w:val="center"/>
        </w:pPr>
      </w:p>
      <w:p w14:paraId="3DF86BF6" w14:textId="36076EDD" w:rsidR="001561F2" w:rsidRPr="00CC6A7C" w:rsidRDefault="001561F2" w:rsidP="001561F2">
        <w:pPr>
          <w:jc w:val="center"/>
          <w:rPr>
            <w:rFonts w:ascii="Book Antiqua" w:hAnsi="Book Antiqua" w:cs="Arial"/>
            <w:b/>
            <w:sz w:val="24"/>
            <w:szCs w:val="24"/>
          </w:rPr>
        </w:pPr>
        <w:r w:rsidRPr="00CC6A7C">
          <w:rPr>
            <w:rFonts w:ascii="Book Antiqua" w:hAnsi="Book Antiqua" w:cs="Arial"/>
            <w:b/>
            <w:spacing w:val="-6"/>
            <w:sz w:val="24"/>
            <w:szCs w:val="24"/>
          </w:rPr>
          <w:t>©</w:t>
        </w:r>
        <w:r w:rsidRPr="00CC6A7C">
          <w:rPr>
            <w:rFonts w:ascii="Book Antiqua" w:hAnsi="Book Antiqua" w:cs="Arial"/>
            <w:b/>
            <w:sz w:val="24"/>
            <w:szCs w:val="24"/>
          </w:rPr>
          <w:t xml:space="preserve"> CROWN COPYRIGHT 2020</w:t>
        </w:r>
      </w:p>
      <w:p w14:paraId="68A7A89C" w14:textId="07CF7CEE" w:rsidR="001561F2" w:rsidRDefault="00C02E52">
        <w:pPr>
          <w:pStyle w:val="Footer"/>
          <w:jc w:val="center"/>
        </w:pPr>
      </w:p>
    </w:sdtContent>
  </w:sdt>
  <w:p w14:paraId="1F35CAD1" w14:textId="77777777" w:rsidR="001561F2" w:rsidRDefault="00156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9D0E0" w14:textId="77777777" w:rsidR="001561F2" w:rsidRDefault="001561F2" w:rsidP="001561F2">
      <w:pPr>
        <w:spacing w:after="0" w:line="240" w:lineRule="auto"/>
      </w:pPr>
      <w:r>
        <w:separator/>
      </w:r>
    </w:p>
  </w:footnote>
  <w:footnote w:type="continuationSeparator" w:id="0">
    <w:p w14:paraId="086B6B0D" w14:textId="77777777" w:rsidR="001561F2" w:rsidRDefault="001561F2" w:rsidP="00156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F6BE7" w14:textId="344D27BC" w:rsidR="001561F2" w:rsidRDefault="00CC6A7C" w:rsidP="001561F2">
    <w:pPr>
      <w:pStyle w:val="Header"/>
      <w:jc w:val="right"/>
      <w:rPr>
        <w:rFonts w:ascii="Book Antiqua" w:eastAsia="Times New Roman" w:hAnsi="Book Antiqua" w:cs="Arial"/>
        <w:bCs/>
        <w:color w:val="000000"/>
        <w:sz w:val="16"/>
        <w:szCs w:val="16"/>
        <w:lang w:eastAsia="en-GB"/>
      </w:rPr>
    </w:pPr>
    <w:r>
      <w:rPr>
        <w:rFonts w:ascii="Book Antiqua" w:eastAsia="Times New Roman" w:hAnsi="Book Antiqua" w:cs="Arial"/>
        <w:bCs/>
        <w:color w:val="000000"/>
        <w:sz w:val="16"/>
        <w:szCs w:val="16"/>
        <w:lang w:eastAsia="en-GB"/>
      </w:rPr>
      <w:t xml:space="preserve">Appeal Number: </w:t>
    </w:r>
    <w:r w:rsidR="001561F2" w:rsidRPr="00CC6A7C">
      <w:rPr>
        <w:rFonts w:ascii="Book Antiqua" w:eastAsia="Times New Roman" w:hAnsi="Book Antiqua" w:cs="Arial"/>
        <w:bCs/>
        <w:color w:val="000000"/>
        <w:sz w:val="16"/>
        <w:szCs w:val="16"/>
        <w:lang w:eastAsia="en-GB"/>
      </w:rPr>
      <w:t>PA/08494/2019</w:t>
    </w:r>
  </w:p>
  <w:p w14:paraId="0EFA28F9" w14:textId="77777777" w:rsidR="00CC6A7C" w:rsidRPr="00CC6A7C" w:rsidRDefault="00CC6A7C" w:rsidP="001561F2">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0351"/>
    <w:multiLevelType w:val="hybridMultilevel"/>
    <w:tmpl w:val="12665B2E"/>
    <w:lvl w:ilvl="0" w:tplc="68A8591C">
      <w:start w:val="1"/>
      <w:numFmt w:val="decimal"/>
      <w:lvlText w:val="%1."/>
      <w:lvlJc w:val="left"/>
      <w:pPr>
        <w:ind w:left="720" w:hanging="360"/>
      </w:pPr>
      <w:rPr>
        <w:rFonts w:hint="default"/>
        <w:b w:val="0"/>
        <w:bCs/>
      </w:rPr>
    </w:lvl>
    <w:lvl w:ilvl="1" w:tplc="08090019">
      <w:start w:val="1"/>
      <w:numFmt w:val="lowerLetter"/>
      <w:lvlText w:val="%2."/>
      <w:lvlJc w:val="left"/>
      <w:pPr>
        <w:ind w:left="665" w:hanging="360"/>
      </w:pPr>
    </w:lvl>
    <w:lvl w:ilvl="2" w:tplc="0809001B" w:tentative="1">
      <w:start w:val="1"/>
      <w:numFmt w:val="lowerRoman"/>
      <w:lvlText w:val="%3."/>
      <w:lvlJc w:val="right"/>
      <w:pPr>
        <w:ind w:left="1385" w:hanging="180"/>
      </w:pPr>
    </w:lvl>
    <w:lvl w:ilvl="3" w:tplc="0809000F" w:tentative="1">
      <w:start w:val="1"/>
      <w:numFmt w:val="decimal"/>
      <w:lvlText w:val="%4."/>
      <w:lvlJc w:val="left"/>
      <w:pPr>
        <w:ind w:left="2105" w:hanging="360"/>
      </w:pPr>
    </w:lvl>
    <w:lvl w:ilvl="4" w:tplc="08090019" w:tentative="1">
      <w:start w:val="1"/>
      <w:numFmt w:val="lowerLetter"/>
      <w:lvlText w:val="%5."/>
      <w:lvlJc w:val="left"/>
      <w:pPr>
        <w:ind w:left="2825" w:hanging="360"/>
      </w:pPr>
    </w:lvl>
    <w:lvl w:ilvl="5" w:tplc="0809001B" w:tentative="1">
      <w:start w:val="1"/>
      <w:numFmt w:val="lowerRoman"/>
      <w:lvlText w:val="%6."/>
      <w:lvlJc w:val="right"/>
      <w:pPr>
        <w:ind w:left="3545" w:hanging="180"/>
      </w:pPr>
    </w:lvl>
    <w:lvl w:ilvl="6" w:tplc="0809000F" w:tentative="1">
      <w:start w:val="1"/>
      <w:numFmt w:val="decimal"/>
      <w:lvlText w:val="%7."/>
      <w:lvlJc w:val="left"/>
      <w:pPr>
        <w:ind w:left="4265" w:hanging="360"/>
      </w:pPr>
    </w:lvl>
    <w:lvl w:ilvl="7" w:tplc="08090019" w:tentative="1">
      <w:start w:val="1"/>
      <w:numFmt w:val="lowerLetter"/>
      <w:lvlText w:val="%8."/>
      <w:lvlJc w:val="left"/>
      <w:pPr>
        <w:ind w:left="4985" w:hanging="360"/>
      </w:pPr>
    </w:lvl>
    <w:lvl w:ilvl="8" w:tplc="0809001B" w:tentative="1">
      <w:start w:val="1"/>
      <w:numFmt w:val="lowerRoman"/>
      <w:lvlText w:val="%9."/>
      <w:lvlJc w:val="right"/>
      <w:pPr>
        <w:ind w:left="5705" w:hanging="180"/>
      </w:pPr>
    </w:lvl>
  </w:abstractNum>
  <w:abstractNum w:abstractNumId="1" w15:restartNumberingAfterBreak="0">
    <w:nsid w:val="4279637F"/>
    <w:multiLevelType w:val="hybridMultilevel"/>
    <w:tmpl w:val="7C38087C"/>
    <w:lvl w:ilvl="0" w:tplc="21540494">
      <w:start w:val="1"/>
      <w:numFmt w:val="decimal"/>
      <w:lvlText w:val="%1."/>
      <w:lvlJc w:val="left"/>
      <w:pPr>
        <w:ind w:left="720" w:hanging="360"/>
      </w:pPr>
      <w:rPr>
        <w:b w:val="0"/>
        <w:bCs/>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7CF42CE"/>
    <w:multiLevelType w:val="hybridMultilevel"/>
    <w:tmpl w:val="FF842E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EEADD64-DE28-4104-A4FA-AAEE00B5FA8E}"/>
    <w:docVar w:name="dgnword-drafile" w:val="C:\Users\User\AppData\Local\Temp\dra7881.tmp"/>
    <w:docVar w:name="dgnword-eventsink" w:val="1882280528"/>
  </w:docVars>
  <w:rsids>
    <w:rsidRoot w:val="00761743"/>
    <w:rsid w:val="00000423"/>
    <w:rsid w:val="00010FD1"/>
    <w:rsid w:val="00012D0F"/>
    <w:rsid w:val="000210B0"/>
    <w:rsid w:val="0002477D"/>
    <w:rsid w:val="0003142E"/>
    <w:rsid w:val="00031779"/>
    <w:rsid w:val="00032F00"/>
    <w:rsid w:val="00035BA5"/>
    <w:rsid w:val="00036AE6"/>
    <w:rsid w:val="00055021"/>
    <w:rsid w:val="000557FF"/>
    <w:rsid w:val="000560C8"/>
    <w:rsid w:val="00065757"/>
    <w:rsid w:val="000677A2"/>
    <w:rsid w:val="00075476"/>
    <w:rsid w:val="00080E10"/>
    <w:rsid w:val="00081211"/>
    <w:rsid w:val="00090F46"/>
    <w:rsid w:val="00097713"/>
    <w:rsid w:val="000A37BC"/>
    <w:rsid w:val="000C057A"/>
    <w:rsid w:val="000C1464"/>
    <w:rsid w:val="000C2A14"/>
    <w:rsid w:val="000C73C5"/>
    <w:rsid w:val="000D1EB8"/>
    <w:rsid w:val="000D3574"/>
    <w:rsid w:val="000E4A23"/>
    <w:rsid w:val="000E7307"/>
    <w:rsid w:val="000F19DF"/>
    <w:rsid w:val="000F5FC7"/>
    <w:rsid w:val="00100001"/>
    <w:rsid w:val="00102743"/>
    <w:rsid w:val="00112C07"/>
    <w:rsid w:val="00117B06"/>
    <w:rsid w:val="001241D2"/>
    <w:rsid w:val="001271E4"/>
    <w:rsid w:val="00136165"/>
    <w:rsid w:val="001464E2"/>
    <w:rsid w:val="00146A7B"/>
    <w:rsid w:val="00146E60"/>
    <w:rsid w:val="0015033E"/>
    <w:rsid w:val="00155DD6"/>
    <w:rsid w:val="001560A1"/>
    <w:rsid w:val="001561F2"/>
    <w:rsid w:val="0016569B"/>
    <w:rsid w:val="001741F7"/>
    <w:rsid w:val="00176FCE"/>
    <w:rsid w:val="00180808"/>
    <w:rsid w:val="00184F20"/>
    <w:rsid w:val="001871D6"/>
    <w:rsid w:val="00187FF8"/>
    <w:rsid w:val="00191AD0"/>
    <w:rsid w:val="00193BE2"/>
    <w:rsid w:val="00196F6D"/>
    <w:rsid w:val="00197A09"/>
    <w:rsid w:val="001A3D64"/>
    <w:rsid w:val="001D56CC"/>
    <w:rsid w:val="001D5B76"/>
    <w:rsid w:val="001D68DB"/>
    <w:rsid w:val="001E1D7B"/>
    <w:rsid w:val="001F240F"/>
    <w:rsid w:val="001F2861"/>
    <w:rsid w:val="001F39AB"/>
    <w:rsid w:val="00204540"/>
    <w:rsid w:val="002069F1"/>
    <w:rsid w:val="00217682"/>
    <w:rsid w:val="0023661F"/>
    <w:rsid w:val="00236A97"/>
    <w:rsid w:val="0024339B"/>
    <w:rsid w:val="00245BF0"/>
    <w:rsid w:val="002528AB"/>
    <w:rsid w:val="0027665A"/>
    <w:rsid w:val="0027767C"/>
    <w:rsid w:val="00280ECE"/>
    <w:rsid w:val="00281722"/>
    <w:rsid w:val="00284CC3"/>
    <w:rsid w:val="002855EF"/>
    <w:rsid w:val="0028627A"/>
    <w:rsid w:val="00294E67"/>
    <w:rsid w:val="002A3100"/>
    <w:rsid w:val="002B0E13"/>
    <w:rsid w:val="002C37F8"/>
    <w:rsid w:val="002D0D4E"/>
    <w:rsid w:val="002D14BD"/>
    <w:rsid w:val="002E1FAD"/>
    <w:rsid w:val="002F1664"/>
    <w:rsid w:val="002F310D"/>
    <w:rsid w:val="002F3CC9"/>
    <w:rsid w:val="002F7D8A"/>
    <w:rsid w:val="00304C74"/>
    <w:rsid w:val="00305788"/>
    <w:rsid w:val="003245B9"/>
    <w:rsid w:val="00324FA0"/>
    <w:rsid w:val="00325D94"/>
    <w:rsid w:val="00330DEF"/>
    <w:rsid w:val="00334077"/>
    <w:rsid w:val="003438A5"/>
    <w:rsid w:val="003504B3"/>
    <w:rsid w:val="00352FF4"/>
    <w:rsid w:val="00360F6C"/>
    <w:rsid w:val="00362FFA"/>
    <w:rsid w:val="003637DA"/>
    <w:rsid w:val="00382129"/>
    <w:rsid w:val="00393583"/>
    <w:rsid w:val="00395DB1"/>
    <w:rsid w:val="003A0E99"/>
    <w:rsid w:val="003B0BC3"/>
    <w:rsid w:val="003B486F"/>
    <w:rsid w:val="003B733F"/>
    <w:rsid w:val="003E156D"/>
    <w:rsid w:val="003E2E09"/>
    <w:rsid w:val="003E7885"/>
    <w:rsid w:val="003E7976"/>
    <w:rsid w:val="003F258A"/>
    <w:rsid w:val="004027F1"/>
    <w:rsid w:val="00405821"/>
    <w:rsid w:val="00407394"/>
    <w:rsid w:val="004146EA"/>
    <w:rsid w:val="00423F38"/>
    <w:rsid w:val="00427E5C"/>
    <w:rsid w:val="00434595"/>
    <w:rsid w:val="00444CF4"/>
    <w:rsid w:val="00450F33"/>
    <w:rsid w:val="004578D5"/>
    <w:rsid w:val="00457DB9"/>
    <w:rsid w:val="00462866"/>
    <w:rsid w:val="00463DC3"/>
    <w:rsid w:val="00464832"/>
    <w:rsid w:val="00472399"/>
    <w:rsid w:val="00475396"/>
    <w:rsid w:val="004770ED"/>
    <w:rsid w:val="004779BE"/>
    <w:rsid w:val="00481D4E"/>
    <w:rsid w:val="0048528D"/>
    <w:rsid w:val="0048670E"/>
    <w:rsid w:val="00491147"/>
    <w:rsid w:val="00492179"/>
    <w:rsid w:val="00497758"/>
    <w:rsid w:val="004A02CB"/>
    <w:rsid w:val="004A7349"/>
    <w:rsid w:val="004B1670"/>
    <w:rsid w:val="004B4424"/>
    <w:rsid w:val="004B715F"/>
    <w:rsid w:val="004C06B7"/>
    <w:rsid w:val="004C3645"/>
    <w:rsid w:val="004C3A6F"/>
    <w:rsid w:val="004C3C8E"/>
    <w:rsid w:val="004D25C8"/>
    <w:rsid w:val="004E330B"/>
    <w:rsid w:val="004E47BB"/>
    <w:rsid w:val="004F011A"/>
    <w:rsid w:val="004F09B3"/>
    <w:rsid w:val="004F3903"/>
    <w:rsid w:val="004F3CE1"/>
    <w:rsid w:val="00510652"/>
    <w:rsid w:val="005161D5"/>
    <w:rsid w:val="00526E7B"/>
    <w:rsid w:val="00532198"/>
    <w:rsid w:val="00534717"/>
    <w:rsid w:val="0054032A"/>
    <w:rsid w:val="0054255A"/>
    <w:rsid w:val="0054255E"/>
    <w:rsid w:val="005620C0"/>
    <w:rsid w:val="005668CC"/>
    <w:rsid w:val="0058045F"/>
    <w:rsid w:val="00587E80"/>
    <w:rsid w:val="00590185"/>
    <w:rsid w:val="005917DD"/>
    <w:rsid w:val="00591BE2"/>
    <w:rsid w:val="00592C3B"/>
    <w:rsid w:val="005968EE"/>
    <w:rsid w:val="005A26C8"/>
    <w:rsid w:val="005A2E46"/>
    <w:rsid w:val="005A53FD"/>
    <w:rsid w:val="005A57F8"/>
    <w:rsid w:val="005B7BA0"/>
    <w:rsid w:val="005C3F3B"/>
    <w:rsid w:val="005C535A"/>
    <w:rsid w:val="005D22CF"/>
    <w:rsid w:val="005E5676"/>
    <w:rsid w:val="005F19C5"/>
    <w:rsid w:val="006028D0"/>
    <w:rsid w:val="00604A24"/>
    <w:rsid w:val="00617953"/>
    <w:rsid w:val="006267B5"/>
    <w:rsid w:val="00631DB8"/>
    <w:rsid w:val="00631ED2"/>
    <w:rsid w:val="00637E5B"/>
    <w:rsid w:val="0064709E"/>
    <w:rsid w:val="00650999"/>
    <w:rsid w:val="0065596C"/>
    <w:rsid w:val="00664441"/>
    <w:rsid w:val="006661C8"/>
    <w:rsid w:val="00671C03"/>
    <w:rsid w:val="006755C9"/>
    <w:rsid w:val="00676C51"/>
    <w:rsid w:val="0068524D"/>
    <w:rsid w:val="00685497"/>
    <w:rsid w:val="006904E8"/>
    <w:rsid w:val="00697E0D"/>
    <w:rsid w:val="006A672B"/>
    <w:rsid w:val="006A7684"/>
    <w:rsid w:val="006B1BAD"/>
    <w:rsid w:val="006C151B"/>
    <w:rsid w:val="006C33A5"/>
    <w:rsid w:val="006C4159"/>
    <w:rsid w:val="006D1785"/>
    <w:rsid w:val="006D1E62"/>
    <w:rsid w:val="006D205B"/>
    <w:rsid w:val="006D5DEF"/>
    <w:rsid w:val="006F412B"/>
    <w:rsid w:val="007103D8"/>
    <w:rsid w:val="00715224"/>
    <w:rsid w:val="00715772"/>
    <w:rsid w:val="0072563C"/>
    <w:rsid w:val="007360FB"/>
    <w:rsid w:val="00736F3B"/>
    <w:rsid w:val="007403ED"/>
    <w:rsid w:val="00742E6E"/>
    <w:rsid w:val="00750CC1"/>
    <w:rsid w:val="00761743"/>
    <w:rsid w:val="0076305B"/>
    <w:rsid w:val="007639AB"/>
    <w:rsid w:val="007653F7"/>
    <w:rsid w:val="00770335"/>
    <w:rsid w:val="007705AD"/>
    <w:rsid w:val="007739D9"/>
    <w:rsid w:val="007823EC"/>
    <w:rsid w:val="00782CDC"/>
    <w:rsid w:val="00785DD8"/>
    <w:rsid w:val="00793D2C"/>
    <w:rsid w:val="007A3368"/>
    <w:rsid w:val="007A46A2"/>
    <w:rsid w:val="007A6877"/>
    <w:rsid w:val="007A7F99"/>
    <w:rsid w:val="007B08AD"/>
    <w:rsid w:val="007B2F07"/>
    <w:rsid w:val="007B317A"/>
    <w:rsid w:val="007B36D7"/>
    <w:rsid w:val="007B7F7D"/>
    <w:rsid w:val="007C0EAB"/>
    <w:rsid w:val="007C54EF"/>
    <w:rsid w:val="007C6D1E"/>
    <w:rsid w:val="007D3B0F"/>
    <w:rsid w:val="007D7EF0"/>
    <w:rsid w:val="007E402C"/>
    <w:rsid w:val="007E4338"/>
    <w:rsid w:val="007E7C2D"/>
    <w:rsid w:val="007F01A9"/>
    <w:rsid w:val="007F4B9C"/>
    <w:rsid w:val="007F66EF"/>
    <w:rsid w:val="00800CBA"/>
    <w:rsid w:val="00805CC8"/>
    <w:rsid w:val="008119E7"/>
    <w:rsid w:val="00812827"/>
    <w:rsid w:val="008142C5"/>
    <w:rsid w:val="00817436"/>
    <w:rsid w:val="00833411"/>
    <w:rsid w:val="008466FC"/>
    <w:rsid w:val="00851817"/>
    <w:rsid w:val="008552E0"/>
    <w:rsid w:val="00856C6E"/>
    <w:rsid w:val="008578AA"/>
    <w:rsid w:val="00862FEF"/>
    <w:rsid w:val="008712AE"/>
    <w:rsid w:val="008729B8"/>
    <w:rsid w:val="00873FB5"/>
    <w:rsid w:val="0088468A"/>
    <w:rsid w:val="00886AF4"/>
    <w:rsid w:val="008907F1"/>
    <w:rsid w:val="00896BD7"/>
    <w:rsid w:val="008971D4"/>
    <w:rsid w:val="008A03D4"/>
    <w:rsid w:val="008A4285"/>
    <w:rsid w:val="008A4FD9"/>
    <w:rsid w:val="008A6E9B"/>
    <w:rsid w:val="008B0385"/>
    <w:rsid w:val="008B3C71"/>
    <w:rsid w:val="008B50D4"/>
    <w:rsid w:val="008B7013"/>
    <w:rsid w:val="008B7621"/>
    <w:rsid w:val="008D031D"/>
    <w:rsid w:val="008D75ED"/>
    <w:rsid w:val="008D7F26"/>
    <w:rsid w:val="008E05F4"/>
    <w:rsid w:val="008F34C5"/>
    <w:rsid w:val="008F609E"/>
    <w:rsid w:val="008F697B"/>
    <w:rsid w:val="008F6C92"/>
    <w:rsid w:val="0091577C"/>
    <w:rsid w:val="00917F9A"/>
    <w:rsid w:val="00923008"/>
    <w:rsid w:val="00924D0A"/>
    <w:rsid w:val="00927027"/>
    <w:rsid w:val="00927EAE"/>
    <w:rsid w:val="00930692"/>
    <w:rsid w:val="009345DB"/>
    <w:rsid w:val="009362E4"/>
    <w:rsid w:val="00943914"/>
    <w:rsid w:val="009522AA"/>
    <w:rsid w:val="00955E83"/>
    <w:rsid w:val="0097570E"/>
    <w:rsid w:val="00981CAF"/>
    <w:rsid w:val="009834D5"/>
    <w:rsid w:val="00996B0E"/>
    <w:rsid w:val="009A38F3"/>
    <w:rsid w:val="009A6D27"/>
    <w:rsid w:val="009A723A"/>
    <w:rsid w:val="009B3E45"/>
    <w:rsid w:val="009B3E88"/>
    <w:rsid w:val="009B5019"/>
    <w:rsid w:val="009C35EA"/>
    <w:rsid w:val="009C575E"/>
    <w:rsid w:val="009D3E33"/>
    <w:rsid w:val="009D7747"/>
    <w:rsid w:val="009E0A94"/>
    <w:rsid w:val="009E2888"/>
    <w:rsid w:val="009E55EC"/>
    <w:rsid w:val="009F15D4"/>
    <w:rsid w:val="009F25D9"/>
    <w:rsid w:val="009F3103"/>
    <w:rsid w:val="009F4069"/>
    <w:rsid w:val="00A11A78"/>
    <w:rsid w:val="00A143C4"/>
    <w:rsid w:val="00A14B3F"/>
    <w:rsid w:val="00A3001B"/>
    <w:rsid w:val="00A31E0C"/>
    <w:rsid w:val="00A351EB"/>
    <w:rsid w:val="00A3686E"/>
    <w:rsid w:val="00A44F8B"/>
    <w:rsid w:val="00A50C3D"/>
    <w:rsid w:val="00A51C92"/>
    <w:rsid w:val="00A528DB"/>
    <w:rsid w:val="00A56CE2"/>
    <w:rsid w:val="00A57578"/>
    <w:rsid w:val="00A6008F"/>
    <w:rsid w:val="00A72B61"/>
    <w:rsid w:val="00A75AD7"/>
    <w:rsid w:val="00A76FEC"/>
    <w:rsid w:val="00A81D18"/>
    <w:rsid w:val="00A8284D"/>
    <w:rsid w:val="00A8292F"/>
    <w:rsid w:val="00A83B67"/>
    <w:rsid w:val="00A84ACD"/>
    <w:rsid w:val="00A91DB3"/>
    <w:rsid w:val="00A95C68"/>
    <w:rsid w:val="00AA6446"/>
    <w:rsid w:val="00AB0893"/>
    <w:rsid w:val="00AB7BE5"/>
    <w:rsid w:val="00AC2517"/>
    <w:rsid w:val="00AC5670"/>
    <w:rsid w:val="00AC61A9"/>
    <w:rsid w:val="00AD79C4"/>
    <w:rsid w:val="00AE00E7"/>
    <w:rsid w:val="00AF0B92"/>
    <w:rsid w:val="00AF2BA3"/>
    <w:rsid w:val="00AF33D3"/>
    <w:rsid w:val="00B01D3E"/>
    <w:rsid w:val="00B027D8"/>
    <w:rsid w:val="00B1133E"/>
    <w:rsid w:val="00B21C11"/>
    <w:rsid w:val="00B230BB"/>
    <w:rsid w:val="00B3184A"/>
    <w:rsid w:val="00B3229F"/>
    <w:rsid w:val="00B32BC3"/>
    <w:rsid w:val="00B32CA0"/>
    <w:rsid w:val="00B34B6A"/>
    <w:rsid w:val="00B4026D"/>
    <w:rsid w:val="00B414C2"/>
    <w:rsid w:val="00B4260A"/>
    <w:rsid w:val="00B51A5D"/>
    <w:rsid w:val="00B53A90"/>
    <w:rsid w:val="00B53BA5"/>
    <w:rsid w:val="00B60DAF"/>
    <w:rsid w:val="00B61689"/>
    <w:rsid w:val="00B77956"/>
    <w:rsid w:val="00B86579"/>
    <w:rsid w:val="00B96E1C"/>
    <w:rsid w:val="00BA0BEC"/>
    <w:rsid w:val="00BC2E51"/>
    <w:rsid w:val="00BC5552"/>
    <w:rsid w:val="00BD039A"/>
    <w:rsid w:val="00BD7650"/>
    <w:rsid w:val="00BE0697"/>
    <w:rsid w:val="00BF275F"/>
    <w:rsid w:val="00BF2C13"/>
    <w:rsid w:val="00C0004D"/>
    <w:rsid w:val="00C002EB"/>
    <w:rsid w:val="00C02E52"/>
    <w:rsid w:val="00C037B8"/>
    <w:rsid w:val="00C058B2"/>
    <w:rsid w:val="00C12596"/>
    <w:rsid w:val="00C16014"/>
    <w:rsid w:val="00C266A8"/>
    <w:rsid w:val="00C306FD"/>
    <w:rsid w:val="00C32AE6"/>
    <w:rsid w:val="00C32CD7"/>
    <w:rsid w:val="00C36D81"/>
    <w:rsid w:val="00C40062"/>
    <w:rsid w:val="00C4276E"/>
    <w:rsid w:val="00C5080E"/>
    <w:rsid w:val="00C5209D"/>
    <w:rsid w:val="00C56D8E"/>
    <w:rsid w:val="00C6070A"/>
    <w:rsid w:val="00C60C4A"/>
    <w:rsid w:val="00C61F60"/>
    <w:rsid w:val="00C62A1C"/>
    <w:rsid w:val="00C64272"/>
    <w:rsid w:val="00C64CE9"/>
    <w:rsid w:val="00C6563A"/>
    <w:rsid w:val="00C67F37"/>
    <w:rsid w:val="00C76278"/>
    <w:rsid w:val="00C82796"/>
    <w:rsid w:val="00CA2DB5"/>
    <w:rsid w:val="00CB76E8"/>
    <w:rsid w:val="00CC3BF8"/>
    <w:rsid w:val="00CC47FB"/>
    <w:rsid w:val="00CC58D4"/>
    <w:rsid w:val="00CC6A7C"/>
    <w:rsid w:val="00CC6BB2"/>
    <w:rsid w:val="00CD0BC4"/>
    <w:rsid w:val="00CD1282"/>
    <w:rsid w:val="00CD5F73"/>
    <w:rsid w:val="00CE729C"/>
    <w:rsid w:val="00CF1E53"/>
    <w:rsid w:val="00D0033A"/>
    <w:rsid w:val="00D05E0B"/>
    <w:rsid w:val="00D12974"/>
    <w:rsid w:val="00D1589C"/>
    <w:rsid w:val="00D15A9E"/>
    <w:rsid w:val="00D15CEA"/>
    <w:rsid w:val="00D177CA"/>
    <w:rsid w:val="00D2079F"/>
    <w:rsid w:val="00D22117"/>
    <w:rsid w:val="00D2234D"/>
    <w:rsid w:val="00D22666"/>
    <w:rsid w:val="00D265F2"/>
    <w:rsid w:val="00D35D1D"/>
    <w:rsid w:val="00D42891"/>
    <w:rsid w:val="00D46162"/>
    <w:rsid w:val="00D46EC7"/>
    <w:rsid w:val="00D507F6"/>
    <w:rsid w:val="00D52792"/>
    <w:rsid w:val="00D61BD3"/>
    <w:rsid w:val="00D64F05"/>
    <w:rsid w:val="00D6542E"/>
    <w:rsid w:val="00D679C2"/>
    <w:rsid w:val="00D70781"/>
    <w:rsid w:val="00D739B1"/>
    <w:rsid w:val="00D75FBF"/>
    <w:rsid w:val="00D8040E"/>
    <w:rsid w:val="00D822D0"/>
    <w:rsid w:val="00D86698"/>
    <w:rsid w:val="00D94030"/>
    <w:rsid w:val="00D94075"/>
    <w:rsid w:val="00D96A79"/>
    <w:rsid w:val="00DA5C2E"/>
    <w:rsid w:val="00DB5945"/>
    <w:rsid w:val="00DB5BBA"/>
    <w:rsid w:val="00DC129F"/>
    <w:rsid w:val="00DC49D9"/>
    <w:rsid w:val="00DD2A0D"/>
    <w:rsid w:val="00DD3B36"/>
    <w:rsid w:val="00DF4448"/>
    <w:rsid w:val="00E0015F"/>
    <w:rsid w:val="00E02764"/>
    <w:rsid w:val="00E02AB2"/>
    <w:rsid w:val="00E058A1"/>
    <w:rsid w:val="00E06428"/>
    <w:rsid w:val="00E2066C"/>
    <w:rsid w:val="00E32A82"/>
    <w:rsid w:val="00E3451C"/>
    <w:rsid w:val="00E350FF"/>
    <w:rsid w:val="00E57F9B"/>
    <w:rsid w:val="00E6449E"/>
    <w:rsid w:val="00E70349"/>
    <w:rsid w:val="00E739F6"/>
    <w:rsid w:val="00E80940"/>
    <w:rsid w:val="00E866B5"/>
    <w:rsid w:val="00E95BE9"/>
    <w:rsid w:val="00E9746B"/>
    <w:rsid w:val="00EA2F80"/>
    <w:rsid w:val="00EA3FF5"/>
    <w:rsid w:val="00EB5411"/>
    <w:rsid w:val="00EC1277"/>
    <w:rsid w:val="00EC5E6F"/>
    <w:rsid w:val="00EC61E6"/>
    <w:rsid w:val="00ED0189"/>
    <w:rsid w:val="00ED1A9E"/>
    <w:rsid w:val="00ED392B"/>
    <w:rsid w:val="00ED40C6"/>
    <w:rsid w:val="00ED470A"/>
    <w:rsid w:val="00ED7C64"/>
    <w:rsid w:val="00EE4831"/>
    <w:rsid w:val="00EE54CB"/>
    <w:rsid w:val="00EE5C92"/>
    <w:rsid w:val="00EE7B63"/>
    <w:rsid w:val="00EF47F4"/>
    <w:rsid w:val="00EF5B43"/>
    <w:rsid w:val="00F005FB"/>
    <w:rsid w:val="00F01B36"/>
    <w:rsid w:val="00F127E6"/>
    <w:rsid w:val="00F14290"/>
    <w:rsid w:val="00F146A9"/>
    <w:rsid w:val="00F16491"/>
    <w:rsid w:val="00F20D6A"/>
    <w:rsid w:val="00F276EE"/>
    <w:rsid w:val="00F71DDA"/>
    <w:rsid w:val="00F75427"/>
    <w:rsid w:val="00F81BA6"/>
    <w:rsid w:val="00F858FD"/>
    <w:rsid w:val="00F90E67"/>
    <w:rsid w:val="00F94DD7"/>
    <w:rsid w:val="00F96C90"/>
    <w:rsid w:val="00FA4409"/>
    <w:rsid w:val="00FB269B"/>
    <w:rsid w:val="00FB3241"/>
    <w:rsid w:val="00FB3B10"/>
    <w:rsid w:val="00FB5EA2"/>
    <w:rsid w:val="00FB7808"/>
    <w:rsid w:val="00FC1454"/>
    <w:rsid w:val="00FC3718"/>
    <w:rsid w:val="00FD26F3"/>
    <w:rsid w:val="00FD7F74"/>
    <w:rsid w:val="00FE2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0FB2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74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Comments Char,Colorful List - Accent 11 Char,List Paragraph1 Char,Dot pt Char,List Paragraph11 Char,Bullet 1 Char,Bullet Points Char,MAIN CONTENT Char,F5 List Paragraph Char,List Paragraph2 Char,Normal numbered Char,OBC Bullet Char"/>
    <w:link w:val="ListParagraph"/>
    <w:uiPriority w:val="34"/>
    <w:qFormat/>
    <w:locked/>
    <w:rsid w:val="00761743"/>
  </w:style>
  <w:style w:type="paragraph" w:styleId="ListParagraph">
    <w:name w:val="List Paragraph"/>
    <w:aliases w:val="Comments,Colorful List - Accent 11,List Paragraph1,Dot pt,List Paragraph11,Bullet 1,Bullet Points,MAIN CONTENT,F5 List Paragraph,List Paragraph2,Normal numbered,OBC Bullet,List Paragraph12,Bullet Style,Numbered Para 1,No Spacing1"/>
    <w:basedOn w:val="Normal"/>
    <w:link w:val="ListParagraphChar"/>
    <w:uiPriority w:val="34"/>
    <w:qFormat/>
    <w:rsid w:val="00761743"/>
    <w:pPr>
      <w:ind w:left="720"/>
      <w:contextualSpacing/>
    </w:pPr>
  </w:style>
  <w:style w:type="paragraph" w:styleId="Header">
    <w:name w:val="header"/>
    <w:basedOn w:val="Normal"/>
    <w:link w:val="HeaderChar"/>
    <w:uiPriority w:val="99"/>
    <w:unhideWhenUsed/>
    <w:rsid w:val="00156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1F2"/>
  </w:style>
  <w:style w:type="paragraph" w:styleId="Footer">
    <w:name w:val="footer"/>
    <w:basedOn w:val="Normal"/>
    <w:link w:val="FooterChar"/>
    <w:uiPriority w:val="99"/>
    <w:unhideWhenUsed/>
    <w:rsid w:val="00156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1F2"/>
  </w:style>
  <w:style w:type="paragraph" w:styleId="BalloonText">
    <w:name w:val="Balloon Text"/>
    <w:basedOn w:val="Normal"/>
    <w:link w:val="BalloonTextChar"/>
    <w:uiPriority w:val="99"/>
    <w:semiHidden/>
    <w:unhideWhenUsed/>
    <w:rsid w:val="00F71D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D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02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2808</Words>
  <Characters>16010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2020-07-14T15:45:00Z</dcterms:created>
  <dcterms:modified xsi:type="dcterms:W3CDTF">2020-07-14T15:45:00Z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