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389B3" w14:textId="6756A108" w:rsidR="00902203" w:rsidRPr="00A726F5" w:rsidRDefault="00902203" w:rsidP="00902203">
      <w:pPr>
        <w:jc w:val="center"/>
        <w:rPr>
          <w:rFonts w:ascii="Book Antiqua" w:hAnsi="Book Antiqua" w:cs="Arial"/>
          <w:color w:val="000000"/>
          <w:sz w:val="16"/>
          <w:szCs w:val="16"/>
        </w:rPr>
      </w:pPr>
      <w:r w:rsidRPr="00A726F5">
        <w:rPr>
          <w:rFonts w:ascii="Book Antiqua" w:hAnsi="Book Antiqua"/>
          <w:noProof/>
        </w:rPr>
        <w:drawing>
          <wp:inline distT="0" distB="0" distL="0" distR="0" wp14:anchorId="34A2BEEE" wp14:editId="0C1045E9">
            <wp:extent cx="1043305" cy="9099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9955"/>
                    </a:xfrm>
                    <a:prstGeom prst="rect">
                      <a:avLst/>
                    </a:prstGeom>
                    <a:noFill/>
                    <a:ln>
                      <a:noFill/>
                    </a:ln>
                  </pic:spPr>
                </pic:pic>
              </a:graphicData>
            </a:graphic>
          </wp:inline>
        </w:drawing>
      </w:r>
      <w:bookmarkStart w:id="0" w:name="_GoBack"/>
      <w:bookmarkEnd w:id="0"/>
    </w:p>
    <w:p w14:paraId="0A76AD36" w14:textId="77777777" w:rsidR="00902203" w:rsidRPr="00A726F5" w:rsidRDefault="00902203" w:rsidP="00902203">
      <w:pPr>
        <w:tabs>
          <w:tab w:val="right" w:pos="9720"/>
        </w:tabs>
        <w:ind w:right="-82"/>
        <w:rPr>
          <w:rFonts w:ascii="Book Antiqua" w:hAnsi="Book Antiqua" w:cs="Arial"/>
          <w:b/>
          <w:color w:val="000000"/>
        </w:rPr>
      </w:pPr>
      <w:r w:rsidRPr="00A726F5">
        <w:rPr>
          <w:rFonts w:ascii="Book Antiqua" w:hAnsi="Book Antiqua" w:cs="Arial"/>
          <w:b/>
          <w:color w:val="000000"/>
        </w:rPr>
        <w:t>Upper Tribunal</w:t>
      </w:r>
    </w:p>
    <w:p w14:paraId="6D79577A" w14:textId="30E61EE2" w:rsidR="00902203" w:rsidRPr="00A726F5" w:rsidRDefault="00902203" w:rsidP="00D2181D">
      <w:pPr>
        <w:tabs>
          <w:tab w:val="right" w:pos="9720"/>
        </w:tabs>
        <w:ind w:right="-82"/>
        <w:rPr>
          <w:rFonts w:ascii="Book Antiqua" w:hAnsi="Book Antiqua" w:cs="Arial"/>
          <w:color w:val="000000"/>
        </w:rPr>
      </w:pPr>
      <w:r w:rsidRPr="00A726F5">
        <w:rPr>
          <w:rFonts w:ascii="Book Antiqua" w:hAnsi="Book Antiqua" w:cs="Arial"/>
          <w:b/>
          <w:color w:val="000000"/>
        </w:rPr>
        <w:t>(Immigration and Asylum Chamber)</w:t>
      </w:r>
      <w:r w:rsidRPr="00A726F5">
        <w:rPr>
          <w:rFonts w:ascii="Book Antiqua" w:hAnsi="Book Antiqua" w:cs="Arial"/>
          <w:b/>
          <w:color w:val="000000"/>
        </w:rPr>
        <w:tab/>
      </w:r>
      <w:r w:rsidRPr="00A726F5">
        <w:rPr>
          <w:rFonts w:ascii="Book Antiqua" w:hAnsi="Book Antiqua" w:cs="Arial"/>
          <w:color w:val="000000"/>
        </w:rPr>
        <w:t>Appeal Number: PA/08522/2017</w:t>
      </w:r>
    </w:p>
    <w:p w14:paraId="631DDCED" w14:textId="77777777" w:rsidR="00902203" w:rsidRPr="00A726F5" w:rsidRDefault="00902203" w:rsidP="00902203">
      <w:pPr>
        <w:jc w:val="center"/>
        <w:rPr>
          <w:rFonts w:ascii="Book Antiqua" w:hAnsi="Book Antiqua" w:cs="Arial"/>
          <w:color w:val="000000"/>
        </w:rPr>
      </w:pPr>
    </w:p>
    <w:p w14:paraId="0BB168D0" w14:textId="77777777" w:rsidR="00902203" w:rsidRPr="00A726F5" w:rsidRDefault="00902203" w:rsidP="00902203">
      <w:pPr>
        <w:jc w:val="center"/>
        <w:rPr>
          <w:rFonts w:ascii="Book Antiqua" w:hAnsi="Book Antiqua" w:cs="Arial"/>
          <w:b/>
          <w:color w:val="000000"/>
          <w:u w:val="single"/>
        </w:rPr>
      </w:pPr>
      <w:r w:rsidRPr="00A726F5">
        <w:rPr>
          <w:rFonts w:ascii="Book Antiqua" w:hAnsi="Book Antiqua" w:cs="Arial"/>
          <w:b/>
          <w:color w:val="000000"/>
          <w:u w:val="single"/>
        </w:rPr>
        <w:t>THE IMMIGRATION ACTS</w:t>
      </w:r>
    </w:p>
    <w:p w14:paraId="3B003544" w14:textId="77777777" w:rsidR="00902203" w:rsidRPr="00A726F5" w:rsidRDefault="00902203" w:rsidP="00D2181D">
      <w:pPr>
        <w:rPr>
          <w:rFonts w:ascii="Book Antiqua" w:hAnsi="Book Antiqua" w:cs="Arial"/>
          <w:b/>
          <w:u w:val="single"/>
        </w:rPr>
      </w:pPr>
    </w:p>
    <w:tbl>
      <w:tblPr>
        <w:tblW w:w="0" w:type="auto"/>
        <w:tblLook w:val="01E0" w:firstRow="1" w:lastRow="1" w:firstColumn="1" w:lastColumn="1" w:noHBand="0" w:noVBand="0"/>
      </w:tblPr>
      <w:tblGrid>
        <w:gridCol w:w="4234"/>
        <w:gridCol w:w="4078"/>
      </w:tblGrid>
      <w:tr w:rsidR="00902203" w:rsidRPr="00A726F5" w14:paraId="187D55A6" w14:textId="77777777" w:rsidTr="007C5142">
        <w:tc>
          <w:tcPr>
            <w:tcW w:w="4234" w:type="dxa"/>
            <w:shd w:val="clear" w:color="auto" w:fill="auto"/>
          </w:tcPr>
          <w:p w14:paraId="595E616D" w14:textId="0C0B1B0D" w:rsidR="00902203" w:rsidRDefault="00902203" w:rsidP="003527BF">
            <w:pPr>
              <w:jc w:val="both"/>
              <w:rPr>
                <w:rFonts w:ascii="Book Antiqua" w:eastAsia="Times New Roman" w:hAnsi="Book Antiqua" w:cs="Arial"/>
                <w:b/>
              </w:rPr>
            </w:pPr>
            <w:r w:rsidRPr="00A726F5">
              <w:rPr>
                <w:rFonts w:ascii="Book Antiqua" w:eastAsia="Times New Roman" w:hAnsi="Book Antiqua" w:cs="Arial"/>
                <w:b/>
              </w:rPr>
              <w:t xml:space="preserve">Heard at </w:t>
            </w:r>
            <w:r w:rsidR="00147A89">
              <w:rPr>
                <w:rFonts w:ascii="Book Antiqua" w:eastAsia="Times New Roman" w:hAnsi="Book Antiqua" w:cs="Arial"/>
                <w:b/>
              </w:rPr>
              <w:t>Newport</w:t>
            </w:r>
          </w:p>
          <w:p w14:paraId="211986A9" w14:textId="4A82A355" w:rsidR="00147A89" w:rsidRDefault="00147A89" w:rsidP="003527BF">
            <w:pPr>
              <w:jc w:val="both"/>
              <w:rPr>
                <w:rFonts w:ascii="Book Antiqua" w:eastAsia="Times New Roman" w:hAnsi="Book Antiqua" w:cs="Arial"/>
                <w:b/>
              </w:rPr>
            </w:pPr>
            <w:r>
              <w:rPr>
                <w:rFonts w:ascii="Book Antiqua" w:eastAsia="Times New Roman" w:hAnsi="Book Antiqua" w:cs="Arial"/>
                <w:b/>
              </w:rPr>
              <w:t>On 14</w:t>
            </w:r>
            <w:r w:rsidRPr="00147A89">
              <w:rPr>
                <w:rFonts w:ascii="Book Antiqua" w:eastAsia="Times New Roman" w:hAnsi="Book Antiqua" w:cs="Arial"/>
                <w:b/>
                <w:vertAlign w:val="superscript"/>
              </w:rPr>
              <w:t>th</w:t>
            </w:r>
            <w:r>
              <w:rPr>
                <w:rFonts w:ascii="Book Antiqua" w:eastAsia="Times New Roman" w:hAnsi="Book Antiqua" w:cs="Arial"/>
                <w:b/>
              </w:rPr>
              <w:t xml:space="preserve"> August 2018</w:t>
            </w:r>
          </w:p>
          <w:p w14:paraId="120840D5" w14:textId="5ADC881B" w:rsidR="00147A89" w:rsidRPr="00A726F5" w:rsidRDefault="00147A89" w:rsidP="003527BF">
            <w:pPr>
              <w:jc w:val="both"/>
              <w:rPr>
                <w:rFonts w:ascii="Book Antiqua" w:eastAsia="Times New Roman" w:hAnsi="Book Antiqua" w:cs="Arial"/>
                <w:b/>
              </w:rPr>
            </w:pPr>
          </w:p>
        </w:tc>
        <w:tc>
          <w:tcPr>
            <w:tcW w:w="4078" w:type="dxa"/>
            <w:shd w:val="clear" w:color="auto" w:fill="auto"/>
          </w:tcPr>
          <w:p w14:paraId="0425A824" w14:textId="77777777" w:rsidR="00902203" w:rsidRDefault="00902203" w:rsidP="003527BF">
            <w:pPr>
              <w:jc w:val="both"/>
              <w:rPr>
                <w:rFonts w:ascii="Book Antiqua" w:eastAsia="Times New Roman" w:hAnsi="Book Antiqua" w:cs="Arial"/>
                <w:b/>
                <w:color w:val="000000"/>
              </w:rPr>
            </w:pPr>
            <w:r w:rsidRPr="00A726F5">
              <w:rPr>
                <w:rFonts w:ascii="Book Antiqua" w:eastAsia="Times New Roman" w:hAnsi="Book Antiqua" w:cs="Arial"/>
                <w:b/>
                <w:color w:val="000000"/>
              </w:rPr>
              <w:t xml:space="preserve">Decision and </w:t>
            </w:r>
            <w:r w:rsidR="00F51DD9" w:rsidRPr="00A726F5">
              <w:rPr>
                <w:rFonts w:ascii="Book Antiqua" w:eastAsia="Times New Roman" w:hAnsi="Book Antiqua" w:cs="Arial"/>
                <w:b/>
                <w:color w:val="000000"/>
              </w:rPr>
              <w:t>Reasons Promulgated</w:t>
            </w:r>
          </w:p>
          <w:p w14:paraId="61ABD7A9" w14:textId="11FC471B" w:rsidR="00147A89" w:rsidRPr="00A726F5" w:rsidRDefault="007E7C5D" w:rsidP="003527BF">
            <w:pPr>
              <w:jc w:val="both"/>
              <w:rPr>
                <w:rFonts w:ascii="Book Antiqua" w:eastAsia="Times New Roman" w:hAnsi="Book Antiqua" w:cs="Arial"/>
                <w:b/>
                <w:color w:val="000000"/>
              </w:rPr>
            </w:pPr>
            <w:r>
              <w:rPr>
                <w:rFonts w:ascii="Book Antiqua" w:eastAsia="Times New Roman" w:hAnsi="Book Antiqua" w:cs="Arial"/>
                <w:b/>
                <w:color w:val="000000"/>
              </w:rPr>
              <w:t>On 28</w:t>
            </w:r>
            <w:r w:rsidR="00147A89" w:rsidRPr="00147A89">
              <w:rPr>
                <w:rFonts w:ascii="Book Antiqua" w:eastAsia="Times New Roman" w:hAnsi="Book Antiqua" w:cs="Arial"/>
                <w:b/>
                <w:color w:val="000000"/>
                <w:vertAlign w:val="superscript"/>
              </w:rPr>
              <w:t>th</w:t>
            </w:r>
            <w:r w:rsidR="00147A89">
              <w:rPr>
                <w:rFonts w:ascii="Book Antiqua" w:eastAsia="Times New Roman" w:hAnsi="Book Antiqua" w:cs="Arial"/>
                <w:b/>
                <w:color w:val="000000"/>
              </w:rPr>
              <w:t xml:space="preserve"> August </w:t>
            </w:r>
            <w:r w:rsidR="00A73D88">
              <w:rPr>
                <w:rFonts w:ascii="Book Antiqua" w:eastAsia="Times New Roman" w:hAnsi="Book Antiqua" w:cs="Arial"/>
                <w:b/>
                <w:color w:val="000000"/>
              </w:rPr>
              <w:t>2018</w:t>
            </w:r>
          </w:p>
        </w:tc>
      </w:tr>
    </w:tbl>
    <w:p w14:paraId="0E0B431F" w14:textId="58A88201" w:rsidR="00902203" w:rsidRPr="00A726F5" w:rsidRDefault="00902203" w:rsidP="00D2181D">
      <w:pPr>
        <w:jc w:val="center"/>
        <w:rPr>
          <w:rFonts w:ascii="Book Antiqua" w:hAnsi="Book Antiqua" w:cs="Arial"/>
          <w:b/>
        </w:rPr>
      </w:pPr>
      <w:r w:rsidRPr="00A726F5">
        <w:rPr>
          <w:rFonts w:ascii="Book Antiqua" w:hAnsi="Book Antiqua" w:cs="Arial"/>
          <w:b/>
        </w:rPr>
        <w:t>Before</w:t>
      </w:r>
    </w:p>
    <w:p w14:paraId="57957A2D" w14:textId="288AC445" w:rsidR="00902203" w:rsidRPr="00A726F5" w:rsidRDefault="00902203" w:rsidP="00D2181D">
      <w:pPr>
        <w:jc w:val="center"/>
        <w:rPr>
          <w:rFonts w:ascii="Book Antiqua" w:hAnsi="Book Antiqua" w:cs="Arial"/>
          <w:b/>
        </w:rPr>
      </w:pPr>
      <w:r w:rsidRPr="00A726F5">
        <w:rPr>
          <w:rFonts w:ascii="Book Antiqua" w:hAnsi="Book Antiqua" w:cs="Arial"/>
          <w:b/>
        </w:rPr>
        <w:t xml:space="preserve"> UPPER TRIBUNAL JUDGE RIMINGTON</w:t>
      </w:r>
    </w:p>
    <w:p w14:paraId="6C05A0BB" w14:textId="77777777" w:rsidR="007C5142" w:rsidRDefault="007C5142" w:rsidP="00902203">
      <w:pPr>
        <w:jc w:val="center"/>
        <w:rPr>
          <w:rFonts w:ascii="Book Antiqua" w:hAnsi="Book Antiqua" w:cs="Arial"/>
          <w:b/>
        </w:rPr>
      </w:pPr>
    </w:p>
    <w:p w14:paraId="1C7CF7AD" w14:textId="1803FCCA" w:rsidR="00902203" w:rsidRPr="00A726F5" w:rsidRDefault="00902203" w:rsidP="00902203">
      <w:pPr>
        <w:jc w:val="center"/>
        <w:rPr>
          <w:rFonts w:ascii="Book Antiqua" w:hAnsi="Book Antiqua" w:cs="Arial"/>
          <w:b/>
        </w:rPr>
      </w:pPr>
      <w:r w:rsidRPr="00A726F5">
        <w:rPr>
          <w:rFonts w:ascii="Book Antiqua" w:hAnsi="Book Antiqua" w:cs="Arial"/>
          <w:b/>
        </w:rPr>
        <w:t>Between</w:t>
      </w:r>
    </w:p>
    <w:p w14:paraId="082562F0" w14:textId="0402ABE9" w:rsidR="007B530D" w:rsidRPr="00A726F5" w:rsidRDefault="007B530D" w:rsidP="00902203">
      <w:pPr>
        <w:jc w:val="center"/>
        <w:rPr>
          <w:rFonts w:ascii="Book Antiqua" w:hAnsi="Book Antiqua" w:cs="Arial"/>
          <w:b/>
        </w:rPr>
      </w:pPr>
      <w:r w:rsidRPr="00A726F5">
        <w:rPr>
          <w:rFonts w:ascii="Book Antiqua" w:hAnsi="Book Antiqua" w:cs="Arial"/>
          <w:b/>
        </w:rPr>
        <w:t>HH</w:t>
      </w:r>
    </w:p>
    <w:p w14:paraId="202050E2" w14:textId="2321CCDC" w:rsidR="00902203" w:rsidRPr="00A726F5" w:rsidRDefault="00902203" w:rsidP="00D2181D">
      <w:pPr>
        <w:jc w:val="center"/>
        <w:rPr>
          <w:rFonts w:ascii="Book Antiqua" w:hAnsi="Book Antiqua" w:cs="Arial"/>
          <w:b/>
        </w:rPr>
      </w:pPr>
      <w:r w:rsidRPr="00A726F5">
        <w:rPr>
          <w:rFonts w:ascii="Book Antiqua" w:hAnsi="Book Antiqua" w:cs="Arial"/>
          <w:b/>
          <w:caps/>
        </w:rPr>
        <w:t>(A</w:t>
      </w:r>
      <w:r w:rsidRPr="00A726F5">
        <w:rPr>
          <w:rFonts w:ascii="Book Antiqua" w:hAnsi="Book Antiqua" w:cs="Arial"/>
          <w:b/>
        </w:rPr>
        <w:t>nonymity Direction Made)</w:t>
      </w:r>
    </w:p>
    <w:p w14:paraId="12CBB30A" w14:textId="77777777" w:rsidR="00902203" w:rsidRPr="00A726F5" w:rsidRDefault="00902203" w:rsidP="00902203">
      <w:pPr>
        <w:jc w:val="right"/>
        <w:rPr>
          <w:rFonts w:ascii="Book Antiqua" w:hAnsi="Book Antiqua" w:cs="Arial"/>
          <w:u w:val="single"/>
        </w:rPr>
      </w:pPr>
      <w:r w:rsidRPr="00A726F5">
        <w:rPr>
          <w:rFonts w:ascii="Book Antiqua" w:hAnsi="Book Antiqua" w:cs="Arial"/>
          <w:u w:val="single"/>
        </w:rPr>
        <w:t>Appellant</w:t>
      </w:r>
    </w:p>
    <w:p w14:paraId="2BA049CF" w14:textId="77777777" w:rsidR="00902203" w:rsidRPr="00A726F5" w:rsidRDefault="00902203" w:rsidP="00902203">
      <w:pPr>
        <w:jc w:val="center"/>
        <w:rPr>
          <w:rFonts w:ascii="Book Antiqua" w:hAnsi="Book Antiqua" w:cs="Arial"/>
          <w:b/>
        </w:rPr>
      </w:pPr>
      <w:r w:rsidRPr="00A726F5">
        <w:rPr>
          <w:rFonts w:ascii="Book Antiqua" w:hAnsi="Book Antiqua" w:cs="Arial"/>
          <w:b/>
        </w:rPr>
        <w:t>and</w:t>
      </w:r>
    </w:p>
    <w:p w14:paraId="070C80F5" w14:textId="77777777" w:rsidR="00902203" w:rsidRPr="00A726F5" w:rsidRDefault="00902203" w:rsidP="00902203">
      <w:pPr>
        <w:jc w:val="center"/>
        <w:rPr>
          <w:rFonts w:ascii="Book Antiqua" w:hAnsi="Book Antiqua" w:cs="Arial"/>
          <w:b/>
        </w:rPr>
      </w:pPr>
      <w:r w:rsidRPr="00A726F5">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726F5">
        <w:rPr>
          <w:rFonts w:ascii="Book Antiqua" w:hAnsi="Book Antiqua" w:cs="Arial"/>
          <w:b/>
        </w:rPr>
        <w:instrText xml:space="preserve"> FORMTEXT </w:instrText>
      </w:r>
      <w:r w:rsidRPr="00A726F5">
        <w:rPr>
          <w:rFonts w:ascii="Book Antiqua" w:hAnsi="Book Antiqua" w:cs="Arial"/>
          <w:b/>
        </w:rPr>
      </w:r>
      <w:r w:rsidRPr="00A726F5">
        <w:rPr>
          <w:rFonts w:ascii="Book Antiqua" w:hAnsi="Book Antiqua" w:cs="Arial"/>
          <w:b/>
        </w:rPr>
        <w:fldChar w:fldCharType="separate"/>
      </w:r>
      <w:r w:rsidRPr="00A726F5">
        <w:rPr>
          <w:rFonts w:ascii="Book Antiqua" w:hAnsi="Book Antiqua" w:cs="Arial"/>
          <w:b/>
          <w:noProof/>
        </w:rPr>
        <w:t>THE SECRETARY OF STATE FOR THE HOME DEPARTMENT</w:t>
      </w:r>
      <w:r w:rsidRPr="00A726F5">
        <w:rPr>
          <w:rFonts w:ascii="Book Antiqua" w:hAnsi="Book Antiqua" w:cs="Arial"/>
          <w:b/>
        </w:rPr>
        <w:fldChar w:fldCharType="end"/>
      </w:r>
      <w:bookmarkEnd w:id="1"/>
    </w:p>
    <w:p w14:paraId="195CDD71" w14:textId="76F4847D" w:rsidR="00902203" w:rsidRPr="00A726F5" w:rsidRDefault="00902203" w:rsidP="00D2181D">
      <w:pPr>
        <w:jc w:val="right"/>
        <w:rPr>
          <w:rFonts w:ascii="Book Antiqua" w:hAnsi="Book Antiqua" w:cs="Arial"/>
          <w:u w:val="single"/>
        </w:rPr>
      </w:pPr>
      <w:r w:rsidRPr="00A726F5">
        <w:rPr>
          <w:rFonts w:ascii="Book Antiqua" w:hAnsi="Book Antiqua" w:cs="Arial"/>
          <w:u w:val="single"/>
        </w:rPr>
        <w:t>Respondent</w:t>
      </w:r>
    </w:p>
    <w:p w14:paraId="653E1BB1" w14:textId="77777777" w:rsidR="007C5142" w:rsidRDefault="007C5142" w:rsidP="00902203">
      <w:pPr>
        <w:rPr>
          <w:rFonts w:ascii="Book Antiqua" w:hAnsi="Book Antiqua" w:cs="Arial"/>
          <w:b/>
          <w:u w:val="single"/>
        </w:rPr>
      </w:pPr>
    </w:p>
    <w:p w14:paraId="3ACF0001" w14:textId="69BF26BD" w:rsidR="00902203" w:rsidRPr="00A726F5" w:rsidRDefault="00902203" w:rsidP="00902203">
      <w:pPr>
        <w:rPr>
          <w:rFonts w:ascii="Book Antiqua" w:hAnsi="Book Antiqua" w:cs="Arial"/>
        </w:rPr>
      </w:pPr>
      <w:r w:rsidRPr="00A726F5">
        <w:rPr>
          <w:rFonts w:ascii="Book Antiqua" w:hAnsi="Book Antiqua" w:cs="Arial"/>
          <w:b/>
          <w:u w:val="single"/>
        </w:rPr>
        <w:t>Representation</w:t>
      </w:r>
      <w:r w:rsidRPr="00A726F5">
        <w:rPr>
          <w:rFonts w:ascii="Book Antiqua" w:hAnsi="Book Antiqua" w:cs="Arial"/>
          <w:b/>
        </w:rPr>
        <w:t>:</w:t>
      </w:r>
    </w:p>
    <w:p w14:paraId="323FF3EA" w14:textId="509C677D" w:rsidR="00902203" w:rsidRPr="00A726F5" w:rsidRDefault="00902203" w:rsidP="00902203">
      <w:pPr>
        <w:tabs>
          <w:tab w:val="left" w:pos="2520"/>
        </w:tabs>
        <w:rPr>
          <w:rFonts w:ascii="Book Antiqua" w:hAnsi="Book Antiqua" w:cs="Arial"/>
        </w:rPr>
      </w:pPr>
      <w:r w:rsidRPr="00A726F5">
        <w:rPr>
          <w:rFonts w:ascii="Book Antiqua" w:hAnsi="Book Antiqua" w:cs="Arial"/>
        </w:rPr>
        <w:t>For the Appellant:</w:t>
      </w:r>
      <w:r w:rsidRPr="00A726F5">
        <w:rPr>
          <w:rFonts w:ascii="Book Antiqua" w:hAnsi="Book Antiqua" w:cs="Arial"/>
        </w:rPr>
        <w:tab/>
      </w:r>
      <w:r w:rsidR="007B530D" w:rsidRPr="00A726F5">
        <w:rPr>
          <w:rFonts w:ascii="Book Antiqua" w:hAnsi="Book Antiqua" w:cs="Arial"/>
        </w:rPr>
        <w:t xml:space="preserve">Mr D </w:t>
      </w:r>
      <w:proofErr w:type="spellStart"/>
      <w:r w:rsidR="007B530D" w:rsidRPr="00A726F5">
        <w:rPr>
          <w:rFonts w:ascii="Book Antiqua" w:hAnsi="Book Antiqua" w:cs="Arial"/>
        </w:rPr>
        <w:t>Sellwood</w:t>
      </w:r>
      <w:proofErr w:type="spellEnd"/>
      <w:r w:rsidRPr="00A726F5">
        <w:rPr>
          <w:rFonts w:ascii="Book Antiqua" w:hAnsi="Book Antiqua" w:cs="Arial"/>
        </w:rPr>
        <w:t>, instructed by</w:t>
      </w:r>
      <w:r w:rsidR="007B530D" w:rsidRPr="00A726F5">
        <w:rPr>
          <w:rFonts w:ascii="Book Antiqua" w:hAnsi="Book Antiqua" w:cs="Arial"/>
        </w:rPr>
        <w:t xml:space="preserve"> Duncan Lewis Solicitors</w:t>
      </w:r>
      <w:r w:rsidRPr="00A726F5">
        <w:rPr>
          <w:rFonts w:ascii="Book Antiqua" w:hAnsi="Book Antiqua" w:cs="Arial"/>
        </w:rPr>
        <w:t>.</w:t>
      </w:r>
    </w:p>
    <w:p w14:paraId="0FEB43A3" w14:textId="35305E3F" w:rsidR="00902203" w:rsidRPr="00A726F5" w:rsidRDefault="00902203" w:rsidP="00D2181D">
      <w:pPr>
        <w:tabs>
          <w:tab w:val="left" w:pos="2520"/>
        </w:tabs>
        <w:rPr>
          <w:rFonts w:ascii="Book Antiqua" w:hAnsi="Book Antiqua" w:cs="Arial"/>
        </w:rPr>
      </w:pPr>
      <w:r w:rsidRPr="00A726F5">
        <w:rPr>
          <w:rFonts w:ascii="Book Antiqua" w:hAnsi="Book Antiqua" w:cs="Arial"/>
        </w:rPr>
        <w:t>For the Respondent:</w:t>
      </w:r>
      <w:r w:rsidRPr="00A726F5">
        <w:rPr>
          <w:rFonts w:ascii="Book Antiqua" w:hAnsi="Book Antiqua" w:cs="Arial"/>
        </w:rPr>
        <w:tab/>
        <w:t xml:space="preserve">Mr </w:t>
      </w:r>
      <w:r w:rsidR="007B530D" w:rsidRPr="00A726F5">
        <w:rPr>
          <w:rFonts w:ascii="Book Antiqua" w:hAnsi="Book Antiqua" w:cs="Arial"/>
        </w:rPr>
        <w:t>D Mills</w:t>
      </w:r>
      <w:r w:rsidRPr="00A726F5">
        <w:rPr>
          <w:rFonts w:ascii="Book Antiqua" w:hAnsi="Book Antiqua" w:cs="Arial"/>
        </w:rPr>
        <w:t xml:space="preserve">, Home Office Presenting Officer </w:t>
      </w:r>
    </w:p>
    <w:p w14:paraId="525040DA" w14:textId="77777777" w:rsidR="007C5142" w:rsidRDefault="007C5142" w:rsidP="00D2181D">
      <w:pPr>
        <w:tabs>
          <w:tab w:val="left" w:pos="2520"/>
        </w:tabs>
        <w:jc w:val="center"/>
        <w:rPr>
          <w:rFonts w:ascii="Book Antiqua" w:hAnsi="Book Antiqua" w:cs="Arial"/>
          <w:b/>
          <w:u w:val="single"/>
        </w:rPr>
      </w:pPr>
    </w:p>
    <w:p w14:paraId="5897787D" w14:textId="01FFEDBE" w:rsidR="00902203" w:rsidRPr="00A726F5" w:rsidRDefault="00902203" w:rsidP="00D2181D">
      <w:pPr>
        <w:tabs>
          <w:tab w:val="left" w:pos="2520"/>
        </w:tabs>
        <w:jc w:val="center"/>
        <w:rPr>
          <w:rFonts w:ascii="Book Antiqua" w:hAnsi="Book Antiqua" w:cs="Arial"/>
        </w:rPr>
      </w:pPr>
      <w:r w:rsidRPr="00A726F5">
        <w:rPr>
          <w:rFonts w:ascii="Book Antiqua" w:hAnsi="Book Antiqua" w:cs="Arial"/>
          <w:b/>
          <w:u w:val="single"/>
        </w:rPr>
        <w:t>DECISION AND REASONS</w:t>
      </w:r>
    </w:p>
    <w:p w14:paraId="51840D7C" w14:textId="37E6C86E" w:rsidR="00A24249" w:rsidRPr="00A726F5" w:rsidRDefault="00902203"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w:t>
      </w:r>
      <w:r w:rsidR="007B530D" w:rsidRPr="00A726F5">
        <w:rPr>
          <w:rFonts w:ascii="Book Antiqua" w:hAnsi="Book Antiqua" w:cs="Arial"/>
        </w:rPr>
        <w:t xml:space="preserve">he appellant </w:t>
      </w:r>
      <w:r w:rsidR="006B2B37" w:rsidRPr="00A726F5">
        <w:rPr>
          <w:rFonts w:ascii="Book Antiqua" w:hAnsi="Book Antiqua" w:cs="Arial"/>
        </w:rPr>
        <w:t>applied for permission to appeal a decision of First tier tribunal Judge Lever promulgated on 15</w:t>
      </w:r>
      <w:r w:rsidR="006B2B37" w:rsidRPr="00A726F5">
        <w:rPr>
          <w:rFonts w:ascii="Book Antiqua" w:hAnsi="Book Antiqua" w:cs="Arial"/>
          <w:vertAlign w:val="superscript"/>
        </w:rPr>
        <w:t>th</w:t>
      </w:r>
      <w:r w:rsidR="006B2B37" w:rsidRPr="00A726F5">
        <w:rPr>
          <w:rFonts w:ascii="Book Antiqua" w:hAnsi="Book Antiqua" w:cs="Arial"/>
        </w:rPr>
        <w:t xml:space="preserve"> February 2018</w:t>
      </w:r>
      <w:r w:rsidR="002D5785" w:rsidRPr="00A726F5">
        <w:rPr>
          <w:rFonts w:ascii="Book Antiqua" w:hAnsi="Book Antiqua" w:cs="Arial"/>
        </w:rPr>
        <w:t>.  That decision dismissed the appellant’s appeal on asylum, humanitarian protection</w:t>
      </w:r>
      <w:r w:rsidR="00A24249" w:rsidRPr="00A726F5">
        <w:rPr>
          <w:rFonts w:ascii="Book Antiqua" w:hAnsi="Book Antiqua" w:cs="Arial"/>
        </w:rPr>
        <w:t xml:space="preserve"> and human rights grounds. The claim had been refused by the Secretary of State on </w:t>
      </w:r>
      <w:r w:rsidR="00B6743A" w:rsidRPr="00A726F5">
        <w:rPr>
          <w:rFonts w:ascii="Book Antiqua" w:hAnsi="Book Antiqua" w:cs="Arial"/>
        </w:rPr>
        <w:t>15</w:t>
      </w:r>
      <w:r w:rsidR="00B6743A" w:rsidRPr="00A726F5">
        <w:rPr>
          <w:rFonts w:ascii="Book Antiqua" w:hAnsi="Book Antiqua" w:cs="Arial"/>
          <w:vertAlign w:val="superscript"/>
        </w:rPr>
        <w:t>th</w:t>
      </w:r>
      <w:r w:rsidR="00B6743A" w:rsidRPr="00A726F5">
        <w:rPr>
          <w:rFonts w:ascii="Book Antiqua" w:hAnsi="Book Antiqua" w:cs="Arial"/>
        </w:rPr>
        <w:t xml:space="preserve"> August 2017.</w:t>
      </w:r>
    </w:p>
    <w:p w14:paraId="2BA40871" w14:textId="53B7A41A" w:rsidR="00B6743A" w:rsidRPr="00A726F5" w:rsidRDefault="00AA699E"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lastRenderedPageBreak/>
        <w:t xml:space="preserve">The appellant’s is a national </w:t>
      </w:r>
      <w:r w:rsidR="00E059FC" w:rsidRPr="00A726F5">
        <w:rPr>
          <w:rFonts w:ascii="Book Antiqua" w:hAnsi="Book Antiqua" w:cs="Arial"/>
        </w:rPr>
        <w:t xml:space="preserve">of </w:t>
      </w:r>
      <w:r w:rsidR="00F51DD9" w:rsidRPr="00A726F5">
        <w:rPr>
          <w:rFonts w:ascii="Book Antiqua" w:hAnsi="Book Antiqua" w:cs="Arial"/>
        </w:rPr>
        <w:t>Morocco</w:t>
      </w:r>
      <w:r w:rsidR="00E059FC" w:rsidRPr="00A726F5">
        <w:rPr>
          <w:rFonts w:ascii="Book Antiqua" w:hAnsi="Book Antiqua" w:cs="Arial"/>
        </w:rPr>
        <w:t xml:space="preserve"> born on</w:t>
      </w:r>
      <w:r w:rsidRPr="00A726F5">
        <w:rPr>
          <w:rFonts w:ascii="Book Antiqua" w:hAnsi="Book Antiqua" w:cs="Arial"/>
        </w:rPr>
        <w:t xml:space="preserve"> </w:t>
      </w:r>
      <w:proofErr w:type="gramStart"/>
      <w:r w:rsidR="00167DA7">
        <w:rPr>
          <w:rFonts w:ascii="Book Antiqua" w:hAnsi="Book Antiqua" w:cs="Arial"/>
        </w:rPr>
        <w:t>[ ]</w:t>
      </w:r>
      <w:proofErr w:type="gramEnd"/>
      <w:r w:rsidRPr="00A726F5">
        <w:rPr>
          <w:rFonts w:ascii="Book Antiqua" w:hAnsi="Book Antiqua" w:cs="Arial"/>
        </w:rPr>
        <w:t>. He arrived in the United Kingdom initially in 2014</w:t>
      </w:r>
      <w:r w:rsidR="00E059FC" w:rsidRPr="00A726F5">
        <w:rPr>
          <w:rFonts w:ascii="Book Antiqua" w:hAnsi="Book Antiqua" w:cs="Arial"/>
        </w:rPr>
        <w:t>,</w:t>
      </w:r>
      <w:r w:rsidRPr="00A726F5">
        <w:rPr>
          <w:rFonts w:ascii="Book Antiqua" w:hAnsi="Book Antiqua" w:cs="Arial"/>
        </w:rPr>
        <w:t xml:space="preserve"> </w:t>
      </w:r>
      <w:r w:rsidR="00614BBF" w:rsidRPr="00A726F5">
        <w:rPr>
          <w:rFonts w:ascii="Book Antiqua" w:hAnsi="Book Antiqua" w:cs="Arial"/>
        </w:rPr>
        <w:t>unl</w:t>
      </w:r>
      <w:r w:rsidRPr="00A726F5">
        <w:rPr>
          <w:rFonts w:ascii="Book Antiqua" w:hAnsi="Book Antiqua" w:cs="Arial"/>
        </w:rPr>
        <w:t>awfully</w:t>
      </w:r>
      <w:r w:rsidR="00E059FC" w:rsidRPr="00A726F5">
        <w:rPr>
          <w:rFonts w:ascii="Book Antiqua" w:hAnsi="Book Antiqua" w:cs="Arial"/>
        </w:rPr>
        <w:t>,</w:t>
      </w:r>
      <w:r w:rsidR="00976F8A" w:rsidRPr="00A726F5">
        <w:rPr>
          <w:rFonts w:ascii="Book Antiqua" w:hAnsi="Book Antiqua" w:cs="Arial"/>
        </w:rPr>
        <w:t xml:space="preserve"> and despite claiming asylum in March 2014 was returned to Denmark </w:t>
      </w:r>
      <w:r w:rsidR="00614BBF" w:rsidRPr="00A726F5">
        <w:rPr>
          <w:rFonts w:ascii="Book Antiqua" w:hAnsi="Book Antiqua" w:cs="Arial"/>
        </w:rPr>
        <w:t xml:space="preserve">under </w:t>
      </w:r>
      <w:r w:rsidR="00F51DD9" w:rsidRPr="00A726F5">
        <w:rPr>
          <w:rFonts w:ascii="Book Antiqua" w:hAnsi="Book Antiqua" w:cs="Arial"/>
        </w:rPr>
        <w:t>the Dublin</w:t>
      </w:r>
      <w:r w:rsidR="0019376B" w:rsidRPr="00A726F5">
        <w:rPr>
          <w:rFonts w:ascii="Book Antiqua" w:hAnsi="Book Antiqua" w:cs="Arial"/>
        </w:rPr>
        <w:t xml:space="preserve"> Convention</w:t>
      </w:r>
      <w:r w:rsidR="00976F8A" w:rsidRPr="00A726F5">
        <w:rPr>
          <w:rFonts w:ascii="Book Antiqua" w:hAnsi="Book Antiqua" w:cs="Arial"/>
        </w:rPr>
        <w:t xml:space="preserve"> because he had been fingerprinted</w:t>
      </w:r>
      <w:r w:rsidR="00574B3D" w:rsidRPr="00A726F5">
        <w:rPr>
          <w:rFonts w:ascii="Book Antiqua" w:hAnsi="Book Antiqua" w:cs="Arial"/>
        </w:rPr>
        <w:t xml:space="preserve"> in Denmark</w:t>
      </w:r>
      <w:r w:rsidR="00976F8A" w:rsidRPr="00A726F5">
        <w:rPr>
          <w:rFonts w:ascii="Book Antiqua" w:hAnsi="Book Antiqua" w:cs="Arial"/>
        </w:rPr>
        <w:t>. He did not claim asylum</w:t>
      </w:r>
      <w:r w:rsidR="004C5F92" w:rsidRPr="00A726F5">
        <w:rPr>
          <w:rFonts w:ascii="Book Antiqua" w:hAnsi="Book Antiqua" w:cs="Arial"/>
        </w:rPr>
        <w:t xml:space="preserve">. He </w:t>
      </w:r>
      <w:r w:rsidR="00574B3D" w:rsidRPr="00A726F5">
        <w:rPr>
          <w:rFonts w:ascii="Book Antiqua" w:hAnsi="Book Antiqua" w:cs="Arial"/>
        </w:rPr>
        <w:t xml:space="preserve">returned to the United Kingdom and </w:t>
      </w:r>
      <w:r w:rsidR="004C5F92" w:rsidRPr="00A726F5">
        <w:rPr>
          <w:rFonts w:ascii="Book Antiqua" w:hAnsi="Book Antiqua" w:cs="Arial"/>
        </w:rPr>
        <w:t>was detained in 2016 but released and failed to attend an asylum interview and was further arrested by the police in June 2017</w:t>
      </w:r>
      <w:r w:rsidR="000264D2" w:rsidRPr="00A726F5">
        <w:rPr>
          <w:rFonts w:ascii="Book Antiqua" w:hAnsi="Book Antiqua" w:cs="Arial"/>
        </w:rPr>
        <w:t>.  F</w:t>
      </w:r>
      <w:r w:rsidR="004C5F92" w:rsidRPr="00A726F5">
        <w:rPr>
          <w:rFonts w:ascii="Book Antiqua" w:hAnsi="Book Antiqua" w:cs="Arial"/>
        </w:rPr>
        <w:t xml:space="preserve">ollowing that arrest </w:t>
      </w:r>
      <w:r w:rsidR="000264D2" w:rsidRPr="00A726F5">
        <w:rPr>
          <w:rFonts w:ascii="Book Antiqua" w:hAnsi="Book Antiqua" w:cs="Arial"/>
        </w:rPr>
        <w:t xml:space="preserve">he </w:t>
      </w:r>
      <w:r w:rsidR="004C5F92" w:rsidRPr="00A726F5">
        <w:rPr>
          <w:rFonts w:ascii="Book Antiqua" w:hAnsi="Book Antiqua" w:cs="Arial"/>
        </w:rPr>
        <w:t>claimed asylum</w:t>
      </w:r>
      <w:r w:rsidR="000264D2" w:rsidRPr="00A726F5">
        <w:rPr>
          <w:rFonts w:ascii="Book Antiqua" w:hAnsi="Book Antiqua" w:cs="Arial"/>
        </w:rPr>
        <w:t xml:space="preserve"> in the UK</w:t>
      </w:r>
      <w:r w:rsidR="00AD2EA6" w:rsidRPr="00A726F5">
        <w:rPr>
          <w:rFonts w:ascii="Book Antiqua" w:hAnsi="Book Antiqua" w:cs="Arial"/>
        </w:rPr>
        <w:t xml:space="preserve">. The appellant claimed that he was </w:t>
      </w:r>
      <w:r w:rsidR="009A2E07" w:rsidRPr="00A726F5">
        <w:rPr>
          <w:rFonts w:ascii="Book Antiqua" w:hAnsi="Book Antiqua" w:cs="Arial"/>
        </w:rPr>
        <w:t>gay,</w:t>
      </w:r>
      <w:r w:rsidR="00AD2EA6" w:rsidRPr="00A726F5">
        <w:rPr>
          <w:rFonts w:ascii="Book Antiqua" w:hAnsi="Book Antiqua" w:cs="Arial"/>
        </w:rPr>
        <w:t xml:space="preserve"> and he feared everyone in his family</w:t>
      </w:r>
      <w:r w:rsidR="00E80865" w:rsidRPr="00A726F5">
        <w:rPr>
          <w:rFonts w:ascii="Book Antiqua" w:hAnsi="Book Antiqua" w:cs="Arial"/>
        </w:rPr>
        <w:t xml:space="preserve"> and the authorities in Morocco</w:t>
      </w:r>
      <w:r w:rsidR="00A1343C">
        <w:rPr>
          <w:rFonts w:ascii="Book Antiqua" w:hAnsi="Book Antiqua" w:cs="Arial"/>
        </w:rPr>
        <w:t xml:space="preserve"> should he return</w:t>
      </w:r>
      <w:r w:rsidR="00D74DF7" w:rsidRPr="00A726F5">
        <w:rPr>
          <w:rFonts w:ascii="Book Antiqua" w:hAnsi="Book Antiqua" w:cs="Arial"/>
        </w:rPr>
        <w:t xml:space="preserve">. </w:t>
      </w:r>
      <w:r w:rsidR="00D17910" w:rsidRPr="00A726F5">
        <w:rPr>
          <w:rFonts w:ascii="Book Antiqua" w:hAnsi="Book Antiqua" w:cs="Arial"/>
        </w:rPr>
        <w:t>As recorded at paragraph 20 of the judge</w:t>
      </w:r>
      <w:r w:rsidR="000264D2" w:rsidRPr="00A726F5">
        <w:rPr>
          <w:rFonts w:ascii="Book Antiqua" w:hAnsi="Book Antiqua" w:cs="Arial"/>
        </w:rPr>
        <w:t>’</w:t>
      </w:r>
      <w:r w:rsidR="00D17910" w:rsidRPr="00A726F5">
        <w:rPr>
          <w:rFonts w:ascii="Book Antiqua" w:hAnsi="Book Antiqua" w:cs="Arial"/>
        </w:rPr>
        <w:t>s decision</w:t>
      </w:r>
      <w:r w:rsidR="00D44078">
        <w:rPr>
          <w:rFonts w:ascii="Book Antiqua" w:hAnsi="Book Antiqua" w:cs="Arial"/>
        </w:rPr>
        <w:t>,</w:t>
      </w:r>
      <w:r w:rsidR="00D17910" w:rsidRPr="00A726F5">
        <w:rPr>
          <w:rFonts w:ascii="Book Antiqua" w:hAnsi="Book Antiqua" w:cs="Arial"/>
        </w:rPr>
        <w:t xml:space="preserve"> the core of the claim was that when the appellant was aged about 11</w:t>
      </w:r>
      <w:r w:rsidR="000264D2" w:rsidRPr="00A726F5">
        <w:rPr>
          <w:rFonts w:ascii="Book Antiqua" w:hAnsi="Book Antiqua" w:cs="Arial"/>
        </w:rPr>
        <w:t>/</w:t>
      </w:r>
      <w:r w:rsidR="00D17910" w:rsidRPr="00A726F5">
        <w:rPr>
          <w:rFonts w:ascii="Book Antiqua" w:hAnsi="Book Antiqua" w:cs="Arial"/>
        </w:rPr>
        <w:t>12 he was given</w:t>
      </w:r>
      <w:r w:rsidR="000264D2" w:rsidRPr="00A726F5">
        <w:rPr>
          <w:rFonts w:ascii="Book Antiqua" w:hAnsi="Book Antiqua" w:cs="Arial"/>
        </w:rPr>
        <w:t>,</w:t>
      </w:r>
      <w:r w:rsidR="00D17910" w:rsidRPr="00A726F5">
        <w:rPr>
          <w:rFonts w:ascii="Book Antiqua" w:hAnsi="Book Antiqua" w:cs="Arial"/>
        </w:rPr>
        <w:t xml:space="preserve"> probably cannabis</w:t>
      </w:r>
      <w:r w:rsidR="000264D2" w:rsidRPr="00A726F5">
        <w:rPr>
          <w:rFonts w:ascii="Book Antiqua" w:hAnsi="Book Antiqua" w:cs="Arial"/>
        </w:rPr>
        <w:t>,</w:t>
      </w:r>
      <w:r w:rsidR="00D17910" w:rsidRPr="00A726F5">
        <w:rPr>
          <w:rFonts w:ascii="Book Antiqua" w:hAnsi="Book Antiqua" w:cs="Arial"/>
        </w:rPr>
        <w:t xml:space="preserve"> by a group of three teenage boys </w:t>
      </w:r>
      <w:r w:rsidR="00D35DDA" w:rsidRPr="00A726F5">
        <w:rPr>
          <w:rFonts w:ascii="Book Antiqua" w:hAnsi="Book Antiqua" w:cs="Arial"/>
        </w:rPr>
        <w:t xml:space="preserve">who </w:t>
      </w:r>
      <w:r w:rsidR="00D17910" w:rsidRPr="00A726F5">
        <w:rPr>
          <w:rFonts w:ascii="Book Antiqua" w:hAnsi="Book Antiqua" w:cs="Arial"/>
        </w:rPr>
        <w:t>then raped him in a</w:t>
      </w:r>
      <w:r w:rsidR="00D35DDA" w:rsidRPr="00A726F5">
        <w:rPr>
          <w:rFonts w:ascii="Book Antiqua" w:hAnsi="Book Antiqua" w:cs="Arial"/>
        </w:rPr>
        <w:t>n abandoned</w:t>
      </w:r>
      <w:r w:rsidR="00D17910" w:rsidRPr="00A726F5">
        <w:rPr>
          <w:rFonts w:ascii="Book Antiqua" w:hAnsi="Book Antiqua" w:cs="Arial"/>
        </w:rPr>
        <w:t xml:space="preserve"> building</w:t>
      </w:r>
      <w:r w:rsidR="00EA7979" w:rsidRPr="00A726F5">
        <w:rPr>
          <w:rFonts w:ascii="Book Antiqua" w:hAnsi="Book Antiqua" w:cs="Arial"/>
        </w:rPr>
        <w:t>. He was unable to avoid those older boys who live</w:t>
      </w:r>
      <w:r w:rsidR="008E3B2E">
        <w:rPr>
          <w:rFonts w:ascii="Book Antiqua" w:hAnsi="Book Antiqua" w:cs="Arial"/>
        </w:rPr>
        <w:t>d</w:t>
      </w:r>
      <w:r w:rsidR="00EA7979" w:rsidRPr="00A726F5">
        <w:rPr>
          <w:rFonts w:ascii="Book Antiqua" w:hAnsi="Book Antiqua" w:cs="Arial"/>
        </w:rPr>
        <w:t xml:space="preserve"> close by</w:t>
      </w:r>
      <w:r w:rsidR="00194049" w:rsidRPr="00A726F5">
        <w:rPr>
          <w:rFonts w:ascii="Book Antiqua" w:hAnsi="Book Antiqua" w:cs="Arial"/>
        </w:rPr>
        <w:t>,</w:t>
      </w:r>
      <w:r w:rsidR="00EA7979" w:rsidRPr="00A726F5">
        <w:rPr>
          <w:rFonts w:ascii="Book Antiqua" w:hAnsi="Book Antiqua" w:cs="Arial"/>
        </w:rPr>
        <w:t xml:space="preserve"> and</w:t>
      </w:r>
      <w:r w:rsidR="00194049" w:rsidRPr="00A726F5">
        <w:rPr>
          <w:rFonts w:ascii="Book Antiqua" w:hAnsi="Book Antiqua" w:cs="Arial"/>
        </w:rPr>
        <w:t xml:space="preserve"> the</w:t>
      </w:r>
      <w:r w:rsidR="00EA7979" w:rsidRPr="00A726F5">
        <w:rPr>
          <w:rFonts w:ascii="Book Antiqua" w:hAnsi="Book Antiqua" w:cs="Arial"/>
        </w:rPr>
        <w:t xml:space="preserve"> abuse was repeated a number of times over about </w:t>
      </w:r>
      <w:r w:rsidR="00194049" w:rsidRPr="00A726F5">
        <w:rPr>
          <w:rFonts w:ascii="Book Antiqua" w:hAnsi="Book Antiqua" w:cs="Arial"/>
        </w:rPr>
        <w:t>a</w:t>
      </w:r>
      <w:r w:rsidR="00EA7979" w:rsidRPr="00A726F5">
        <w:rPr>
          <w:rFonts w:ascii="Book Antiqua" w:hAnsi="Book Antiqua" w:cs="Arial"/>
        </w:rPr>
        <w:t xml:space="preserve"> </w:t>
      </w:r>
      <w:proofErr w:type="gramStart"/>
      <w:r w:rsidR="00EA7979" w:rsidRPr="00A726F5">
        <w:rPr>
          <w:rFonts w:ascii="Book Antiqua" w:hAnsi="Book Antiqua" w:cs="Arial"/>
        </w:rPr>
        <w:t xml:space="preserve">three </w:t>
      </w:r>
      <w:r w:rsidR="00194049" w:rsidRPr="00A726F5">
        <w:rPr>
          <w:rFonts w:ascii="Book Antiqua" w:hAnsi="Book Antiqua" w:cs="Arial"/>
        </w:rPr>
        <w:t>month</w:t>
      </w:r>
      <w:proofErr w:type="gramEnd"/>
      <w:r w:rsidR="00194049" w:rsidRPr="00A726F5">
        <w:rPr>
          <w:rFonts w:ascii="Book Antiqua" w:hAnsi="Book Antiqua" w:cs="Arial"/>
        </w:rPr>
        <w:t xml:space="preserve"> </w:t>
      </w:r>
      <w:r w:rsidR="00EA7979" w:rsidRPr="00A726F5">
        <w:rPr>
          <w:rFonts w:ascii="Book Antiqua" w:hAnsi="Book Antiqua" w:cs="Arial"/>
        </w:rPr>
        <w:t>period</w:t>
      </w:r>
      <w:r w:rsidR="00194049" w:rsidRPr="00A726F5">
        <w:rPr>
          <w:rFonts w:ascii="Book Antiqua" w:hAnsi="Book Antiqua" w:cs="Arial"/>
        </w:rPr>
        <w:t>.  He did not tell his parents as they would blame him.  T</w:t>
      </w:r>
      <w:r w:rsidR="00901ECD" w:rsidRPr="00A726F5">
        <w:rPr>
          <w:rFonts w:ascii="Book Antiqua" w:hAnsi="Book Antiqua" w:cs="Arial"/>
        </w:rPr>
        <w:t>his</w:t>
      </w:r>
      <w:r w:rsidR="00194049" w:rsidRPr="00A726F5">
        <w:rPr>
          <w:rFonts w:ascii="Book Antiqua" w:hAnsi="Book Antiqua" w:cs="Arial"/>
        </w:rPr>
        <w:t xml:space="preserve"> activity</w:t>
      </w:r>
      <w:r w:rsidR="00901ECD" w:rsidRPr="00A726F5">
        <w:rPr>
          <w:rFonts w:ascii="Book Antiqua" w:hAnsi="Book Antiqua" w:cs="Arial"/>
        </w:rPr>
        <w:t xml:space="preserve"> was seen by an older man who informed the appellant’s father</w:t>
      </w:r>
      <w:r w:rsidR="00194049" w:rsidRPr="00A726F5">
        <w:rPr>
          <w:rFonts w:ascii="Book Antiqua" w:hAnsi="Book Antiqua" w:cs="Arial"/>
        </w:rPr>
        <w:t>, who</w:t>
      </w:r>
      <w:r w:rsidR="00901ECD" w:rsidRPr="00A726F5">
        <w:rPr>
          <w:rFonts w:ascii="Book Antiqua" w:hAnsi="Book Antiqua" w:cs="Arial"/>
        </w:rPr>
        <w:t xml:space="preserve"> physically examined the appellant, clearly believe</w:t>
      </w:r>
      <w:r w:rsidR="00483401" w:rsidRPr="00A726F5">
        <w:rPr>
          <w:rFonts w:ascii="Book Antiqua" w:hAnsi="Book Antiqua" w:cs="Arial"/>
        </w:rPr>
        <w:t>d</w:t>
      </w:r>
      <w:r w:rsidR="00901ECD" w:rsidRPr="00A726F5">
        <w:rPr>
          <w:rFonts w:ascii="Book Antiqua" w:hAnsi="Book Antiqua" w:cs="Arial"/>
        </w:rPr>
        <w:t xml:space="preserve"> the allegation of rape or consensual sex to be true, beat the appellant with a cable on his back,</w:t>
      </w:r>
      <w:r w:rsidR="00483401" w:rsidRPr="00A726F5">
        <w:rPr>
          <w:rFonts w:ascii="Book Antiqua" w:hAnsi="Book Antiqua" w:cs="Arial"/>
        </w:rPr>
        <w:t xml:space="preserve"> </w:t>
      </w:r>
      <w:r w:rsidR="00D44078" w:rsidRPr="00A726F5">
        <w:rPr>
          <w:rFonts w:ascii="Book Antiqua" w:hAnsi="Book Antiqua" w:cs="Arial"/>
        </w:rPr>
        <w:t>and, hit</w:t>
      </w:r>
      <w:r w:rsidR="00901ECD" w:rsidRPr="00A726F5">
        <w:rPr>
          <w:rFonts w:ascii="Book Antiqua" w:hAnsi="Book Antiqua" w:cs="Arial"/>
        </w:rPr>
        <w:t xml:space="preserve"> him with a hammer on his head</w:t>
      </w:r>
      <w:r w:rsidR="0049121A" w:rsidRPr="00A726F5">
        <w:rPr>
          <w:rFonts w:ascii="Book Antiqua" w:hAnsi="Book Antiqua" w:cs="Arial"/>
        </w:rPr>
        <w:t xml:space="preserve">. </w:t>
      </w:r>
      <w:r w:rsidR="00D44078" w:rsidRPr="00A726F5">
        <w:rPr>
          <w:rFonts w:ascii="Book Antiqua" w:hAnsi="Book Antiqua" w:cs="Arial"/>
        </w:rPr>
        <w:t>The appellant</w:t>
      </w:r>
      <w:r w:rsidR="00901ECD" w:rsidRPr="00A726F5">
        <w:rPr>
          <w:rFonts w:ascii="Book Antiqua" w:hAnsi="Book Antiqua" w:cs="Arial"/>
        </w:rPr>
        <w:t xml:space="preserve"> became unconscious and sustained what he believed to be </w:t>
      </w:r>
      <w:r w:rsidR="00483401" w:rsidRPr="00A726F5">
        <w:rPr>
          <w:rFonts w:ascii="Book Antiqua" w:hAnsi="Book Antiqua" w:cs="Arial"/>
        </w:rPr>
        <w:t xml:space="preserve">a </w:t>
      </w:r>
      <w:r w:rsidR="00901ECD" w:rsidRPr="00A726F5">
        <w:rPr>
          <w:rFonts w:ascii="Book Antiqua" w:hAnsi="Book Antiqua" w:cs="Arial"/>
        </w:rPr>
        <w:t>serious head</w:t>
      </w:r>
      <w:r w:rsidR="00646697" w:rsidRPr="00A726F5">
        <w:rPr>
          <w:rFonts w:ascii="Book Antiqua" w:hAnsi="Book Antiqua" w:cs="Arial"/>
        </w:rPr>
        <w:t xml:space="preserve"> wound </w:t>
      </w:r>
      <w:r w:rsidR="00483401" w:rsidRPr="00A726F5">
        <w:rPr>
          <w:rFonts w:ascii="Book Antiqua" w:hAnsi="Book Antiqua" w:cs="Arial"/>
        </w:rPr>
        <w:t xml:space="preserve">and </w:t>
      </w:r>
      <w:r w:rsidR="00646697" w:rsidRPr="00A726F5">
        <w:rPr>
          <w:rFonts w:ascii="Book Antiqua" w:hAnsi="Book Antiqua" w:cs="Arial"/>
        </w:rPr>
        <w:t xml:space="preserve">cracked skull. Thereafter he left the house and started living on the streets. During this time </w:t>
      </w:r>
      <w:r w:rsidR="0098739B" w:rsidRPr="00A726F5">
        <w:rPr>
          <w:rFonts w:ascii="Book Antiqua" w:hAnsi="Book Antiqua" w:cs="Arial"/>
        </w:rPr>
        <w:t>the appellant was</w:t>
      </w:r>
      <w:r w:rsidR="00646697" w:rsidRPr="00A726F5">
        <w:rPr>
          <w:rFonts w:ascii="Book Antiqua" w:hAnsi="Book Antiqua" w:cs="Arial"/>
        </w:rPr>
        <w:t xml:space="preserve"> attacked with knives and smashed in the head with a brick</w:t>
      </w:r>
      <w:r w:rsidR="001E407A" w:rsidRPr="00A726F5">
        <w:rPr>
          <w:rFonts w:ascii="Book Antiqua" w:hAnsi="Book Antiqua" w:cs="Arial"/>
        </w:rPr>
        <w:t>.  During this time the appellant was not certain about his sexuality but had a period of a few days of consensual sexual relationship with the 21-year-</w:t>
      </w:r>
      <w:r w:rsidR="000D1920" w:rsidRPr="00A726F5">
        <w:rPr>
          <w:rFonts w:ascii="Book Antiqua" w:hAnsi="Book Antiqua" w:cs="Arial"/>
        </w:rPr>
        <w:t>old</w:t>
      </w:r>
      <w:r w:rsidR="00962F22">
        <w:rPr>
          <w:rFonts w:ascii="Book Antiqua" w:hAnsi="Book Antiqua" w:cs="Arial"/>
        </w:rPr>
        <w:t xml:space="preserve"> who was assisting him</w:t>
      </w:r>
      <w:r w:rsidR="000D1920" w:rsidRPr="00A726F5">
        <w:rPr>
          <w:rFonts w:ascii="Book Antiqua" w:hAnsi="Book Antiqua" w:cs="Arial"/>
        </w:rPr>
        <w:t>. The</w:t>
      </w:r>
      <w:r w:rsidR="00B42A19" w:rsidRPr="00A726F5">
        <w:rPr>
          <w:rFonts w:ascii="Book Antiqua" w:hAnsi="Book Antiqua" w:cs="Arial"/>
        </w:rPr>
        <w:t xml:space="preserve"> appellant was afraid of persecution should he return to Morocco.</w:t>
      </w:r>
    </w:p>
    <w:p w14:paraId="0A4B0831" w14:textId="77777777" w:rsidR="00834EF7" w:rsidRPr="00A726F5" w:rsidRDefault="00C53FCD" w:rsidP="00834EF7">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The</w:t>
      </w:r>
      <w:r w:rsidR="00856ED8" w:rsidRPr="00A726F5">
        <w:rPr>
          <w:rFonts w:ascii="Book Antiqua" w:hAnsi="Book Antiqua" w:cs="Arial"/>
        </w:rPr>
        <w:t xml:space="preserve"> grounds for permission to appeal submitted Tribunal made a material error of law as follows:</w:t>
      </w:r>
    </w:p>
    <w:p w14:paraId="36ABF1A2" w14:textId="2D46A595" w:rsidR="00834EF7" w:rsidRPr="00A726F5" w:rsidRDefault="00834EF7" w:rsidP="000D1920">
      <w:pPr>
        <w:spacing w:before="240" w:after="0" w:line="240" w:lineRule="auto"/>
        <w:ind w:left="567"/>
        <w:jc w:val="both"/>
        <w:rPr>
          <w:rFonts w:ascii="Book Antiqua" w:hAnsi="Book Antiqua" w:cs="Arial"/>
        </w:rPr>
      </w:pPr>
      <w:r w:rsidRPr="00A726F5">
        <w:rPr>
          <w:rFonts w:ascii="Book Antiqua" w:hAnsi="Book Antiqua" w:cs="Arial"/>
          <w:b/>
        </w:rPr>
        <w:t>(</w:t>
      </w:r>
      <w:proofErr w:type="spellStart"/>
      <w:r w:rsidRPr="00A726F5">
        <w:rPr>
          <w:rFonts w:ascii="Book Antiqua" w:hAnsi="Book Antiqua" w:cs="Arial"/>
          <w:b/>
        </w:rPr>
        <w:t>i</w:t>
      </w:r>
      <w:proofErr w:type="spellEnd"/>
      <w:r w:rsidRPr="00A726F5">
        <w:rPr>
          <w:rFonts w:ascii="Book Antiqua" w:hAnsi="Book Antiqua" w:cs="Arial"/>
          <w:b/>
        </w:rPr>
        <w:t>)</w:t>
      </w:r>
      <w:r w:rsidRPr="00A726F5">
        <w:rPr>
          <w:rFonts w:ascii="Book Antiqua" w:hAnsi="Book Antiqua" w:cs="Arial"/>
        </w:rPr>
        <w:t xml:space="preserve"> central to the appellant’s account was that he was a victim of sexual abuse and the judge made no findings as to the sexual abuse claimed.  The judge accepted he was victim of physical and verbal abuse but did not decide on sexual abuse.</w:t>
      </w:r>
    </w:p>
    <w:p w14:paraId="0A4547A7" w14:textId="3FCCF28D" w:rsidR="00EF5A04" w:rsidRPr="00A726F5" w:rsidRDefault="00834EF7" w:rsidP="000D1920">
      <w:pPr>
        <w:spacing w:before="240" w:after="0" w:line="240" w:lineRule="auto"/>
        <w:ind w:left="567"/>
        <w:jc w:val="both"/>
        <w:rPr>
          <w:rFonts w:ascii="Book Antiqua" w:hAnsi="Book Antiqua" w:cs="Arial"/>
        </w:rPr>
      </w:pPr>
      <w:r w:rsidRPr="00A726F5">
        <w:rPr>
          <w:rFonts w:ascii="Book Antiqua" w:hAnsi="Book Antiqua" w:cs="Arial"/>
          <w:b/>
        </w:rPr>
        <w:t>(ii)</w:t>
      </w:r>
      <w:r w:rsidRPr="00A726F5">
        <w:rPr>
          <w:rFonts w:ascii="Book Antiqua" w:hAnsi="Book Antiqua" w:cs="Arial"/>
        </w:rPr>
        <w:t xml:space="preserve"> the judge failed to have regard to the expert evidence before the tribunal which included the report of Dr Rachel Thomas Consultant Clinical Psychologist dated 1 January 201</w:t>
      </w:r>
      <w:r w:rsidR="00121E53">
        <w:rPr>
          <w:rFonts w:ascii="Book Antiqua" w:hAnsi="Book Antiqua" w:cs="Arial"/>
        </w:rPr>
        <w:t>8</w:t>
      </w:r>
      <w:r w:rsidRPr="00A726F5">
        <w:rPr>
          <w:rFonts w:ascii="Book Antiqua" w:hAnsi="Book Antiqua" w:cs="Arial"/>
        </w:rPr>
        <w:t xml:space="preserve"> and the report of Dr Phyllis Turvill dated 16 October 2017 which confirmed scarring either consistent </w:t>
      </w:r>
      <w:r w:rsidR="00B7129B">
        <w:rPr>
          <w:rFonts w:ascii="Book Antiqua" w:hAnsi="Book Antiqua" w:cs="Arial"/>
        </w:rPr>
        <w:t xml:space="preserve">or </w:t>
      </w:r>
      <w:r w:rsidRPr="00A726F5">
        <w:rPr>
          <w:rFonts w:ascii="Book Antiqua" w:hAnsi="Book Antiqua" w:cs="Arial"/>
        </w:rPr>
        <w:t>highly consistent with the appellant’s account.</w:t>
      </w:r>
    </w:p>
    <w:p w14:paraId="590FE641" w14:textId="11FA48D8"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 xml:space="preserve">The report of Dr Thomas confirmed that the appellant closely fitted the psychological profile of childhood abuse including sexual abuse. The judge made no finding on sexual abuse and failed to deal with the evidence of Dr Thomas on this point. The report of Dr Thomas confirmed the appellant had presented psychiatrically credible evidence including in matters relating to his sexuality [125] – [142]. The judge stated that he did not find the forced drugging/rape of the appellant as being something likely to persuade him that the appellant was </w:t>
      </w:r>
      <w:r w:rsidR="000D1920" w:rsidRPr="00A726F5">
        <w:rPr>
          <w:rFonts w:ascii="Book Antiqua" w:hAnsi="Book Antiqua" w:cs="Arial"/>
        </w:rPr>
        <w:t>homosexual,</w:t>
      </w:r>
      <w:r w:rsidRPr="00A726F5">
        <w:rPr>
          <w:rFonts w:ascii="Book Antiqua" w:hAnsi="Book Antiqua" w:cs="Arial"/>
        </w:rPr>
        <w:t xml:space="preserve"> or it would awaken latent tendencie</w:t>
      </w:r>
      <w:r w:rsidR="00051D35">
        <w:rPr>
          <w:rFonts w:ascii="Book Antiqua" w:hAnsi="Book Antiqua" w:cs="Arial"/>
        </w:rPr>
        <w:t>s finding t</w:t>
      </w:r>
      <w:r w:rsidRPr="00A726F5">
        <w:rPr>
          <w:rFonts w:ascii="Book Antiqua" w:hAnsi="Book Antiqua" w:cs="Arial"/>
        </w:rPr>
        <w:t>hat part of the history was not credible [49]. This ignored</w:t>
      </w:r>
      <w:r w:rsidR="00051D35">
        <w:rPr>
          <w:rFonts w:ascii="Book Antiqua" w:hAnsi="Book Antiqua" w:cs="Arial"/>
        </w:rPr>
        <w:t>, however,</w:t>
      </w:r>
      <w:r w:rsidRPr="00A726F5">
        <w:rPr>
          <w:rFonts w:ascii="Book Antiqua" w:hAnsi="Book Antiqua" w:cs="Arial"/>
        </w:rPr>
        <w:t xml:space="preserve"> the report of Dr Thomas at [128] which documented that the experience of sexual abuse had been shown to have an impact on sexual orientation if it occurred in a minor. The judge gave no cogent reasons for rejecting this element of the evidence. No </w:t>
      </w:r>
      <w:r w:rsidRPr="00A726F5">
        <w:rPr>
          <w:rFonts w:ascii="Book Antiqua" w:hAnsi="Book Antiqua" w:cs="Arial"/>
        </w:rPr>
        <w:lastRenderedPageBreak/>
        <w:t>reasonable judge could reach the conclusion on the evidence before him/her that it did not have an impact on sexual orientation</w:t>
      </w:r>
    </w:p>
    <w:p w14:paraId="52013629" w14:textId="57951560"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 xml:space="preserve">The judge found </w:t>
      </w:r>
      <w:r w:rsidR="00147987">
        <w:rPr>
          <w:rFonts w:ascii="Book Antiqua" w:hAnsi="Book Antiqua" w:cs="Arial"/>
        </w:rPr>
        <w:t xml:space="preserve">at </w:t>
      </w:r>
      <w:r w:rsidRPr="00A726F5">
        <w:rPr>
          <w:rFonts w:ascii="Book Antiqua" w:hAnsi="Book Antiqua" w:cs="Arial"/>
        </w:rPr>
        <w:t>[28] that the appellant had at no stage had been recommended or taken any form of mental health programme or been seen by a psychiatrist psychologist, but this was not correct. In fact, Dr Turvill noted that the appellant needed specialised medical treatment through the NHS. Dr Thomas set out detailed treatment needed</w:t>
      </w:r>
      <w:r w:rsidR="001D4B2A">
        <w:rPr>
          <w:rFonts w:ascii="Book Antiqua" w:hAnsi="Book Antiqua" w:cs="Arial"/>
        </w:rPr>
        <w:t>. T</w:t>
      </w:r>
      <w:r w:rsidRPr="00A726F5">
        <w:rPr>
          <w:rFonts w:ascii="Book Antiqua" w:hAnsi="Book Antiqua" w:cs="Arial"/>
        </w:rPr>
        <w:t xml:space="preserve">he detention records note the appellant asking to see the mental health team on 5 July 2017 and there were three further entries in August and September 2017 noting a task had been sent to the mental health team but there was no further action.  </w:t>
      </w:r>
    </w:p>
    <w:p w14:paraId="1387A7FA" w14:textId="605D7C0C"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Dr Thomas noted the lack of referral treatment while in detention to be a significant and concerning oversight. On one hand the judge identified at [31] the documents Dr Thomas said she had in front of but on the other hand, irrationally stated was not clear that the D</w:t>
      </w:r>
      <w:r w:rsidR="00B61A14">
        <w:rPr>
          <w:rFonts w:ascii="Book Antiqua" w:hAnsi="Book Antiqua" w:cs="Arial"/>
        </w:rPr>
        <w:t>octor</w:t>
      </w:r>
      <w:r w:rsidRPr="00A726F5">
        <w:rPr>
          <w:rFonts w:ascii="Book Antiqua" w:hAnsi="Book Antiqua" w:cs="Arial"/>
        </w:rPr>
        <w:t xml:space="preserve"> had taken these into account when arriving at a decision as to whether the appellant could give evidence. </w:t>
      </w:r>
    </w:p>
    <w:p w14:paraId="35FA4F2D" w14:textId="77777777"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No reason was given by the judges to why the mark on his forehead was the most significant injury. This was not stated by the expert.  There was further scarring which was much larger.</w:t>
      </w:r>
    </w:p>
    <w:p w14:paraId="595C4736" w14:textId="77777777"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 xml:space="preserve">The judge’s reasoning for departing from the expert assessment at [32] was not cogent because insufficient weight was given to Dr Thomas opinion as a qualified expert.    The judge was less equipped to consider whether the appellant was fit to give evidence. </w:t>
      </w:r>
    </w:p>
    <w:p w14:paraId="503F3940" w14:textId="693EB7A2"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 xml:space="preserve">The first reason for departing from the expert conclusion was that the witness statement showed little signs of </w:t>
      </w:r>
      <w:r w:rsidR="000D1920" w:rsidRPr="00A726F5">
        <w:rPr>
          <w:rFonts w:ascii="Book Antiqua" w:hAnsi="Book Antiqua" w:cs="Arial"/>
        </w:rPr>
        <w:t>confusion,</w:t>
      </w:r>
      <w:r w:rsidRPr="00A726F5">
        <w:rPr>
          <w:rFonts w:ascii="Book Antiqua" w:hAnsi="Book Antiqua" w:cs="Arial"/>
        </w:rPr>
        <w:t xml:space="preserve"> but this ignored the different environment in which the statement was given which was over a period of months.  The second reason for rejecting expert opinion with the appellant appeared no difficulty in understanding questions and giving answers however this must be viewed in context of the appellant having been asked no questions about his past abuses being questioned in an environment where at least some reasonable adjustments were being made</w:t>
      </w:r>
      <w:r w:rsidR="001446EC">
        <w:rPr>
          <w:rFonts w:ascii="Book Antiqua" w:hAnsi="Book Antiqua" w:cs="Arial"/>
        </w:rPr>
        <w:t>.</w:t>
      </w:r>
      <w:r w:rsidRPr="00A726F5">
        <w:rPr>
          <w:rFonts w:ascii="Book Antiqua" w:hAnsi="Book Antiqua" w:cs="Arial"/>
        </w:rPr>
        <w:t xml:space="preserve"> </w:t>
      </w:r>
    </w:p>
    <w:p w14:paraId="2F193449" w14:textId="3CF3F338" w:rsidR="002246D4" w:rsidRPr="00A726F5" w:rsidRDefault="002246D4" w:rsidP="002246D4">
      <w:pPr>
        <w:spacing w:before="240" w:after="0" w:line="240" w:lineRule="auto"/>
        <w:ind w:left="567"/>
        <w:jc w:val="both"/>
        <w:rPr>
          <w:rFonts w:ascii="Book Antiqua" w:hAnsi="Book Antiqua" w:cs="Arial"/>
        </w:rPr>
      </w:pPr>
      <w:r w:rsidRPr="00A726F5">
        <w:rPr>
          <w:rFonts w:ascii="Book Antiqua" w:hAnsi="Book Antiqua" w:cs="Arial"/>
        </w:rPr>
        <w:t xml:space="preserve">The judge considered he was in as good a position to assess the appellant as the hearing </w:t>
      </w:r>
      <w:r w:rsidR="001446EC">
        <w:rPr>
          <w:rFonts w:ascii="Book Antiqua" w:hAnsi="Book Antiqua" w:cs="Arial"/>
        </w:rPr>
        <w:t>wa</w:t>
      </w:r>
      <w:r w:rsidRPr="00A726F5">
        <w:rPr>
          <w:rFonts w:ascii="Book Antiqua" w:hAnsi="Book Antiqua" w:cs="Arial"/>
        </w:rPr>
        <w:t xml:space="preserve">s only slightly less time </w:t>
      </w:r>
      <w:r w:rsidR="00CC0EA1">
        <w:rPr>
          <w:rFonts w:ascii="Book Antiqua" w:hAnsi="Book Antiqua" w:cs="Arial"/>
        </w:rPr>
        <w:t>than</w:t>
      </w:r>
      <w:r w:rsidRPr="00A726F5">
        <w:rPr>
          <w:rFonts w:ascii="Book Antiqua" w:hAnsi="Book Antiqua" w:cs="Arial"/>
        </w:rPr>
        <w:t xml:space="preserve"> Dr Thomas had to observe </w:t>
      </w:r>
      <w:r w:rsidR="00CC0EA1">
        <w:rPr>
          <w:rFonts w:ascii="Book Antiqua" w:hAnsi="Book Antiqua" w:cs="Arial"/>
        </w:rPr>
        <w:t xml:space="preserve">and </w:t>
      </w:r>
      <w:r w:rsidRPr="00A726F5">
        <w:rPr>
          <w:rFonts w:ascii="Book Antiqua" w:hAnsi="Book Antiqua" w:cs="Arial"/>
        </w:rPr>
        <w:t xml:space="preserve">talk to the </w:t>
      </w:r>
      <w:r w:rsidR="000D1920" w:rsidRPr="00A726F5">
        <w:rPr>
          <w:rFonts w:ascii="Book Antiqua" w:hAnsi="Book Antiqua" w:cs="Arial"/>
        </w:rPr>
        <w:t>appellant,</w:t>
      </w:r>
      <w:r w:rsidRPr="00A726F5">
        <w:rPr>
          <w:rFonts w:ascii="Book Antiqua" w:hAnsi="Book Antiqua" w:cs="Arial"/>
        </w:rPr>
        <w:t xml:space="preserve"> but the judge was not an expert on mental health issues.  The judge commented that no concerns were raised about the substantive asylum interview but that was incorrect concerns were raised at the outset of the interview by the appellant’s representative and, later in writing.</w:t>
      </w:r>
    </w:p>
    <w:p w14:paraId="1ABDA7A6" w14:textId="290D9A12" w:rsidR="00F76A7B" w:rsidRPr="00A726F5" w:rsidRDefault="00342FB9" w:rsidP="00D37169">
      <w:pPr>
        <w:spacing w:before="240" w:after="0" w:line="240" w:lineRule="auto"/>
        <w:ind w:left="567"/>
        <w:jc w:val="both"/>
        <w:rPr>
          <w:rFonts w:ascii="Book Antiqua" w:hAnsi="Book Antiqua" w:cs="Arial"/>
        </w:rPr>
      </w:pPr>
      <w:r w:rsidRPr="00A726F5">
        <w:rPr>
          <w:rFonts w:ascii="Book Antiqua" w:hAnsi="Book Antiqua" w:cs="Arial"/>
          <w:b/>
        </w:rPr>
        <w:t>(iii)</w:t>
      </w:r>
      <w:r w:rsidRPr="00A726F5">
        <w:rPr>
          <w:rFonts w:ascii="Book Antiqua" w:hAnsi="Book Antiqua" w:cs="Arial"/>
        </w:rPr>
        <w:t xml:space="preserve"> </w:t>
      </w:r>
      <w:r w:rsidR="00C620BF" w:rsidRPr="00A726F5">
        <w:rPr>
          <w:rFonts w:ascii="Book Antiqua" w:hAnsi="Book Antiqua" w:cs="Arial"/>
        </w:rPr>
        <w:t>central to the rejection of the appellant</w:t>
      </w:r>
      <w:r w:rsidR="00CC0EA1">
        <w:rPr>
          <w:rFonts w:ascii="Book Antiqua" w:hAnsi="Book Antiqua" w:cs="Arial"/>
        </w:rPr>
        <w:t>’s</w:t>
      </w:r>
      <w:r w:rsidR="00C620BF" w:rsidRPr="00A726F5">
        <w:rPr>
          <w:rFonts w:ascii="Book Antiqua" w:hAnsi="Book Antiqua" w:cs="Arial"/>
        </w:rPr>
        <w:t xml:space="preserve"> claim </w:t>
      </w:r>
      <w:r w:rsidR="004948B3">
        <w:rPr>
          <w:rFonts w:ascii="Book Antiqua" w:hAnsi="Book Antiqua" w:cs="Arial"/>
        </w:rPr>
        <w:t xml:space="preserve">he was </w:t>
      </w:r>
      <w:r w:rsidR="00C620BF" w:rsidRPr="00A726F5">
        <w:rPr>
          <w:rFonts w:ascii="Book Antiqua" w:hAnsi="Book Antiqua" w:cs="Arial"/>
        </w:rPr>
        <w:t xml:space="preserve">gay was a finding </w:t>
      </w:r>
      <w:r w:rsidR="008045ED">
        <w:rPr>
          <w:rFonts w:ascii="Book Antiqua" w:hAnsi="Book Antiqua" w:cs="Arial"/>
        </w:rPr>
        <w:t xml:space="preserve">at </w:t>
      </w:r>
      <w:r w:rsidR="00A47FC1" w:rsidRPr="00A726F5">
        <w:rPr>
          <w:rFonts w:ascii="Book Antiqua" w:hAnsi="Book Antiqua" w:cs="Arial"/>
        </w:rPr>
        <w:t>[</w:t>
      </w:r>
      <w:r w:rsidR="00C620BF" w:rsidRPr="00A726F5">
        <w:rPr>
          <w:rFonts w:ascii="Book Antiqua" w:hAnsi="Book Antiqua" w:cs="Arial"/>
        </w:rPr>
        <w:t>51</w:t>
      </w:r>
      <w:r w:rsidR="00A47FC1" w:rsidRPr="00A726F5">
        <w:rPr>
          <w:rFonts w:ascii="Book Antiqua" w:hAnsi="Book Antiqua" w:cs="Arial"/>
        </w:rPr>
        <w:t>]</w:t>
      </w:r>
      <w:r w:rsidR="00C620BF" w:rsidRPr="00A726F5">
        <w:rPr>
          <w:rFonts w:ascii="Book Antiqua" w:hAnsi="Book Antiqua" w:cs="Arial"/>
        </w:rPr>
        <w:t xml:space="preserve"> of the judgment that the appellant was in </w:t>
      </w:r>
      <w:r w:rsidR="004948B3">
        <w:rPr>
          <w:rFonts w:ascii="Book Antiqua" w:hAnsi="Book Antiqua" w:cs="Arial"/>
        </w:rPr>
        <w:t>a</w:t>
      </w:r>
      <w:r w:rsidR="00C620BF" w:rsidRPr="00A726F5">
        <w:rPr>
          <w:rFonts w:ascii="Book Antiqua" w:hAnsi="Book Antiqua" w:cs="Arial"/>
        </w:rPr>
        <w:t xml:space="preserve"> sexual relationship with the person </w:t>
      </w:r>
      <w:r w:rsidR="004948B3">
        <w:rPr>
          <w:rFonts w:ascii="Book Antiqua" w:hAnsi="Book Antiqua" w:cs="Arial"/>
        </w:rPr>
        <w:t xml:space="preserve">he </w:t>
      </w:r>
      <w:r w:rsidR="00C620BF" w:rsidRPr="00A726F5">
        <w:rPr>
          <w:rFonts w:ascii="Book Antiqua" w:hAnsi="Book Antiqua" w:cs="Arial"/>
        </w:rPr>
        <w:t>had listed as a surety</w:t>
      </w:r>
      <w:r w:rsidR="004948B3">
        <w:rPr>
          <w:rFonts w:ascii="Book Antiqua" w:hAnsi="Book Antiqua" w:cs="Arial"/>
        </w:rPr>
        <w:t xml:space="preserve"> on a</w:t>
      </w:r>
      <w:r w:rsidR="00C620BF" w:rsidRPr="00A726F5">
        <w:rPr>
          <w:rFonts w:ascii="Book Antiqua" w:hAnsi="Book Antiqua" w:cs="Arial"/>
        </w:rPr>
        <w:t xml:space="preserve"> bail </w:t>
      </w:r>
      <w:r w:rsidR="009A2E07" w:rsidRPr="00A726F5">
        <w:rPr>
          <w:rFonts w:ascii="Book Antiqua" w:hAnsi="Book Antiqua" w:cs="Arial"/>
        </w:rPr>
        <w:t>application,</w:t>
      </w:r>
      <w:r w:rsidR="00C620BF" w:rsidRPr="00A726F5">
        <w:rPr>
          <w:rFonts w:ascii="Book Antiqua" w:hAnsi="Book Antiqua" w:cs="Arial"/>
        </w:rPr>
        <w:t xml:space="preserve"> </w:t>
      </w:r>
      <w:r w:rsidR="004948B3">
        <w:rPr>
          <w:rFonts w:ascii="Book Antiqua" w:hAnsi="Book Antiqua" w:cs="Arial"/>
        </w:rPr>
        <w:t xml:space="preserve">but </w:t>
      </w:r>
      <w:r w:rsidR="00C620BF" w:rsidRPr="00A726F5">
        <w:rPr>
          <w:rFonts w:ascii="Book Antiqua" w:hAnsi="Book Antiqua" w:cs="Arial"/>
        </w:rPr>
        <w:t>the appellant stated this was never his girlfriend and he only sa</w:t>
      </w:r>
      <w:r w:rsidR="00F610D1" w:rsidRPr="00A726F5">
        <w:rPr>
          <w:rFonts w:ascii="Book Antiqua" w:hAnsi="Book Antiqua" w:cs="Arial"/>
        </w:rPr>
        <w:t>id this to get released</w:t>
      </w:r>
      <w:r w:rsidR="00FF7144" w:rsidRPr="00A726F5">
        <w:rPr>
          <w:rFonts w:ascii="Book Antiqua" w:hAnsi="Book Antiqua" w:cs="Arial"/>
        </w:rPr>
        <w:t xml:space="preserve">. In rejecting this </w:t>
      </w:r>
      <w:r w:rsidR="00D37169" w:rsidRPr="00A726F5">
        <w:rPr>
          <w:rFonts w:ascii="Book Antiqua" w:hAnsi="Book Antiqua" w:cs="Arial"/>
        </w:rPr>
        <w:t>explanation,</w:t>
      </w:r>
      <w:r w:rsidR="00FF7144" w:rsidRPr="00A726F5">
        <w:rPr>
          <w:rFonts w:ascii="Book Antiqua" w:hAnsi="Book Antiqua" w:cs="Arial"/>
        </w:rPr>
        <w:t xml:space="preserve"> the judge failed due regard to the well-documented difficulties of the appellant </w:t>
      </w:r>
      <w:r w:rsidR="00BD0BEF" w:rsidRPr="00A726F5">
        <w:rPr>
          <w:rFonts w:ascii="Book Antiqua" w:hAnsi="Book Antiqua" w:cs="Arial"/>
        </w:rPr>
        <w:t>whilst in</w:t>
      </w:r>
      <w:r w:rsidR="00FF7144" w:rsidRPr="00A726F5">
        <w:rPr>
          <w:rFonts w:ascii="Book Antiqua" w:hAnsi="Book Antiqua" w:cs="Arial"/>
        </w:rPr>
        <w:t xml:space="preserve"> immigration </w:t>
      </w:r>
      <w:r w:rsidR="00BD0BEF" w:rsidRPr="00A726F5">
        <w:rPr>
          <w:rFonts w:ascii="Book Antiqua" w:hAnsi="Book Antiqua" w:cs="Arial"/>
        </w:rPr>
        <w:t xml:space="preserve">detention, </w:t>
      </w:r>
      <w:r w:rsidR="00D37169" w:rsidRPr="00A726F5">
        <w:rPr>
          <w:rFonts w:ascii="Book Antiqua" w:hAnsi="Book Antiqua" w:cs="Arial"/>
        </w:rPr>
        <w:t>including leaked</w:t>
      </w:r>
      <w:r w:rsidR="00FF7144" w:rsidRPr="00A726F5">
        <w:rPr>
          <w:rFonts w:ascii="Book Antiqua" w:hAnsi="Book Antiqua" w:cs="Arial"/>
        </w:rPr>
        <w:t xml:space="preserve"> information about </w:t>
      </w:r>
      <w:r w:rsidR="00BD0BEF" w:rsidRPr="00A726F5">
        <w:rPr>
          <w:rFonts w:ascii="Book Antiqua" w:hAnsi="Book Antiqua" w:cs="Arial"/>
        </w:rPr>
        <w:t xml:space="preserve">his </w:t>
      </w:r>
      <w:r w:rsidR="00FF7144" w:rsidRPr="00A726F5">
        <w:rPr>
          <w:rFonts w:ascii="Book Antiqua" w:hAnsi="Book Antiqua" w:cs="Arial"/>
        </w:rPr>
        <w:t xml:space="preserve">sexuality, and </w:t>
      </w:r>
      <w:r w:rsidR="00BD0BEF" w:rsidRPr="00A726F5">
        <w:rPr>
          <w:rFonts w:ascii="Book Antiqua" w:hAnsi="Book Antiqua" w:cs="Arial"/>
        </w:rPr>
        <w:t xml:space="preserve">witnessing </w:t>
      </w:r>
      <w:r w:rsidR="00EF7099" w:rsidRPr="00A726F5">
        <w:rPr>
          <w:rFonts w:ascii="Book Antiqua" w:hAnsi="Book Antiqua" w:cs="Arial"/>
        </w:rPr>
        <w:t xml:space="preserve">an inmate’s </w:t>
      </w:r>
      <w:r w:rsidR="00FF7144" w:rsidRPr="00A726F5">
        <w:rPr>
          <w:rFonts w:ascii="Book Antiqua" w:hAnsi="Book Antiqua" w:cs="Arial"/>
        </w:rPr>
        <w:t>attempted suicide</w:t>
      </w:r>
      <w:r w:rsidR="00EF7099" w:rsidRPr="00A726F5">
        <w:rPr>
          <w:rFonts w:ascii="Book Antiqua" w:hAnsi="Book Antiqua" w:cs="Arial"/>
        </w:rPr>
        <w:t>.  There were</w:t>
      </w:r>
      <w:r w:rsidR="00FF7144" w:rsidRPr="00A726F5">
        <w:rPr>
          <w:rFonts w:ascii="Book Antiqua" w:hAnsi="Book Antiqua" w:cs="Arial"/>
        </w:rPr>
        <w:t xml:space="preserve"> </w:t>
      </w:r>
      <w:r w:rsidR="00FF7144" w:rsidRPr="00A726F5">
        <w:rPr>
          <w:rFonts w:ascii="Book Antiqua" w:hAnsi="Book Antiqua" w:cs="Arial"/>
        </w:rPr>
        <w:lastRenderedPageBreak/>
        <w:t>contemporaneous letters of complaint dated 21 August 2017</w:t>
      </w:r>
      <w:r w:rsidR="001A24EB" w:rsidRPr="00A726F5">
        <w:rPr>
          <w:rFonts w:ascii="Book Antiqua" w:hAnsi="Book Antiqua" w:cs="Arial"/>
        </w:rPr>
        <w:t xml:space="preserve"> as well as the assessment of </w:t>
      </w:r>
      <w:r w:rsidR="00466A73" w:rsidRPr="00A726F5">
        <w:rPr>
          <w:rFonts w:ascii="Book Antiqua" w:hAnsi="Book Antiqua" w:cs="Arial"/>
        </w:rPr>
        <w:t xml:space="preserve">Dr Thomas </w:t>
      </w:r>
      <w:r w:rsidR="00D37169" w:rsidRPr="00A726F5">
        <w:rPr>
          <w:rFonts w:ascii="Book Antiqua" w:hAnsi="Book Antiqua" w:cs="Arial"/>
        </w:rPr>
        <w:t>on the</w:t>
      </w:r>
      <w:r w:rsidR="00D37169">
        <w:rPr>
          <w:rFonts w:ascii="Book Antiqua" w:hAnsi="Book Antiqua" w:cs="Arial"/>
        </w:rPr>
        <w:t xml:space="preserve"> </w:t>
      </w:r>
      <w:r w:rsidR="001A24EB" w:rsidRPr="00A726F5">
        <w:rPr>
          <w:rFonts w:ascii="Book Antiqua" w:hAnsi="Book Antiqua" w:cs="Arial"/>
        </w:rPr>
        <w:t xml:space="preserve">impact </w:t>
      </w:r>
      <w:r w:rsidR="00466A73" w:rsidRPr="00A726F5">
        <w:rPr>
          <w:rFonts w:ascii="Book Antiqua" w:hAnsi="Book Antiqua" w:cs="Arial"/>
        </w:rPr>
        <w:t xml:space="preserve">his </w:t>
      </w:r>
      <w:r w:rsidR="00D37169" w:rsidRPr="00A726F5">
        <w:rPr>
          <w:rFonts w:ascii="Book Antiqua" w:hAnsi="Book Antiqua" w:cs="Arial"/>
        </w:rPr>
        <w:t>experience had</w:t>
      </w:r>
      <w:r w:rsidR="001A24EB" w:rsidRPr="00A726F5">
        <w:rPr>
          <w:rFonts w:ascii="Book Antiqua" w:hAnsi="Book Antiqua" w:cs="Arial"/>
        </w:rPr>
        <w:t xml:space="preserve"> on his mental health</w:t>
      </w:r>
    </w:p>
    <w:p w14:paraId="104261D7" w14:textId="40EE8DAB" w:rsidR="001A24EB" w:rsidRPr="00A726F5" w:rsidRDefault="001A24EB" w:rsidP="00D37169">
      <w:pPr>
        <w:spacing w:before="240" w:after="0" w:line="240" w:lineRule="auto"/>
        <w:ind w:left="567"/>
        <w:jc w:val="both"/>
        <w:rPr>
          <w:rFonts w:ascii="Book Antiqua" w:hAnsi="Book Antiqua" w:cs="Arial"/>
        </w:rPr>
      </w:pPr>
      <w:r w:rsidRPr="00A726F5">
        <w:rPr>
          <w:rFonts w:ascii="Book Antiqua" w:hAnsi="Book Antiqua" w:cs="Arial"/>
          <w:b/>
        </w:rPr>
        <w:t>(iv)</w:t>
      </w:r>
      <w:r w:rsidRPr="00A726F5">
        <w:rPr>
          <w:rFonts w:ascii="Book Antiqua" w:hAnsi="Book Antiqua" w:cs="Arial"/>
        </w:rPr>
        <w:t xml:space="preserve"> the judge had in failing to provide adequate reasons for accepting the majority of the appellant’s account w</w:t>
      </w:r>
      <w:r w:rsidR="00F517DD" w:rsidRPr="00A726F5">
        <w:rPr>
          <w:rFonts w:ascii="Book Antiqua" w:hAnsi="Book Antiqua" w:cs="Arial"/>
        </w:rPr>
        <w:t>hile</w:t>
      </w:r>
      <w:r w:rsidRPr="00A726F5">
        <w:rPr>
          <w:rFonts w:ascii="Book Antiqua" w:hAnsi="Book Antiqua" w:cs="Arial"/>
        </w:rPr>
        <w:t xml:space="preserve"> rejecting the core claim</w:t>
      </w:r>
      <w:r w:rsidR="00E31D20" w:rsidRPr="00A726F5">
        <w:rPr>
          <w:rFonts w:ascii="Book Antiqua" w:hAnsi="Book Antiqua" w:cs="Arial"/>
        </w:rPr>
        <w:t>.</w:t>
      </w:r>
    </w:p>
    <w:p w14:paraId="2437D36F" w14:textId="58EB1E77" w:rsidR="00E31D20" w:rsidRPr="00A726F5" w:rsidRDefault="00540B3C" w:rsidP="00540B3C">
      <w:pPr>
        <w:spacing w:before="240" w:after="0" w:line="240" w:lineRule="auto"/>
        <w:ind w:left="567"/>
        <w:jc w:val="both"/>
        <w:rPr>
          <w:rFonts w:ascii="Book Antiqua" w:hAnsi="Book Antiqua" w:cs="Arial"/>
        </w:rPr>
      </w:pPr>
      <w:r w:rsidRPr="00A726F5">
        <w:rPr>
          <w:rFonts w:ascii="Book Antiqua" w:hAnsi="Book Antiqua" w:cs="Arial"/>
        </w:rPr>
        <w:t>At [</w:t>
      </w:r>
      <w:r w:rsidR="00E31D20" w:rsidRPr="00A726F5">
        <w:rPr>
          <w:rFonts w:ascii="Book Antiqua" w:hAnsi="Book Antiqua" w:cs="Arial"/>
        </w:rPr>
        <w:t>46</w:t>
      </w:r>
      <w:r w:rsidRPr="00A726F5">
        <w:rPr>
          <w:rFonts w:ascii="Book Antiqua" w:hAnsi="Book Antiqua" w:cs="Arial"/>
        </w:rPr>
        <w:t>]</w:t>
      </w:r>
      <w:r w:rsidR="00E31D20" w:rsidRPr="00A726F5">
        <w:rPr>
          <w:rFonts w:ascii="Book Antiqua" w:hAnsi="Book Antiqua" w:cs="Arial"/>
        </w:rPr>
        <w:t xml:space="preserve"> the judge note</w:t>
      </w:r>
      <w:r w:rsidR="00FA175C" w:rsidRPr="00A726F5">
        <w:rPr>
          <w:rFonts w:ascii="Book Antiqua" w:hAnsi="Book Antiqua" w:cs="Arial"/>
        </w:rPr>
        <w:t>d</w:t>
      </w:r>
      <w:r w:rsidR="00E31D20" w:rsidRPr="00A726F5">
        <w:rPr>
          <w:rFonts w:ascii="Book Antiqua" w:hAnsi="Book Antiqua" w:cs="Arial"/>
        </w:rPr>
        <w:t xml:space="preserve"> the appellant had a difficult childhood that he may have physical abuse </w:t>
      </w:r>
      <w:r w:rsidR="00FA175C" w:rsidRPr="00A726F5">
        <w:rPr>
          <w:rFonts w:ascii="Book Antiqua" w:hAnsi="Book Antiqua" w:cs="Arial"/>
        </w:rPr>
        <w:t>from</w:t>
      </w:r>
      <w:r w:rsidR="00E31D20" w:rsidRPr="00A726F5">
        <w:rPr>
          <w:rFonts w:ascii="Book Antiqua" w:hAnsi="Book Antiqua" w:cs="Arial"/>
        </w:rPr>
        <w:t xml:space="preserve"> his father and </w:t>
      </w:r>
      <w:r w:rsidR="00FA175C" w:rsidRPr="00A726F5">
        <w:rPr>
          <w:rFonts w:ascii="Book Antiqua" w:hAnsi="Book Antiqua" w:cs="Arial"/>
        </w:rPr>
        <w:t xml:space="preserve">the appellant </w:t>
      </w:r>
      <w:r w:rsidR="00E31D20" w:rsidRPr="00A726F5">
        <w:rPr>
          <w:rFonts w:ascii="Book Antiqua" w:hAnsi="Book Antiqua" w:cs="Arial"/>
        </w:rPr>
        <w:t>experimented with drugs as an early age</w:t>
      </w:r>
      <w:r w:rsidR="003C5DAC" w:rsidRPr="00A726F5">
        <w:rPr>
          <w:rFonts w:ascii="Book Antiqua" w:hAnsi="Book Antiqua" w:cs="Arial"/>
        </w:rPr>
        <w:t>. The judge accepted the appellant may well have been attacked with knives and h</w:t>
      </w:r>
      <w:r w:rsidR="003428C7" w:rsidRPr="00A726F5">
        <w:rPr>
          <w:rFonts w:ascii="Book Antiqua" w:hAnsi="Book Antiqua" w:cs="Arial"/>
        </w:rPr>
        <w:t xml:space="preserve">e used </w:t>
      </w:r>
      <w:r w:rsidR="00715B8A" w:rsidRPr="00A726F5">
        <w:rPr>
          <w:rFonts w:ascii="Book Antiqua" w:hAnsi="Book Antiqua" w:cs="Arial"/>
        </w:rPr>
        <w:t>drugs and</w:t>
      </w:r>
      <w:r w:rsidR="003428C7" w:rsidRPr="00A726F5">
        <w:rPr>
          <w:rFonts w:ascii="Book Antiqua" w:hAnsi="Book Antiqua" w:cs="Arial"/>
        </w:rPr>
        <w:t xml:space="preserve"> </w:t>
      </w:r>
      <w:r w:rsidR="003C5DAC" w:rsidRPr="00A726F5">
        <w:rPr>
          <w:rFonts w:ascii="Book Antiqua" w:hAnsi="Book Antiqua" w:cs="Arial"/>
        </w:rPr>
        <w:t>travel</w:t>
      </w:r>
      <w:r w:rsidR="003428C7" w:rsidRPr="00A726F5">
        <w:rPr>
          <w:rFonts w:ascii="Book Antiqua" w:hAnsi="Book Antiqua" w:cs="Arial"/>
        </w:rPr>
        <w:t>led</w:t>
      </w:r>
      <w:r w:rsidR="003C5DAC" w:rsidRPr="00A726F5">
        <w:rPr>
          <w:rFonts w:ascii="Book Antiqua" w:hAnsi="Book Antiqua" w:cs="Arial"/>
        </w:rPr>
        <w:t xml:space="preserve"> to various countries</w:t>
      </w:r>
      <w:r w:rsidR="003428C7" w:rsidRPr="00A726F5">
        <w:rPr>
          <w:rFonts w:ascii="Book Antiqua" w:hAnsi="Book Antiqua" w:cs="Arial"/>
        </w:rPr>
        <w:t xml:space="preserve"> where there was no stability.  </w:t>
      </w:r>
      <w:r w:rsidR="00E8494D" w:rsidRPr="00A726F5">
        <w:rPr>
          <w:rFonts w:ascii="Book Antiqua" w:hAnsi="Book Antiqua" w:cs="Arial"/>
        </w:rPr>
        <w:t xml:space="preserve">It was noted by the judge that the inability to </w:t>
      </w:r>
      <w:r w:rsidR="00715B8A" w:rsidRPr="00A726F5">
        <w:rPr>
          <w:rFonts w:ascii="Book Antiqua" w:hAnsi="Book Antiqua" w:cs="Arial"/>
        </w:rPr>
        <w:t>produce</w:t>
      </w:r>
      <w:r w:rsidR="00E8494D" w:rsidRPr="00A726F5">
        <w:rPr>
          <w:rFonts w:ascii="Book Antiqua" w:hAnsi="Book Antiqua" w:cs="Arial"/>
        </w:rPr>
        <w:t xml:space="preserve"> a dossier on his </w:t>
      </w:r>
      <w:r w:rsidR="007405B5" w:rsidRPr="00A726F5">
        <w:rPr>
          <w:rFonts w:ascii="Book Antiqua" w:hAnsi="Book Antiqua" w:cs="Arial"/>
        </w:rPr>
        <w:t xml:space="preserve">‘gay </w:t>
      </w:r>
      <w:r w:rsidR="00E8494D" w:rsidRPr="00A726F5">
        <w:rPr>
          <w:rFonts w:ascii="Book Antiqua" w:hAnsi="Book Antiqua" w:cs="Arial"/>
        </w:rPr>
        <w:t>lifestyle</w:t>
      </w:r>
      <w:r w:rsidR="007405B5" w:rsidRPr="00A726F5">
        <w:rPr>
          <w:rFonts w:ascii="Book Antiqua" w:hAnsi="Book Antiqua" w:cs="Arial"/>
        </w:rPr>
        <w:t xml:space="preserve">’ did not undermine his credibility.  </w:t>
      </w:r>
      <w:r w:rsidR="00E93C78" w:rsidRPr="00A726F5">
        <w:rPr>
          <w:rFonts w:ascii="Book Antiqua" w:hAnsi="Book Antiqua" w:cs="Arial"/>
        </w:rPr>
        <w:t xml:space="preserve"> </w:t>
      </w:r>
      <w:r w:rsidR="007405B5" w:rsidRPr="00A726F5">
        <w:rPr>
          <w:rFonts w:ascii="Book Antiqua" w:hAnsi="Book Antiqua" w:cs="Arial"/>
        </w:rPr>
        <w:t>T</w:t>
      </w:r>
      <w:r w:rsidR="00E93C78" w:rsidRPr="00A726F5">
        <w:rPr>
          <w:rFonts w:ascii="Book Antiqua" w:hAnsi="Book Antiqua" w:cs="Arial"/>
        </w:rPr>
        <w:t xml:space="preserve">he judge made conclusions that the appellant was in contact with his brother </w:t>
      </w:r>
      <w:r w:rsidR="00592157">
        <w:rPr>
          <w:rFonts w:ascii="Book Antiqua" w:hAnsi="Book Antiqua" w:cs="Arial"/>
        </w:rPr>
        <w:t xml:space="preserve">through Facebook </w:t>
      </w:r>
      <w:r w:rsidR="00E93C78" w:rsidRPr="00A726F5">
        <w:rPr>
          <w:rFonts w:ascii="Book Antiqua" w:hAnsi="Book Antiqua" w:cs="Arial"/>
        </w:rPr>
        <w:t>and that the appellant was able to contact his brother but there was no evidence before the judge to reach these conclusions</w:t>
      </w:r>
      <w:r w:rsidR="00ED092F" w:rsidRPr="00A726F5">
        <w:rPr>
          <w:rFonts w:ascii="Book Antiqua" w:hAnsi="Book Antiqua" w:cs="Arial"/>
        </w:rPr>
        <w:t>. There was no evidence of any contract between the appellant’s brother all the contact was regular.</w:t>
      </w:r>
    </w:p>
    <w:p w14:paraId="64617832" w14:textId="61C07CA5" w:rsidR="002D5785" w:rsidRPr="00A726F5" w:rsidRDefault="00A24249"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w:t>
      </w:r>
      <w:r w:rsidR="00B10D83" w:rsidRPr="00A726F5">
        <w:rPr>
          <w:rFonts w:ascii="Book Antiqua" w:hAnsi="Book Antiqua" w:cs="Arial"/>
        </w:rPr>
        <w:t>application</w:t>
      </w:r>
      <w:r w:rsidRPr="00A726F5">
        <w:rPr>
          <w:rFonts w:ascii="Book Antiqua" w:hAnsi="Book Antiqua" w:cs="Arial"/>
        </w:rPr>
        <w:t xml:space="preserve"> for permissi</w:t>
      </w:r>
      <w:r w:rsidR="00B10D83" w:rsidRPr="00A726F5">
        <w:rPr>
          <w:rFonts w:ascii="Book Antiqua" w:hAnsi="Book Antiqua" w:cs="Arial"/>
        </w:rPr>
        <w:t>on</w:t>
      </w:r>
      <w:r w:rsidR="002D5785" w:rsidRPr="00A726F5">
        <w:rPr>
          <w:rFonts w:ascii="Book Antiqua" w:hAnsi="Book Antiqua" w:cs="Arial"/>
        </w:rPr>
        <w:t xml:space="preserve"> was granted by UTJ Perkins in the following terms</w:t>
      </w:r>
    </w:p>
    <w:p w14:paraId="577FEF1F" w14:textId="442C902E" w:rsidR="0092681E" w:rsidRPr="00A726F5" w:rsidRDefault="0092681E" w:rsidP="00E85831">
      <w:pPr>
        <w:spacing w:before="240" w:after="0" w:line="240" w:lineRule="auto"/>
        <w:ind w:left="567"/>
        <w:jc w:val="both"/>
        <w:rPr>
          <w:rFonts w:ascii="Book Antiqua" w:hAnsi="Book Antiqua" w:cs="Arial"/>
        </w:rPr>
      </w:pPr>
      <w:r w:rsidRPr="00A726F5">
        <w:rPr>
          <w:rFonts w:ascii="Book Antiqua" w:hAnsi="Book Antiqua" w:cs="Arial"/>
        </w:rPr>
        <w:t>‘I give permission on grounds.</w:t>
      </w:r>
      <w:r w:rsidR="00E85831" w:rsidRPr="00A726F5">
        <w:rPr>
          <w:rFonts w:ascii="Book Antiqua" w:hAnsi="Book Antiqua" w:cs="Arial"/>
        </w:rPr>
        <w:t xml:space="preserve"> </w:t>
      </w:r>
      <w:r w:rsidRPr="00A726F5">
        <w:rPr>
          <w:rFonts w:ascii="Book Antiqua" w:hAnsi="Book Antiqua" w:cs="Arial"/>
        </w:rPr>
        <w:t xml:space="preserve">I am particularly concerned that the first Tier Tribunal might not </w:t>
      </w:r>
      <w:r w:rsidR="00592157">
        <w:rPr>
          <w:rFonts w:ascii="Book Antiqua" w:hAnsi="Book Antiqua" w:cs="Arial"/>
        </w:rPr>
        <w:t>have g</w:t>
      </w:r>
      <w:r w:rsidRPr="00A726F5">
        <w:rPr>
          <w:rFonts w:ascii="Book Antiqua" w:hAnsi="Book Antiqua" w:cs="Arial"/>
        </w:rPr>
        <w:t xml:space="preserve">ot a grip on the evidence of the psychologist </w:t>
      </w:r>
      <w:r w:rsidR="00E85831" w:rsidRPr="00A726F5">
        <w:rPr>
          <w:rFonts w:ascii="Book Antiqua" w:hAnsi="Book Antiqua" w:cs="Arial"/>
        </w:rPr>
        <w:t>of (sic)</w:t>
      </w:r>
      <w:r w:rsidR="00B10D83" w:rsidRPr="00A726F5">
        <w:rPr>
          <w:rFonts w:ascii="Book Antiqua" w:hAnsi="Book Antiqua" w:cs="Arial"/>
        </w:rPr>
        <w:t xml:space="preserve"> </w:t>
      </w:r>
      <w:r w:rsidRPr="00A726F5">
        <w:rPr>
          <w:rFonts w:ascii="Book Antiqua" w:hAnsi="Book Antiqua" w:cs="Arial"/>
        </w:rPr>
        <w:t>Dr Thomas</w:t>
      </w:r>
      <w:r w:rsidR="00E85831" w:rsidRPr="00A726F5">
        <w:rPr>
          <w:rFonts w:ascii="Book Antiqua" w:hAnsi="Book Antiqua" w:cs="Arial"/>
        </w:rPr>
        <w:t>’.</w:t>
      </w:r>
    </w:p>
    <w:p w14:paraId="60F25EE8" w14:textId="77777777" w:rsidR="00902203" w:rsidRPr="00A726F5" w:rsidRDefault="00902203" w:rsidP="00902203">
      <w:pPr>
        <w:spacing w:before="240"/>
        <w:jc w:val="both"/>
        <w:rPr>
          <w:rFonts w:ascii="Book Antiqua" w:hAnsi="Book Antiqua" w:cs="Arial"/>
          <w:b/>
          <w:u w:val="single"/>
        </w:rPr>
      </w:pPr>
      <w:r w:rsidRPr="00A726F5">
        <w:rPr>
          <w:rFonts w:ascii="Book Antiqua" w:hAnsi="Book Antiqua" w:cs="Arial"/>
          <w:b/>
          <w:u w:val="single"/>
        </w:rPr>
        <w:t>The Hearing</w:t>
      </w:r>
    </w:p>
    <w:p w14:paraId="749A169F" w14:textId="0237F4FF" w:rsidR="00B81F2F" w:rsidRPr="00A726F5" w:rsidRDefault="00902203"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At the hearing, </w:t>
      </w:r>
      <w:r w:rsidR="00CF62FF" w:rsidRPr="00A726F5">
        <w:rPr>
          <w:rFonts w:ascii="Book Antiqua" w:hAnsi="Book Antiqua" w:cs="Arial"/>
        </w:rPr>
        <w:t>Mr Selwood submitted that core of the claim was sexual orientation</w:t>
      </w:r>
      <w:r w:rsidR="00B81F2F" w:rsidRPr="00A726F5">
        <w:rPr>
          <w:rFonts w:ascii="Book Antiqua" w:hAnsi="Book Antiqua" w:cs="Arial"/>
        </w:rPr>
        <w:t>.  T</w:t>
      </w:r>
      <w:r w:rsidR="00D01544" w:rsidRPr="00A726F5">
        <w:rPr>
          <w:rFonts w:ascii="Book Antiqua" w:hAnsi="Book Antiqua" w:cs="Arial"/>
        </w:rPr>
        <w:t>he impact of the sexual abuse profile</w:t>
      </w:r>
      <w:r w:rsidR="00B81F2F" w:rsidRPr="00A726F5">
        <w:rPr>
          <w:rFonts w:ascii="Book Antiqua" w:hAnsi="Book Antiqua" w:cs="Arial"/>
        </w:rPr>
        <w:t xml:space="preserve"> was </w:t>
      </w:r>
      <w:r w:rsidR="00790359" w:rsidRPr="00A726F5">
        <w:rPr>
          <w:rFonts w:ascii="Book Antiqua" w:hAnsi="Book Antiqua" w:cs="Arial"/>
        </w:rPr>
        <w:t>relevant,</w:t>
      </w:r>
      <w:r w:rsidR="00D01544" w:rsidRPr="00A726F5">
        <w:rPr>
          <w:rFonts w:ascii="Book Antiqua" w:hAnsi="Book Antiqua" w:cs="Arial"/>
        </w:rPr>
        <w:t xml:space="preserve"> Past sexual abuse could affect sexual identity. This the </w:t>
      </w:r>
      <w:r w:rsidR="004324B5" w:rsidRPr="00A726F5">
        <w:rPr>
          <w:rFonts w:ascii="Book Antiqua" w:hAnsi="Book Antiqua" w:cs="Arial"/>
        </w:rPr>
        <w:t xml:space="preserve">judge ignored </w:t>
      </w:r>
      <w:r w:rsidR="001A1CE1" w:rsidRPr="00A726F5">
        <w:rPr>
          <w:rFonts w:ascii="Book Antiqua" w:hAnsi="Book Antiqua" w:cs="Arial"/>
        </w:rPr>
        <w:t xml:space="preserve">in finding the appellant </w:t>
      </w:r>
      <w:r w:rsidR="00D01544" w:rsidRPr="00A726F5">
        <w:rPr>
          <w:rFonts w:ascii="Book Antiqua" w:hAnsi="Book Antiqua" w:cs="Arial"/>
        </w:rPr>
        <w:t>not credible at paragraph 49</w:t>
      </w:r>
      <w:r w:rsidR="00B81F2F" w:rsidRPr="00A726F5">
        <w:rPr>
          <w:rFonts w:ascii="Book Antiqua" w:hAnsi="Book Antiqua" w:cs="Arial"/>
        </w:rPr>
        <w:t>,</w:t>
      </w:r>
      <w:r w:rsidR="00D01544" w:rsidRPr="00A726F5">
        <w:rPr>
          <w:rFonts w:ascii="Book Antiqua" w:hAnsi="Book Antiqua" w:cs="Arial"/>
        </w:rPr>
        <w:t xml:space="preserve"> albeit there w</w:t>
      </w:r>
      <w:r w:rsidR="00B81F2F" w:rsidRPr="00A726F5">
        <w:rPr>
          <w:rFonts w:ascii="Book Antiqua" w:hAnsi="Book Antiqua" w:cs="Arial"/>
        </w:rPr>
        <w:t>as</w:t>
      </w:r>
      <w:r w:rsidR="00D01544" w:rsidRPr="00A726F5">
        <w:rPr>
          <w:rFonts w:ascii="Book Antiqua" w:hAnsi="Book Antiqua" w:cs="Arial"/>
        </w:rPr>
        <w:t xml:space="preserve"> cogent evidence from Dr Thomas. This was just flatly</w:t>
      </w:r>
      <w:r w:rsidR="00B40C7B" w:rsidRPr="00A726F5">
        <w:rPr>
          <w:rFonts w:ascii="Book Antiqua" w:hAnsi="Book Antiqua" w:cs="Arial"/>
        </w:rPr>
        <w:t xml:space="preserve"> rejected. The judge could have rejected it for cogent reasons but did not do so. </w:t>
      </w:r>
    </w:p>
    <w:p w14:paraId="20110CB4" w14:textId="6C7A5A71" w:rsidR="001C3A06" w:rsidRPr="00A726F5" w:rsidRDefault="00B40C7B"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The judge made various finding</w:t>
      </w:r>
      <w:r w:rsidR="00C819F6" w:rsidRPr="00A726F5">
        <w:rPr>
          <w:rFonts w:ascii="Book Antiqua" w:hAnsi="Book Antiqua" w:cs="Arial"/>
        </w:rPr>
        <w:t xml:space="preserve"> whereby there w</w:t>
      </w:r>
      <w:r w:rsidR="008A38AB" w:rsidRPr="00A726F5">
        <w:rPr>
          <w:rFonts w:ascii="Book Antiqua" w:hAnsi="Book Antiqua" w:cs="Arial"/>
        </w:rPr>
        <w:t>ere</w:t>
      </w:r>
      <w:r w:rsidR="00C819F6" w:rsidRPr="00A726F5">
        <w:rPr>
          <w:rFonts w:ascii="Book Antiqua" w:hAnsi="Book Antiqua" w:cs="Arial"/>
        </w:rPr>
        <w:t xml:space="preserve"> family</w:t>
      </w:r>
      <w:r w:rsidR="008A38AB" w:rsidRPr="00A726F5">
        <w:rPr>
          <w:rFonts w:ascii="Book Antiqua" w:hAnsi="Book Antiqua" w:cs="Arial"/>
        </w:rPr>
        <w:t xml:space="preserve"> difficulties</w:t>
      </w:r>
      <w:r w:rsidR="00C819F6" w:rsidRPr="00A726F5">
        <w:rPr>
          <w:rFonts w:ascii="Book Antiqua" w:hAnsi="Book Antiqua" w:cs="Arial"/>
        </w:rPr>
        <w:t xml:space="preserve">, periods of homelessness and </w:t>
      </w:r>
      <w:r w:rsidR="0058515C" w:rsidRPr="00A726F5">
        <w:rPr>
          <w:rFonts w:ascii="Book Antiqua" w:hAnsi="Book Antiqua" w:cs="Arial"/>
        </w:rPr>
        <w:t>attacks</w:t>
      </w:r>
      <w:r w:rsidR="00C819F6" w:rsidRPr="00A726F5">
        <w:rPr>
          <w:rFonts w:ascii="Book Antiqua" w:hAnsi="Book Antiqua" w:cs="Arial"/>
        </w:rPr>
        <w:t xml:space="preserve"> whilst he was living on the </w:t>
      </w:r>
      <w:r w:rsidR="00790359" w:rsidRPr="00A726F5">
        <w:rPr>
          <w:rFonts w:ascii="Book Antiqua" w:hAnsi="Book Antiqua" w:cs="Arial"/>
        </w:rPr>
        <w:t>street,</w:t>
      </w:r>
      <w:r w:rsidR="00C819F6" w:rsidRPr="00A726F5">
        <w:rPr>
          <w:rFonts w:ascii="Book Antiqua" w:hAnsi="Book Antiqua" w:cs="Arial"/>
        </w:rPr>
        <w:t xml:space="preserve"> but </w:t>
      </w:r>
      <w:r w:rsidR="0058515C" w:rsidRPr="00A726F5">
        <w:rPr>
          <w:rFonts w:ascii="Book Antiqua" w:hAnsi="Book Antiqua" w:cs="Arial"/>
        </w:rPr>
        <w:t xml:space="preserve">the judge </w:t>
      </w:r>
      <w:r w:rsidR="00C819F6" w:rsidRPr="00A726F5">
        <w:rPr>
          <w:rFonts w:ascii="Book Antiqua" w:hAnsi="Book Antiqua" w:cs="Arial"/>
        </w:rPr>
        <w:t>made no finding in relation to sexual abuse</w:t>
      </w:r>
      <w:r w:rsidR="00032527" w:rsidRPr="00A726F5">
        <w:rPr>
          <w:rFonts w:ascii="Book Antiqua" w:hAnsi="Book Antiqua" w:cs="Arial"/>
        </w:rPr>
        <w:t xml:space="preserve">. The failure to make material finding the sexual abuse over </w:t>
      </w:r>
      <w:r w:rsidR="0058515C" w:rsidRPr="00A726F5">
        <w:rPr>
          <w:rFonts w:ascii="Book Antiqua" w:hAnsi="Book Antiqua" w:cs="Arial"/>
        </w:rPr>
        <w:t xml:space="preserve">the </w:t>
      </w:r>
      <w:proofErr w:type="gramStart"/>
      <w:r w:rsidR="00032527" w:rsidRPr="00A726F5">
        <w:rPr>
          <w:rFonts w:ascii="Book Antiqua" w:hAnsi="Book Antiqua" w:cs="Arial"/>
        </w:rPr>
        <w:t>three month</w:t>
      </w:r>
      <w:proofErr w:type="gramEnd"/>
      <w:r w:rsidR="0058515C" w:rsidRPr="00A726F5">
        <w:rPr>
          <w:rFonts w:ascii="Book Antiqua" w:hAnsi="Book Antiqua" w:cs="Arial"/>
        </w:rPr>
        <w:t xml:space="preserve"> period</w:t>
      </w:r>
      <w:r w:rsidR="00032527" w:rsidRPr="00A726F5">
        <w:rPr>
          <w:rFonts w:ascii="Book Antiqua" w:hAnsi="Book Antiqua" w:cs="Arial"/>
        </w:rPr>
        <w:t xml:space="preserve"> and secondly that </w:t>
      </w:r>
      <w:r w:rsidR="00790359" w:rsidRPr="00A726F5">
        <w:rPr>
          <w:rFonts w:ascii="Book Antiqua" w:hAnsi="Book Antiqua" w:cs="Arial"/>
        </w:rPr>
        <w:t>the appellant</w:t>
      </w:r>
      <w:r w:rsidR="008A38AB" w:rsidRPr="00A726F5">
        <w:rPr>
          <w:rFonts w:ascii="Book Antiqua" w:hAnsi="Book Antiqua" w:cs="Arial"/>
        </w:rPr>
        <w:t xml:space="preserve"> </w:t>
      </w:r>
      <w:r w:rsidR="00032527" w:rsidRPr="00A726F5">
        <w:rPr>
          <w:rFonts w:ascii="Book Antiqua" w:hAnsi="Book Antiqua" w:cs="Arial"/>
        </w:rPr>
        <w:t>was raped</w:t>
      </w:r>
      <w:r w:rsidR="008A38AB" w:rsidRPr="00A726F5">
        <w:rPr>
          <w:rFonts w:ascii="Book Antiqua" w:hAnsi="Book Antiqua" w:cs="Arial"/>
        </w:rPr>
        <w:t>,</w:t>
      </w:r>
      <w:r w:rsidR="0058515C" w:rsidRPr="00A726F5">
        <w:rPr>
          <w:rFonts w:ascii="Book Antiqua" w:hAnsi="Book Antiqua" w:cs="Arial"/>
        </w:rPr>
        <w:t xml:space="preserve"> was an error</w:t>
      </w:r>
      <w:r w:rsidR="00032527" w:rsidRPr="00A726F5">
        <w:rPr>
          <w:rFonts w:ascii="Book Antiqua" w:hAnsi="Book Antiqua" w:cs="Arial"/>
        </w:rPr>
        <w:t>. There was a failure to give anxious scrutiny to the claim</w:t>
      </w:r>
      <w:r w:rsidR="00F851C2" w:rsidRPr="00A726F5">
        <w:rPr>
          <w:rFonts w:ascii="Book Antiqua" w:hAnsi="Book Antiqua" w:cs="Arial"/>
        </w:rPr>
        <w:t xml:space="preserve"> </w:t>
      </w:r>
      <w:r w:rsidR="0058515C" w:rsidRPr="00A726F5">
        <w:rPr>
          <w:rFonts w:ascii="Book Antiqua" w:hAnsi="Book Antiqua" w:cs="Arial"/>
        </w:rPr>
        <w:t>and to</w:t>
      </w:r>
      <w:r w:rsidR="00F851C2" w:rsidRPr="00A726F5">
        <w:rPr>
          <w:rFonts w:ascii="Book Antiqua" w:hAnsi="Book Antiqua" w:cs="Arial"/>
        </w:rPr>
        <w:t xml:space="preserve"> take every fact into account as the case law dictated.</w:t>
      </w:r>
      <w:r w:rsidR="00C823ED" w:rsidRPr="00A726F5">
        <w:rPr>
          <w:rFonts w:ascii="Book Antiqua" w:hAnsi="Book Antiqua" w:cs="Arial"/>
        </w:rPr>
        <w:t xml:space="preserve"> </w:t>
      </w:r>
    </w:p>
    <w:p w14:paraId="4D2FE144" w14:textId="55609732" w:rsidR="00902203" w:rsidRPr="00A726F5" w:rsidRDefault="00C823ED"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At paragraph 51 the judge gave two reasons for rejecting </w:t>
      </w:r>
      <w:r w:rsidR="008A38AB" w:rsidRPr="00A726F5">
        <w:rPr>
          <w:rFonts w:ascii="Book Antiqua" w:hAnsi="Book Antiqua" w:cs="Arial"/>
        </w:rPr>
        <w:t xml:space="preserve">the </w:t>
      </w:r>
      <w:r w:rsidRPr="00A726F5">
        <w:rPr>
          <w:rFonts w:ascii="Book Antiqua" w:hAnsi="Book Antiqua" w:cs="Arial"/>
        </w:rPr>
        <w:t xml:space="preserve">account </w:t>
      </w:r>
      <w:r w:rsidR="008A38AB" w:rsidRPr="00A726F5">
        <w:rPr>
          <w:rFonts w:ascii="Book Antiqua" w:hAnsi="Book Antiqua" w:cs="Arial"/>
        </w:rPr>
        <w:t>of homosexuality</w:t>
      </w:r>
      <w:r w:rsidRPr="00A726F5">
        <w:rPr>
          <w:rFonts w:ascii="Book Antiqua" w:hAnsi="Book Antiqua" w:cs="Arial"/>
        </w:rPr>
        <w:t xml:space="preserve"> not least </w:t>
      </w:r>
      <w:r w:rsidR="008A38AB" w:rsidRPr="00A726F5">
        <w:rPr>
          <w:rFonts w:ascii="Book Antiqua" w:hAnsi="Book Antiqua" w:cs="Arial"/>
        </w:rPr>
        <w:t xml:space="preserve">the </w:t>
      </w:r>
      <w:r w:rsidRPr="00A726F5">
        <w:rPr>
          <w:rFonts w:ascii="Book Antiqua" w:hAnsi="Book Antiqua" w:cs="Arial"/>
        </w:rPr>
        <w:t xml:space="preserve">reference to the </w:t>
      </w:r>
      <w:r w:rsidR="00790359" w:rsidRPr="00A726F5">
        <w:rPr>
          <w:rFonts w:ascii="Book Antiqua" w:hAnsi="Book Antiqua" w:cs="Arial"/>
        </w:rPr>
        <w:t>partner,</w:t>
      </w:r>
      <w:r w:rsidRPr="00A726F5">
        <w:rPr>
          <w:rFonts w:ascii="Book Antiqua" w:hAnsi="Book Antiqua" w:cs="Arial"/>
        </w:rPr>
        <w:t xml:space="preserve"> </w:t>
      </w:r>
      <w:r w:rsidR="00B767FA" w:rsidRPr="00A726F5">
        <w:rPr>
          <w:rFonts w:ascii="Book Antiqua" w:hAnsi="Book Antiqua" w:cs="Arial"/>
        </w:rPr>
        <w:t>but</w:t>
      </w:r>
      <w:r w:rsidRPr="00A726F5">
        <w:rPr>
          <w:rFonts w:ascii="Book Antiqua" w:hAnsi="Book Antiqua" w:cs="Arial"/>
        </w:rPr>
        <w:t xml:space="preserve"> the judge did no</w:t>
      </w:r>
      <w:r w:rsidR="00B767FA" w:rsidRPr="00A726F5">
        <w:rPr>
          <w:rFonts w:ascii="Book Antiqua" w:hAnsi="Book Antiqua" w:cs="Arial"/>
        </w:rPr>
        <w:t>t</w:t>
      </w:r>
      <w:r w:rsidRPr="00A726F5">
        <w:rPr>
          <w:rFonts w:ascii="Book Antiqua" w:hAnsi="Book Antiqua" w:cs="Arial"/>
        </w:rPr>
        <w:t xml:space="preserve"> engage with the appellant’s explanation and</w:t>
      </w:r>
      <w:r w:rsidR="00E80FC7" w:rsidRPr="00A726F5">
        <w:rPr>
          <w:rFonts w:ascii="Book Antiqua" w:hAnsi="Book Antiqua" w:cs="Arial"/>
        </w:rPr>
        <w:t>,</w:t>
      </w:r>
      <w:r w:rsidRPr="00A726F5">
        <w:rPr>
          <w:rFonts w:ascii="Book Antiqua" w:hAnsi="Book Antiqua" w:cs="Arial"/>
        </w:rPr>
        <w:t xml:space="preserve"> secondly</w:t>
      </w:r>
      <w:r w:rsidR="00E80FC7" w:rsidRPr="00A726F5">
        <w:rPr>
          <w:rFonts w:ascii="Book Antiqua" w:hAnsi="Book Antiqua" w:cs="Arial"/>
        </w:rPr>
        <w:t>, the reference to</w:t>
      </w:r>
      <w:r w:rsidRPr="00A726F5">
        <w:rPr>
          <w:rFonts w:ascii="Book Antiqua" w:hAnsi="Book Antiqua" w:cs="Arial"/>
        </w:rPr>
        <w:t xml:space="preserve"> contact with his brother</w:t>
      </w:r>
      <w:r w:rsidR="00E80FC7" w:rsidRPr="00A726F5">
        <w:rPr>
          <w:rFonts w:ascii="Book Antiqua" w:hAnsi="Book Antiqua" w:cs="Arial"/>
        </w:rPr>
        <w:t xml:space="preserve"> had extrapolated evidence which was not there</w:t>
      </w:r>
      <w:r w:rsidRPr="00A726F5">
        <w:rPr>
          <w:rFonts w:ascii="Book Antiqua" w:hAnsi="Book Antiqua" w:cs="Arial"/>
        </w:rPr>
        <w:t>.</w:t>
      </w:r>
      <w:r w:rsidR="00E80FC7" w:rsidRPr="00A726F5">
        <w:rPr>
          <w:rFonts w:ascii="Book Antiqua" w:hAnsi="Book Antiqua" w:cs="Arial"/>
        </w:rPr>
        <w:t xml:space="preserve">  There was no evidence the appellant was in contact with this brother.</w:t>
      </w:r>
    </w:p>
    <w:p w14:paraId="2AE22BE5" w14:textId="6D566B6A" w:rsidR="00CC3526" w:rsidRPr="00A726F5" w:rsidRDefault="005F4892"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Mr Mills conceded that there may be a problem with the finding in relation to the second limb at 51 but this did not affect the overall finding</w:t>
      </w:r>
      <w:r w:rsidR="001B14A8" w:rsidRPr="00A726F5">
        <w:rPr>
          <w:rFonts w:ascii="Book Antiqua" w:hAnsi="Book Antiqua" w:cs="Arial"/>
        </w:rPr>
        <w:t xml:space="preserve"> in relation to the appellant’s sexuality</w:t>
      </w:r>
      <w:r w:rsidR="00320DEB">
        <w:rPr>
          <w:rFonts w:ascii="Book Antiqua" w:hAnsi="Book Antiqua" w:cs="Arial"/>
        </w:rPr>
        <w:t xml:space="preserve"> which was at the heart of the matter</w:t>
      </w:r>
      <w:r w:rsidRPr="00A726F5">
        <w:rPr>
          <w:rFonts w:ascii="Book Antiqua" w:hAnsi="Book Antiqua" w:cs="Arial"/>
        </w:rPr>
        <w:t>. There was no confirmation that the</w:t>
      </w:r>
      <w:r w:rsidR="00676943" w:rsidRPr="00A726F5">
        <w:rPr>
          <w:rFonts w:ascii="Book Antiqua" w:hAnsi="Book Antiqua" w:cs="Arial"/>
        </w:rPr>
        <w:t xml:space="preserve"> age assessment was supplied to Dr Thomas. The judge</w:t>
      </w:r>
      <w:r w:rsidR="001B14A8" w:rsidRPr="00A726F5">
        <w:rPr>
          <w:rFonts w:ascii="Book Antiqua" w:hAnsi="Book Antiqua" w:cs="Arial"/>
        </w:rPr>
        <w:t>’</w:t>
      </w:r>
      <w:r w:rsidR="00676943" w:rsidRPr="00A726F5">
        <w:rPr>
          <w:rFonts w:ascii="Book Antiqua" w:hAnsi="Book Antiqua" w:cs="Arial"/>
        </w:rPr>
        <w:t>s approach</w:t>
      </w:r>
      <w:r w:rsidR="00164551" w:rsidRPr="00A726F5">
        <w:rPr>
          <w:rFonts w:ascii="Book Antiqua" w:hAnsi="Book Antiqua" w:cs="Arial"/>
        </w:rPr>
        <w:t xml:space="preserve"> was not in error the judge noted that there was no corroborative </w:t>
      </w:r>
      <w:r w:rsidR="00164551" w:rsidRPr="00A726F5">
        <w:rPr>
          <w:rFonts w:ascii="Book Antiqua" w:hAnsi="Book Antiqua" w:cs="Arial"/>
        </w:rPr>
        <w:lastRenderedPageBreak/>
        <w:t xml:space="preserve">evidence </w:t>
      </w:r>
      <w:r w:rsidR="001B14A8" w:rsidRPr="00A726F5">
        <w:rPr>
          <w:rFonts w:ascii="Book Antiqua" w:hAnsi="Book Antiqua" w:cs="Arial"/>
        </w:rPr>
        <w:t xml:space="preserve">but that </w:t>
      </w:r>
      <w:r w:rsidR="00CC3526" w:rsidRPr="00A726F5">
        <w:rPr>
          <w:rFonts w:ascii="Book Antiqua" w:hAnsi="Book Antiqua" w:cs="Arial"/>
        </w:rPr>
        <w:t xml:space="preserve">he should consider </w:t>
      </w:r>
      <w:r w:rsidR="00164551" w:rsidRPr="00A726F5">
        <w:rPr>
          <w:rFonts w:ascii="Book Antiqua" w:hAnsi="Book Antiqua" w:cs="Arial"/>
        </w:rPr>
        <w:t xml:space="preserve">the oral evidence and consider the medical evidence which is what he did. </w:t>
      </w:r>
    </w:p>
    <w:p w14:paraId="3F04BFE7" w14:textId="7526D4D4" w:rsidR="00C823ED" w:rsidRPr="00A726F5" w:rsidRDefault="00164551"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w:t>
      </w:r>
      <w:r w:rsidR="00790359" w:rsidRPr="00A726F5">
        <w:rPr>
          <w:rFonts w:ascii="Book Antiqua" w:hAnsi="Book Antiqua" w:cs="Arial"/>
        </w:rPr>
        <w:t>considered</w:t>
      </w:r>
      <w:r w:rsidR="002F270D" w:rsidRPr="00A726F5">
        <w:rPr>
          <w:rFonts w:ascii="Book Antiqua" w:hAnsi="Book Antiqua" w:cs="Arial"/>
        </w:rPr>
        <w:t xml:space="preserve"> in a way which was open to him </w:t>
      </w:r>
      <w:r w:rsidR="00CC3526" w:rsidRPr="00A726F5">
        <w:rPr>
          <w:rFonts w:ascii="Book Antiqua" w:hAnsi="Book Antiqua" w:cs="Arial"/>
        </w:rPr>
        <w:t xml:space="preserve">that </w:t>
      </w:r>
      <w:r w:rsidR="002F270D" w:rsidRPr="00A726F5">
        <w:rPr>
          <w:rFonts w:ascii="Book Antiqua" w:hAnsi="Book Antiqua" w:cs="Arial"/>
        </w:rPr>
        <w:t xml:space="preserve">the appellant had had a difficult life </w:t>
      </w:r>
      <w:r w:rsidR="00CC3526" w:rsidRPr="00A726F5">
        <w:rPr>
          <w:rFonts w:ascii="Book Antiqua" w:hAnsi="Book Antiqua" w:cs="Arial"/>
        </w:rPr>
        <w:t xml:space="preserve">and had </w:t>
      </w:r>
      <w:r w:rsidR="002F270D" w:rsidRPr="00A726F5">
        <w:rPr>
          <w:rFonts w:ascii="Book Antiqua" w:hAnsi="Book Antiqua" w:cs="Arial"/>
        </w:rPr>
        <w:t xml:space="preserve">lived </w:t>
      </w:r>
      <w:r w:rsidR="00CC3526" w:rsidRPr="00A726F5">
        <w:rPr>
          <w:rFonts w:ascii="Book Antiqua" w:hAnsi="Book Antiqua" w:cs="Arial"/>
        </w:rPr>
        <w:t>on the s</w:t>
      </w:r>
      <w:r w:rsidR="002F270D" w:rsidRPr="00A726F5">
        <w:rPr>
          <w:rFonts w:ascii="Book Antiqua" w:hAnsi="Book Antiqua" w:cs="Arial"/>
        </w:rPr>
        <w:t>treet and experienced abuse. That support</w:t>
      </w:r>
      <w:r w:rsidR="00A719A1" w:rsidRPr="00A726F5">
        <w:rPr>
          <w:rFonts w:ascii="Book Antiqua" w:hAnsi="Book Antiqua" w:cs="Arial"/>
        </w:rPr>
        <w:t>ed</w:t>
      </w:r>
      <w:r w:rsidR="002F270D" w:rsidRPr="00A726F5">
        <w:rPr>
          <w:rFonts w:ascii="Book Antiqua" w:hAnsi="Book Antiqua" w:cs="Arial"/>
        </w:rPr>
        <w:t xml:space="preserve"> the finding</w:t>
      </w:r>
      <w:r w:rsidR="00A719A1" w:rsidRPr="00A726F5">
        <w:rPr>
          <w:rFonts w:ascii="Book Antiqua" w:hAnsi="Book Antiqua" w:cs="Arial"/>
        </w:rPr>
        <w:t>s</w:t>
      </w:r>
      <w:r w:rsidR="002F270D" w:rsidRPr="00A726F5">
        <w:rPr>
          <w:rFonts w:ascii="Book Antiqua" w:hAnsi="Book Antiqua" w:cs="Arial"/>
        </w:rPr>
        <w:t xml:space="preserve"> on his mental health difficulties. The judge did assess the evidence in detail</w:t>
      </w:r>
      <w:r w:rsidR="00215083" w:rsidRPr="00A726F5">
        <w:rPr>
          <w:rFonts w:ascii="Book Antiqua" w:hAnsi="Book Antiqua" w:cs="Arial"/>
        </w:rPr>
        <w:t xml:space="preserve"> and concluded that the appellant’s experiences could be </w:t>
      </w:r>
      <w:r w:rsidR="00BF49F6" w:rsidRPr="00A726F5">
        <w:rPr>
          <w:rFonts w:ascii="Book Antiqua" w:hAnsi="Book Antiqua" w:cs="Arial"/>
        </w:rPr>
        <w:t>corroborative of other trauma.</w:t>
      </w:r>
      <w:r w:rsidR="00546D27" w:rsidRPr="00A726F5">
        <w:rPr>
          <w:rFonts w:ascii="Book Antiqua" w:hAnsi="Book Antiqua" w:cs="Arial"/>
        </w:rPr>
        <w:t xml:space="preserve"> At paragraph 51 the judge gave two reasons for not accepting the appellant was homosexual and </w:t>
      </w:r>
      <w:r w:rsidR="005A4600" w:rsidRPr="00A726F5">
        <w:rPr>
          <w:rFonts w:ascii="Book Antiqua" w:hAnsi="Book Antiqua" w:cs="Arial"/>
        </w:rPr>
        <w:t>these</w:t>
      </w:r>
      <w:r w:rsidR="00546D27" w:rsidRPr="00A726F5">
        <w:rPr>
          <w:rFonts w:ascii="Book Antiqua" w:hAnsi="Book Antiqua" w:cs="Arial"/>
        </w:rPr>
        <w:t xml:space="preserve"> included his</w:t>
      </w:r>
      <w:r w:rsidR="005A4600" w:rsidRPr="00A726F5">
        <w:rPr>
          <w:rFonts w:ascii="Book Antiqua" w:hAnsi="Book Antiqua" w:cs="Arial"/>
        </w:rPr>
        <w:t xml:space="preserve"> claim to have a female partner not just the</w:t>
      </w:r>
      <w:r w:rsidR="00AB48F8" w:rsidRPr="00A726F5">
        <w:rPr>
          <w:rFonts w:ascii="Book Antiqua" w:hAnsi="Book Antiqua" w:cs="Arial"/>
        </w:rPr>
        <w:t xml:space="preserve"> assessment of the evidence regarding the brother.  The judge made a fair and reasonable</w:t>
      </w:r>
      <w:r w:rsidR="00295152" w:rsidRPr="00A726F5">
        <w:rPr>
          <w:rFonts w:ascii="Book Antiqua" w:hAnsi="Book Antiqua" w:cs="Arial"/>
        </w:rPr>
        <w:t xml:space="preserve"> observations of the </w:t>
      </w:r>
      <w:r w:rsidR="002C5065" w:rsidRPr="00A726F5">
        <w:rPr>
          <w:rFonts w:ascii="Book Antiqua" w:hAnsi="Book Antiqua" w:cs="Arial"/>
        </w:rPr>
        <w:t>D</w:t>
      </w:r>
      <w:r w:rsidR="00295152" w:rsidRPr="00A726F5">
        <w:rPr>
          <w:rFonts w:ascii="Book Antiqua" w:hAnsi="Book Antiqua" w:cs="Arial"/>
        </w:rPr>
        <w:t>octors</w:t>
      </w:r>
      <w:r w:rsidR="002C5065" w:rsidRPr="00A726F5">
        <w:rPr>
          <w:rFonts w:ascii="Book Antiqua" w:hAnsi="Book Antiqua" w:cs="Arial"/>
        </w:rPr>
        <w:t>’</w:t>
      </w:r>
      <w:r w:rsidR="00295152" w:rsidRPr="00A726F5">
        <w:rPr>
          <w:rFonts w:ascii="Book Antiqua" w:hAnsi="Book Antiqua" w:cs="Arial"/>
        </w:rPr>
        <w:t xml:space="preserve"> report</w:t>
      </w:r>
      <w:r w:rsidR="002C5065" w:rsidRPr="00A726F5">
        <w:rPr>
          <w:rFonts w:ascii="Book Antiqua" w:hAnsi="Book Antiqua" w:cs="Arial"/>
        </w:rPr>
        <w:t>s</w:t>
      </w:r>
      <w:r w:rsidR="00295152" w:rsidRPr="00A726F5">
        <w:rPr>
          <w:rFonts w:ascii="Book Antiqua" w:hAnsi="Book Antiqua" w:cs="Arial"/>
        </w:rPr>
        <w:t xml:space="preserve"> of 28 but accepted the judge did not</w:t>
      </w:r>
      <w:r w:rsidR="000B382A" w:rsidRPr="00A726F5">
        <w:rPr>
          <w:rFonts w:ascii="Book Antiqua" w:hAnsi="Book Antiqua" w:cs="Arial"/>
        </w:rPr>
        <w:t xml:space="preserve"> specifically</w:t>
      </w:r>
      <w:r w:rsidR="00295152" w:rsidRPr="00A726F5">
        <w:rPr>
          <w:rFonts w:ascii="Book Antiqua" w:hAnsi="Book Antiqua" w:cs="Arial"/>
        </w:rPr>
        <w:t xml:space="preserve"> a</w:t>
      </w:r>
      <w:r w:rsidR="000B382A" w:rsidRPr="00A726F5">
        <w:rPr>
          <w:rFonts w:ascii="Book Antiqua" w:hAnsi="Book Antiqua" w:cs="Arial"/>
        </w:rPr>
        <w:t>ddress</w:t>
      </w:r>
      <w:r w:rsidR="00295152" w:rsidRPr="00A726F5">
        <w:rPr>
          <w:rFonts w:ascii="Book Antiqua" w:hAnsi="Book Antiqua" w:cs="Arial"/>
        </w:rPr>
        <w:t xml:space="preserve"> the expert</w:t>
      </w:r>
      <w:r w:rsidR="000B382A" w:rsidRPr="00A726F5">
        <w:rPr>
          <w:rFonts w:ascii="Book Antiqua" w:hAnsi="Book Antiqua" w:cs="Arial"/>
        </w:rPr>
        <w:t>’</w:t>
      </w:r>
      <w:r w:rsidR="00295152" w:rsidRPr="00A726F5">
        <w:rPr>
          <w:rFonts w:ascii="Book Antiqua" w:hAnsi="Book Antiqua" w:cs="Arial"/>
        </w:rPr>
        <w:t xml:space="preserve">s </w:t>
      </w:r>
      <w:r w:rsidR="00790359" w:rsidRPr="00A726F5">
        <w:rPr>
          <w:rFonts w:ascii="Book Antiqua" w:hAnsi="Book Antiqua" w:cs="Arial"/>
        </w:rPr>
        <w:t>opinion</w:t>
      </w:r>
      <w:r w:rsidR="00295152" w:rsidRPr="00A726F5">
        <w:rPr>
          <w:rFonts w:ascii="Book Antiqua" w:hAnsi="Book Antiqua" w:cs="Arial"/>
        </w:rPr>
        <w:t xml:space="preserve"> that his sexuality would </w:t>
      </w:r>
      <w:r w:rsidR="00FB7D87" w:rsidRPr="00A726F5">
        <w:rPr>
          <w:rFonts w:ascii="Book Antiqua" w:hAnsi="Book Antiqua" w:cs="Arial"/>
        </w:rPr>
        <w:t xml:space="preserve">be </w:t>
      </w:r>
      <w:r w:rsidR="00295152" w:rsidRPr="00A726F5">
        <w:rPr>
          <w:rFonts w:ascii="Book Antiqua" w:hAnsi="Book Antiqua" w:cs="Arial"/>
        </w:rPr>
        <w:t>influence</w:t>
      </w:r>
      <w:r w:rsidR="00FB7D87" w:rsidRPr="00A726F5">
        <w:rPr>
          <w:rFonts w:ascii="Book Antiqua" w:hAnsi="Book Antiqua" w:cs="Arial"/>
        </w:rPr>
        <w:t>d by previous</w:t>
      </w:r>
      <w:r w:rsidR="007916F1" w:rsidRPr="00A726F5">
        <w:rPr>
          <w:rFonts w:ascii="Book Antiqua" w:hAnsi="Book Antiqua" w:cs="Arial"/>
        </w:rPr>
        <w:t xml:space="preserve"> behaviour.</w:t>
      </w:r>
    </w:p>
    <w:p w14:paraId="7F7B1A49" w14:textId="6D01B3DA" w:rsidR="007916F1" w:rsidRPr="00A726F5" w:rsidRDefault="007916F1" w:rsidP="007916F1">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Mr </w:t>
      </w:r>
      <w:proofErr w:type="spellStart"/>
      <w:r w:rsidRPr="00A726F5">
        <w:rPr>
          <w:rFonts w:ascii="Book Antiqua" w:hAnsi="Book Antiqua" w:cs="Arial"/>
        </w:rPr>
        <w:t>Sel</w:t>
      </w:r>
      <w:r w:rsidR="00652EF9" w:rsidRPr="00A726F5">
        <w:rPr>
          <w:rFonts w:ascii="Book Antiqua" w:hAnsi="Book Antiqua" w:cs="Arial"/>
        </w:rPr>
        <w:t>l</w:t>
      </w:r>
      <w:r w:rsidRPr="00A726F5">
        <w:rPr>
          <w:rFonts w:ascii="Book Antiqua" w:hAnsi="Book Antiqua" w:cs="Arial"/>
        </w:rPr>
        <w:t>wood</w:t>
      </w:r>
      <w:proofErr w:type="spellEnd"/>
      <w:r w:rsidRPr="00A726F5">
        <w:rPr>
          <w:rFonts w:ascii="Book Antiqua" w:hAnsi="Book Antiqua" w:cs="Arial"/>
        </w:rPr>
        <w:t xml:space="preserve"> riposted that nowhere did the judge rejected the report </w:t>
      </w:r>
      <w:r w:rsidR="00FB7D87" w:rsidRPr="00A726F5">
        <w:rPr>
          <w:rFonts w:ascii="Book Antiqua" w:hAnsi="Book Antiqua" w:cs="Arial"/>
        </w:rPr>
        <w:t xml:space="preserve">or </w:t>
      </w:r>
      <w:r w:rsidRPr="00A726F5">
        <w:rPr>
          <w:rFonts w:ascii="Book Antiqua" w:hAnsi="Book Antiqua" w:cs="Arial"/>
        </w:rPr>
        <w:t>the diagnoses.</w:t>
      </w:r>
    </w:p>
    <w:p w14:paraId="40E1D8A0" w14:textId="77777777" w:rsidR="00902203" w:rsidRPr="00A726F5" w:rsidRDefault="00902203" w:rsidP="00902203">
      <w:pPr>
        <w:spacing w:before="240"/>
        <w:jc w:val="both"/>
        <w:rPr>
          <w:rFonts w:ascii="Book Antiqua" w:hAnsi="Book Antiqua" w:cs="Arial"/>
        </w:rPr>
      </w:pPr>
      <w:r w:rsidRPr="00A726F5">
        <w:rPr>
          <w:rFonts w:ascii="Book Antiqua" w:hAnsi="Book Antiqua" w:cs="Arial"/>
          <w:b/>
          <w:u w:val="single"/>
        </w:rPr>
        <w:t>Conclusions</w:t>
      </w:r>
    </w:p>
    <w:p w14:paraId="0AD2237B" w14:textId="63CE7AA8" w:rsidR="003662E9" w:rsidRPr="00A726F5" w:rsidRDefault="00902203" w:rsidP="003662E9">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w:t>
      </w:r>
      <w:r w:rsidR="005824C9" w:rsidRPr="00A726F5">
        <w:rPr>
          <w:rFonts w:ascii="Book Antiqua" w:hAnsi="Book Antiqua" w:cs="Arial"/>
        </w:rPr>
        <w:t>judge</w:t>
      </w:r>
      <w:r w:rsidR="00C279A0" w:rsidRPr="00A726F5">
        <w:rPr>
          <w:rFonts w:ascii="Book Antiqua" w:hAnsi="Book Antiqua" w:cs="Arial"/>
        </w:rPr>
        <w:t>, when commencing deliberations,</w:t>
      </w:r>
      <w:r w:rsidR="00A02030" w:rsidRPr="00A726F5">
        <w:rPr>
          <w:rFonts w:ascii="Book Antiqua" w:hAnsi="Book Antiqua" w:cs="Arial"/>
        </w:rPr>
        <w:t xml:space="preserve"> stated that it was important to</w:t>
      </w:r>
      <w:r w:rsidR="005824C9" w:rsidRPr="00A726F5">
        <w:rPr>
          <w:rFonts w:ascii="Book Antiqua" w:hAnsi="Book Antiqua" w:cs="Arial"/>
        </w:rPr>
        <w:t xml:space="preserve"> </w:t>
      </w:r>
      <w:r w:rsidR="00A02030" w:rsidRPr="00A726F5">
        <w:rPr>
          <w:rFonts w:ascii="Book Antiqua" w:hAnsi="Book Antiqua" w:cs="Arial"/>
        </w:rPr>
        <w:t xml:space="preserve">distinguish the core of the claim which gave rise to protection, that being the appellant’s claimed homosexuality and </w:t>
      </w:r>
      <w:r w:rsidR="003662E9" w:rsidRPr="00A726F5">
        <w:rPr>
          <w:rFonts w:ascii="Book Antiqua" w:hAnsi="Book Antiqua" w:cs="Arial"/>
        </w:rPr>
        <w:t xml:space="preserve">the features of his life in Morocco and history generally.  The claim for protection was </w:t>
      </w:r>
      <w:r w:rsidR="006C2F96" w:rsidRPr="00A726F5">
        <w:rPr>
          <w:rFonts w:ascii="Book Antiqua" w:hAnsi="Book Antiqua" w:cs="Arial"/>
        </w:rPr>
        <w:t>based on</w:t>
      </w:r>
      <w:r w:rsidR="003662E9" w:rsidRPr="00A726F5">
        <w:rPr>
          <w:rFonts w:ascii="Book Antiqua" w:hAnsi="Book Antiqua" w:cs="Arial"/>
        </w:rPr>
        <w:t xml:space="preserve"> the appellant’s homosexuality not because of the very troubled life he had led on the streets.</w:t>
      </w:r>
    </w:p>
    <w:p w14:paraId="51684388" w14:textId="5AD4C26B" w:rsidR="00376B5D" w:rsidRPr="00A726F5" w:rsidRDefault="009E6A97" w:rsidP="00376B5D">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As the judge stated at [21] </w:t>
      </w:r>
    </w:p>
    <w:p w14:paraId="2F336CBF" w14:textId="76F1CA11" w:rsidR="00C279A0" w:rsidRPr="00B108F3" w:rsidRDefault="00C279A0" w:rsidP="00283874">
      <w:pPr>
        <w:spacing w:before="240" w:after="0" w:line="240" w:lineRule="auto"/>
        <w:ind w:left="567"/>
        <w:jc w:val="both"/>
        <w:rPr>
          <w:rFonts w:ascii="Book Antiqua" w:hAnsi="Book Antiqua" w:cs="Arial"/>
          <w:i/>
        </w:rPr>
      </w:pPr>
      <w:r w:rsidRPr="00B108F3">
        <w:rPr>
          <w:rFonts w:ascii="Book Antiqua" w:hAnsi="Book Antiqua" w:cs="Arial"/>
          <w:i/>
        </w:rPr>
        <w:t>‘This is a case where there is little or no supportive evidence of his core claim to be homosexual. It is a type of case where one would not necessarily expect there to be supportive evidence and in any event the appellant need not necessarily present corroborative evidence in a refugee case. The medical evidence may or may not provide supportive evidence of the appellant’s history and lifestyle generally and requires close examination’.</w:t>
      </w:r>
    </w:p>
    <w:p w14:paraId="71191A97" w14:textId="77777777" w:rsidR="00CF3B10" w:rsidRPr="00A726F5" w:rsidRDefault="00CF3B10" w:rsidP="00CF3B10">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at the outset of the determination indicated that he had carefully considered all the evidence including the medical evidence and indeed did consider the medical evidence at length in the decision. The essence of the challenge is that the judge did not do so and ignored a central tenet of the opinion of Dr Thomas which was that past sexual abuse can influence sexuality.   </w:t>
      </w:r>
    </w:p>
    <w:p w14:paraId="7C9430AB" w14:textId="367E5058" w:rsidR="00BD1913" w:rsidRPr="00A726F5" w:rsidRDefault="00CF3B10" w:rsidP="003662E9">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Not least because of that medical evidence, and the background of the appellant, </w:t>
      </w:r>
      <w:r w:rsidR="005A0C3D">
        <w:rPr>
          <w:rFonts w:ascii="Book Antiqua" w:hAnsi="Book Antiqua" w:cs="Arial"/>
        </w:rPr>
        <w:t>t</w:t>
      </w:r>
      <w:r w:rsidR="00E12245">
        <w:rPr>
          <w:rFonts w:ascii="Book Antiqua" w:hAnsi="Book Antiqua" w:cs="Arial"/>
        </w:rPr>
        <w:t xml:space="preserve">he </w:t>
      </w:r>
      <w:r w:rsidR="005A0C3D">
        <w:rPr>
          <w:rFonts w:ascii="Book Antiqua" w:hAnsi="Book Antiqua" w:cs="Arial"/>
        </w:rPr>
        <w:t xml:space="preserve">appellant </w:t>
      </w:r>
      <w:r w:rsidR="00A11C6E" w:rsidRPr="00A726F5">
        <w:rPr>
          <w:rFonts w:ascii="Book Antiqua" w:hAnsi="Book Antiqua" w:cs="Arial"/>
        </w:rPr>
        <w:t xml:space="preserve">was </w:t>
      </w:r>
      <w:r w:rsidR="005A0C3D">
        <w:rPr>
          <w:rFonts w:ascii="Book Antiqua" w:hAnsi="Book Antiqua" w:cs="Arial"/>
        </w:rPr>
        <w:t xml:space="preserve">evidently </w:t>
      </w:r>
      <w:r w:rsidR="00A11C6E" w:rsidRPr="00A726F5">
        <w:rPr>
          <w:rFonts w:ascii="Book Antiqua" w:hAnsi="Book Antiqua" w:cs="Arial"/>
        </w:rPr>
        <w:t>treated as a vulnerable witness throughout the determination,</w:t>
      </w:r>
      <w:r w:rsidRPr="00A726F5">
        <w:rPr>
          <w:rFonts w:ascii="Book Antiqua" w:hAnsi="Book Antiqua" w:cs="Arial"/>
        </w:rPr>
        <w:t xml:space="preserve"> and</w:t>
      </w:r>
      <w:r w:rsidR="00A11C6E" w:rsidRPr="00A726F5">
        <w:rPr>
          <w:rFonts w:ascii="Book Antiqua" w:hAnsi="Book Antiqua" w:cs="Arial"/>
        </w:rPr>
        <w:t xml:space="preserve"> </w:t>
      </w:r>
      <w:r w:rsidR="00E12245" w:rsidRPr="00A726F5">
        <w:rPr>
          <w:rFonts w:ascii="Book Antiqua" w:hAnsi="Book Antiqua" w:cs="Arial"/>
        </w:rPr>
        <w:t>the</w:t>
      </w:r>
      <w:r w:rsidR="00A11C6E" w:rsidRPr="00A726F5">
        <w:rPr>
          <w:rFonts w:ascii="Book Antiqua" w:hAnsi="Book Antiqua" w:cs="Arial"/>
        </w:rPr>
        <w:t xml:space="preserve"> judge </w:t>
      </w:r>
      <w:r w:rsidR="00794734" w:rsidRPr="00A726F5">
        <w:rPr>
          <w:rFonts w:ascii="Book Antiqua" w:hAnsi="Book Antiqua" w:cs="Arial"/>
        </w:rPr>
        <w:t xml:space="preserve">had in mind and indeed </w:t>
      </w:r>
      <w:r w:rsidR="00A11C6E" w:rsidRPr="00A726F5">
        <w:rPr>
          <w:rFonts w:ascii="Book Antiqua" w:hAnsi="Book Antiqua" w:cs="Arial"/>
        </w:rPr>
        <w:t>applied the relevant guidelines</w:t>
      </w:r>
      <w:r w:rsidR="00794734" w:rsidRPr="00A726F5">
        <w:rPr>
          <w:rFonts w:ascii="Book Antiqua" w:hAnsi="Book Antiqua" w:cs="Arial"/>
        </w:rPr>
        <w:t xml:space="preserve"> in line with </w:t>
      </w:r>
      <w:r w:rsidR="00794734" w:rsidRPr="005C02D4">
        <w:rPr>
          <w:rFonts w:ascii="Book Antiqua" w:hAnsi="Book Antiqua" w:cs="Arial"/>
          <w:b/>
          <w:u w:val="single"/>
        </w:rPr>
        <w:t>AM (</w:t>
      </w:r>
      <w:r w:rsidR="006C2F96" w:rsidRPr="005C02D4">
        <w:rPr>
          <w:rFonts w:ascii="Book Antiqua" w:hAnsi="Book Antiqua" w:cs="Arial"/>
          <w:b/>
          <w:u w:val="single"/>
        </w:rPr>
        <w:t>Afghanistan</w:t>
      </w:r>
      <w:r w:rsidR="00794734" w:rsidRPr="005C02D4">
        <w:rPr>
          <w:rFonts w:ascii="Book Antiqua" w:hAnsi="Book Antiqua" w:cs="Arial"/>
          <w:b/>
          <w:u w:val="single"/>
        </w:rPr>
        <w:t>)</w:t>
      </w:r>
      <w:r w:rsidR="005C02D4" w:rsidRPr="005C02D4">
        <w:rPr>
          <w:rFonts w:ascii="Book Antiqua" w:hAnsi="Book Antiqua" w:cs="Arial"/>
          <w:b/>
          <w:u w:val="single"/>
        </w:rPr>
        <w:t xml:space="preserve"> v SSHD</w:t>
      </w:r>
      <w:r w:rsidR="005C02D4" w:rsidRPr="00167DA7">
        <w:rPr>
          <w:rFonts w:ascii="Book Antiqua" w:hAnsi="Book Antiqua" w:cs="Arial"/>
          <w:b/>
        </w:rPr>
        <w:t xml:space="preserve"> </w:t>
      </w:r>
      <w:r w:rsidR="005C02D4" w:rsidRPr="001E7EE9">
        <w:rPr>
          <w:rFonts w:ascii="Book Antiqua" w:hAnsi="Book Antiqua"/>
          <w:bCs/>
        </w:rPr>
        <w:t xml:space="preserve">[2017] EWCA </w:t>
      </w:r>
      <w:proofErr w:type="spellStart"/>
      <w:r w:rsidR="005C02D4" w:rsidRPr="001E7EE9">
        <w:rPr>
          <w:rFonts w:ascii="Book Antiqua" w:hAnsi="Book Antiqua"/>
          <w:bCs/>
        </w:rPr>
        <w:t>Civ</w:t>
      </w:r>
      <w:proofErr w:type="spellEnd"/>
      <w:r w:rsidR="005C02D4" w:rsidRPr="001E7EE9">
        <w:rPr>
          <w:rFonts w:ascii="Book Antiqua" w:hAnsi="Book Antiqua"/>
          <w:bCs/>
        </w:rPr>
        <w:t xml:space="preserve"> 1123</w:t>
      </w:r>
      <w:r w:rsidR="00794734" w:rsidRPr="001E7EE9">
        <w:rPr>
          <w:rFonts w:ascii="Book Antiqua" w:hAnsi="Book Antiqua" w:cs="Arial"/>
        </w:rPr>
        <w:t>.</w:t>
      </w:r>
      <w:r w:rsidR="000A143C" w:rsidRPr="001E7EE9">
        <w:rPr>
          <w:rFonts w:ascii="Book Antiqua" w:hAnsi="Book Antiqua" w:cs="Arial"/>
        </w:rPr>
        <w:t xml:space="preserve">  </w:t>
      </w:r>
    </w:p>
    <w:p w14:paraId="7D5CF578" w14:textId="46F09342" w:rsidR="00140CB6" w:rsidRPr="00A726F5" w:rsidRDefault="00140CB6"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For </w:t>
      </w:r>
      <w:r w:rsidR="006B1AC6" w:rsidRPr="00A726F5">
        <w:rPr>
          <w:rFonts w:ascii="Book Antiqua" w:hAnsi="Book Antiqua" w:cs="Arial"/>
        </w:rPr>
        <w:t>example,</w:t>
      </w:r>
      <w:r w:rsidRPr="00A726F5">
        <w:rPr>
          <w:rFonts w:ascii="Book Antiqua" w:hAnsi="Book Antiqua" w:cs="Arial"/>
        </w:rPr>
        <w:t xml:space="preserve"> at [42] </w:t>
      </w:r>
      <w:r w:rsidR="00E9179B">
        <w:rPr>
          <w:rFonts w:ascii="Book Antiqua" w:hAnsi="Book Antiqua" w:cs="Arial"/>
        </w:rPr>
        <w:t xml:space="preserve">and [43] </w:t>
      </w:r>
      <w:r w:rsidR="004B41FE" w:rsidRPr="00A726F5">
        <w:rPr>
          <w:rFonts w:ascii="Book Antiqua" w:hAnsi="Book Antiqua" w:cs="Arial"/>
        </w:rPr>
        <w:t>the judge recorded having considered much of the evid</w:t>
      </w:r>
      <w:r w:rsidR="00F336CC" w:rsidRPr="00A726F5">
        <w:rPr>
          <w:rFonts w:ascii="Book Antiqua" w:hAnsi="Book Antiqua" w:cs="Arial"/>
        </w:rPr>
        <w:t>ence</w:t>
      </w:r>
      <w:r w:rsidR="00EE7276">
        <w:rPr>
          <w:rFonts w:ascii="Book Antiqua" w:hAnsi="Book Antiqua" w:cs="Arial"/>
        </w:rPr>
        <w:t xml:space="preserve"> made various concessions</w:t>
      </w:r>
      <w:r w:rsidR="00E9179B">
        <w:rPr>
          <w:rFonts w:ascii="Book Antiqua" w:hAnsi="Book Antiqua" w:cs="Arial"/>
        </w:rPr>
        <w:t xml:space="preserve"> to the appellant </w:t>
      </w:r>
    </w:p>
    <w:p w14:paraId="34529AD9" w14:textId="77777777" w:rsidR="00E9179B" w:rsidRDefault="00140CB6" w:rsidP="003B467B">
      <w:pPr>
        <w:spacing w:before="240" w:after="0" w:line="240" w:lineRule="auto"/>
        <w:ind w:left="567"/>
        <w:jc w:val="both"/>
        <w:rPr>
          <w:rFonts w:ascii="Book Antiqua" w:hAnsi="Book Antiqua" w:cs="Arial"/>
          <w:i/>
        </w:rPr>
      </w:pPr>
      <w:r w:rsidRPr="00A726F5">
        <w:rPr>
          <w:rFonts w:ascii="Book Antiqua" w:hAnsi="Book Antiqua" w:cs="Arial"/>
        </w:rPr>
        <w:t>‘</w:t>
      </w:r>
      <w:r w:rsidR="001E7EE9" w:rsidRPr="00EE7276">
        <w:rPr>
          <w:rFonts w:ascii="Book Antiqua" w:hAnsi="Book Antiqua" w:cs="Arial"/>
          <w:i/>
        </w:rPr>
        <w:t>A</w:t>
      </w:r>
      <w:r w:rsidRPr="00EE7276">
        <w:rPr>
          <w:rFonts w:ascii="Book Antiqua" w:hAnsi="Book Antiqua" w:cs="Arial"/>
          <w:i/>
        </w:rPr>
        <w:t xml:space="preserve">s I have indicated above I have treated the appellant as a vulnerable witness </w:t>
      </w:r>
      <w:r w:rsidR="00B876C9" w:rsidRPr="00EE7276">
        <w:rPr>
          <w:rFonts w:ascii="Book Antiqua" w:hAnsi="Book Antiqua" w:cs="Arial"/>
          <w:i/>
        </w:rPr>
        <w:t xml:space="preserve">and </w:t>
      </w:r>
      <w:r w:rsidRPr="00EE7276">
        <w:rPr>
          <w:rFonts w:ascii="Book Antiqua" w:hAnsi="Book Antiqua" w:cs="Arial"/>
          <w:i/>
        </w:rPr>
        <w:t>also taken into account the psychiatric report</w:t>
      </w:r>
      <w:r w:rsidR="00B876C9" w:rsidRPr="00EE7276">
        <w:rPr>
          <w:rFonts w:ascii="Book Antiqua" w:hAnsi="Book Antiqua" w:cs="Arial"/>
          <w:i/>
        </w:rPr>
        <w:t xml:space="preserve"> and its</w:t>
      </w:r>
      <w:r w:rsidRPr="00EE7276">
        <w:rPr>
          <w:rFonts w:ascii="Book Antiqua" w:hAnsi="Book Antiqua" w:cs="Arial"/>
          <w:i/>
        </w:rPr>
        <w:t xml:space="preserve"> contents from which was </w:t>
      </w:r>
      <w:r w:rsidR="00B876C9" w:rsidRPr="00EE7276">
        <w:rPr>
          <w:rFonts w:ascii="Book Antiqua" w:hAnsi="Book Antiqua" w:cs="Arial"/>
          <w:i/>
        </w:rPr>
        <w:t xml:space="preserve">drawn the </w:t>
      </w:r>
      <w:r w:rsidRPr="00EE7276">
        <w:rPr>
          <w:rFonts w:ascii="Book Antiqua" w:hAnsi="Book Antiqua" w:cs="Arial"/>
          <w:i/>
        </w:rPr>
        <w:t>request that he be treated</w:t>
      </w:r>
      <w:r w:rsidR="00B876C9" w:rsidRPr="00EE7276">
        <w:rPr>
          <w:rFonts w:ascii="Book Antiqua" w:hAnsi="Book Antiqua" w:cs="Arial"/>
          <w:i/>
        </w:rPr>
        <w:t xml:space="preserve"> as a vulnerable witness</w:t>
      </w:r>
      <w:r w:rsidRPr="00EE7276">
        <w:rPr>
          <w:rFonts w:ascii="Book Antiqua" w:hAnsi="Book Antiqua" w:cs="Arial"/>
          <w:i/>
        </w:rPr>
        <w:t xml:space="preserve">. I have </w:t>
      </w:r>
      <w:r w:rsidR="00B876C9" w:rsidRPr="00EE7276">
        <w:rPr>
          <w:rFonts w:ascii="Book Antiqua" w:hAnsi="Book Antiqua" w:cs="Arial"/>
          <w:i/>
        </w:rPr>
        <w:t>made due</w:t>
      </w:r>
      <w:r w:rsidRPr="00EE7276">
        <w:rPr>
          <w:rFonts w:ascii="Book Antiqua" w:hAnsi="Book Antiqua" w:cs="Arial"/>
          <w:i/>
        </w:rPr>
        <w:t xml:space="preserve"> allowances for that </w:t>
      </w:r>
      <w:r w:rsidRPr="00EE7276">
        <w:rPr>
          <w:rFonts w:ascii="Book Antiqua" w:hAnsi="Book Antiqua" w:cs="Arial"/>
          <w:i/>
        </w:rPr>
        <w:lastRenderedPageBreak/>
        <w:t>fact, particularly when examining and comparing the accounts provided by the appellant</w:t>
      </w:r>
      <w:r w:rsidR="00E9179B">
        <w:rPr>
          <w:rFonts w:ascii="Book Antiqua" w:hAnsi="Book Antiqua" w:cs="Arial"/>
          <w:i/>
        </w:rPr>
        <w:t>.</w:t>
      </w:r>
    </w:p>
    <w:p w14:paraId="180AA090" w14:textId="05C5BBF3" w:rsidR="003B467B" w:rsidRPr="00EE7276" w:rsidRDefault="008C079E" w:rsidP="003B467B">
      <w:pPr>
        <w:spacing w:before="240" w:after="0" w:line="240" w:lineRule="auto"/>
        <w:ind w:left="567"/>
        <w:jc w:val="both"/>
        <w:rPr>
          <w:rFonts w:ascii="Book Antiqua" w:hAnsi="Book Antiqua" w:cs="Arial"/>
          <w:i/>
        </w:rPr>
      </w:pPr>
      <w:r>
        <w:rPr>
          <w:rFonts w:ascii="Book Antiqua" w:hAnsi="Book Antiqua" w:cs="Arial"/>
          <w:i/>
        </w:rPr>
        <w:t>I make no adverse findings from inconsistencies in dates or chronology that exists.  I make no adverse findings from what may have been the appellant’s attempt to portray himself as a younger person</w:t>
      </w:r>
      <w:r w:rsidR="00EE7276" w:rsidRPr="00EE7276">
        <w:rPr>
          <w:rFonts w:ascii="Book Antiqua" w:hAnsi="Book Antiqua" w:cs="Arial"/>
          <w:i/>
        </w:rPr>
        <w:t>’</w:t>
      </w:r>
      <w:r w:rsidR="00140CB6" w:rsidRPr="00EE7276">
        <w:rPr>
          <w:rFonts w:ascii="Book Antiqua" w:hAnsi="Book Antiqua" w:cs="Arial"/>
          <w:i/>
        </w:rPr>
        <w:t>.</w:t>
      </w:r>
    </w:p>
    <w:p w14:paraId="115CF101" w14:textId="77777777" w:rsidR="009331BA" w:rsidRDefault="00AB7070" w:rsidP="00AB7070">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w:t>
      </w:r>
      <w:r w:rsidR="00895752">
        <w:rPr>
          <w:rFonts w:ascii="Book Antiqua" w:hAnsi="Book Antiqua" w:cs="Arial"/>
        </w:rPr>
        <w:t xml:space="preserve">set out the context.  He </w:t>
      </w:r>
      <w:r w:rsidRPr="00A726F5">
        <w:rPr>
          <w:rFonts w:ascii="Book Antiqua" w:hAnsi="Book Antiqua" w:cs="Arial"/>
        </w:rPr>
        <w:t xml:space="preserve">recorded at [22] the peripatetic nature of the appellant’s travels, him living on the streets of </w:t>
      </w:r>
      <w:r w:rsidR="006B1AC6" w:rsidRPr="00A726F5">
        <w:rPr>
          <w:rFonts w:ascii="Book Antiqua" w:hAnsi="Book Antiqua" w:cs="Arial"/>
        </w:rPr>
        <w:t>Morocco</w:t>
      </w:r>
      <w:r w:rsidRPr="00A726F5">
        <w:rPr>
          <w:rFonts w:ascii="Book Antiqua" w:hAnsi="Book Antiqua" w:cs="Arial"/>
        </w:rPr>
        <w:t xml:space="preserve"> from an early age facing </w:t>
      </w:r>
      <w:r w:rsidR="006B1AC6" w:rsidRPr="00A726F5">
        <w:rPr>
          <w:rFonts w:ascii="Book Antiqua" w:hAnsi="Book Antiqua" w:cs="Arial"/>
        </w:rPr>
        <w:t>problems</w:t>
      </w:r>
      <w:r w:rsidRPr="00A726F5">
        <w:rPr>
          <w:rFonts w:ascii="Book Antiqua" w:hAnsi="Book Antiqua" w:cs="Arial"/>
        </w:rPr>
        <w:t xml:space="preserve"> of abuse and violence and that he had travelled extensively in Europe been </w:t>
      </w:r>
      <w:r w:rsidR="006B1AC6" w:rsidRPr="00A726F5">
        <w:rPr>
          <w:rFonts w:ascii="Book Antiqua" w:hAnsi="Book Antiqua" w:cs="Arial"/>
        </w:rPr>
        <w:t>returned</w:t>
      </w:r>
      <w:r w:rsidRPr="00A726F5">
        <w:rPr>
          <w:rFonts w:ascii="Book Antiqua" w:hAnsi="Book Antiqua" w:cs="Arial"/>
        </w:rPr>
        <w:t xml:space="preserve"> from the UK to Denmark only to return, made use of dangerous and uncertain forms of transport to secure illegal entry </w:t>
      </w:r>
      <w:r w:rsidR="004F06E4" w:rsidRPr="00A726F5">
        <w:rPr>
          <w:rFonts w:ascii="Book Antiqua" w:hAnsi="Book Antiqua" w:cs="Arial"/>
        </w:rPr>
        <w:t>in countries</w:t>
      </w:r>
      <w:r w:rsidRPr="00A726F5">
        <w:rPr>
          <w:rFonts w:ascii="Book Antiqua" w:hAnsi="Book Antiqua" w:cs="Arial"/>
        </w:rPr>
        <w:t xml:space="preserve">, spent time in detention and witnessed his cellmate trying to commit suicide, </w:t>
      </w:r>
      <w:r w:rsidR="009331BA">
        <w:rPr>
          <w:rFonts w:ascii="Book Antiqua" w:hAnsi="Book Antiqua" w:cs="Arial"/>
        </w:rPr>
        <w:t xml:space="preserve">that </w:t>
      </w:r>
      <w:r w:rsidRPr="00A726F5">
        <w:rPr>
          <w:rFonts w:ascii="Book Antiqua" w:hAnsi="Book Antiqua" w:cs="Arial"/>
        </w:rPr>
        <w:t xml:space="preserve">he had been living in an alien environment without family or close friends for many years and his status was unsettled.  The judge was clearly aware of the history and background of the appellant at the outset and to suggest that he had not factored this into his later conclusions is not sustainable.   Having drawn that picture, at [24] the judge </w:t>
      </w:r>
      <w:r w:rsidR="004F06E4" w:rsidRPr="00A726F5">
        <w:rPr>
          <w:rFonts w:ascii="Book Antiqua" w:hAnsi="Book Antiqua" w:cs="Arial"/>
        </w:rPr>
        <w:t>noted</w:t>
      </w:r>
      <w:r w:rsidRPr="00A726F5">
        <w:rPr>
          <w:rFonts w:ascii="Book Antiqua" w:hAnsi="Book Antiqua" w:cs="Arial"/>
        </w:rPr>
        <w:t xml:space="preserve"> that </w:t>
      </w:r>
    </w:p>
    <w:p w14:paraId="4FEB7902" w14:textId="7ABBCAB8" w:rsidR="00AB7070" w:rsidRPr="009331BA" w:rsidRDefault="00AB7070" w:rsidP="009331BA">
      <w:pPr>
        <w:spacing w:before="240" w:after="0" w:line="240" w:lineRule="auto"/>
        <w:ind w:left="567"/>
        <w:jc w:val="both"/>
        <w:rPr>
          <w:rFonts w:ascii="Book Antiqua" w:hAnsi="Book Antiqua" w:cs="Arial"/>
          <w:i/>
        </w:rPr>
      </w:pPr>
      <w:r w:rsidRPr="009331BA">
        <w:rPr>
          <w:rFonts w:ascii="Book Antiqua" w:hAnsi="Book Antiqua" w:cs="Arial"/>
          <w:i/>
        </w:rPr>
        <w:t xml:space="preserve">‘it may be unrealistic to expect only a </w:t>
      </w:r>
      <w:r w:rsidR="004F06E4" w:rsidRPr="009331BA">
        <w:rPr>
          <w:rFonts w:ascii="Book Antiqua" w:hAnsi="Book Antiqua" w:cs="Arial"/>
          <w:i/>
        </w:rPr>
        <w:t>low-level</w:t>
      </w:r>
      <w:r w:rsidRPr="009331BA">
        <w:rPr>
          <w:rFonts w:ascii="Book Antiqua" w:hAnsi="Book Antiqua" w:cs="Arial"/>
          <w:i/>
        </w:rPr>
        <w:t xml:space="preserve"> impact on his physical and mental wellbeing.  It is against that background therefore that the medical evidence needs to be assessed’. </w:t>
      </w:r>
    </w:p>
    <w:p w14:paraId="4B88443F" w14:textId="2C20917B" w:rsidR="00AB7070" w:rsidRPr="00A726F5" w:rsidRDefault="00691AF5" w:rsidP="00140CB6">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w:t>
      </w:r>
      <w:r w:rsidR="002F523C" w:rsidRPr="00A726F5">
        <w:rPr>
          <w:rFonts w:ascii="Book Antiqua" w:hAnsi="Book Antiqua" w:cs="Arial"/>
        </w:rPr>
        <w:t xml:space="preserve">he judge </w:t>
      </w:r>
      <w:r w:rsidR="00AF67D5" w:rsidRPr="00A726F5">
        <w:rPr>
          <w:rFonts w:ascii="Book Antiqua" w:hAnsi="Book Antiqua" w:cs="Arial"/>
        </w:rPr>
        <w:t xml:space="preserve">noted </w:t>
      </w:r>
      <w:r w:rsidR="002E6259">
        <w:rPr>
          <w:rFonts w:ascii="Book Antiqua" w:hAnsi="Book Antiqua" w:cs="Arial"/>
        </w:rPr>
        <w:t xml:space="preserve">in Dr Turvill’s report </w:t>
      </w:r>
      <w:r w:rsidR="00AF67D5" w:rsidRPr="00A726F5">
        <w:rPr>
          <w:rFonts w:ascii="Book Antiqua" w:hAnsi="Book Antiqua" w:cs="Arial"/>
        </w:rPr>
        <w:t xml:space="preserve">that there were various scars but </w:t>
      </w:r>
      <w:r w:rsidR="00AF212A" w:rsidRPr="00A726F5">
        <w:rPr>
          <w:rFonts w:ascii="Book Antiqua" w:hAnsi="Book Antiqua" w:cs="Arial"/>
        </w:rPr>
        <w:t xml:space="preserve">further </w:t>
      </w:r>
      <w:r w:rsidR="00754D8B" w:rsidRPr="00A726F5">
        <w:rPr>
          <w:rFonts w:ascii="Book Antiqua" w:hAnsi="Book Antiqua" w:cs="Arial"/>
        </w:rPr>
        <w:t xml:space="preserve">identified that the </w:t>
      </w:r>
      <w:r w:rsidR="005B4F03" w:rsidRPr="00A726F5">
        <w:rPr>
          <w:rFonts w:ascii="Book Antiqua" w:hAnsi="Book Antiqua" w:cs="Arial"/>
        </w:rPr>
        <w:t>mark to</w:t>
      </w:r>
      <w:r w:rsidR="00754D8B" w:rsidRPr="00A726F5">
        <w:rPr>
          <w:rFonts w:ascii="Book Antiqua" w:hAnsi="Book Antiqua" w:cs="Arial"/>
        </w:rPr>
        <w:t xml:space="preserve"> </w:t>
      </w:r>
      <w:r w:rsidR="00AF212A" w:rsidRPr="00A726F5">
        <w:rPr>
          <w:rFonts w:ascii="Book Antiqua" w:hAnsi="Book Antiqua" w:cs="Arial"/>
        </w:rPr>
        <w:t xml:space="preserve">the </w:t>
      </w:r>
      <w:r w:rsidR="004F06E4" w:rsidRPr="00A726F5">
        <w:rPr>
          <w:rFonts w:ascii="Book Antiqua" w:hAnsi="Book Antiqua" w:cs="Arial"/>
        </w:rPr>
        <w:t>appellant’s</w:t>
      </w:r>
      <w:r w:rsidR="00754D8B" w:rsidRPr="00A726F5">
        <w:rPr>
          <w:rFonts w:ascii="Book Antiqua" w:hAnsi="Book Antiqua" w:cs="Arial"/>
        </w:rPr>
        <w:t xml:space="preserve"> head</w:t>
      </w:r>
      <w:r w:rsidR="005B4F03" w:rsidRPr="00A726F5">
        <w:rPr>
          <w:rFonts w:ascii="Book Antiqua" w:hAnsi="Book Antiqua" w:cs="Arial"/>
        </w:rPr>
        <w:t xml:space="preserve"> was described</w:t>
      </w:r>
      <w:r w:rsidR="00754D8B" w:rsidRPr="00A726F5">
        <w:rPr>
          <w:rFonts w:ascii="Book Antiqua" w:hAnsi="Book Antiqua" w:cs="Arial"/>
        </w:rPr>
        <w:t xml:space="preserve"> by the doctor</w:t>
      </w:r>
      <w:r w:rsidR="005B4F03" w:rsidRPr="00A726F5">
        <w:rPr>
          <w:rFonts w:ascii="Book Antiqua" w:hAnsi="Book Antiqua" w:cs="Arial"/>
        </w:rPr>
        <w:t xml:space="preserve"> as </w:t>
      </w:r>
      <w:r w:rsidR="00AF212A" w:rsidRPr="00A726F5">
        <w:rPr>
          <w:rFonts w:ascii="Book Antiqua" w:hAnsi="Book Antiqua" w:cs="Arial"/>
        </w:rPr>
        <w:t>from</w:t>
      </w:r>
      <w:r w:rsidR="005B4F03" w:rsidRPr="00A726F5">
        <w:rPr>
          <w:rFonts w:ascii="Book Antiqua" w:hAnsi="Book Antiqua" w:cs="Arial"/>
        </w:rPr>
        <w:t xml:space="preserve"> a cable when</w:t>
      </w:r>
      <w:r w:rsidR="00754D8B" w:rsidRPr="00A726F5">
        <w:rPr>
          <w:rFonts w:ascii="Book Antiqua" w:hAnsi="Book Antiqua" w:cs="Arial"/>
        </w:rPr>
        <w:t xml:space="preserve">, in fact, the appellant </w:t>
      </w:r>
      <w:r w:rsidR="005B4F03" w:rsidRPr="00A726F5">
        <w:rPr>
          <w:rFonts w:ascii="Book Antiqua" w:hAnsi="Book Antiqua" w:cs="Arial"/>
        </w:rPr>
        <w:t xml:space="preserve">had said the cable was used on his back.  </w:t>
      </w:r>
      <w:r w:rsidR="00906089" w:rsidRPr="00A726F5">
        <w:rPr>
          <w:rFonts w:ascii="Book Antiqua" w:hAnsi="Book Antiqua" w:cs="Arial"/>
        </w:rPr>
        <w:t xml:space="preserve">The reference to ‘appears’ </w:t>
      </w:r>
      <w:r w:rsidR="00A90773" w:rsidRPr="00A726F5">
        <w:rPr>
          <w:rFonts w:ascii="Book Antiqua" w:hAnsi="Book Antiqua" w:cs="Arial"/>
        </w:rPr>
        <w:t xml:space="preserve">to be the most significant is just that and not a definitive opinion on what was the most significant mark.  Not only was the ‘scarring’ attributed, therefore, to different </w:t>
      </w:r>
      <w:r w:rsidR="00901BE2" w:rsidRPr="00A726F5">
        <w:rPr>
          <w:rFonts w:ascii="Book Antiqua" w:hAnsi="Book Antiqua" w:cs="Arial"/>
        </w:rPr>
        <w:t xml:space="preserve">causes but there were two other scars on the appellant’s head </w:t>
      </w:r>
      <w:r w:rsidR="00D2396E" w:rsidRPr="00A726F5">
        <w:rPr>
          <w:rFonts w:ascii="Book Antiqua" w:hAnsi="Book Antiqua" w:cs="Arial"/>
        </w:rPr>
        <w:t xml:space="preserve">and further knife wounds, </w:t>
      </w:r>
      <w:r w:rsidR="00901BE2" w:rsidRPr="00A726F5">
        <w:rPr>
          <w:rFonts w:ascii="Book Antiqua" w:hAnsi="Book Antiqua" w:cs="Arial"/>
        </w:rPr>
        <w:t xml:space="preserve">which the appellant could not attribute. </w:t>
      </w:r>
      <w:r w:rsidR="00754D8B" w:rsidRPr="00A726F5">
        <w:rPr>
          <w:rFonts w:ascii="Book Antiqua" w:hAnsi="Book Antiqua" w:cs="Arial"/>
        </w:rPr>
        <w:t xml:space="preserve"> </w:t>
      </w:r>
      <w:r w:rsidR="00CC1C65" w:rsidRPr="00A726F5">
        <w:rPr>
          <w:rFonts w:ascii="Book Antiqua" w:hAnsi="Book Antiqua" w:cs="Arial"/>
        </w:rPr>
        <w:t xml:space="preserve">The judge noted that the </w:t>
      </w:r>
      <w:r w:rsidR="009F1F92">
        <w:rPr>
          <w:rFonts w:ascii="Book Antiqua" w:hAnsi="Book Antiqua" w:cs="Arial"/>
        </w:rPr>
        <w:t>Dr Turvill</w:t>
      </w:r>
      <w:r w:rsidR="00CC1C65" w:rsidRPr="00A726F5">
        <w:rPr>
          <w:rFonts w:ascii="Book Antiqua" w:hAnsi="Book Antiqua" w:cs="Arial"/>
        </w:rPr>
        <w:t xml:space="preserve"> diagnosed severe PTSD.</w:t>
      </w:r>
      <w:r w:rsidR="00A00218" w:rsidRPr="00A726F5">
        <w:rPr>
          <w:rFonts w:ascii="Book Antiqua" w:hAnsi="Book Antiqua" w:cs="Arial"/>
        </w:rPr>
        <w:t xml:space="preserve">  In the detention medical </w:t>
      </w:r>
      <w:r w:rsidR="00D46BE6" w:rsidRPr="00A726F5">
        <w:rPr>
          <w:rFonts w:ascii="Book Antiqua" w:hAnsi="Book Antiqua" w:cs="Arial"/>
        </w:rPr>
        <w:t>notes,</w:t>
      </w:r>
      <w:r w:rsidR="00A00218" w:rsidRPr="00A726F5">
        <w:rPr>
          <w:rFonts w:ascii="Book Antiqua" w:hAnsi="Book Antiqua" w:cs="Arial"/>
        </w:rPr>
        <w:t xml:space="preserve"> the appellant </w:t>
      </w:r>
      <w:r w:rsidR="00AB213B">
        <w:rPr>
          <w:rFonts w:ascii="Book Antiqua" w:hAnsi="Book Antiqua" w:cs="Arial"/>
        </w:rPr>
        <w:t xml:space="preserve">related </w:t>
      </w:r>
      <w:r w:rsidR="00A00218" w:rsidRPr="00A726F5">
        <w:rPr>
          <w:rFonts w:ascii="Book Antiqua" w:hAnsi="Book Antiqua" w:cs="Arial"/>
        </w:rPr>
        <w:t>and showed various scars</w:t>
      </w:r>
      <w:r w:rsidR="00AF2B3B">
        <w:rPr>
          <w:rFonts w:ascii="Book Antiqua" w:hAnsi="Book Antiqua" w:cs="Arial"/>
        </w:rPr>
        <w:t xml:space="preserve"> stemming from various causes</w:t>
      </w:r>
      <w:r w:rsidR="00037942" w:rsidRPr="00A726F5">
        <w:rPr>
          <w:rFonts w:ascii="Book Antiqua" w:hAnsi="Book Antiqua" w:cs="Arial"/>
        </w:rPr>
        <w:t xml:space="preserve">, which by June 2017 were attributed by the appellant to ‘fights and accidents’. [27]. </w:t>
      </w:r>
      <w:r w:rsidR="00457769">
        <w:rPr>
          <w:rFonts w:ascii="Book Antiqua" w:hAnsi="Book Antiqua" w:cs="Arial"/>
        </w:rPr>
        <w:t xml:space="preserve">  As the judge</w:t>
      </w:r>
      <w:r w:rsidR="009F1F92">
        <w:rPr>
          <w:rFonts w:ascii="Book Antiqua" w:hAnsi="Book Antiqua" w:cs="Arial"/>
        </w:rPr>
        <w:t xml:space="preserve"> </w:t>
      </w:r>
      <w:r w:rsidR="0041096E">
        <w:rPr>
          <w:rFonts w:ascii="Book Antiqua" w:hAnsi="Book Antiqua" w:cs="Arial"/>
        </w:rPr>
        <w:t>cogently</w:t>
      </w:r>
      <w:r w:rsidR="00457769">
        <w:rPr>
          <w:rFonts w:ascii="Book Antiqua" w:hAnsi="Book Antiqua" w:cs="Arial"/>
        </w:rPr>
        <w:t xml:space="preserve"> reasoned</w:t>
      </w:r>
    </w:p>
    <w:p w14:paraId="06858A2B" w14:textId="22DC0452" w:rsidR="00514FB8" w:rsidRPr="00A726F5" w:rsidRDefault="002274D4" w:rsidP="00581BC7">
      <w:pPr>
        <w:spacing w:before="240" w:after="0" w:line="240" w:lineRule="auto"/>
        <w:ind w:left="567"/>
        <w:jc w:val="both"/>
        <w:rPr>
          <w:rFonts w:ascii="Book Antiqua" w:hAnsi="Book Antiqua" w:cs="Arial"/>
        </w:rPr>
      </w:pPr>
      <w:r>
        <w:rPr>
          <w:rFonts w:ascii="Book Antiqua" w:hAnsi="Book Antiqua" w:cs="Arial"/>
        </w:rPr>
        <w:t>“</w:t>
      </w:r>
      <w:r w:rsidR="00386EFE" w:rsidRPr="009F1F92">
        <w:rPr>
          <w:rFonts w:ascii="Book Antiqua" w:hAnsi="Book Antiqua" w:cs="Arial"/>
          <w:i/>
        </w:rPr>
        <w:t xml:space="preserve">I have examined the medical </w:t>
      </w:r>
      <w:r w:rsidR="008963CD" w:rsidRPr="009F1F92">
        <w:rPr>
          <w:rFonts w:ascii="Book Antiqua" w:hAnsi="Book Antiqua" w:cs="Arial"/>
          <w:i/>
        </w:rPr>
        <w:t>detention</w:t>
      </w:r>
      <w:r w:rsidR="00386EFE" w:rsidRPr="009F1F92">
        <w:rPr>
          <w:rFonts w:ascii="Book Antiqua" w:hAnsi="Book Antiqua" w:cs="Arial"/>
          <w:i/>
        </w:rPr>
        <w:t xml:space="preserve"> notes. In 2014 it was noted he had no suicidal thoughts or self-harm that threaten such if he was not given accommodation returned home. He refused hepatitis B immunisation and it was said he had no mental health issues.</w:t>
      </w:r>
      <w:r w:rsidR="00547071" w:rsidRPr="009F1F92">
        <w:rPr>
          <w:rFonts w:ascii="Book Antiqua" w:hAnsi="Book Antiqua" w:cs="Arial"/>
          <w:i/>
        </w:rPr>
        <w:t xml:space="preserve"> There are references in 2002 episodes of vomiting. There are also references to failure to collect drugs prescribed or attending for medical appointment stop in April 2016 it was noted there were no concerns regarding self-harm</w:t>
      </w:r>
      <w:r w:rsidRPr="009F1F92">
        <w:rPr>
          <w:rFonts w:ascii="Book Antiqua" w:hAnsi="Book Antiqua" w:cs="Arial"/>
          <w:i/>
        </w:rPr>
        <w:t>.  I</w:t>
      </w:r>
      <w:r w:rsidR="00547071" w:rsidRPr="009F1F92">
        <w:rPr>
          <w:rFonts w:ascii="Book Antiqua" w:hAnsi="Book Antiqua" w:cs="Arial"/>
          <w:i/>
        </w:rPr>
        <w:t>n June 2017 the notes recorded the appellant claiming he rang away from his family aged eight</w:t>
      </w:r>
      <w:r w:rsidR="00862FF4" w:rsidRPr="009F1F92">
        <w:rPr>
          <w:rFonts w:ascii="Book Antiqua" w:hAnsi="Book Antiqua" w:cs="Arial"/>
          <w:i/>
        </w:rPr>
        <w:t>. Having arrived in the UK he had moved around the country staying with friends. He showed various scars which he attributed to fights and accident concerned about scar on his forehead which he believed attributed to headaches stop on 5 June 2017 to a staff nurse</w:t>
      </w:r>
      <w:r w:rsidR="00E01FB8" w:rsidRPr="009F1F92">
        <w:rPr>
          <w:rFonts w:ascii="Book Antiqua" w:hAnsi="Book Antiqua" w:cs="Arial"/>
          <w:i/>
        </w:rPr>
        <w:t>, he claimed to have been stabbed in the back and had metal referred to taking cannabis in the past. On 27 June 2017 he said he had recently been in a fight in detention and had some cuts on his face in August 2017 he claimed to have been in the UK is the age of 10 years stop referred to scars on his head,</w:t>
      </w:r>
      <w:r w:rsidRPr="009F1F92">
        <w:rPr>
          <w:rFonts w:ascii="Book Antiqua" w:hAnsi="Book Antiqua" w:cs="Arial"/>
          <w:i/>
        </w:rPr>
        <w:t xml:space="preserve"> one caused by his father and one by a drunk. There is finally a reference to thousand 17 to him being verbally abusive and threatening at the time of the planned removal. The same occurred in early September 2017”.</w:t>
      </w:r>
    </w:p>
    <w:p w14:paraId="0803D92B" w14:textId="37F1389A" w:rsidR="00C331FB" w:rsidRPr="00A726F5" w:rsidRDefault="00C40EE7"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lastRenderedPageBreak/>
        <w:t>The judge then considered the report of Dr Thomas</w:t>
      </w:r>
      <w:r w:rsidR="00250EDF" w:rsidRPr="00A726F5">
        <w:rPr>
          <w:rFonts w:ascii="Book Antiqua" w:hAnsi="Book Antiqua" w:cs="Arial"/>
        </w:rPr>
        <w:t xml:space="preserve">.  It is simply not arguable that the judge failed to take into account the </w:t>
      </w:r>
      <w:r w:rsidR="00545516" w:rsidRPr="00A726F5">
        <w:rPr>
          <w:rFonts w:ascii="Book Antiqua" w:hAnsi="Book Antiqua" w:cs="Arial"/>
        </w:rPr>
        <w:t xml:space="preserve">medical expert evidence.  There is detailed assessment of that evidence.  </w:t>
      </w:r>
      <w:r w:rsidR="00250EDF" w:rsidRPr="00A726F5">
        <w:rPr>
          <w:rFonts w:ascii="Book Antiqua" w:hAnsi="Book Antiqua" w:cs="Arial"/>
        </w:rPr>
        <w:t>The report of Dr Thomas confirmed the appellant had presented psychiatrically credible evidence including in matters relating to his sexuality.</w:t>
      </w:r>
      <w:r w:rsidR="000B2832" w:rsidRPr="00A726F5">
        <w:rPr>
          <w:rFonts w:ascii="Book Antiqua" w:hAnsi="Book Antiqua" w:cs="Arial"/>
        </w:rPr>
        <w:t xml:space="preserve">  That may be the </w:t>
      </w:r>
      <w:r w:rsidR="00D46BE6" w:rsidRPr="00A726F5">
        <w:rPr>
          <w:rFonts w:ascii="Book Antiqua" w:hAnsi="Book Antiqua" w:cs="Arial"/>
        </w:rPr>
        <w:t>case,</w:t>
      </w:r>
      <w:r w:rsidR="000B2832" w:rsidRPr="00A726F5">
        <w:rPr>
          <w:rFonts w:ascii="Book Antiqua" w:hAnsi="Book Antiqua" w:cs="Arial"/>
        </w:rPr>
        <w:t xml:space="preserve"> but the overall credibility is a matter for the judge to decide upon.  There is no evidence that the judge simply dismissed the report.  He gave rational reasons for</w:t>
      </w:r>
      <w:r w:rsidR="00803F21" w:rsidRPr="00A726F5">
        <w:rPr>
          <w:rFonts w:ascii="Book Antiqua" w:hAnsi="Book Antiqua" w:cs="Arial"/>
        </w:rPr>
        <w:t xml:space="preserve"> effectively giving limited weight to the report.  At [15] the judge </w:t>
      </w:r>
      <w:r w:rsidR="00D46BE6" w:rsidRPr="00A726F5">
        <w:rPr>
          <w:rFonts w:ascii="Book Antiqua" w:hAnsi="Book Antiqua" w:cs="Arial"/>
        </w:rPr>
        <w:t>referred</w:t>
      </w:r>
      <w:r w:rsidR="00803F21" w:rsidRPr="00A726F5">
        <w:rPr>
          <w:rFonts w:ascii="Book Antiqua" w:hAnsi="Book Antiqua" w:cs="Arial"/>
        </w:rPr>
        <w:t xml:space="preserve"> to the law to be applied</w:t>
      </w:r>
      <w:r w:rsidR="00045C32" w:rsidRPr="00A726F5">
        <w:rPr>
          <w:rFonts w:ascii="Book Antiqua" w:hAnsi="Book Antiqua" w:cs="Arial"/>
        </w:rPr>
        <w:t xml:space="preserve"> and clearly had in mind the Refugee or Person in Need of International Protection (Qualification) Regulations. </w:t>
      </w:r>
      <w:r w:rsidR="00D745C2" w:rsidRPr="00A726F5">
        <w:rPr>
          <w:rFonts w:ascii="Book Antiqua" w:hAnsi="Book Antiqua" w:cs="Arial"/>
        </w:rPr>
        <w:t xml:space="preserve">Those regulations set out that there are various </w:t>
      </w:r>
      <w:r w:rsidR="00154B41" w:rsidRPr="00A726F5">
        <w:rPr>
          <w:rFonts w:ascii="Book Antiqua" w:hAnsi="Book Antiqua" w:cs="Arial"/>
        </w:rPr>
        <w:t xml:space="preserve">factors which a decision maker should take into account during the assessment of a claim for </w:t>
      </w:r>
      <w:r w:rsidR="00D46BE6" w:rsidRPr="00A726F5">
        <w:rPr>
          <w:rFonts w:ascii="Book Antiqua" w:hAnsi="Book Antiqua" w:cs="Arial"/>
        </w:rPr>
        <w:t>international</w:t>
      </w:r>
      <w:r w:rsidR="00154B41" w:rsidRPr="00A726F5">
        <w:rPr>
          <w:rFonts w:ascii="Book Antiqua" w:hAnsi="Book Antiqua" w:cs="Arial"/>
        </w:rPr>
        <w:t xml:space="preserve"> protection. </w:t>
      </w:r>
      <w:r w:rsidR="003C7139" w:rsidRPr="00A726F5">
        <w:rPr>
          <w:rFonts w:ascii="Book Antiqua" w:hAnsi="Book Antiqua" w:cs="Arial"/>
        </w:rPr>
        <w:t xml:space="preserve">Those include the statements made by the appellant and whether they are coherent and credible. </w:t>
      </w:r>
      <w:r w:rsidR="00C331FB" w:rsidRPr="00A726F5">
        <w:rPr>
          <w:rFonts w:ascii="Book Antiqua" w:hAnsi="Book Antiqua" w:cs="Arial"/>
        </w:rPr>
        <w:t xml:space="preserve">The general credibility of the appellant needs to be assessed. </w:t>
      </w:r>
    </w:p>
    <w:p w14:paraId="2B932012" w14:textId="216C086E" w:rsidR="00C40EE7" w:rsidRPr="00A726F5" w:rsidRDefault="00250EDF"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w:t>
      </w:r>
      <w:r w:rsidR="00C40EE7" w:rsidRPr="00A726F5">
        <w:rPr>
          <w:rFonts w:ascii="Book Antiqua" w:hAnsi="Book Antiqua" w:cs="Arial"/>
        </w:rPr>
        <w:t>judge</w:t>
      </w:r>
      <w:r w:rsidR="00052C16" w:rsidRPr="00A726F5">
        <w:rPr>
          <w:rFonts w:ascii="Book Antiqua" w:hAnsi="Book Antiqua" w:cs="Arial"/>
        </w:rPr>
        <w:t xml:space="preserve"> explained his approach to the medical evidence and</w:t>
      </w:r>
      <w:r w:rsidR="00C40EE7" w:rsidRPr="00A726F5">
        <w:rPr>
          <w:rFonts w:ascii="Book Antiqua" w:hAnsi="Book Antiqua" w:cs="Arial"/>
        </w:rPr>
        <w:t xml:space="preserve"> </w:t>
      </w:r>
      <w:r w:rsidR="00C331FB" w:rsidRPr="00A726F5">
        <w:rPr>
          <w:rFonts w:ascii="Book Antiqua" w:hAnsi="Book Antiqua" w:cs="Arial"/>
        </w:rPr>
        <w:t>made a series of criticisms of the medical report</w:t>
      </w:r>
      <w:r w:rsidR="00545018" w:rsidRPr="00A726F5">
        <w:rPr>
          <w:rFonts w:ascii="Book Antiqua" w:hAnsi="Book Antiqua" w:cs="Arial"/>
        </w:rPr>
        <w:t>.  He</w:t>
      </w:r>
      <w:r w:rsidR="00C331FB" w:rsidRPr="00A726F5">
        <w:rPr>
          <w:rFonts w:ascii="Book Antiqua" w:hAnsi="Book Antiqua" w:cs="Arial"/>
        </w:rPr>
        <w:t xml:space="preserve"> </w:t>
      </w:r>
      <w:r w:rsidR="006E0EAD" w:rsidRPr="00A726F5">
        <w:rPr>
          <w:rFonts w:ascii="Book Antiqua" w:hAnsi="Book Antiqua" w:cs="Arial"/>
        </w:rPr>
        <w:t xml:space="preserve">was entitled </w:t>
      </w:r>
      <w:r w:rsidR="00C40EE7" w:rsidRPr="00A726F5">
        <w:rPr>
          <w:rFonts w:ascii="Book Antiqua" w:hAnsi="Book Antiqua" w:cs="Arial"/>
        </w:rPr>
        <w:t>to find that t</w:t>
      </w:r>
      <w:r w:rsidR="005B5D0A" w:rsidRPr="00A726F5">
        <w:rPr>
          <w:rFonts w:ascii="Book Antiqua" w:hAnsi="Book Antiqua" w:cs="Arial"/>
        </w:rPr>
        <w:t>he</w:t>
      </w:r>
      <w:r w:rsidR="00C40EE7" w:rsidRPr="00A726F5">
        <w:rPr>
          <w:rFonts w:ascii="Book Antiqua" w:hAnsi="Book Antiqua" w:cs="Arial"/>
        </w:rPr>
        <w:t xml:space="preserve"> assessment had been conducted in a </w:t>
      </w:r>
      <w:r w:rsidR="004A5024" w:rsidRPr="00A726F5">
        <w:rPr>
          <w:rFonts w:ascii="Book Antiqua" w:hAnsi="Book Antiqua" w:cs="Arial"/>
        </w:rPr>
        <w:t xml:space="preserve">single </w:t>
      </w:r>
      <w:r w:rsidR="003C5DCC" w:rsidRPr="00A726F5">
        <w:rPr>
          <w:rFonts w:ascii="Book Antiqua" w:hAnsi="Book Antiqua" w:cs="Arial"/>
        </w:rPr>
        <w:t>two-hour</w:t>
      </w:r>
      <w:r w:rsidR="00C40EE7" w:rsidRPr="00A726F5">
        <w:rPr>
          <w:rFonts w:ascii="Book Antiqua" w:hAnsi="Book Antiqua" w:cs="Arial"/>
        </w:rPr>
        <w:t xml:space="preserve"> assessment only</w:t>
      </w:r>
      <w:r w:rsidR="00545018" w:rsidRPr="00A726F5">
        <w:rPr>
          <w:rFonts w:ascii="Book Antiqua" w:hAnsi="Book Antiqua" w:cs="Arial"/>
        </w:rPr>
        <w:t xml:space="preserve"> and the point being made here was that the expert had not treated the appellant over time</w:t>
      </w:r>
      <w:r w:rsidR="00C40EE7" w:rsidRPr="00A726F5">
        <w:rPr>
          <w:rFonts w:ascii="Book Antiqua" w:hAnsi="Book Antiqua" w:cs="Arial"/>
        </w:rPr>
        <w:t>.</w:t>
      </w:r>
      <w:r w:rsidR="00F903F7" w:rsidRPr="00A726F5">
        <w:rPr>
          <w:rFonts w:ascii="Book Antiqua" w:hAnsi="Book Antiqua" w:cs="Arial"/>
        </w:rPr>
        <w:t xml:space="preserve">  It is for the judge to weigh the evidence and to conclude that this was a valid </w:t>
      </w:r>
      <w:r w:rsidR="003C5DCC" w:rsidRPr="00A726F5">
        <w:rPr>
          <w:rFonts w:ascii="Book Antiqua" w:hAnsi="Book Antiqua" w:cs="Arial"/>
        </w:rPr>
        <w:t>criticism</w:t>
      </w:r>
      <w:r w:rsidR="00F903F7" w:rsidRPr="00A726F5">
        <w:rPr>
          <w:rFonts w:ascii="Book Antiqua" w:hAnsi="Book Antiqua" w:cs="Arial"/>
        </w:rPr>
        <w:t xml:space="preserve">.  Not least, </w:t>
      </w:r>
      <w:r w:rsidR="009F63B8" w:rsidRPr="00A726F5">
        <w:rPr>
          <w:rFonts w:ascii="Book Antiqua" w:hAnsi="Book Antiqua" w:cs="Arial"/>
        </w:rPr>
        <w:t>t</w:t>
      </w:r>
      <w:r w:rsidR="004A5024" w:rsidRPr="00A726F5">
        <w:rPr>
          <w:rFonts w:ascii="Book Antiqua" w:hAnsi="Book Antiqua" w:cs="Arial"/>
        </w:rPr>
        <w:t>he judge considered</w:t>
      </w:r>
      <w:r w:rsidR="000124C9" w:rsidRPr="00A726F5">
        <w:rPr>
          <w:rFonts w:ascii="Book Antiqua" w:hAnsi="Book Antiqua" w:cs="Arial"/>
        </w:rPr>
        <w:t xml:space="preserve"> this report in the context of the </w:t>
      </w:r>
      <w:r w:rsidR="009F63B8" w:rsidRPr="00A726F5">
        <w:rPr>
          <w:rFonts w:ascii="Book Antiqua" w:hAnsi="Book Antiqua" w:cs="Arial"/>
        </w:rPr>
        <w:t xml:space="preserve">background evidence </w:t>
      </w:r>
      <w:r w:rsidR="00400D9C" w:rsidRPr="00A726F5">
        <w:rPr>
          <w:rFonts w:ascii="Book Antiqua" w:hAnsi="Book Antiqua" w:cs="Arial"/>
        </w:rPr>
        <w:t xml:space="preserve">and the </w:t>
      </w:r>
      <w:r w:rsidR="000124C9" w:rsidRPr="00A726F5">
        <w:rPr>
          <w:rFonts w:ascii="Book Antiqua" w:hAnsi="Book Antiqua" w:cs="Arial"/>
        </w:rPr>
        <w:t>detention notes</w:t>
      </w:r>
      <w:r w:rsidR="00F903F7" w:rsidRPr="00A726F5">
        <w:rPr>
          <w:rFonts w:ascii="Book Antiqua" w:hAnsi="Book Antiqua" w:cs="Arial"/>
        </w:rPr>
        <w:t xml:space="preserve"> </w:t>
      </w:r>
      <w:r w:rsidR="007D11E6">
        <w:rPr>
          <w:rFonts w:ascii="Book Antiqua" w:hAnsi="Book Antiqua" w:cs="Arial"/>
        </w:rPr>
        <w:t xml:space="preserve">(as seen from above) </w:t>
      </w:r>
      <w:r w:rsidR="00F903F7" w:rsidRPr="00A726F5">
        <w:rPr>
          <w:rFonts w:ascii="Book Antiqua" w:hAnsi="Book Antiqua" w:cs="Arial"/>
        </w:rPr>
        <w:t>and</w:t>
      </w:r>
      <w:r w:rsidR="000124C9" w:rsidRPr="00A726F5">
        <w:rPr>
          <w:rFonts w:ascii="Book Antiqua" w:hAnsi="Book Antiqua" w:cs="Arial"/>
        </w:rPr>
        <w:t xml:space="preserve"> was open to the judge to find that the </w:t>
      </w:r>
      <w:r w:rsidR="00AF5B74" w:rsidRPr="00A726F5">
        <w:rPr>
          <w:rFonts w:ascii="Book Antiqua" w:hAnsi="Book Antiqua" w:cs="Arial"/>
        </w:rPr>
        <w:t>doctor had not been involved with previous assessments or</w:t>
      </w:r>
      <w:r w:rsidR="005F75F4" w:rsidRPr="00A726F5">
        <w:rPr>
          <w:rFonts w:ascii="Book Antiqua" w:hAnsi="Book Antiqua" w:cs="Arial"/>
        </w:rPr>
        <w:t xml:space="preserve"> a</w:t>
      </w:r>
      <w:r w:rsidR="00AF5B74" w:rsidRPr="00A726F5">
        <w:rPr>
          <w:rFonts w:ascii="Book Antiqua" w:hAnsi="Book Antiqua" w:cs="Arial"/>
        </w:rPr>
        <w:t xml:space="preserve"> treatment programme</w:t>
      </w:r>
      <w:r w:rsidR="005F75F4" w:rsidRPr="00A726F5">
        <w:rPr>
          <w:rFonts w:ascii="Book Antiqua" w:hAnsi="Book Antiqua" w:cs="Arial"/>
        </w:rPr>
        <w:t>.  Further the</w:t>
      </w:r>
      <w:r w:rsidR="00F548A2" w:rsidRPr="00A726F5">
        <w:rPr>
          <w:rFonts w:ascii="Book Antiqua" w:hAnsi="Book Antiqua" w:cs="Arial"/>
        </w:rPr>
        <w:t xml:space="preserve"> judge </w:t>
      </w:r>
      <w:r w:rsidR="005F75F4" w:rsidRPr="00A726F5">
        <w:rPr>
          <w:rFonts w:ascii="Book Antiqua" w:hAnsi="Book Antiqua" w:cs="Arial"/>
        </w:rPr>
        <w:t xml:space="preserve">found, clearly giving less weight to the report that </w:t>
      </w:r>
    </w:p>
    <w:p w14:paraId="3CAFFF56" w14:textId="431B010D" w:rsidR="006C658D" w:rsidRPr="007D11E6" w:rsidRDefault="00F548A2" w:rsidP="005F75F4">
      <w:pPr>
        <w:spacing w:before="240" w:after="0" w:line="240" w:lineRule="auto"/>
        <w:ind w:left="567"/>
        <w:jc w:val="both"/>
        <w:rPr>
          <w:rFonts w:ascii="Book Antiqua" w:hAnsi="Book Antiqua" w:cs="Arial"/>
          <w:i/>
        </w:rPr>
      </w:pPr>
      <w:r w:rsidRPr="007D11E6">
        <w:rPr>
          <w:rFonts w:ascii="Book Antiqua" w:hAnsi="Book Antiqua" w:cs="Arial"/>
          <w:i/>
        </w:rPr>
        <w:t>‘</w:t>
      </w:r>
      <w:r w:rsidR="003C5DCC" w:rsidRPr="007D11E6">
        <w:rPr>
          <w:rFonts w:ascii="Book Antiqua" w:hAnsi="Book Antiqua" w:cs="Arial"/>
          <w:i/>
        </w:rPr>
        <w:t>indeed,</w:t>
      </w:r>
      <w:r w:rsidR="00C656B7" w:rsidRPr="007D11E6">
        <w:rPr>
          <w:rFonts w:ascii="Book Antiqua" w:hAnsi="Book Antiqua" w:cs="Arial"/>
          <w:i/>
        </w:rPr>
        <w:t xml:space="preserve"> it is not without significance</w:t>
      </w:r>
      <w:r w:rsidR="004A59BC" w:rsidRPr="007D11E6">
        <w:rPr>
          <w:rFonts w:ascii="Book Antiqua" w:hAnsi="Book Antiqua" w:cs="Arial"/>
          <w:i/>
        </w:rPr>
        <w:t xml:space="preserve"> the appellant at no stage had recommended and taken on any form mental health program or been seen by a psychiatrist or psychologist’. </w:t>
      </w:r>
    </w:p>
    <w:p w14:paraId="50A2464F" w14:textId="7C702521" w:rsidR="00AE5E8F" w:rsidRDefault="004A59BC"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Despite criticism in the grounds of appeal, </w:t>
      </w:r>
      <w:r w:rsidR="006C658D" w:rsidRPr="00A726F5">
        <w:rPr>
          <w:rFonts w:ascii="Book Antiqua" w:hAnsi="Book Antiqua" w:cs="Arial"/>
        </w:rPr>
        <w:t xml:space="preserve">that </w:t>
      </w:r>
      <w:r w:rsidRPr="00A726F5">
        <w:rPr>
          <w:rFonts w:ascii="Book Antiqua" w:hAnsi="Book Antiqua" w:cs="Arial"/>
        </w:rPr>
        <w:t>statement was</w:t>
      </w:r>
      <w:r w:rsidR="00D214B8" w:rsidRPr="00A726F5">
        <w:rPr>
          <w:rFonts w:ascii="Book Antiqua" w:hAnsi="Book Antiqua" w:cs="Arial"/>
        </w:rPr>
        <w:t xml:space="preserve"> accurate. The appellant had not been seen </w:t>
      </w:r>
      <w:r w:rsidR="003C5DCC" w:rsidRPr="00A726F5">
        <w:rPr>
          <w:rFonts w:ascii="Book Antiqua" w:hAnsi="Book Antiqua" w:cs="Arial"/>
        </w:rPr>
        <w:t>by a</w:t>
      </w:r>
      <w:r w:rsidR="005F75F4" w:rsidRPr="00A726F5">
        <w:rPr>
          <w:rFonts w:ascii="Book Antiqua" w:hAnsi="Book Antiqua" w:cs="Arial"/>
        </w:rPr>
        <w:t xml:space="preserve"> </w:t>
      </w:r>
      <w:r w:rsidR="00D214B8" w:rsidRPr="00A726F5">
        <w:rPr>
          <w:rFonts w:ascii="Book Antiqua" w:hAnsi="Book Antiqua" w:cs="Arial"/>
        </w:rPr>
        <w:t>psychiatrist</w:t>
      </w:r>
      <w:r w:rsidR="006C658D" w:rsidRPr="00A726F5">
        <w:rPr>
          <w:rFonts w:ascii="Book Antiqua" w:hAnsi="Book Antiqua" w:cs="Arial"/>
        </w:rPr>
        <w:t xml:space="preserve"> or</w:t>
      </w:r>
      <w:r w:rsidR="00D214B8" w:rsidRPr="00A726F5">
        <w:rPr>
          <w:rFonts w:ascii="Book Antiqua" w:hAnsi="Book Antiqua" w:cs="Arial"/>
        </w:rPr>
        <w:t xml:space="preserve"> psychologist prior to Dr </w:t>
      </w:r>
      <w:r w:rsidR="003C5DCC" w:rsidRPr="00A726F5">
        <w:rPr>
          <w:rFonts w:ascii="Book Antiqua" w:hAnsi="Book Antiqua" w:cs="Arial"/>
        </w:rPr>
        <w:t>Thomas’ assessment</w:t>
      </w:r>
      <w:r w:rsidR="00D214B8" w:rsidRPr="00A726F5">
        <w:rPr>
          <w:rFonts w:ascii="Book Antiqua" w:hAnsi="Book Antiqua" w:cs="Arial"/>
        </w:rPr>
        <w:t xml:space="preserve">. </w:t>
      </w:r>
      <w:r w:rsidR="005F75F4" w:rsidRPr="00A726F5">
        <w:rPr>
          <w:rFonts w:ascii="Book Antiqua" w:hAnsi="Book Antiqua" w:cs="Arial"/>
        </w:rPr>
        <w:t xml:space="preserve"> </w:t>
      </w:r>
      <w:r w:rsidR="00595A99" w:rsidRPr="00A726F5">
        <w:rPr>
          <w:rFonts w:ascii="Book Antiqua" w:hAnsi="Book Antiqua" w:cs="Arial"/>
        </w:rPr>
        <w:t>Dr Turvill was not a psychologist</w:t>
      </w:r>
      <w:r w:rsidR="002E2F6B" w:rsidRPr="00A726F5">
        <w:rPr>
          <w:rFonts w:ascii="Book Antiqua" w:hAnsi="Book Antiqua" w:cs="Arial"/>
        </w:rPr>
        <w:t xml:space="preserve"> or</w:t>
      </w:r>
      <w:r w:rsidR="00595A99" w:rsidRPr="00A726F5">
        <w:rPr>
          <w:rFonts w:ascii="Book Antiqua" w:hAnsi="Book Antiqua" w:cs="Arial"/>
        </w:rPr>
        <w:t xml:space="preserve"> psychiatrist and indeed there had been no recommendation for any form of mental health programme for the appellant</w:t>
      </w:r>
      <w:r w:rsidR="00063CED" w:rsidRPr="00A726F5">
        <w:rPr>
          <w:rFonts w:ascii="Book Antiqua" w:hAnsi="Book Antiqua" w:cs="Arial"/>
        </w:rPr>
        <w:t>, prior to the assessment on 28 October 2017</w:t>
      </w:r>
      <w:r w:rsidR="00B6097E" w:rsidRPr="00A726F5">
        <w:rPr>
          <w:rFonts w:ascii="Book Antiqua" w:hAnsi="Book Antiqua" w:cs="Arial"/>
        </w:rPr>
        <w:t>,</w:t>
      </w:r>
      <w:r w:rsidR="004D13AB" w:rsidRPr="00A726F5">
        <w:rPr>
          <w:rFonts w:ascii="Book Antiqua" w:hAnsi="Book Antiqua" w:cs="Arial"/>
        </w:rPr>
        <w:t xml:space="preserve"> and</w:t>
      </w:r>
      <w:r w:rsidR="00B6097E" w:rsidRPr="00A726F5">
        <w:rPr>
          <w:rFonts w:ascii="Book Antiqua" w:hAnsi="Book Antiqua" w:cs="Arial"/>
        </w:rPr>
        <w:t>,</w:t>
      </w:r>
      <w:r w:rsidR="004D13AB" w:rsidRPr="00A726F5">
        <w:rPr>
          <w:rFonts w:ascii="Book Antiqua" w:hAnsi="Book Antiqua" w:cs="Arial"/>
        </w:rPr>
        <w:t xml:space="preserve"> despite Dr Turvill’s reference to </w:t>
      </w:r>
      <w:r w:rsidR="00AD7D18" w:rsidRPr="00A726F5">
        <w:rPr>
          <w:rFonts w:ascii="Book Antiqua" w:hAnsi="Book Antiqua" w:cs="Arial"/>
        </w:rPr>
        <w:t>PTSD.</w:t>
      </w:r>
      <w:r w:rsidR="008D2BB1" w:rsidRPr="00A726F5">
        <w:rPr>
          <w:rFonts w:ascii="Book Antiqua" w:hAnsi="Book Antiqua" w:cs="Arial"/>
        </w:rPr>
        <w:t xml:space="preserve">  The detention notes merely refer to </w:t>
      </w:r>
      <w:r w:rsidR="00B72031" w:rsidRPr="00A726F5">
        <w:rPr>
          <w:rFonts w:ascii="Book Antiqua" w:hAnsi="Book Antiqua" w:cs="Arial"/>
        </w:rPr>
        <w:t xml:space="preserve">three </w:t>
      </w:r>
      <w:r w:rsidR="0099735D" w:rsidRPr="00A726F5">
        <w:rPr>
          <w:rFonts w:ascii="Book Antiqua" w:hAnsi="Book Antiqua" w:cs="Arial"/>
        </w:rPr>
        <w:t>entries in August and September 20</w:t>
      </w:r>
      <w:r w:rsidR="004D13AB" w:rsidRPr="00A726F5">
        <w:rPr>
          <w:rFonts w:ascii="Book Antiqua" w:hAnsi="Book Antiqua" w:cs="Arial"/>
        </w:rPr>
        <w:t>17</w:t>
      </w:r>
      <w:r w:rsidR="00B72031" w:rsidRPr="00A726F5">
        <w:rPr>
          <w:rFonts w:ascii="Book Antiqua" w:hAnsi="Book Antiqua" w:cs="Arial"/>
        </w:rPr>
        <w:t>,</w:t>
      </w:r>
      <w:r w:rsidR="004D13AB" w:rsidRPr="00A726F5">
        <w:rPr>
          <w:rFonts w:ascii="Book Antiqua" w:hAnsi="Book Antiqua" w:cs="Arial"/>
        </w:rPr>
        <w:t xml:space="preserve"> not</w:t>
      </w:r>
      <w:r w:rsidR="00B6097E" w:rsidRPr="00A726F5">
        <w:rPr>
          <w:rFonts w:ascii="Book Antiqua" w:hAnsi="Book Antiqua" w:cs="Arial"/>
        </w:rPr>
        <w:t xml:space="preserve"> any</w:t>
      </w:r>
      <w:r w:rsidR="004D13AB" w:rsidRPr="00A726F5">
        <w:rPr>
          <w:rFonts w:ascii="Book Antiqua" w:hAnsi="Book Antiqua" w:cs="Arial"/>
        </w:rPr>
        <w:t xml:space="preserve"> assessment or recommendation for treatment</w:t>
      </w:r>
      <w:r w:rsidR="00304347" w:rsidRPr="00A726F5">
        <w:rPr>
          <w:rFonts w:ascii="Book Antiqua" w:hAnsi="Book Antiqua" w:cs="Arial"/>
        </w:rPr>
        <w:t xml:space="preserve">. The judge was aware of the appellant’s claim to be a witness </w:t>
      </w:r>
      <w:r w:rsidR="007B26B9" w:rsidRPr="00A726F5">
        <w:rPr>
          <w:rFonts w:ascii="Book Antiqua" w:hAnsi="Book Antiqua" w:cs="Arial"/>
        </w:rPr>
        <w:t>of a fellow inmate’s attempted suicide</w:t>
      </w:r>
      <w:r w:rsidR="004D13AB" w:rsidRPr="00A726F5">
        <w:rPr>
          <w:rFonts w:ascii="Book Antiqua" w:hAnsi="Book Antiqua" w:cs="Arial"/>
        </w:rPr>
        <w:t xml:space="preserve"> and this is </w:t>
      </w:r>
      <w:r w:rsidR="00B6097E" w:rsidRPr="00A726F5">
        <w:rPr>
          <w:rFonts w:ascii="Book Antiqua" w:hAnsi="Book Antiqua" w:cs="Arial"/>
        </w:rPr>
        <w:t>recorded</w:t>
      </w:r>
      <w:r w:rsidR="004D13AB" w:rsidRPr="00A726F5">
        <w:rPr>
          <w:rFonts w:ascii="Book Antiqua" w:hAnsi="Book Antiqua" w:cs="Arial"/>
        </w:rPr>
        <w:t xml:space="preserve"> in the background </w:t>
      </w:r>
      <w:r w:rsidR="00F22584" w:rsidRPr="00A726F5">
        <w:rPr>
          <w:rFonts w:ascii="Book Antiqua" w:hAnsi="Book Antiqua" w:cs="Arial"/>
        </w:rPr>
        <w:t>context</w:t>
      </w:r>
      <w:r w:rsidR="00B6097E" w:rsidRPr="00A726F5">
        <w:rPr>
          <w:rFonts w:ascii="Book Antiqua" w:hAnsi="Book Antiqua" w:cs="Arial"/>
        </w:rPr>
        <w:t xml:space="preserve"> at the outset of the deliberations</w:t>
      </w:r>
      <w:r w:rsidR="00F22584" w:rsidRPr="00A726F5">
        <w:rPr>
          <w:rFonts w:ascii="Book Antiqua" w:hAnsi="Book Antiqua" w:cs="Arial"/>
        </w:rPr>
        <w:t>.</w:t>
      </w:r>
      <w:r w:rsidR="005F3AB9" w:rsidRPr="00A726F5">
        <w:rPr>
          <w:rFonts w:ascii="Book Antiqua" w:hAnsi="Book Antiqua" w:cs="Arial"/>
        </w:rPr>
        <w:t xml:space="preserve"> </w:t>
      </w:r>
      <w:r w:rsidR="00B72031" w:rsidRPr="00A726F5">
        <w:rPr>
          <w:rFonts w:ascii="Book Antiqua" w:hAnsi="Book Antiqua" w:cs="Arial"/>
        </w:rPr>
        <w:t xml:space="preserve">It is not arguable that he ignored this when arriving at his conclusions. </w:t>
      </w:r>
      <w:r w:rsidR="005F3AB9" w:rsidRPr="00A726F5">
        <w:rPr>
          <w:rFonts w:ascii="Book Antiqua" w:hAnsi="Book Antiqua" w:cs="Arial"/>
        </w:rPr>
        <w:t xml:space="preserve"> </w:t>
      </w:r>
      <w:r w:rsidR="00E11BAA" w:rsidRPr="00A726F5">
        <w:rPr>
          <w:rFonts w:ascii="Book Antiqua" w:hAnsi="Book Antiqua" w:cs="Arial"/>
        </w:rPr>
        <w:t xml:space="preserve">The judge also identified the lack of </w:t>
      </w:r>
      <w:r w:rsidR="005F3AB9" w:rsidRPr="00A726F5">
        <w:rPr>
          <w:rFonts w:ascii="Book Antiqua" w:hAnsi="Book Antiqua" w:cs="Arial"/>
        </w:rPr>
        <w:t>any</w:t>
      </w:r>
      <w:r w:rsidR="00E11BAA" w:rsidRPr="00A726F5">
        <w:rPr>
          <w:rFonts w:ascii="Book Antiqua" w:hAnsi="Book Antiqua" w:cs="Arial"/>
        </w:rPr>
        <w:t xml:space="preserve"> claimed mental health</w:t>
      </w:r>
      <w:r w:rsidR="005F3AB9" w:rsidRPr="00A726F5">
        <w:rPr>
          <w:rFonts w:ascii="Book Antiqua" w:hAnsi="Book Antiqua" w:cs="Arial"/>
        </w:rPr>
        <w:t xml:space="preserve"> treatment in Denmark</w:t>
      </w:r>
      <w:r w:rsidR="00B72031" w:rsidRPr="00A726F5">
        <w:rPr>
          <w:rFonts w:ascii="Book Antiqua" w:hAnsi="Book Antiqua" w:cs="Arial"/>
        </w:rPr>
        <w:t xml:space="preserve">. </w:t>
      </w:r>
    </w:p>
    <w:p w14:paraId="754D5A6C" w14:textId="17A097BD" w:rsidR="00AE5E8F" w:rsidRPr="00AE5E8F" w:rsidRDefault="00AE5E8F" w:rsidP="00AE5E8F">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The report of Dr Turvill was</w:t>
      </w:r>
      <w:r>
        <w:rPr>
          <w:rFonts w:ascii="Book Antiqua" w:hAnsi="Book Antiqua" w:cs="Arial"/>
        </w:rPr>
        <w:t xml:space="preserve"> based on an assessment at the detention centre on 17</w:t>
      </w:r>
      <w:r w:rsidRPr="00352E48">
        <w:rPr>
          <w:rFonts w:ascii="Book Antiqua" w:hAnsi="Book Antiqua" w:cs="Arial"/>
          <w:vertAlign w:val="superscript"/>
        </w:rPr>
        <w:t>th</w:t>
      </w:r>
      <w:r>
        <w:rPr>
          <w:rFonts w:ascii="Book Antiqua" w:hAnsi="Book Antiqua" w:cs="Arial"/>
        </w:rPr>
        <w:t xml:space="preserve"> September 2017 and centred </w:t>
      </w:r>
      <w:r w:rsidRPr="00A726F5">
        <w:rPr>
          <w:rFonts w:ascii="Book Antiqua" w:hAnsi="Book Antiqua" w:cs="Arial"/>
        </w:rPr>
        <w:t>on the scarring</w:t>
      </w:r>
      <w:r>
        <w:rPr>
          <w:rFonts w:ascii="Book Antiqua" w:hAnsi="Book Antiqua" w:cs="Arial"/>
        </w:rPr>
        <w:t xml:space="preserve"> and referred to the psychological state of the appellant</w:t>
      </w:r>
      <w:r w:rsidRPr="00A726F5">
        <w:rPr>
          <w:rFonts w:ascii="Book Antiqua" w:hAnsi="Book Antiqua" w:cs="Arial"/>
        </w:rPr>
        <w:t>.</w:t>
      </w:r>
      <w:r>
        <w:rPr>
          <w:rFonts w:ascii="Book Antiqua" w:hAnsi="Book Antiqua" w:cs="Arial"/>
        </w:rPr>
        <w:t xml:space="preserve">  Dr Turvill is a retired General Practitioner with some special training. </w:t>
      </w:r>
      <w:r w:rsidRPr="00A726F5">
        <w:rPr>
          <w:rFonts w:ascii="Book Antiqua" w:hAnsi="Book Antiqua" w:cs="Arial"/>
        </w:rPr>
        <w:t xml:space="preserve">  </w:t>
      </w:r>
      <w:r>
        <w:rPr>
          <w:rFonts w:ascii="Book Antiqua" w:hAnsi="Book Antiqua" w:cs="Arial"/>
        </w:rPr>
        <w:t xml:space="preserve">The </w:t>
      </w:r>
      <w:r w:rsidRPr="00A726F5">
        <w:rPr>
          <w:rFonts w:ascii="Book Antiqua" w:hAnsi="Book Antiqua" w:cs="Arial"/>
        </w:rPr>
        <w:t>report</w:t>
      </w:r>
      <w:r>
        <w:rPr>
          <w:rFonts w:ascii="Book Antiqua" w:hAnsi="Book Antiqua" w:cs="Arial"/>
        </w:rPr>
        <w:t xml:space="preserve"> was based on an assessment approximately four weeks before that of Dr Thomas on 28</w:t>
      </w:r>
      <w:r w:rsidRPr="00A70ED1">
        <w:rPr>
          <w:rFonts w:ascii="Book Antiqua" w:hAnsi="Book Antiqua" w:cs="Arial"/>
          <w:vertAlign w:val="superscript"/>
        </w:rPr>
        <w:t>th</w:t>
      </w:r>
      <w:r>
        <w:rPr>
          <w:rFonts w:ascii="Book Antiqua" w:hAnsi="Book Antiqua" w:cs="Arial"/>
        </w:rPr>
        <w:t xml:space="preserve"> October 2017. (curiously Dr Thomas’ report was not produced until 1</w:t>
      </w:r>
      <w:r w:rsidRPr="00A70ED1">
        <w:rPr>
          <w:rFonts w:ascii="Book Antiqua" w:hAnsi="Book Antiqua" w:cs="Arial"/>
          <w:vertAlign w:val="superscript"/>
        </w:rPr>
        <w:t>st</w:t>
      </w:r>
      <w:r>
        <w:rPr>
          <w:rFonts w:ascii="Book Antiqua" w:hAnsi="Book Antiqua" w:cs="Arial"/>
        </w:rPr>
        <w:t xml:space="preserve"> January 2018 although dated 2017) but the reports are essentially from the same time period.  Criticism was made of the judge for failing to note Dr Turvill had recommended psychiatric treatment, but the judge, when referring to a lack of recommended </w:t>
      </w:r>
      <w:r>
        <w:rPr>
          <w:rFonts w:ascii="Book Antiqua" w:hAnsi="Book Antiqua" w:cs="Arial"/>
        </w:rPr>
        <w:lastRenderedPageBreak/>
        <w:t xml:space="preserve">treatment, was clearly referring to the time period prior to these two reports which were in essence of a similar vintage.  </w:t>
      </w:r>
    </w:p>
    <w:p w14:paraId="21747722" w14:textId="7620E321" w:rsidR="007C21F8" w:rsidRDefault="0091644F"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w:t>
      </w:r>
      <w:r w:rsidR="00CD2708">
        <w:rPr>
          <w:rFonts w:ascii="Book Antiqua" w:hAnsi="Book Antiqua" w:cs="Arial"/>
        </w:rPr>
        <w:t xml:space="preserve">also </w:t>
      </w:r>
      <w:r w:rsidRPr="00A726F5">
        <w:rPr>
          <w:rFonts w:ascii="Book Antiqua" w:hAnsi="Book Antiqua" w:cs="Arial"/>
        </w:rPr>
        <w:t xml:space="preserve">made the point that the doctor was reliant on the account given by the appellant. </w:t>
      </w:r>
      <w:r w:rsidR="00B47DB2" w:rsidRPr="00A726F5">
        <w:rPr>
          <w:rFonts w:ascii="Book Antiqua" w:hAnsi="Book Antiqua" w:cs="Arial"/>
        </w:rPr>
        <w:t xml:space="preserve"> An expert’s report can be given weight</w:t>
      </w:r>
      <w:r w:rsidR="00456FDB">
        <w:rPr>
          <w:rFonts w:ascii="Book Antiqua" w:hAnsi="Book Antiqua" w:cs="Arial"/>
        </w:rPr>
        <w:t>,</w:t>
      </w:r>
      <w:r w:rsidR="00B47DB2" w:rsidRPr="00A726F5">
        <w:rPr>
          <w:rFonts w:ascii="Book Antiqua" w:hAnsi="Book Antiqua" w:cs="Arial"/>
        </w:rPr>
        <w:t xml:space="preserve"> even if the appellant’s account is relied upon</w:t>
      </w:r>
      <w:r w:rsidR="00456FDB">
        <w:rPr>
          <w:rFonts w:ascii="Book Antiqua" w:hAnsi="Book Antiqua" w:cs="Arial"/>
        </w:rPr>
        <w:t>,</w:t>
      </w:r>
      <w:r w:rsidR="00B47DB2" w:rsidRPr="00A726F5">
        <w:rPr>
          <w:rFonts w:ascii="Book Antiqua" w:hAnsi="Book Antiqua" w:cs="Arial"/>
        </w:rPr>
        <w:t xml:space="preserve"> but the judge gave a variety of reasons for giving less weight to this report</w:t>
      </w:r>
      <w:r w:rsidR="00275F06" w:rsidRPr="00A726F5">
        <w:rPr>
          <w:rFonts w:ascii="Book Antiqua" w:hAnsi="Book Antiqua" w:cs="Arial"/>
        </w:rPr>
        <w:t xml:space="preserve"> and reasoned </w:t>
      </w:r>
      <w:r w:rsidR="006D1141" w:rsidRPr="00A726F5">
        <w:rPr>
          <w:rFonts w:ascii="Book Antiqua" w:hAnsi="Book Antiqua" w:cs="Arial"/>
        </w:rPr>
        <w:t xml:space="preserve">that the strength of such a report lay in the </w:t>
      </w:r>
      <w:r w:rsidR="003636ED" w:rsidRPr="00A726F5">
        <w:rPr>
          <w:rFonts w:ascii="Book Antiqua" w:hAnsi="Book Antiqua" w:cs="Arial"/>
        </w:rPr>
        <w:t xml:space="preserve">observations of the doctor herself.  </w:t>
      </w:r>
    </w:p>
    <w:p w14:paraId="598DA97B" w14:textId="6367C99B" w:rsidR="00F548A2" w:rsidRPr="00A726F5" w:rsidRDefault="005D0514" w:rsidP="00140CB6">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Nor is it the case</w:t>
      </w:r>
      <w:r w:rsidR="003636ED" w:rsidRPr="00A726F5">
        <w:rPr>
          <w:rFonts w:ascii="Book Antiqua" w:hAnsi="Book Antiqua" w:cs="Arial"/>
        </w:rPr>
        <w:t xml:space="preserve"> that the judge ignored the fact that the psychiatrist found the appellant psychologically credible</w:t>
      </w:r>
      <w:r w:rsidR="005C2F39" w:rsidRPr="00A726F5">
        <w:rPr>
          <w:rFonts w:ascii="Book Antiqua" w:hAnsi="Book Antiqua" w:cs="Arial"/>
        </w:rPr>
        <w:t xml:space="preserve"> (and that would include his previous sexual abuse) but it is not incumbent upon the judge to address each and every piece of evidence or to accept </w:t>
      </w:r>
      <w:r w:rsidR="00825920" w:rsidRPr="00A726F5">
        <w:rPr>
          <w:rFonts w:ascii="Book Antiqua" w:hAnsi="Book Antiqua" w:cs="Arial"/>
        </w:rPr>
        <w:t xml:space="preserve">everything said in the report. </w:t>
      </w:r>
    </w:p>
    <w:p w14:paraId="3D2CD044" w14:textId="685740F0" w:rsidR="00E91BC0" w:rsidRPr="00A726F5" w:rsidRDefault="0021011F"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w:t>
      </w:r>
      <w:r w:rsidR="00180AC5" w:rsidRPr="00A726F5">
        <w:rPr>
          <w:rFonts w:ascii="Book Antiqua" w:hAnsi="Book Antiqua" w:cs="Arial"/>
        </w:rPr>
        <w:t>c</w:t>
      </w:r>
      <w:r w:rsidR="00124232">
        <w:rPr>
          <w:rFonts w:ascii="Book Antiqua" w:hAnsi="Book Antiqua" w:cs="Arial"/>
        </w:rPr>
        <w:t>ri</w:t>
      </w:r>
      <w:r w:rsidR="00180AC5" w:rsidRPr="00A726F5">
        <w:rPr>
          <w:rFonts w:ascii="Book Antiqua" w:hAnsi="Book Antiqua" w:cs="Arial"/>
        </w:rPr>
        <w:t xml:space="preserve">ticisms in the grounds of the </w:t>
      </w:r>
      <w:r w:rsidR="00124232" w:rsidRPr="00A726F5">
        <w:rPr>
          <w:rFonts w:ascii="Book Antiqua" w:hAnsi="Book Antiqua" w:cs="Arial"/>
        </w:rPr>
        <w:t>judge’s</w:t>
      </w:r>
      <w:r w:rsidR="00180AC5" w:rsidRPr="00A726F5">
        <w:rPr>
          <w:rFonts w:ascii="Book Antiqua" w:hAnsi="Book Antiqua" w:cs="Arial"/>
        </w:rPr>
        <w:t xml:space="preserve"> approach to </w:t>
      </w:r>
      <w:r w:rsidR="006F52B6" w:rsidRPr="00A726F5">
        <w:rPr>
          <w:rFonts w:ascii="Book Antiqua" w:hAnsi="Book Antiqua" w:cs="Arial"/>
        </w:rPr>
        <w:t>paragraph [31] is without foundation</w:t>
      </w:r>
      <w:r w:rsidR="00DF0BAC" w:rsidRPr="00A726F5">
        <w:rPr>
          <w:rFonts w:ascii="Book Antiqua" w:hAnsi="Book Antiqua" w:cs="Arial"/>
        </w:rPr>
        <w:t xml:space="preserve">.  Despite the comments as to whether Dr Thomas considered the documents at 3A to L when concluding that the appellant should be treated as a vulnerable witness the judge did so. </w:t>
      </w:r>
      <w:r w:rsidR="00394332" w:rsidRPr="00A726F5">
        <w:rPr>
          <w:rFonts w:ascii="Book Antiqua" w:hAnsi="Book Antiqua" w:cs="Arial"/>
        </w:rPr>
        <w:t xml:space="preserve">  The judge was obliged to assess the appellant’s evidence and to make a judgment on it. That is his role.  </w:t>
      </w:r>
      <w:r w:rsidR="00803FC9" w:rsidRPr="00A726F5">
        <w:rPr>
          <w:rFonts w:ascii="Book Antiqua" w:hAnsi="Book Antiqua" w:cs="Arial"/>
        </w:rPr>
        <w:t>He gave valid reasons for concluding that the appellant understood the asylum interview</w:t>
      </w:r>
      <w:r w:rsidR="00F60391" w:rsidRPr="00A726F5">
        <w:rPr>
          <w:rFonts w:ascii="Book Antiqua" w:hAnsi="Book Antiqua" w:cs="Arial"/>
        </w:rPr>
        <w:t xml:space="preserve"> and, despite the opinion on the coherent witness statement, based his views </w:t>
      </w:r>
      <w:r w:rsidR="00F43A52" w:rsidRPr="00A726F5">
        <w:rPr>
          <w:rFonts w:ascii="Book Antiqua" w:hAnsi="Book Antiqua" w:cs="Arial"/>
        </w:rPr>
        <w:t xml:space="preserve">on the appellant being able to understand the questions, provide answers and being assertive at times. </w:t>
      </w:r>
      <w:r w:rsidR="00017464" w:rsidRPr="00A726F5">
        <w:rPr>
          <w:rFonts w:ascii="Book Antiqua" w:hAnsi="Book Antiqua" w:cs="Arial"/>
        </w:rPr>
        <w:t xml:space="preserve">As the judge stated, despite </w:t>
      </w:r>
      <w:r w:rsidR="00124232" w:rsidRPr="00A726F5">
        <w:rPr>
          <w:rFonts w:ascii="Book Antiqua" w:hAnsi="Book Antiqua" w:cs="Arial"/>
        </w:rPr>
        <w:t>finding</w:t>
      </w:r>
      <w:r w:rsidR="00017464" w:rsidRPr="00A726F5">
        <w:rPr>
          <w:rFonts w:ascii="Book Antiqua" w:hAnsi="Book Antiqua" w:cs="Arial"/>
        </w:rPr>
        <w:t xml:space="preserve"> that the appellant was able to give oral evidence, and had the benefit of a </w:t>
      </w:r>
      <w:r w:rsidR="00124232" w:rsidRPr="00A726F5">
        <w:rPr>
          <w:rFonts w:ascii="Book Antiqua" w:hAnsi="Book Antiqua" w:cs="Arial"/>
        </w:rPr>
        <w:t>professionally</w:t>
      </w:r>
      <w:r w:rsidR="00017464" w:rsidRPr="00A726F5">
        <w:rPr>
          <w:rFonts w:ascii="Book Antiqua" w:hAnsi="Book Antiqua" w:cs="Arial"/>
        </w:rPr>
        <w:t xml:space="preserve"> prepared statement</w:t>
      </w:r>
      <w:r w:rsidR="00E91BC0" w:rsidRPr="00A726F5">
        <w:rPr>
          <w:rFonts w:ascii="Book Antiqua" w:hAnsi="Book Antiqua" w:cs="Arial"/>
        </w:rPr>
        <w:t xml:space="preserve">, the judge still treated him as a vulnerable witness and </w:t>
      </w:r>
    </w:p>
    <w:p w14:paraId="5AB24459" w14:textId="55D2CA59" w:rsidR="00B6097E" w:rsidRPr="00A726F5" w:rsidRDefault="00E91BC0" w:rsidP="00581BC7">
      <w:pPr>
        <w:spacing w:before="240" w:after="0" w:line="240" w:lineRule="auto"/>
        <w:ind w:left="567"/>
        <w:jc w:val="both"/>
        <w:rPr>
          <w:rFonts w:ascii="Book Antiqua" w:hAnsi="Book Antiqua" w:cs="Arial"/>
          <w:i/>
        </w:rPr>
      </w:pPr>
      <w:r w:rsidRPr="00A726F5">
        <w:rPr>
          <w:rFonts w:ascii="Book Antiqua" w:hAnsi="Book Antiqua" w:cs="Arial"/>
        </w:rPr>
        <w:t>‘</w:t>
      </w:r>
      <w:r w:rsidRPr="00A726F5">
        <w:rPr>
          <w:rFonts w:ascii="Book Antiqua" w:hAnsi="Book Antiqua" w:cs="Arial"/>
          <w:i/>
        </w:rPr>
        <w:t>to that extent in my analysis of his evidence I have noted inconsistencies, but I have made due allowances where appropriate for such matters because of the medical evidence which forms part of the assessments of the appellant’s case and credibility in the round’.</w:t>
      </w:r>
    </w:p>
    <w:p w14:paraId="5AB2F6DD" w14:textId="004319F8" w:rsidR="00947BD5" w:rsidRDefault="002A7DA1" w:rsidP="00947BD5">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The judge made the observation that the diagnos</w:t>
      </w:r>
      <w:r w:rsidR="004514AA">
        <w:rPr>
          <w:rFonts w:ascii="Book Antiqua" w:hAnsi="Book Antiqua" w:cs="Arial"/>
        </w:rPr>
        <w:t>es</w:t>
      </w:r>
      <w:r w:rsidR="00AE7CD6" w:rsidRPr="00A726F5">
        <w:rPr>
          <w:rFonts w:ascii="Book Antiqua" w:hAnsi="Book Antiqua" w:cs="Arial"/>
        </w:rPr>
        <w:t xml:space="preserve"> </w:t>
      </w:r>
      <w:r w:rsidR="00084735">
        <w:rPr>
          <w:rFonts w:ascii="Book Antiqua" w:hAnsi="Book Antiqua" w:cs="Arial"/>
        </w:rPr>
        <w:t>said to be</w:t>
      </w:r>
      <w:r w:rsidR="00AE7CD6" w:rsidRPr="00A726F5">
        <w:rPr>
          <w:rFonts w:ascii="Book Antiqua" w:hAnsi="Book Antiqua" w:cs="Arial"/>
        </w:rPr>
        <w:t xml:space="preserve"> rooted in severe and recurrent abuse in childhood w</w:t>
      </w:r>
      <w:r w:rsidR="004514AA">
        <w:rPr>
          <w:rFonts w:ascii="Book Antiqua" w:hAnsi="Book Antiqua" w:cs="Arial"/>
        </w:rPr>
        <w:t>ere</w:t>
      </w:r>
      <w:r w:rsidR="00AE7CD6" w:rsidRPr="00A726F5">
        <w:rPr>
          <w:rFonts w:ascii="Book Antiqua" w:hAnsi="Book Antiqua" w:cs="Arial"/>
        </w:rPr>
        <w:t xml:space="preserve"> not the result of</w:t>
      </w:r>
      <w:r w:rsidR="000821C8">
        <w:rPr>
          <w:rFonts w:ascii="Book Antiqua" w:hAnsi="Book Antiqua" w:cs="Arial"/>
        </w:rPr>
        <w:t xml:space="preserve"> </w:t>
      </w:r>
      <w:r w:rsidR="00AE7CD6" w:rsidRPr="00A726F5">
        <w:rPr>
          <w:rFonts w:ascii="Book Antiqua" w:hAnsi="Book Antiqua" w:cs="Arial"/>
        </w:rPr>
        <w:t xml:space="preserve">exploration by </w:t>
      </w:r>
      <w:r w:rsidR="005A67A4" w:rsidRPr="00A726F5">
        <w:rPr>
          <w:rFonts w:ascii="Book Antiqua" w:hAnsi="Book Antiqua" w:cs="Arial"/>
        </w:rPr>
        <w:t>Dr Thomas</w:t>
      </w:r>
      <w:r w:rsidR="003D2E95" w:rsidRPr="00A726F5">
        <w:rPr>
          <w:rFonts w:ascii="Book Antiqua" w:hAnsi="Book Antiqua" w:cs="Arial"/>
        </w:rPr>
        <w:t>, and the judge opined</w:t>
      </w:r>
      <w:r w:rsidR="00182A0D" w:rsidRPr="00A726F5">
        <w:rPr>
          <w:rFonts w:ascii="Book Antiqua" w:hAnsi="Book Antiqua" w:cs="Arial"/>
        </w:rPr>
        <w:t xml:space="preserve"> and with reference</w:t>
      </w:r>
      <w:r w:rsidR="005B361E">
        <w:rPr>
          <w:rFonts w:ascii="Book Antiqua" w:hAnsi="Book Antiqua" w:cs="Arial"/>
        </w:rPr>
        <w:t xml:space="preserve"> to abuse,</w:t>
      </w:r>
      <w:r w:rsidR="00182A0D" w:rsidRPr="00A726F5">
        <w:rPr>
          <w:rFonts w:ascii="Book Antiqua" w:hAnsi="Book Antiqua" w:cs="Arial"/>
        </w:rPr>
        <w:t xml:space="preserve"> including sexual abuse </w:t>
      </w:r>
      <w:r w:rsidR="005B361E">
        <w:rPr>
          <w:rFonts w:ascii="Book Antiqua" w:hAnsi="Book Antiqua" w:cs="Arial"/>
        </w:rPr>
        <w:t xml:space="preserve">stating </w:t>
      </w:r>
      <w:r w:rsidR="0063311C">
        <w:rPr>
          <w:rFonts w:ascii="Book Antiqua" w:hAnsi="Book Antiqua" w:cs="Arial"/>
        </w:rPr>
        <w:t>[35]</w:t>
      </w:r>
    </w:p>
    <w:p w14:paraId="31DD6B73" w14:textId="166FD78C" w:rsidR="00947BD5" w:rsidRDefault="00947BD5" w:rsidP="00947BD5">
      <w:pPr>
        <w:spacing w:before="240" w:after="0" w:line="240" w:lineRule="auto"/>
        <w:ind w:left="567"/>
        <w:jc w:val="both"/>
        <w:rPr>
          <w:rFonts w:ascii="Book Antiqua" w:hAnsi="Book Antiqua" w:cs="Arial"/>
        </w:rPr>
      </w:pPr>
      <w:r w:rsidRPr="00947BD5">
        <w:rPr>
          <w:rFonts w:ascii="Book Antiqua" w:hAnsi="Book Antiqua" w:cs="Arial"/>
          <w:i/>
        </w:rPr>
        <w:t>‘</w:t>
      </w:r>
      <w:proofErr w:type="gramStart"/>
      <w:r w:rsidRPr="00947BD5">
        <w:rPr>
          <w:rFonts w:ascii="Book Antiqua" w:hAnsi="Book Antiqua" w:cs="Arial"/>
          <w:i/>
        </w:rPr>
        <w:t>Again</w:t>
      </w:r>
      <w:proofErr w:type="gramEnd"/>
      <w:r w:rsidRPr="00947BD5">
        <w:rPr>
          <w:rFonts w:ascii="Book Antiqua" w:hAnsi="Book Antiqua" w:cs="Arial"/>
          <w:i/>
        </w:rPr>
        <w:t xml:space="preserve"> those matters that are not without significance in my view in relation to the appellant’s early childhood and the formulation of his character were not explored in any detail by the doctor. Indeed, the appellant’s account of circumstances to the doctor omitted entirely the reference to that which had occurred to his brother [who was also said to be subject to attempted sexual assault] and that was only referred to very briefly within his Home Office interview.  To some extent I am surprised by the superficiality of the information provided to the doctor, particularly given the diagnosis and the common cause of such conditions’</w:t>
      </w:r>
    </w:p>
    <w:p w14:paraId="3915ECC7" w14:textId="3C7F536A" w:rsidR="001D5669" w:rsidRPr="00947BD5" w:rsidRDefault="004A740E" w:rsidP="00947BD5">
      <w:pPr>
        <w:numPr>
          <w:ilvl w:val="0"/>
          <w:numId w:val="1"/>
        </w:numPr>
        <w:tabs>
          <w:tab w:val="clear" w:pos="720"/>
        </w:tabs>
        <w:spacing w:before="240" w:after="0" w:line="240" w:lineRule="auto"/>
        <w:ind w:left="567" w:hanging="567"/>
        <w:jc w:val="both"/>
        <w:rPr>
          <w:rFonts w:ascii="Book Antiqua" w:hAnsi="Book Antiqua" w:cs="Arial"/>
        </w:rPr>
      </w:pPr>
      <w:r w:rsidRPr="00947BD5">
        <w:rPr>
          <w:rFonts w:ascii="Book Antiqua" w:hAnsi="Book Antiqua" w:cs="Arial"/>
        </w:rPr>
        <w:t>The judge</w:t>
      </w:r>
      <w:r w:rsidR="00947BD5">
        <w:rPr>
          <w:rFonts w:ascii="Book Antiqua" w:hAnsi="Book Antiqua" w:cs="Arial"/>
        </w:rPr>
        <w:t xml:space="preserve">, contrary to the grounds, did </w:t>
      </w:r>
      <w:r w:rsidRPr="00947BD5">
        <w:rPr>
          <w:rFonts w:ascii="Book Antiqua" w:hAnsi="Book Antiqua" w:cs="Arial"/>
        </w:rPr>
        <w:t>addres</w:t>
      </w:r>
      <w:r w:rsidR="00947BD5">
        <w:rPr>
          <w:rFonts w:ascii="Book Antiqua" w:hAnsi="Book Antiqua" w:cs="Arial"/>
        </w:rPr>
        <w:t>s</w:t>
      </w:r>
      <w:r w:rsidRPr="00947BD5">
        <w:rPr>
          <w:rFonts w:ascii="Book Antiqua" w:hAnsi="Book Antiqua" w:cs="Arial"/>
        </w:rPr>
        <w:t xml:space="preserve"> the issues of the </w:t>
      </w:r>
      <w:r w:rsidR="00FE5681" w:rsidRPr="00947BD5">
        <w:rPr>
          <w:rFonts w:ascii="Book Antiqua" w:hAnsi="Book Antiqua" w:cs="Arial"/>
        </w:rPr>
        <w:t>appellant’s</w:t>
      </w:r>
      <w:r w:rsidRPr="00947BD5">
        <w:rPr>
          <w:rFonts w:ascii="Book Antiqua" w:hAnsi="Book Antiqua" w:cs="Arial"/>
        </w:rPr>
        <w:t xml:space="preserve"> accounts of his sexual assaults and </w:t>
      </w:r>
      <w:r w:rsidR="00210778" w:rsidRPr="00947BD5">
        <w:rPr>
          <w:rFonts w:ascii="Book Antiqua" w:hAnsi="Book Antiqua" w:cs="Arial"/>
        </w:rPr>
        <w:t>found that his accounts were inconsistent [36] – [38]</w:t>
      </w:r>
      <w:r w:rsidR="00682699">
        <w:rPr>
          <w:rFonts w:ascii="Book Antiqua" w:hAnsi="Book Antiqua" w:cs="Arial"/>
        </w:rPr>
        <w:t xml:space="preserve"> and the judge implicitly found them not credible</w:t>
      </w:r>
      <w:r w:rsidR="00210778" w:rsidRPr="00947BD5">
        <w:rPr>
          <w:rFonts w:ascii="Book Antiqua" w:hAnsi="Book Antiqua" w:cs="Arial"/>
        </w:rPr>
        <w:t xml:space="preserve">.  </w:t>
      </w:r>
      <w:r w:rsidR="00D57DF2" w:rsidRPr="00947BD5">
        <w:rPr>
          <w:rFonts w:ascii="Book Antiqua" w:hAnsi="Book Antiqua" w:cs="Arial"/>
        </w:rPr>
        <w:t>In his interview the appellant stated that the first incident was when a man tried to touch him and then stabbed him</w:t>
      </w:r>
      <w:r w:rsidR="0020782D" w:rsidRPr="00947BD5">
        <w:rPr>
          <w:rFonts w:ascii="Book Antiqua" w:hAnsi="Book Antiqua" w:cs="Arial"/>
        </w:rPr>
        <w:t>.  In his witness statement he recalled that the first incident was his abuse at the hands of three older boys</w:t>
      </w:r>
      <w:r w:rsidR="00CC1775" w:rsidRPr="00947BD5">
        <w:rPr>
          <w:rFonts w:ascii="Book Antiqua" w:hAnsi="Book Antiqua" w:cs="Arial"/>
        </w:rPr>
        <w:t xml:space="preserve">.  When asked in interview about why his family did not help him he stated that ‘he had a </w:t>
      </w:r>
      <w:r w:rsidR="00FE5681" w:rsidRPr="00947BD5">
        <w:rPr>
          <w:rFonts w:ascii="Book Antiqua" w:hAnsi="Book Antiqua" w:cs="Arial"/>
        </w:rPr>
        <w:t>normal</w:t>
      </w:r>
      <w:r w:rsidR="00CC1775" w:rsidRPr="00947BD5">
        <w:rPr>
          <w:rFonts w:ascii="Book Antiqua" w:hAnsi="Book Antiqua" w:cs="Arial"/>
        </w:rPr>
        <w:t xml:space="preserve"> relationship at home’.  The judge found, rationally so, that </w:t>
      </w:r>
      <w:r w:rsidR="00A76B48" w:rsidRPr="00947BD5">
        <w:rPr>
          <w:rFonts w:ascii="Book Antiqua" w:hAnsi="Book Antiqua" w:cs="Arial"/>
        </w:rPr>
        <w:t>was inconsistent</w:t>
      </w:r>
      <w:r w:rsidR="003A6A4F" w:rsidRPr="00947BD5">
        <w:rPr>
          <w:rFonts w:ascii="Book Antiqua" w:hAnsi="Book Antiqua" w:cs="Arial"/>
        </w:rPr>
        <w:t xml:space="preserve"> with his claim that his </w:t>
      </w:r>
      <w:r w:rsidR="003A6A4F" w:rsidRPr="00947BD5">
        <w:rPr>
          <w:rFonts w:ascii="Book Antiqua" w:hAnsi="Book Antiqua" w:cs="Arial"/>
        </w:rPr>
        <w:lastRenderedPageBreak/>
        <w:t>family had always disliked him</w:t>
      </w:r>
      <w:r w:rsidR="00AD389F" w:rsidRPr="00947BD5">
        <w:rPr>
          <w:rFonts w:ascii="Book Antiqua" w:hAnsi="Book Antiqua" w:cs="Arial"/>
        </w:rPr>
        <w:t xml:space="preserve"> and failed to explain why, when stabbed his father hit him on </w:t>
      </w:r>
      <w:r w:rsidR="00A76B48" w:rsidRPr="00947BD5">
        <w:rPr>
          <w:rFonts w:ascii="Book Antiqua" w:hAnsi="Book Antiqua" w:cs="Arial"/>
        </w:rPr>
        <w:t>t</w:t>
      </w:r>
      <w:r w:rsidR="00AD389F" w:rsidRPr="00947BD5">
        <w:rPr>
          <w:rFonts w:ascii="Book Antiqua" w:hAnsi="Book Antiqua" w:cs="Arial"/>
        </w:rPr>
        <w:t>he head with a hammer rather than taking him to hospital.</w:t>
      </w:r>
      <w:r w:rsidR="00152C09" w:rsidRPr="00947BD5">
        <w:rPr>
          <w:rFonts w:ascii="Book Antiqua" w:hAnsi="Book Antiqua" w:cs="Arial"/>
        </w:rPr>
        <w:t xml:space="preserve"> The features of inconsistency were not explored by the doctor when she accepted his account. </w:t>
      </w:r>
      <w:r w:rsidR="00D705F8" w:rsidRPr="00947BD5">
        <w:rPr>
          <w:rFonts w:ascii="Book Antiqua" w:hAnsi="Book Antiqua" w:cs="Arial"/>
        </w:rPr>
        <w:t xml:space="preserve">The judge was entitled to find with respect his claim of sexual abuse </w:t>
      </w:r>
    </w:p>
    <w:p w14:paraId="45C815D1" w14:textId="77777777" w:rsidR="001D5669" w:rsidRPr="00D55144" w:rsidRDefault="001D5669" w:rsidP="001D5669">
      <w:pPr>
        <w:spacing w:before="240" w:after="0" w:line="240" w:lineRule="auto"/>
        <w:ind w:left="567"/>
        <w:jc w:val="both"/>
        <w:rPr>
          <w:rFonts w:ascii="Book Antiqua" w:hAnsi="Book Antiqua" w:cs="Arial"/>
          <w:i/>
        </w:rPr>
      </w:pPr>
      <w:r w:rsidRPr="00D55144">
        <w:rPr>
          <w:rFonts w:ascii="Book Antiqua" w:hAnsi="Book Antiqua" w:cs="Arial"/>
          <w:i/>
        </w:rPr>
        <w:t>‘the features relating to those inconsistencies again have not been explored and whilst one could simply say this is the question of confusion in the mind of a troubled individual, this particular inconsistency aspect of the case in my view needed clarification and in many ways Dr Thomas with her training would have been the ideal person to have assisted but that did not occur’</w:t>
      </w:r>
    </w:p>
    <w:p w14:paraId="23D119AD" w14:textId="5954F314" w:rsidR="002E7A7E" w:rsidRDefault="00A76B48" w:rsidP="002E7A7E">
      <w:pPr>
        <w:numPr>
          <w:ilvl w:val="0"/>
          <w:numId w:val="1"/>
        </w:numPr>
        <w:tabs>
          <w:tab w:val="clear" w:pos="720"/>
        </w:tabs>
        <w:spacing w:before="240" w:after="0" w:line="240" w:lineRule="auto"/>
        <w:ind w:left="567" w:hanging="567"/>
        <w:jc w:val="both"/>
        <w:rPr>
          <w:rFonts w:ascii="Book Antiqua" w:hAnsi="Book Antiqua" w:cs="Arial"/>
        </w:rPr>
      </w:pPr>
      <w:r w:rsidRPr="001D5669">
        <w:rPr>
          <w:rFonts w:ascii="Book Antiqua" w:hAnsi="Book Antiqua" w:cs="Arial"/>
        </w:rPr>
        <w:t>Indeed,</w:t>
      </w:r>
      <w:r w:rsidR="00E61130" w:rsidRPr="001D5669">
        <w:rPr>
          <w:rFonts w:ascii="Book Antiqua" w:hAnsi="Book Antiqua" w:cs="Arial"/>
        </w:rPr>
        <w:t xml:space="preserve"> in accordance with the judge treating the appellant as a vulnerable witness he did not</w:t>
      </w:r>
      <w:r w:rsidR="009C1964" w:rsidRPr="001D5669">
        <w:rPr>
          <w:rFonts w:ascii="Book Antiqua" w:hAnsi="Book Antiqua" w:cs="Arial"/>
        </w:rPr>
        <w:t xml:space="preserve"> </w:t>
      </w:r>
      <w:r w:rsidR="00D55144">
        <w:rPr>
          <w:rFonts w:ascii="Book Antiqua" w:hAnsi="Book Antiqua" w:cs="Arial"/>
        </w:rPr>
        <w:t>press</w:t>
      </w:r>
      <w:r w:rsidR="00CA3426">
        <w:rPr>
          <w:rFonts w:ascii="Book Antiqua" w:hAnsi="Book Antiqua" w:cs="Arial"/>
        </w:rPr>
        <w:t>/question</w:t>
      </w:r>
      <w:r w:rsidR="00D55144">
        <w:rPr>
          <w:rFonts w:ascii="Book Antiqua" w:hAnsi="Book Antiqua" w:cs="Arial"/>
        </w:rPr>
        <w:t xml:space="preserve"> the appellant </w:t>
      </w:r>
      <w:r w:rsidR="009C1964" w:rsidRPr="001D5669">
        <w:rPr>
          <w:rFonts w:ascii="Book Antiqua" w:hAnsi="Book Antiqua" w:cs="Arial"/>
        </w:rPr>
        <w:t xml:space="preserve">on aspects of his claim as to sexual abuse or the inconsistencies </w:t>
      </w:r>
      <w:r w:rsidRPr="001D5669">
        <w:rPr>
          <w:rFonts w:ascii="Book Antiqua" w:hAnsi="Book Antiqua" w:cs="Arial"/>
        </w:rPr>
        <w:t>thereon,</w:t>
      </w:r>
      <w:r w:rsidR="009C1964" w:rsidRPr="001D5669">
        <w:rPr>
          <w:rFonts w:ascii="Book Antiqua" w:hAnsi="Book Antiqua" w:cs="Arial"/>
        </w:rPr>
        <w:t xml:space="preserve"> but it was open to him </w:t>
      </w:r>
      <w:r w:rsidR="00956EB9" w:rsidRPr="001D5669">
        <w:rPr>
          <w:rFonts w:ascii="Book Antiqua" w:hAnsi="Book Antiqua" w:cs="Arial"/>
        </w:rPr>
        <w:t xml:space="preserve">to </w:t>
      </w:r>
      <w:r w:rsidR="009C1964" w:rsidRPr="001D5669">
        <w:rPr>
          <w:rFonts w:ascii="Book Antiqua" w:hAnsi="Book Antiqua" w:cs="Arial"/>
        </w:rPr>
        <w:t xml:space="preserve">criticise the report </w:t>
      </w:r>
      <w:r w:rsidR="00956EB9" w:rsidRPr="001D5669">
        <w:rPr>
          <w:rFonts w:ascii="Book Antiqua" w:hAnsi="Book Antiqua" w:cs="Arial"/>
        </w:rPr>
        <w:t xml:space="preserve">of Dr Thomas </w:t>
      </w:r>
      <w:r w:rsidR="00056DFC" w:rsidRPr="001D5669">
        <w:rPr>
          <w:rFonts w:ascii="Book Antiqua" w:hAnsi="Book Antiqua" w:cs="Arial"/>
        </w:rPr>
        <w:t>when making her conclusions and thereby attributing less weight to her report overall.</w:t>
      </w:r>
      <w:r w:rsidR="00187373" w:rsidRPr="001D5669">
        <w:rPr>
          <w:rFonts w:ascii="Book Antiqua" w:hAnsi="Book Antiqua" w:cs="Arial"/>
        </w:rPr>
        <w:t xml:space="preserve"> Essentially the judge found the appellant’s account of his sexual abuse whilst at home to be inconsistent and lacking in credibility. There was no</w:t>
      </w:r>
      <w:r w:rsidR="007D1938" w:rsidRPr="001D5669">
        <w:rPr>
          <w:rFonts w:ascii="Book Antiqua" w:hAnsi="Book Antiqua" w:cs="Arial"/>
        </w:rPr>
        <w:t xml:space="preserve"> omission of finding in relation to the assertion of sexual abuse and</w:t>
      </w:r>
      <w:r w:rsidR="00A5084D" w:rsidRPr="001D5669">
        <w:rPr>
          <w:rFonts w:ascii="Book Antiqua" w:hAnsi="Book Antiqua" w:cs="Arial"/>
        </w:rPr>
        <w:t xml:space="preserve"> no error of law in approach to the report of Dr Thomas, having pointed out the deficiencies in the report.</w:t>
      </w:r>
    </w:p>
    <w:p w14:paraId="314A3D3D" w14:textId="08BAC3CC" w:rsidR="00F375C8" w:rsidRPr="002E7A7E" w:rsidRDefault="00400900" w:rsidP="002E7A7E">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I note t</w:t>
      </w:r>
      <w:r w:rsidR="001D5669" w:rsidRPr="002E7A7E">
        <w:rPr>
          <w:rFonts w:ascii="Book Antiqua" w:hAnsi="Book Antiqua" w:cs="Arial"/>
        </w:rPr>
        <w:t>he Court of European Justice,</w:t>
      </w:r>
      <w:r w:rsidR="002E7A7E" w:rsidRPr="002E7A7E">
        <w:rPr>
          <w:rFonts w:ascii="Book Antiqua" w:hAnsi="Book Antiqua" w:cs="Arial"/>
        </w:rPr>
        <w:t xml:space="preserve"> in</w:t>
      </w:r>
      <w:r w:rsidR="001D5669" w:rsidRPr="002E7A7E">
        <w:rPr>
          <w:rFonts w:ascii="Book Antiqua" w:hAnsi="Book Antiqua" w:cs="Arial"/>
        </w:rPr>
        <w:t xml:space="preserve"> </w:t>
      </w:r>
      <w:r w:rsidR="002E7A7E" w:rsidRPr="00CA3426">
        <w:rPr>
          <w:rFonts w:ascii="Book Antiqua" w:hAnsi="Book Antiqua" w:cs="Arial"/>
          <w:b/>
          <w:u w:val="single"/>
        </w:rPr>
        <w:t>F</w:t>
      </w:r>
      <w:r w:rsidR="002E7A7E" w:rsidRPr="002E7A7E">
        <w:rPr>
          <w:rFonts w:ascii="Book Antiqua" w:hAnsi="Book Antiqua" w:cs="Arial"/>
        </w:rPr>
        <w:t xml:space="preserve"> (area of freedom, security and justice - Judgment)</w:t>
      </w:r>
      <w:r w:rsidR="000404C1" w:rsidRPr="002E7A7E">
        <w:rPr>
          <w:rFonts w:ascii="Book Antiqua" w:hAnsi="Book Antiqua" w:cs="Arial"/>
        </w:rPr>
        <w:t>(fear of persecution on grounds of sexual exploitation – article 4 – assessment of facts and circumstances</w:t>
      </w:r>
      <w:r w:rsidR="00CC6A5F" w:rsidRPr="002E7A7E">
        <w:rPr>
          <w:rFonts w:ascii="Book Antiqua" w:hAnsi="Book Antiqua" w:cs="Arial"/>
        </w:rPr>
        <w:t xml:space="preserve"> – recourse to an </w:t>
      </w:r>
      <w:r w:rsidR="00A76B48" w:rsidRPr="002E7A7E">
        <w:rPr>
          <w:rFonts w:ascii="Book Antiqua" w:hAnsi="Book Antiqua" w:cs="Arial"/>
        </w:rPr>
        <w:t>expert’s</w:t>
      </w:r>
      <w:r w:rsidR="00CC6A5F" w:rsidRPr="002E7A7E">
        <w:rPr>
          <w:rFonts w:ascii="Book Antiqua" w:hAnsi="Book Antiqua" w:cs="Arial"/>
        </w:rPr>
        <w:t xml:space="preserve"> report – psychological tests)</w:t>
      </w:r>
      <w:r w:rsidR="002126E0" w:rsidRPr="002E7A7E">
        <w:rPr>
          <w:rFonts w:ascii="Book Antiqua" w:hAnsi="Book Antiqua"/>
        </w:rPr>
        <w:t xml:space="preserve"> </w:t>
      </w:r>
      <w:hyperlink r:id="rId8" w:history="1">
        <w:r w:rsidR="002126E0" w:rsidRPr="002E7A7E">
          <w:rPr>
            <w:rStyle w:val="Hyperlink"/>
            <w:rFonts w:ascii="Book Antiqua" w:hAnsi="Book Antiqua"/>
            <w:color w:val="auto"/>
          </w:rPr>
          <w:t xml:space="preserve"> [2018] EUECJ C-473/16 (25 January 2018)</w:t>
        </w:r>
      </w:hyperlink>
      <w:r w:rsidR="00CC6A5F" w:rsidRPr="002E7A7E">
        <w:rPr>
          <w:rFonts w:ascii="Book Antiqua" w:hAnsi="Book Antiqua" w:cs="Arial"/>
        </w:rPr>
        <w:t>, found that</w:t>
      </w:r>
      <w:r w:rsidR="007F79DC" w:rsidRPr="002E7A7E">
        <w:rPr>
          <w:rFonts w:ascii="Book Antiqua" w:hAnsi="Book Antiqua" w:cs="Arial"/>
        </w:rPr>
        <w:t xml:space="preserve"> article 4 of directive to 11/95, </w:t>
      </w:r>
    </w:p>
    <w:p w14:paraId="74DB397B" w14:textId="7FF62067" w:rsidR="00AA22B9" w:rsidRPr="00A726F5" w:rsidRDefault="00F375C8" w:rsidP="00D705F8">
      <w:pPr>
        <w:spacing w:before="240" w:after="0" w:line="240" w:lineRule="auto"/>
        <w:ind w:left="567"/>
        <w:jc w:val="both"/>
        <w:rPr>
          <w:rFonts w:ascii="Book Antiqua" w:hAnsi="Book Antiqua" w:cs="Arial"/>
          <w:i/>
        </w:rPr>
      </w:pPr>
      <w:r w:rsidRPr="00A726F5">
        <w:rPr>
          <w:rFonts w:ascii="Book Antiqua" w:hAnsi="Book Antiqua" w:cs="Arial"/>
        </w:rPr>
        <w:t>‘</w:t>
      </w:r>
      <w:r w:rsidR="00721020" w:rsidRPr="00A726F5">
        <w:rPr>
          <w:rFonts w:ascii="Book Antiqua" w:hAnsi="Book Antiqua" w:cs="Arial"/>
          <w:i/>
        </w:rPr>
        <w:t>must be interpreted as precluding the preparation and use, in order to assess the v</w:t>
      </w:r>
      <w:r w:rsidR="00A76C42" w:rsidRPr="00A726F5">
        <w:rPr>
          <w:rFonts w:ascii="Book Antiqua" w:hAnsi="Book Antiqua" w:cs="Arial"/>
          <w:i/>
        </w:rPr>
        <w:t>e</w:t>
      </w:r>
      <w:r w:rsidR="00721020" w:rsidRPr="00A726F5">
        <w:rPr>
          <w:rFonts w:ascii="Book Antiqua" w:hAnsi="Book Antiqua" w:cs="Arial"/>
          <w:i/>
        </w:rPr>
        <w:t>racity of a claim made by an applicant</w:t>
      </w:r>
      <w:r w:rsidR="00D14D7E" w:rsidRPr="00A726F5">
        <w:rPr>
          <w:rFonts w:ascii="Book Antiqua" w:hAnsi="Book Antiqua" w:cs="Arial"/>
          <w:i/>
        </w:rPr>
        <w:t xml:space="preserve"> for</w:t>
      </w:r>
      <w:r w:rsidR="00721020" w:rsidRPr="00A726F5">
        <w:rPr>
          <w:rFonts w:ascii="Book Antiqua" w:hAnsi="Book Antiqua" w:cs="Arial"/>
          <w:i/>
        </w:rPr>
        <w:t xml:space="preserve"> international protection concerning his sexual orientation, of a psychologist expert report, such as that at issue in the main proceedings,</w:t>
      </w:r>
      <w:r w:rsidRPr="00A726F5">
        <w:rPr>
          <w:rFonts w:ascii="Book Antiqua" w:hAnsi="Book Antiqua" w:cs="Arial"/>
          <w:i/>
        </w:rPr>
        <w:t xml:space="preserve"> the purpose of which is, on the basis of projective personality test to provide an indication of the sexual orientation of that applicant’.</w:t>
      </w:r>
    </w:p>
    <w:p w14:paraId="2C53D217" w14:textId="15C141F0" w:rsidR="002617C4" w:rsidRPr="00A726F5" w:rsidRDefault="002617C4"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court explained that a tribunal could not base its decision solely on the conclusions of an </w:t>
      </w:r>
      <w:r w:rsidR="00A76B48" w:rsidRPr="00A726F5">
        <w:rPr>
          <w:rFonts w:ascii="Book Antiqua" w:hAnsi="Book Antiqua" w:cs="Arial"/>
        </w:rPr>
        <w:t>expert’s</w:t>
      </w:r>
      <w:r w:rsidRPr="00A726F5">
        <w:rPr>
          <w:rFonts w:ascii="Book Antiqua" w:hAnsi="Book Antiqua" w:cs="Arial"/>
        </w:rPr>
        <w:t xml:space="preserve"> report and could not</w:t>
      </w:r>
      <w:r w:rsidR="001449CE" w:rsidRPr="00A726F5">
        <w:rPr>
          <w:rFonts w:ascii="Book Antiqua" w:hAnsi="Book Antiqua" w:cs="Arial"/>
        </w:rPr>
        <w:t>, a fortiori, be bound by the assessment of the applicant’s statements relating to his sexual orientation set out in those conclusions.</w:t>
      </w:r>
    </w:p>
    <w:p w14:paraId="51DA26C0" w14:textId="1410DD2E" w:rsidR="00241392" w:rsidRPr="002D65F5" w:rsidRDefault="00D14D7E" w:rsidP="002D65F5">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This decision</w:t>
      </w:r>
      <w:r w:rsidR="00D80A38" w:rsidRPr="00A726F5">
        <w:rPr>
          <w:rFonts w:ascii="Book Antiqua" w:hAnsi="Book Antiqua" w:cs="Arial"/>
        </w:rPr>
        <w:t xml:space="preserve"> confirmed that applications for international protection on the grounds of sexual orientation should be considered in the same way as applications based on other grounds the persecution and be subject to the same assessment process</w:t>
      </w:r>
      <w:r w:rsidR="004829CE" w:rsidRPr="00A726F5">
        <w:rPr>
          <w:rFonts w:ascii="Book Antiqua" w:hAnsi="Book Antiqua" w:cs="Arial"/>
        </w:rPr>
        <w:t>. A report</w:t>
      </w:r>
      <w:r w:rsidR="00A76C42" w:rsidRPr="00A726F5">
        <w:rPr>
          <w:rFonts w:ascii="Book Antiqua" w:hAnsi="Book Antiqua" w:cs="Arial"/>
        </w:rPr>
        <w:t xml:space="preserve"> could indeed be undertaken</w:t>
      </w:r>
      <w:r w:rsidR="003F1D4F" w:rsidRPr="00A726F5">
        <w:rPr>
          <w:rFonts w:ascii="Book Antiqua" w:hAnsi="Book Antiqua" w:cs="Arial"/>
        </w:rPr>
        <w:t xml:space="preserve"> but only if it were </w:t>
      </w:r>
      <w:r w:rsidR="00E45213" w:rsidRPr="00A726F5">
        <w:rPr>
          <w:rFonts w:ascii="Book Antiqua" w:hAnsi="Book Antiqua" w:cs="Arial"/>
        </w:rPr>
        <w:t>commissioned with the observance o</w:t>
      </w:r>
      <w:r w:rsidR="002A6A69" w:rsidRPr="00A726F5">
        <w:rPr>
          <w:rFonts w:ascii="Book Antiqua" w:hAnsi="Book Antiqua" w:cs="Arial"/>
        </w:rPr>
        <w:t>f</w:t>
      </w:r>
      <w:r w:rsidR="00481D0E" w:rsidRPr="00A726F5">
        <w:rPr>
          <w:rFonts w:ascii="Book Antiqua" w:hAnsi="Book Antiqua" w:cs="Arial"/>
        </w:rPr>
        <w:t xml:space="preserve"> proportionality in</w:t>
      </w:r>
      <w:r w:rsidR="002A6A69" w:rsidRPr="00A726F5">
        <w:rPr>
          <w:rFonts w:ascii="Book Antiqua" w:hAnsi="Book Antiqua" w:cs="Arial"/>
        </w:rPr>
        <w:t xml:space="preserve"> the </w:t>
      </w:r>
      <w:r w:rsidR="00481D0E" w:rsidRPr="00A726F5">
        <w:rPr>
          <w:rFonts w:ascii="Book Antiqua" w:hAnsi="Book Antiqua" w:cs="Arial"/>
        </w:rPr>
        <w:t xml:space="preserve">interference with </w:t>
      </w:r>
      <w:r w:rsidR="00A76B48" w:rsidRPr="00A726F5">
        <w:rPr>
          <w:rFonts w:ascii="Book Antiqua" w:hAnsi="Book Antiqua" w:cs="Arial"/>
        </w:rPr>
        <w:t>appellant’s</w:t>
      </w:r>
      <w:r w:rsidR="002A6A69" w:rsidRPr="00A726F5">
        <w:rPr>
          <w:rFonts w:ascii="Book Antiqua" w:hAnsi="Book Antiqua" w:cs="Arial"/>
        </w:rPr>
        <w:t xml:space="preserve"> </w:t>
      </w:r>
      <w:r w:rsidR="00481D0E" w:rsidRPr="00A726F5">
        <w:rPr>
          <w:rFonts w:ascii="Book Antiqua" w:hAnsi="Book Antiqua" w:cs="Arial"/>
        </w:rPr>
        <w:t>human rights</w:t>
      </w:r>
      <w:r w:rsidR="00326E43">
        <w:rPr>
          <w:rFonts w:ascii="Book Antiqua" w:hAnsi="Book Antiqua" w:cs="Arial"/>
        </w:rPr>
        <w:t>.  Although the report commissioned in this case was by the authorities, the judgement demonstrates the reticence towards the use of psychological reports in assessing sexual identity.</w:t>
      </w:r>
      <w:r w:rsidR="002D65F5">
        <w:rPr>
          <w:rFonts w:ascii="Book Antiqua" w:hAnsi="Book Antiqua" w:cs="Arial"/>
        </w:rPr>
        <w:t xml:space="preserve">  </w:t>
      </w:r>
      <w:r w:rsidR="00F61DB0" w:rsidRPr="002D65F5">
        <w:rPr>
          <w:rFonts w:ascii="Book Antiqua" w:hAnsi="Book Antiqua" w:cs="Arial"/>
        </w:rPr>
        <w:t>T</w:t>
      </w:r>
      <w:r w:rsidR="009F50AC" w:rsidRPr="002D65F5">
        <w:rPr>
          <w:rFonts w:ascii="Book Antiqua" w:hAnsi="Book Antiqua" w:cs="Arial"/>
        </w:rPr>
        <w:t xml:space="preserve">he </w:t>
      </w:r>
      <w:r w:rsidR="00C70640" w:rsidRPr="002D65F5">
        <w:rPr>
          <w:rFonts w:ascii="Book Antiqua" w:hAnsi="Book Antiqua" w:cs="Arial"/>
        </w:rPr>
        <w:t>European Court</w:t>
      </w:r>
      <w:r w:rsidR="009F50AC" w:rsidRPr="002D65F5">
        <w:rPr>
          <w:rFonts w:ascii="Book Antiqua" w:hAnsi="Book Antiqua" w:cs="Arial"/>
        </w:rPr>
        <w:t xml:space="preserve"> confirmed the various factors which must be taken into account </w:t>
      </w:r>
      <w:r w:rsidR="002D65F5">
        <w:rPr>
          <w:rFonts w:ascii="Book Antiqua" w:hAnsi="Book Antiqua" w:cs="Arial"/>
        </w:rPr>
        <w:t>i</w:t>
      </w:r>
      <w:r w:rsidR="009F50AC" w:rsidRPr="002D65F5">
        <w:rPr>
          <w:rFonts w:ascii="Book Antiqua" w:hAnsi="Book Antiqua" w:cs="Arial"/>
        </w:rPr>
        <w:t>n the individual assessment</w:t>
      </w:r>
      <w:r w:rsidR="00147038" w:rsidRPr="002D65F5">
        <w:rPr>
          <w:rFonts w:ascii="Book Antiqua" w:hAnsi="Book Antiqua" w:cs="Arial"/>
        </w:rPr>
        <w:t xml:space="preserve"> and that although statements did not require confirmation, </w:t>
      </w:r>
      <w:r w:rsidR="00176555" w:rsidRPr="002D65F5">
        <w:rPr>
          <w:rFonts w:ascii="Book Antiqua" w:hAnsi="Book Antiqua" w:cs="Arial"/>
        </w:rPr>
        <w:t xml:space="preserve">it was relevant </w:t>
      </w:r>
      <w:r w:rsidR="00524B15" w:rsidRPr="002D65F5">
        <w:rPr>
          <w:rFonts w:ascii="Book Antiqua" w:hAnsi="Book Antiqua" w:cs="Arial"/>
        </w:rPr>
        <w:t xml:space="preserve">whether the appellant’s statement was coherent and did not ‘run counter to available </w:t>
      </w:r>
      <w:r w:rsidR="00D40903" w:rsidRPr="002D65F5">
        <w:rPr>
          <w:rFonts w:ascii="Book Antiqua" w:hAnsi="Book Antiqua" w:cs="Arial"/>
        </w:rPr>
        <w:t>specific</w:t>
      </w:r>
      <w:r w:rsidR="00524B15" w:rsidRPr="002D65F5">
        <w:rPr>
          <w:rFonts w:ascii="Book Antiqua" w:hAnsi="Book Antiqua" w:cs="Arial"/>
        </w:rPr>
        <w:t xml:space="preserve"> and general in</w:t>
      </w:r>
      <w:r w:rsidR="00621B23" w:rsidRPr="002D65F5">
        <w:rPr>
          <w:rFonts w:ascii="Book Antiqua" w:hAnsi="Book Antiqua" w:cs="Arial"/>
        </w:rPr>
        <w:t xml:space="preserve">formation </w:t>
      </w:r>
      <w:r w:rsidR="00D40903" w:rsidRPr="002D65F5">
        <w:rPr>
          <w:rFonts w:ascii="Book Antiqua" w:hAnsi="Book Antiqua" w:cs="Arial"/>
        </w:rPr>
        <w:t>relevant</w:t>
      </w:r>
      <w:r w:rsidR="00621B23" w:rsidRPr="002D65F5">
        <w:rPr>
          <w:rFonts w:ascii="Book Antiqua" w:hAnsi="Book Antiqua" w:cs="Arial"/>
        </w:rPr>
        <w:t xml:space="preserve"> to his case’, as well as the fact that the </w:t>
      </w:r>
      <w:r w:rsidR="00D40903" w:rsidRPr="002D65F5">
        <w:rPr>
          <w:rFonts w:ascii="Book Antiqua" w:hAnsi="Book Antiqua" w:cs="Arial"/>
        </w:rPr>
        <w:t>applicant’s</w:t>
      </w:r>
      <w:r w:rsidR="00621B23" w:rsidRPr="002D65F5">
        <w:rPr>
          <w:rFonts w:ascii="Book Antiqua" w:hAnsi="Book Antiqua" w:cs="Arial"/>
        </w:rPr>
        <w:t xml:space="preserve"> general credibility was established</w:t>
      </w:r>
      <w:r w:rsidR="00CA0550" w:rsidRPr="002D65F5">
        <w:rPr>
          <w:rFonts w:ascii="Book Antiqua" w:hAnsi="Book Antiqua" w:cs="Arial"/>
        </w:rPr>
        <w:t>.</w:t>
      </w:r>
      <w:r w:rsidR="00F61DB0" w:rsidRPr="002D65F5">
        <w:rPr>
          <w:rFonts w:ascii="Book Antiqua" w:hAnsi="Book Antiqua" w:cs="Arial"/>
        </w:rPr>
        <w:t xml:space="preserve"> In this instance </w:t>
      </w:r>
      <w:r w:rsidR="00F61DB0" w:rsidRPr="002D65F5">
        <w:rPr>
          <w:rFonts w:ascii="Book Antiqua" w:hAnsi="Book Antiqua" w:cs="Arial"/>
        </w:rPr>
        <w:lastRenderedPageBreak/>
        <w:t xml:space="preserve">the judge made comment on the unreliability of a central pillar of the appellant’s claim, having made allowances for his said vulnerability.  </w:t>
      </w:r>
    </w:p>
    <w:p w14:paraId="7867E4ED" w14:textId="667D82DB" w:rsidR="00241392" w:rsidRPr="00A726F5" w:rsidRDefault="00CA0550" w:rsidP="00241392">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gave sound reasons for </w:t>
      </w:r>
      <w:r w:rsidR="0022381A">
        <w:rPr>
          <w:rFonts w:ascii="Book Antiqua" w:hAnsi="Book Antiqua" w:cs="Arial"/>
        </w:rPr>
        <w:t>limiting the weight placed on</w:t>
      </w:r>
      <w:r w:rsidRPr="00A726F5">
        <w:rPr>
          <w:rFonts w:ascii="Book Antiqua" w:hAnsi="Book Antiqua" w:cs="Arial"/>
        </w:rPr>
        <w:t xml:space="preserve"> the report of Dr Thomas and </w:t>
      </w:r>
      <w:r w:rsidR="004F2849" w:rsidRPr="00A726F5">
        <w:rPr>
          <w:rFonts w:ascii="Book Antiqua" w:hAnsi="Book Antiqua" w:cs="Arial"/>
        </w:rPr>
        <w:t xml:space="preserve">was not obliged to address </w:t>
      </w:r>
      <w:r w:rsidR="00857063" w:rsidRPr="00A726F5">
        <w:rPr>
          <w:rFonts w:ascii="Book Antiqua" w:hAnsi="Book Antiqua" w:cs="Arial"/>
        </w:rPr>
        <w:t>each</w:t>
      </w:r>
      <w:r w:rsidR="004F2849" w:rsidRPr="00A726F5">
        <w:rPr>
          <w:rFonts w:ascii="Book Antiqua" w:hAnsi="Book Antiqua" w:cs="Arial"/>
        </w:rPr>
        <w:t xml:space="preserve"> comment in the report</w:t>
      </w:r>
      <w:r w:rsidR="00552495">
        <w:rPr>
          <w:rFonts w:ascii="Book Antiqua" w:hAnsi="Book Antiqua" w:cs="Arial"/>
        </w:rPr>
        <w:t xml:space="preserve"> and as such</w:t>
      </w:r>
      <w:r w:rsidR="004F2849" w:rsidRPr="00A726F5">
        <w:rPr>
          <w:rFonts w:ascii="Book Antiqua" w:hAnsi="Book Antiqua" w:cs="Arial"/>
        </w:rPr>
        <w:t xml:space="preserve"> was not obliged to follow her </w:t>
      </w:r>
      <w:r w:rsidR="00D75277" w:rsidRPr="00A726F5">
        <w:rPr>
          <w:rFonts w:ascii="Book Antiqua" w:hAnsi="Book Antiqua" w:cs="Arial"/>
        </w:rPr>
        <w:t xml:space="preserve">comment at [128] that </w:t>
      </w:r>
    </w:p>
    <w:p w14:paraId="44C650A8" w14:textId="77777777" w:rsidR="00241392" w:rsidRPr="00A726F5" w:rsidRDefault="00241392" w:rsidP="00420B9E">
      <w:pPr>
        <w:spacing w:before="240" w:after="0" w:line="240" w:lineRule="auto"/>
        <w:ind w:left="567"/>
        <w:jc w:val="both"/>
        <w:rPr>
          <w:rFonts w:ascii="Book Antiqua" w:hAnsi="Book Antiqua" w:cs="Arial"/>
        </w:rPr>
      </w:pPr>
      <w:r w:rsidRPr="0022381A">
        <w:rPr>
          <w:rFonts w:ascii="Book Antiqua" w:hAnsi="Book Antiqua" w:cs="Arial"/>
          <w:i/>
        </w:rPr>
        <w:t>‘the experience of sexual abuse, however aversive, [has] been shown to have an impact on sexual orientation if it occurs to a minor’</w:t>
      </w:r>
      <w:r w:rsidRPr="00A726F5">
        <w:rPr>
          <w:rFonts w:ascii="Book Antiqua" w:hAnsi="Book Antiqua" w:cs="Arial"/>
        </w:rPr>
        <w:t>.</w:t>
      </w:r>
    </w:p>
    <w:p w14:paraId="6D151027" w14:textId="77777777" w:rsidR="008F1D2A" w:rsidRDefault="00BC7FD9" w:rsidP="00241392">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Although the doctor </w:t>
      </w:r>
      <w:r w:rsidR="00E10B99" w:rsidRPr="00A726F5">
        <w:rPr>
          <w:rFonts w:ascii="Book Antiqua" w:hAnsi="Book Antiqua" w:cs="Arial"/>
        </w:rPr>
        <w:t>referred</w:t>
      </w:r>
      <w:r w:rsidRPr="00A726F5">
        <w:rPr>
          <w:rFonts w:ascii="Book Antiqua" w:hAnsi="Book Antiqua" w:cs="Arial"/>
        </w:rPr>
        <w:t xml:space="preserve"> to disputed age </w:t>
      </w:r>
      <w:r w:rsidR="00857063" w:rsidRPr="00A726F5">
        <w:rPr>
          <w:rFonts w:ascii="Book Antiqua" w:hAnsi="Book Antiqua" w:cs="Arial"/>
        </w:rPr>
        <w:t>assessment, from</w:t>
      </w:r>
      <w:r w:rsidRPr="00A726F5">
        <w:rPr>
          <w:rFonts w:ascii="Book Antiqua" w:hAnsi="Book Antiqua" w:cs="Arial"/>
        </w:rPr>
        <w:t xml:space="preserve"> the </w:t>
      </w:r>
      <w:r w:rsidR="00857063" w:rsidRPr="00A726F5">
        <w:rPr>
          <w:rFonts w:ascii="Book Antiqua" w:hAnsi="Book Antiqua" w:cs="Arial"/>
        </w:rPr>
        <w:t>documentation, it</w:t>
      </w:r>
      <w:r w:rsidRPr="00A726F5">
        <w:rPr>
          <w:rFonts w:ascii="Book Antiqua" w:hAnsi="Book Antiqua" w:cs="Arial"/>
        </w:rPr>
        <w:t xml:space="preserve"> does not appear that the doctor was given the age </w:t>
      </w:r>
      <w:r w:rsidR="00857063" w:rsidRPr="00A726F5">
        <w:rPr>
          <w:rFonts w:ascii="Book Antiqua" w:hAnsi="Book Antiqua" w:cs="Arial"/>
        </w:rPr>
        <w:t>assessment report</w:t>
      </w:r>
      <w:r w:rsidR="00E10B99">
        <w:rPr>
          <w:rFonts w:ascii="Book Antiqua" w:hAnsi="Book Antiqua" w:cs="Arial"/>
        </w:rPr>
        <w:t xml:space="preserve"> itself, which is an omission</w:t>
      </w:r>
      <w:r w:rsidRPr="00A726F5">
        <w:rPr>
          <w:rFonts w:ascii="Book Antiqua" w:hAnsi="Book Antiqua" w:cs="Arial"/>
        </w:rPr>
        <w:t xml:space="preserve">.  </w:t>
      </w:r>
      <w:r w:rsidR="00562360" w:rsidRPr="00A726F5">
        <w:rPr>
          <w:rFonts w:ascii="Book Antiqua" w:hAnsi="Book Antiqua" w:cs="Arial"/>
        </w:rPr>
        <w:t xml:space="preserve">She </w:t>
      </w:r>
      <w:r w:rsidR="00E10B99" w:rsidRPr="00A726F5">
        <w:rPr>
          <w:rFonts w:ascii="Book Antiqua" w:hAnsi="Book Antiqua" w:cs="Arial"/>
        </w:rPr>
        <w:t>refers</w:t>
      </w:r>
      <w:r w:rsidR="00562360" w:rsidRPr="00A726F5">
        <w:rPr>
          <w:rFonts w:ascii="Book Antiqua" w:hAnsi="Book Antiqua" w:cs="Arial"/>
        </w:rPr>
        <w:t xml:space="preserve"> to childhood abuse </w:t>
      </w:r>
      <w:r w:rsidR="002331BF" w:rsidRPr="00A726F5">
        <w:rPr>
          <w:rFonts w:ascii="Book Antiqua" w:hAnsi="Book Antiqua" w:cs="Arial"/>
        </w:rPr>
        <w:t xml:space="preserve">and the appellant being psychologically credible but, I repeat, the judge gave sound reasons for placing limited weight on the report and thus </w:t>
      </w:r>
      <w:r w:rsidR="00EE4352" w:rsidRPr="00A726F5">
        <w:rPr>
          <w:rFonts w:ascii="Book Antiqua" w:hAnsi="Book Antiqua" w:cs="Arial"/>
        </w:rPr>
        <w:t xml:space="preserve">it was open to him to depart from her opinions, </w:t>
      </w:r>
      <w:r w:rsidR="00E10B99" w:rsidRPr="00A726F5">
        <w:rPr>
          <w:rFonts w:ascii="Book Antiqua" w:hAnsi="Book Antiqua" w:cs="Arial"/>
        </w:rPr>
        <w:t>particularly</w:t>
      </w:r>
      <w:r w:rsidR="00EE4352" w:rsidRPr="00A726F5">
        <w:rPr>
          <w:rFonts w:ascii="Book Antiqua" w:hAnsi="Book Antiqua" w:cs="Arial"/>
        </w:rPr>
        <w:t xml:space="preserve"> as she did not have the full picture</w:t>
      </w:r>
      <w:r w:rsidR="006442C4" w:rsidRPr="00A726F5">
        <w:rPr>
          <w:rFonts w:ascii="Book Antiqua" w:hAnsi="Book Antiqua" w:cs="Arial"/>
        </w:rPr>
        <w:t xml:space="preserve">. </w:t>
      </w:r>
      <w:r w:rsidR="00DE7CAF" w:rsidRPr="00A726F5">
        <w:rPr>
          <w:rFonts w:ascii="Book Antiqua" w:hAnsi="Book Antiqua" w:cs="Arial"/>
        </w:rPr>
        <w:t>Unsurprisingly</w:t>
      </w:r>
      <w:r w:rsidR="00BC13B8" w:rsidRPr="00A726F5">
        <w:rPr>
          <w:rFonts w:ascii="Book Antiqua" w:hAnsi="Book Antiqua" w:cs="Arial"/>
        </w:rPr>
        <w:t xml:space="preserve">, it should be noted that </w:t>
      </w:r>
      <w:r w:rsidR="00DE7CAF" w:rsidRPr="00A726F5">
        <w:rPr>
          <w:rFonts w:ascii="Book Antiqua" w:hAnsi="Book Antiqua" w:cs="Arial"/>
        </w:rPr>
        <w:t>it is possible to be homosexual without having experienced sexual abuse</w:t>
      </w:r>
      <w:r w:rsidR="003D32A0" w:rsidRPr="00A726F5">
        <w:rPr>
          <w:rFonts w:ascii="Book Antiqua" w:hAnsi="Book Antiqua" w:cs="Arial"/>
        </w:rPr>
        <w:t xml:space="preserve"> and that trauma can be caused by a </w:t>
      </w:r>
      <w:r w:rsidR="00DB709E" w:rsidRPr="00A726F5">
        <w:rPr>
          <w:rFonts w:ascii="Book Antiqua" w:hAnsi="Book Antiqua" w:cs="Arial"/>
        </w:rPr>
        <w:t xml:space="preserve">variety of </w:t>
      </w:r>
      <w:r w:rsidR="00E10B99" w:rsidRPr="00A726F5">
        <w:rPr>
          <w:rFonts w:ascii="Book Antiqua" w:hAnsi="Book Antiqua" w:cs="Arial"/>
        </w:rPr>
        <w:t>experiences</w:t>
      </w:r>
      <w:r w:rsidR="00DE7CAF" w:rsidRPr="00A726F5">
        <w:rPr>
          <w:rFonts w:ascii="Book Antiqua" w:hAnsi="Book Antiqua" w:cs="Arial"/>
        </w:rPr>
        <w:t>.</w:t>
      </w:r>
      <w:r w:rsidR="00DB709E" w:rsidRPr="00A726F5">
        <w:rPr>
          <w:rFonts w:ascii="Book Antiqua" w:hAnsi="Book Antiqua" w:cs="Arial"/>
        </w:rPr>
        <w:t xml:space="preserve">  That is what the judge effectively found</w:t>
      </w:r>
      <w:r w:rsidR="002258B4" w:rsidRPr="00A726F5">
        <w:rPr>
          <w:rFonts w:ascii="Book Antiqua" w:hAnsi="Book Antiqua" w:cs="Arial"/>
        </w:rPr>
        <w:t xml:space="preserve"> when reading the decision overall</w:t>
      </w:r>
      <w:r w:rsidR="00DB709E" w:rsidRPr="00A726F5">
        <w:rPr>
          <w:rFonts w:ascii="Book Antiqua" w:hAnsi="Book Antiqua" w:cs="Arial"/>
        </w:rPr>
        <w:t xml:space="preserve">. </w:t>
      </w:r>
      <w:r w:rsidR="00675494" w:rsidRPr="00A726F5">
        <w:rPr>
          <w:rFonts w:ascii="Book Antiqua" w:hAnsi="Book Antiqua" w:cs="Arial"/>
        </w:rPr>
        <w:t xml:space="preserve">  </w:t>
      </w:r>
    </w:p>
    <w:p w14:paraId="7B7FD67C" w14:textId="6FEE840D" w:rsidR="00562360" w:rsidRPr="00A726F5" w:rsidRDefault="00675494" w:rsidP="00241392">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That said, the judge did not reject the report because it was only based on the </w:t>
      </w:r>
      <w:r w:rsidR="00E10B99" w:rsidRPr="00A726F5">
        <w:rPr>
          <w:rFonts w:ascii="Book Antiqua" w:hAnsi="Book Antiqua" w:cs="Arial"/>
        </w:rPr>
        <w:t>appellant’s</w:t>
      </w:r>
      <w:r w:rsidRPr="00A726F5">
        <w:rPr>
          <w:rFonts w:ascii="Book Antiqua" w:hAnsi="Book Antiqua" w:cs="Arial"/>
        </w:rPr>
        <w:t xml:space="preserve"> account but for </w:t>
      </w:r>
      <w:r w:rsidR="003D32A0" w:rsidRPr="00A726F5">
        <w:rPr>
          <w:rFonts w:ascii="Book Antiqua" w:hAnsi="Book Antiqua" w:cs="Arial"/>
        </w:rPr>
        <w:t>further reasons he gave.</w:t>
      </w:r>
      <w:r w:rsidR="00655EF8" w:rsidRPr="00A726F5">
        <w:rPr>
          <w:rFonts w:ascii="Book Antiqua" w:hAnsi="Book Antiqua" w:cs="Arial"/>
        </w:rPr>
        <w:t xml:space="preserve"> At [49] he </w:t>
      </w:r>
      <w:r w:rsidR="00F545F2" w:rsidRPr="00A726F5">
        <w:rPr>
          <w:rFonts w:ascii="Book Antiqua" w:hAnsi="Book Antiqua" w:cs="Arial"/>
        </w:rPr>
        <w:t xml:space="preserve">clearly stated that he did not accept that part </w:t>
      </w:r>
      <w:r w:rsidR="005D20CA" w:rsidRPr="00A726F5">
        <w:rPr>
          <w:rFonts w:ascii="Book Antiqua" w:hAnsi="Book Antiqua" w:cs="Arial"/>
        </w:rPr>
        <w:t xml:space="preserve">[forced drugging/rape – sexual abuse] </w:t>
      </w:r>
      <w:r w:rsidR="00F545F2" w:rsidRPr="00A726F5">
        <w:rPr>
          <w:rFonts w:ascii="Book Antiqua" w:hAnsi="Book Antiqua" w:cs="Arial"/>
        </w:rPr>
        <w:t>of the account to be credible</w:t>
      </w:r>
      <w:r w:rsidR="005D20CA" w:rsidRPr="00A726F5">
        <w:rPr>
          <w:rFonts w:ascii="Book Antiqua" w:hAnsi="Book Antiqua" w:cs="Arial"/>
        </w:rPr>
        <w:t xml:space="preserve"> and </w:t>
      </w:r>
      <w:r w:rsidR="004D5BF6" w:rsidRPr="00A726F5">
        <w:rPr>
          <w:rFonts w:ascii="Book Antiqua" w:hAnsi="Book Antiqua" w:cs="Arial"/>
        </w:rPr>
        <w:t xml:space="preserve">not least, </w:t>
      </w:r>
      <w:r w:rsidR="005D20CA" w:rsidRPr="00A726F5">
        <w:rPr>
          <w:rFonts w:ascii="Book Antiqua" w:hAnsi="Book Antiqua" w:cs="Arial"/>
        </w:rPr>
        <w:t xml:space="preserve">because </w:t>
      </w:r>
      <w:r w:rsidR="004D5BF6" w:rsidRPr="00A726F5">
        <w:rPr>
          <w:rFonts w:ascii="Book Antiqua" w:hAnsi="Book Antiqua" w:cs="Arial"/>
        </w:rPr>
        <w:t>t</w:t>
      </w:r>
      <w:r w:rsidR="00EE3714" w:rsidRPr="00A726F5">
        <w:rPr>
          <w:rFonts w:ascii="Book Antiqua" w:hAnsi="Book Antiqua" w:cs="Arial"/>
        </w:rPr>
        <w:t xml:space="preserve">he </w:t>
      </w:r>
      <w:r w:rsidR="004D5BF6" w:rsidRPr="00A726F5">
        <w:rPr>
          <w:rFonts w:ascii="Book Antiqua" w:hAnsi="Book Antiqua" w:cs="Arial"/>
        </w:rPr>
        <w:t xml:space="preserve">appellant </w:t>
      </w:r>
      <w:r w:rsidR="00EE3714" w:rsidRPr="00A726F5">
        <w:rPr>
          <w:rFonts w:ascii="Book Antiqua" w:hAnsi="Book Antiqua" w:cs="Arial"/>
        </w:rPr>
        <w:t xml:space="preserve">could have avoided the teenagers over the </w:t>
      </w:r>
      <w:proofErr w:type="gramStart"/>
      <w:r w:rsidR="00EE3714" w:rsidRPr="00A726F5">
        <w:rPr>
          <w:rFonts w:ascii="Book Antiqua" w:hAnsi="Book Antiqua" w:cs="Arial"/>
        </w:rPr>
        <w:t>three month</w:t>
      </w:r>
      <w:proofErr w:type="gramEnd"/>
      <w:r w:rsidR="00EE3714" w:rsidRPr="00A726F5">
        <w:rPr>
          <w:rFonts w:ascii="Book Antiqua" w:hAnsi="Book Antiqua" w:cs="Arial"/>
        </w:rPr>
        <w:t xml:space="preserve"> period</w:t>
      </w:r>
      <w:r w:rsidR="004D5BF6" w:rsidRPr="00A726F5">
        <w:rPr>
          <w:rFonts w:ascii="Book Antiqua" w:hAnsi="Book Antiqua" w:cs="Arial"/>
        </w:rPr>
        <w:t xml:space="preserve"> and described how </w:t>
      </w:r>
      <w:r w:rsidR="00241392" w:rsidRPr="00A726F5">
        <w:rPr>
          <w:rFonts w:ascii="Book Antiqua" w:hAnsi="Book Antiqua" w:cs="Arial"/>
        </w:rPr>
        <w:t xml:space="preserve">‘many times’ </w:t>
      </w:r>
      <w:r w:rsidR="004D5BF6" w:rsidRPr="00A726F5">
        <w:rPr>
          <w:rFonts w:ascii="Book Antiqua" w:hAnsi="Book Antiqua" w:cs="Arial"/>
        </w:rPr>
        <w:t>he did not go with the ‘hashish men’</w:t>
      </w:r>
      <w:r w:rsidR="00241392" w:rsidRPr="00A726F5">
        <w:rPr>
          <w:rFonts w:ascii="Book Antiqua" w:hAnsi="Book Antiqua" w:cs="Arial"/>
        </w:rPr>
        <w:t>.</w:t>
      </w:r>
      <w:r w:rsidR="000C5CDE" w:rsidRPr="00A726F5">
        <w:rPr>
          <w:rFonts w:ascii="Book Antiqua" w:hAnsi="Book Antiqua" w:cs="Arial"/>
        </w:rPr>
        <w:t xml:space="preserve">  </w:t>
      </w:r>
      <w:r w:rsidR="00DC7C12" w:rsidRPr="00A726F5">
        <w:rPr>
          <w:rFonts w:ascii="Book Antiqua" w:hAnsi="Book Antiqua" w:cs="Arial"/>
        </w:rPr>
        <w:t>Thus,</w:t>
      </w:r>
      <w:r w:rsidR="000C5CDE" w:rsidRPr="00A726F5">
        <w:rPr>
          <w:rFonts w:ascii="Book Antiqua" w:hAnsi="Book Antiqua" w:cs="Arial"/>
        </w:rPr>
        <w:t xml:space="preserve"> the judge accepted the </w:t>
      </w:r>
      <w:r w:rsidR="00FC5A16" w:rsidRPr="00A726F5">
        <w:rPr>
          <w:rFonts w:ascii="Book Antiqua" w:hAnsi="Book Antiqua" w:cs="Arial"/>
        </w:rPr>
        <w:t xml:space="preserve">appellant may have been attacked with </w:t>
      </w:r>
      <w:r w:rsidR="00DC7C12" w:rsidRPr="00A726F5">
        <w:rPr>
          <w:rFonts w:ascii="Book Antiqua" w:hAnsi="Book Antiqua" w:cs="Arial"/>
        </w:rPr>
        <w:t>knives</w:t>
      </w:r>
      <w:r w:rsidR="00FC5A16" w:rsidRPr="00A726F5">
        <w:rPr>
          <w:rFonts w:ascii="Book Antiqua" w:hAnsi="Book Antiqua" w:cs="Arial"/>
        </w:rPr>
        <w:t xml:space="preserve"> on the streets, that his level of </w:t>
      </w:r>
      <w:r w:rsidR="00DC7C12" w:rsidRPr="00A726F5">
        <w:rPr>
          <w:rFonts w:ascii="Book Antiqua" w:hAnsi="Book Antiqua" w:cs="Arial"/>
        </w:rPr>
        <w:t>drug</w:t>
      </w:r>
      <w:r w:rsidR="00FC5A16" w:rsidRPr="00A726F5">
        <w:rPr>
          <w:rFonts w:ascii="Book Antiqua" w:hAnsi="Book Antiqua" w:cs="Arial"/>
        </w:rPr>
        <w:t xml:space="preserve"> consumption was unknown and </w:t>
      </w:r>
      <w:r w:rsidR="0076040D">
        <w:rPr>
          <w:rFonts w:ascii="Book Antiqua" w:hAnsi="Book Antiqua" w:cs="Arial"/>
        </w:rPr>
        <w:t>its</w:t>
      </w:r>
      <w:r w:rsidR="00FC5A16" w:rsidRPr="00A726F5">
        <w:rPr>
          <w:rFonts w:ascii="Book Antiqua" w:hAnsi="Book Antiqua" w:cs="Arial"/>
        </w:rPr>
        <w:t xml:space="preserve"> effect on his mental state</w:t>
      </w:r>
      <w:r w:rsidR="00557928" w:rsidRPr="00A726F5">
        <w:rPr>
          <w:rFonts w:ascii="Book Antiqua" w:hAnsi="Book Antiqua" w:cs="Arial"/>
        </w:rPr>
        <w:t xml:space="preserve"> and the doctor made no reference to that feature. </w:t>
      </w:r>
      <w:r w:rsidR="00CA7AC6" w:rsidRPr="00A726F5">
        <w:rPr>
          <w:rFonts w:ascii="Book Antiqua" w:hAnsi="Book Antiqua" w:cs="Arial"/>
        </w:rPr>
        <w:t xml:space="preserve"> No one had attempted to explore the full circumstances of his background including</w:t>
      </w:r>
      <w:r w:rsidR="00DC7C12">
        <w:rPr>
          <w:rFonts w:ascii="Book Antiqua" w:hAnsi="Book Antiqua" w:cs="Arial"/>
        </w:rPr>
        <w:t xml:space="preserve"> the</w:t>
      </w:r>
      <w:r w:rsidR="00CA7AC6" w:rsidRPr="00A726F5">
        <w:rPr>
          <w:rFonts w:ascii="Book Antiqua" w:hAnsi="Book Antiqua" w:cs="Arial"/>
        </w:rPr>
        <w:t xml:space="preserve"> doctor </w:t>
      </w:r>
      <w:r w:rsidR="001110FE">
        <w:rPr>
          <w:rFonts w:ascii="Book Antiqua" w:hAnsi="Book Antiqua" w:cs="Arial"/>
        </w:rPr>
        <w:t xml:space="preserve">who was well placed to do so. </w:t>
      </w:r>
      <w:r w:rsidR="00CA7AC6" w:rsidRPr="00A726F5">
        <w:rPr>
          <w:rFonts w:ascii="Book Antiqua" w:hAnsi="Book Antiqua" w:cs="Arial"/>
        </w:rPr>
        <w:t>[46].</w:t>
      </w:r>
      <w:r w:rsidR="00CD5681">
        <w:rPr>
          <w:rFonts w:ascii="Book Antiqua" w:hAnsi="Book Antiqua" w:cs="Arial"/>
        </w:rPr>
        <w:t xml:space="preserve">  That was a defect in the reports.</w:t>
      </w:r>
    </w:p>
    <w:p w14:paraId="4F23F8C4" w14:textId="4084978B" w:rsidR="00027CAE" w:rsidRPr="00A726F5" w:rsidRDefault="005E5A4E" w:rsidP="00140CB6">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This </w:t>
      </w:r>
      <w:r w:rsidR="001110FE" w:rsidRPr="00A726F5">
        <w:rPr>
          <w:rFonts w:ascii="Book Antiqua" w:hAnsi="Book Antiqua" w:cs="Arial"/>
        </w:rPr>
        <w:t>finding</w:t>
      </w:r>
      <w:r w:rsidRPr="00A726F5">
        <w:rPr>
          <w:rFonts w:ascii="Book Antiqua" w:hAnsi="Book Antiqua" w:cs="Arial"/>
        </w:rPr>
        <w:t xml:space="preserve"> was agains</w:t>
      </w:r>
      <w:r w:rsidR="00027CAE" w:rsidRPr="00A726F5">
        <w:rPr>
          <w:rFonts w:ascii="Book Antiqua" w:hAnsi="Book Antiqua" w:cs="Arial"/>
        </w:rPr>
        <w:t>t</w:t>
      </w:r>
      <w:r w:rsidRPr="00A726F5">
        <w:rPr>
          <w:rFonts w:ascii="Book Antiqua" w:hAnsi="Book Antiqua" w:cs="Arial"/>
        </w:rPr>
        <w:t xml:space="preserve"> the overall context and at</w:t>
      </w:r>
      <w:r w:rsidR="00027CAE" w:rsidRPr="00A726F5">
        <w:rPr>
          <w:rFonts w:ascii="Book Antiqua" w:hAnsi="Book Antiqua" w:cs="Arial"/>
        </w:rPr>
        <w:t xml:space="preserve"> [43] the judge had this to say</w:t>
      </w:r>
    </w:p>
    <w:p w14:paraId="00A173CF" w14:textId="6F0DB4F3" w:rsidR="00702B0D" w:rsidRPr="00A726F5" w:rsidRDefault="00027CAE" w:rsidP="00915CF8">
      <w:pPr>
        <w:spacing w:before="240" w:after="0" w:line="240" w:lineRule="auto"/>
        <w:ind w:left="567"/>
        <w:jc w:val="both"/>
        <w:rPr>
          <w:rFonts w:ascii="Book Antiqua" w:hAnsi="Book Antiqua" w:cs="Arial"/>
        </w:rPr>
      </w:pPr>
      <w:r w:rsidRPr="00A726F5">
        <w:rPr>
          <w:rFonts w:ascii="Book Antiqua" w:hAnsi="Book Antiqua" w:cs="Arial"/>
        </w:rPr>
        <w:t>‘</w:t>
      </w:r>
      <w:r w:rsidR="00F635CC" w:rsidRPr="00E6320A">
        <w:rPr>
          <w:rFonts w:ascii="Book Antiqua" w:hAnsi="Book Antiqua" w:cs="Arial"/>
          <w:i/>
        </w:rPr>
        <w:t>I am bound to consider section 8 in respect of failures of the appellant to claim asylum in multiple safe countries</w:t>
      </w:r>
      <w:r w:rsidR="00BD1CFF" w:rsidRPr="00E6320A">
        <w:rPr>
          <w:rFonts w:ascii="Book Antiqua" w:hAnsi="Book Antiqua" w:cs="Arial"/>
          <w:i/>
        </w:rPr>
        <w:t>. I find in this respect there is a dilemma in the explanations provided by the appellant. I place little adverse weight and his failure to claim in Belgium and France as it is not particularly clear how long stayed in those countries all his circumstances. In respect of Denmark however</w:t>
      </w:r>
      <w:r w:rsidR="00816B84" w:rsidRPr="00E6320A">
        <w:rPr>
          <w:rFonts w:ascii="Book Antiqua" w:hAnsi="Book Antiqua" w:cs="Arial"/>
          <w:i/>
        </w:rPr>
        <w:t xml:space="preserve"> that was the first country he claimed to have arrived in spent some time there it is clearly a safe country with a not illiberal and approachable society. He was fingerprinted and had every opportunity to claim asylum.</w:t>
      </w:r>
      <w:r w:rsidR="00B841BB" w:rsidRPr="00E6320A">
        <w:rPr>
          <w:rFonts w:ascii="Book Antiqua" w:hAnsi="Book Antiqua" w:cs="Arial"/>
          <w:i/>
        </w:rPr>
        <w:t xml:space="preserve"> Significantly he had given conflicting reasons for not doing so. At question 154 he said he did not like that country or indeed Belgium or France at paragraph 46 his witness statement he said one explained the filing system Denmark when he was arrived and was fingerprinted</w:t>
      </w:r>
      <w:r w:rsidR="00A5552D" w:rsidRPr="00E6320A">
        <w:rPr>
          <w:rFonts w:ascii="Book Antiqua" w:hAnsi="Book Antiqua" w:cs="Arial"/>
          <w:i/>
        </w:rPr>
        <w:t xml:space="preserve">. I do not accept that as credible. </w:t>
      </w:r>
      <w:proofErr w:type="gramStart"/>
      <w:r w:rsidR="00A5552D" w:rsidRPr="00E6320A">
        <w:rPr>
          <w:rFonts w:ascii="Book Antiqua" w:hAnsi="Book Antiqua" w:cs="Arial"/>
          <w:i/>
        </w:rPr>
        <w:t>Also</w:t>
      </w:r>
      <w:proofErr w:type="gramEnd"/>
      <w:r w:rsidR="00A5552D" w:rsidRPr="00E6320A">
        <w:rPr>
          <w:rFonts w:ascii="Book Antiqua" w:hAnsi="Book Antiqua" w:cs="Arial"/>
          <w:i/>
        </w:rPr>
        <w:t xml:space="preserve"> inconsistent with his interview. It does appear from the evidence that the appellant</w:t>
      </w:r>
      <w:r w:rsidR="00BA5C47" w:rsidRPr="00E6320A">
        <w:rPr>
          <w:rFonts w:ascii="Book Antiqua" w:hAnsi="Book Antiqua" w:cs="Arial"/>
          <w:i/>
        </w:rPr>
        <w:t xml:space="preserve"> was determined to get to the UK. </w:t>
      </w:r>
      <w:r w:rsidR="001110FE" w:rsidRPr="00E6320A">
        <w:rPr>
          <w:rFonts w:ascii="Book Antiqua" w:hAnsi="Book Antiqua" w:cs="Arial"/>
          <w:i/>
        </w:rPr>
        <w:t>Indeed,</w:t>
      </w:r>
      <w:r w:rsidR="00BA5C47" w:rsidRPr="00E6320A">
        <w:rPr>
          <w:rFonts w:ascii="Book Antiqua" w:hAnsi="Book Antiqua" w:cs="Arial"/>
          <w:i/>
        </w:rPr>
        <w:t xml:space="preserve"> that is reinforced by his journey back to the UK from Denmark when he had been returned to that country under the Dublin Convention</w:t>
      </w:r>
      <w:r w:rsidR="003F64A2" w:rsidRPr="00E6320A">
        <w:rPr>
          <w:rFonts w:ascii="Book Antiqua" w:hAnsi="Book Antiqua" w:cs="Arial"/>
          <w:i/>
        </w:rPr>
        <w:t>. I find his determination to get to UK</w:t>
      </w:r>
      <w:r w:rsidR="007E0F54" w:rsidRPr="00E6320A">
        <w:rPr>
          <w:rFonts w:ascii="Book Antiqua" w:hAnsi="Book Antiqua" w:cs="Arial"/>
          <w:i/>
        </w:rPr>
        <w:t xml:space="preserve"> with a refugee with the appellant’s background. If he was this confused, frightened, troubled young man gone through the dangers that he has spoken about, there would in my view, be no reason for the appellant claimed asylum Denmark given the time and </w:t>
      </w:r>
      <w:r w:rsidR="007E0F54" w:rsidRPr="00E6320A">
        <w:rPr>
          <w:rFonts w:ascii="Book Antiqua" w:hAnsi="Book Antiqua" w:cs="Arial"/>
          <w:i/>
        </w:rPr>
        <w:lastRenderedPageBreak/>
        <w:t>opportunities provided for him that country</w:t>
      </w:r>
      <w:r w:rsidR="00B2407A" w:rsidRPr="00E6320A">
        <w:rPr>
          <w:rFonts w:ascii="Book Antiqua" w:hAnsi="Book Antiqua" w:cs="Arial"/>
          <w:i/>
        </w:rPr>
        <w:t xml:space="preserve">. I can understand and make no adverse finding </w:t>
      </w:r>
      <w:r w:rsidR="009502B6" w:rsidRPr="00E6320A">
        <w:rPr>
          <w:rFonts w:ascii="Book Antiqua" w:hAnsi="Book Antiqua" w:cs="Arial"/>
          <w:i/>
        </w:rPr>
        <w:t>for his failure to claim in Belgium and France. It is also not particularly consistent with his lack of education and circumstances generally that he would necessarily seek to make such a distinction between second stop UK Denmark</w:t>
      </w:r>
      <w:r w:rsidR="00702B0D" w:rsidRPr="00E6320A">
        <w:rPr>
          <w:rFonts w:ascii="Book Antiqua" w:hAnsi="Book Antiqua" w:cs="Arial"/>
          <w:i/>
        </w:rPr>
        <w:t xml:space="preserve"> determined to cut country’</w:t>
      </w:r>
      <w:r w:rsidR="00702B0D" w:rsidRPr="00A726F5">
        <w:rPr>
          <w:rFonts w:ascii="Book Antiqua" w:hAnsi="Book Antiqua" w:cs="Arial"/>
        </w:rPr>
        <w:t>.</w:t>
      </w:r>
    </w:p>
    <w:p w14:paraId="66B47D91" w14:textId="4D724C57" w:rsidR="006009AB" w:rsidRDefault="00972B1A" w:rsidP="00902203">
      <w:pPr>
        <w:numPr>
          <w:ilvl w:val="0"/>
          <w:numId w:val="1"/>
        </w:numPr>
        <w:tabs>
          <w:tab w:val="clear" w:pos="720"/>
        </w:tabs>
        <w:spacing w:before="240" w:after="0" w:line="240" w:lineRule="auto"/>
        <w:ind w:left="567" w:hanging="567"/>
        <w:jc w:val="both"/>
        <w:rPr>
          <w:rFonts w:ascii="Book Antiqua" w:hAnsi="Book Antiqua" w:cs="Arial"/>
        </w:rPr>
      </w:pPr>
      <w:r w:rsidRPr="006009AB">
        <w:rPr>
          <w:rFonts w:ascii="Book Antiqua" w:hAnsi="Book Antiqua" w:cs="Arial"/>
          <w:b/>
          <w:u w:val="single"/>
        </w:rPr>
        <w:t>IY</w:t>
      </w:r>
      <w:r w:rsidR="00167DA7">
        <w:rPr>
          <w:rFonts w:ascii="Book Antiqua" w:hAnsi="Book Antiqua" w:cs="Arial"/>
          <w:b/>
          <w:u w:val="single"/>
        </w:rPr>
        <w:t xml:space="preserve"> </w:t>
      </w:r>
      <w:r w:rsidRPr="006009AB">
        <w:rPr>
          <w:rFonts w:ascii="Book Antiqua" w:hAnsi="Book Antiqua" w:cs="Arial"/>
          <w:b/>
          <w:u w:val="single"/>
        </w:rPr>
        <w:t>(Turkey) v</w:t>
      </w:r>
      <w:r w:rsidR="006009AB" w:rsidRPr="006009AB">
        <w:rPr>
          <w:rFonts w:ascii="Book Antiqua" w:hAnsi="Book Antiqua" w:cs="Arial"/>
          <w:b/>
          <w:u w:val="single"/>
        </w:rPr>
        <w:t xml:space="preserve"> </w:t>
      </w:r>
      <w:r w:rsidRPr="006009AB">
        <w:rPr>
          <w:rFonts w:ascii="Book Antiqua" w:hAnsi="Book Antiqua" w:cs="Arial"/>
          <w:b/>
          <w:u w:val="single"/>
        </w:rPr>
        <w:t>SSHD</w:t>
      </w:r>
      <w:r w:rsidRPr="00A726F5">
        <w:rPr>
          <w:rFonts w:ascii="Book Antiqua" w:hAnsi="Book Antiqua" w:cs="Arial"/>
        </w:rPr>
        <w:t xml:space="preserve"> [2012] EWCA </w:t>
      </w:r>
      <w:proofErr w:type="spellStart"/>
      <w:r w:rsidRPr="00A726F5">
        <w:rPr>
          <w:rFonts w:ascii="Book Antiqua" w:hAnsi="Book Antiqua" w:cs="Arial"/>
        </w:rPr>
        <w:t>Civ</w:t>
      </w:r>
      <w:proofErr w:type="spellEnd"/>
      <w:r w:rsidRPr="00A726F5">
        <w:rPr>
          <w:rFonts w:ascii="Book Antiqua" w:hAnsi="Book Antiqua" w:cs="Arial"/>
        </w:rPr>
        <w:t xml:space="preserve"> 1560 </w:t>
      </w:r>
      <w:r w:rsidR="00AC0CB0" w:rsidRPr="00A726F5">
        <w:rPr>
          <w:rFonts w:ascii="Book Antiqua" w:hAnsi="Book Antiqua" w:cs="Arial"/>
        </w:rPr>
        <w:t>confirmed</w:t>
      </w:r>
      <w:r w:rsidRPr="00A726F5">
        <w:rPr>
          <w:rFonts w:ascii="Book Antiqua" w:hAnsi="Book Antiqua" w:cs="Arial"/>
        </w:rPr>
        <w:t xml:space="preserve"> at </w:t>
      </w:r>
      <w:r w:rsidR="008E5F3B" w:rsidRPr="00A726F5">
        <w:rPr>
          <w:rFonts w:ascii="Book Antiqua" w:hAnsi="Book Antiqua" w:cs="Arial"/>
        </w:rPr>
        <w:t xml:space="preserve">[47] </w:t>
      </w:r>
      <w:r w:rsidR="00FD21D2" w:rsidRPr="00A726F5">
        <w:rPr>
          <w:rFonts w:ascii="Book Antiqua" w:hAnsi="Book Antiqua" w:cs="Arial"/>
        </w:rPr>
        <w:t>that the</w:t>
      </w:r>
    </w:p>
    <w:p w14:paraId="4378E21E" w14:textId="2B6CA04B" w:rsidR="006009AB" w:rsidRDefault="00FD21D2" w:rsidP="006009AB">
      <w:pPr>
        <w:spacing w:before="240" w:after="0" w:line="240" w:lineRule="auto"/>
        <w:ind w:left="567"/>
        <w:jc w:val="both"/>
        <w:rPr>
          <w:rFonts w:ascii="Book Antiqua" w:hAnsi="Book Antiqua" w:cs="Arial"/>
        </w:rPr>
      </w:pPr>
      <w:r w:rsidRPr="00A726F5">
        <w:rPr>
          <w:rFonts w:ascii="Book Antiqua" w:hAnsi="Book Antiqua" w:cs="Arial"/>
        </w:rPr>
        <w:t xml:space="preserve"> ‘</w:t>
      </w:r>
      <w:r w:rsidRPr="00E6320A">
        <w:rPr>
          <w:rFonts w:ascii="Book Antiqua" w:hAnsi="Book Antiqua" w:cs="Arial"/>
          <w:i/>
        </w:rPr>
        <w:t>question of whether an appellant’s account of the underlying events is not, credible and plausible is ultimately a questionable legal appraisal and the matter to the tribunal judge not the expert doctors:</w:t>
      </w:r>
      <w:r w:rsidR="00F91652" w:rsidRPr="00E6320A">
        <w:rPr>
          <w:rFonts w:ascii="Book Antiqua" w:hAnsi="Book Antiqua" w:cs="Arial"/>
          <w:i/>
        </w:rPr>
        <w:t xml:space="preserve"> the tribunal judge being require</w:t>
      </w:r>
      <w:r w:rsidR="00A776AE" w:rsidRPr="00E6320A">
        <w:rPr>
          <w:rFonts w:ascii="Book Antiqua" w:hAnsi="Book Antiqua" w:cs="Arial"/>
          <w:i/>
        </w:rPr>
        <w:t>d first</w:t>
      </w:r>
      <w:r w:rsidR="00F91652" w:rsidRPr="00E6320A">
        <w:rPr>
          <w:rFonts w:ascii="Book Antiqua" w:hAnsi="Book Antiqua" w:cs="Arial"/>
          <w:i/>
        </w:rPr>
        <w:t xml:space="preserve"> to appraise the totality of the evidence before reaching the conclusion’</w:t>
      </w:r>
      <w:r w:rsidR="00F91652" w:rsidRPr="00A726F5">
        <w:rPr>
          <w:rFonts w:ascii="Book Antiqua" w:hAnsi="Book Antiqua" w:cs="Arial"/>
        </w:rPr>
        <w:t xml:space="preserve">.  </w:t>
      </w:r>
    </w:p>
    <w:p w14:paraId="66D72E5F" w14:textId="38384035" w:rsidR="00A726F5" w:rsidRPr="00A726F5" w:rsidRDefault="00F91652" w:rsidP="006009AB">
      <w:pPr>
        <w:spacing w:before="240" w:after="0" w:line="240" w:lineRule="auto"/>
        <w:ind w:left="567"/>
        <w:jc w:val="both"/>
        <w:rPr>
          <w:rFonts w:ascii="Book Antiqua" w:hAnsi="Book Antiqua" w:cs="Arial"/>
        </w:rPr>
      </w:pPr>
      <w:r w:rsidRPr="00A726F5">
        <w:rPr>
          <w:rFonts w:ascii="Book Antiqua" w:hAnsi="Book Antiqua" w:cs="Arial"/>
        </w:rPr>
        <w:t>If the doctor concludes</w:t>
      </w:r>
      <w:r w:rsidR="00B52E3E" w:rsidRPr="00A726F5">
        <w:rPr>
          <w:rFonts w:ascii="Book Antiqua" w:hAnsi="Book Antiqua" w:cs="Arial"/>
        </w:rPr>
        <w:t xml:space="preserve"> that an appellant suffers PTSD that is a material factor to be taken into account </w:t>
      </w:r>
      <w:r w:rsidR="00AC0CB0">
        <w:rPr>
          <w:rFonts w:ascii="Book Antiqua" w:hAnsi="Book Antiqua" w:cs="Arial"/>
        </w:rPr>
        <w:t xml:space="preserve">in the </w:t>
      </w:r>
      <w:r w:rsidR="00B52E3E" w:rsidRPr="00A726F5">
        <w:rPr>
          <w:rFonts w:ascii="Book Antiqua" w:hAnsi="Book Antiqua" w:cs="Arial"/>
        </w:rPr>
        <w:t xml:space="preserve">overall assessment of the </w:t>
      </w:r>
      <w:r w:rsidR="00A776AE">
        <w:rPr>
          <w:rFonts w:ascii="Book Antiqua" w:hAnsi="Book Antiqua" w:cs="Arial"/>
        </w:rPr>
        <w:t>credibilit</w:t>
      </w:r>
      <w:r w:rsidR="00B52E3E" w:rsidRPr="00A726F5">
        <w:rPr>
          <w:rFonts w:ascii="Book Antiqua" w:hAnsi="Book Antiqua" w:cs="Arial"/>
        </w:rPr>
        <w:t>y of an appellant’s account events where torture abuse or mistreatment is being alleged. The decision</w:t>
      </w:r>
      <w:r w:rsidR="005F74CE">
        <w:rPr>
          <w:rFonts w:ascii="Book Antiqua" w:hAnsi="Book Antiqua" w:cs="Arial"/>
        </w:rPr>
        <w:t>, however,</w:t>
      </w:r>
      <w:r w:rsidR="00B52E3E" w:rsidRPr="00A726F5">
        <w:rPr>
          <w:rFonts w:ascii="Book Antiqua" w:hAnsi="Book Antiqua" w:cs="Arial"/>
        </w:rPr>
        <w:t xml:space="preserve"> remains one for the tribunal</w:t>
      </w:r>
      <w:r w:rsidR="00D72DE5" w:rsidRPr="00A726F5">
        <w:rPr>
          <w:rFonts w:ascii="Book Antiqua" w:hAnsi="Book Antiqua" w:cs="Arial"/>
        </w:rPr>
        <w:t>: and consideration of the totality of the evidence may lead to the conclusion that the underlying account of an appellant is in fact to be rejected. The same</w:t>
      </w:r>
      <w:r w:rsidR="00186FD8" w:rsidRPr="00A726F5">
        <w:rPr>
          <w:rFonts w:ascii="Book Antiqua" w:hAnsi="Book Antiqua" w:cs="Arial"/>
        </w:rPr>
        <w:t xml:space="preserve"> principles apply in this case. The judge considered the overall evidence and did not accept</w:t>
      </w:r>
      <w:r w:rsidR="002A07DF" w:rsidRPr="00A726F5">
        <w:rPr>
          <w:rFonts w:ascii="Book Antiqua" w:hAnsi="Book Antiqua" w:cs="Arial"/>
        </w:rPr>
        <w:t xml:space="preserve"> the appellant’s evidence as to his homosexuality. </w:t>
      </w:r>
    </w:p>
    <w:p w14:paraId="3D970F98" w14:textId="39D2BE02" w:rsidR="000A4459" w:rsidRDefault="002A07DF"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It was also a point made in </w:t>
      </w:r>
      <w:r w:rsidRPr="00A726F5">
        <w:rPr>
          <w:rFonts w:ascii="Book Antiqua" w:hAnsi="Book Antiqua" w:cs="Arial"/>
          <w:b/>
          <w:u w:val="single"/>
        </w:rPr>
        <w:t>IY Turkey</w:t>
      </w:r>
      <w:r w:rsidRPr="00A726F5">
        <w:rPr>
          <w:rFonts w:ascii="Book Antiqua" w:hAnsi="Book Antiqua" w:cs="Arial"/>
        </w:rPr>
        <w:t xml:space="preserve"> </w:t>
      </w:r>
      <w:r w:rsidR="00131F24" w:rsidRPr="00A726F5">
        <w:rPr>
          <w:rFonts w:ascii="Book Antiqua" w:hAnsi="Book Antiqua" w:cs="Arial"/>
        </w:rPr>
        <w:t>that it was open to the judge to conclude that the appellant proved himself able at the tribunal hearing to answer questions in cross examination and recorded no evident distress in doing so. I am not persuaded that the judge</w:t>
      </w:r>
      <w:r w:rsidR="00523FAA" w:rsidRPr="00A726F5">
        <w:rPr>
          <w:rFonts w:ascii="Book Antiqua" w:hAnsi="Book Antiqua" w:cs="Arial"/>
        </w:rPr>
        <w:t xml:space="preserve"> failed to</w:t>
      </w:r>
      <w:r w:rsidR="00997661" w:rsidRPr="00A726F5">
        <w:rPr>
          <w:rFonts w:ascii="Book Antiqua" w:hAnsi="Book Antiqua" w:cs="Arial"/>
        </w:rPr>
        <w:t xml:space="preserve"> engage with the </w:t>
      </w:r>
      <w:r w:rsidR="005F74CE" w:rsidRPr="00A726F5">
        <w:rPr>
          <w:rFonts w:ascii="Book Antiqua" w:hAnsi="Book Antiqua" w:cs="Arial"/>
        </w:rPr>
        <w:t>expert’s</w:t>
      </w:r>
      <w:r w:rsidR="00997661" w:rsidRPr="00A726F5">
        <w:rPr>
          <w:rFonts w:ascii="Book Antiqua" w:hAnsi="Book Antiqua" w:cs="Arial"/>
        </w:rPr>
        <w:t xml:space="preserve"> report, misunderstood it or misapplied it. </w:t>
      </w:r>
    </w:p>
    <w:p w14:paraId="2A937AFE" w14:textId="0E832D47" w:rsidR="00D73194" w:rsidRPr="00A726F5" w:rsidRDefault="008C3015" w:rsidP="0090220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That a report is reliant on an appellant’s account does not undermine the report per se but t</w:t>
      </w:r>
      <w:r w:rsidR="00096CA6" w:rsidRPr="00A726F5">
        <w:rPr>
          <w:rFonts w:ascii="Book Antiqua" w:hAnsi="Book Antiqua" w:cs="Arial"/>
        </w:rPr>
        <w:t xml:space="preserve">he more a diagnosis </w:t>
      </w:r>
      <w:r w:rsidR="00C11503">
        <w:rPr>
          <w:rFonts w:ascii="Book Antiqua" w:hAnsi="Book Antiqua" w:cs="Arial"/>
        </w:rPr>
        <w:t xml:space="preserve">is </w:t>
      </w:r>
      <w:r w:rsidR="00096CA6" w:rsidRPr="00A726F5">
        <w:rPr>
          <w:rFonts w:ascii="Book Antiqua" w:hAnsi="Book Antiqua" w:cs="Arial"/>
        </w:rPr>
        <w:t>dependent on assuming that the account given by the appellant to be believed</w:t>
      </w:r>
      <w:r w:rsidR="00485A90" w:rsidRPr="00A726F5">
        <w:rPr>
          <w:rFonts w:ascii="Book Antiqua" w:hAnsi="Book Antiqua" w:cs="Arial"/>
        </w:rPr>
        <w:t xml:space="preserve"> the less likely it is significant weight will be attached to it </w:t>
      </w:r>
      <w:r w:rsidR="00485A90" w:rsidRPr="00C11503">
        <w:rPr>
          <w:rFonts w:ascii="Book Antiqua" w:hAnsi="Book Antiqua" w:cs="Arial"/>
          <w:b/>
          <w:u w:val="single"/>
        </w:rPr>
        <w:t>HH</w:t>
      </w:r>
      <w:r w:rsidR="00167DA7">
        <w:rPr>
          <w:rFonts w:ascii="Book Antiqua" w:hAnsi="Book Antiqua" w:cs="Arial"/>
          <w:b/>
          <w:u w:val="single"/>
        </w:rPr>
        <w:t xml:space="preserve"> </w:t>
      </w:r>
      <w:r w:rsidR="00485A90" w:rsidRPr="00C11503">
        <w:rPr>
          <w:rFonts w:ascii="Book Antiqua" w:hAnsi="Book Antiqua" w:cs="Arial"/>
          <w:b/>
          <w:u w:val="single"/>
        </w:rPr>
        <w:t>(Ethiopia)</w:t>
      </w:r>
      <w:r w:rsidR="00485A90" w:rsidRPr="00A726F5">
        <w:rPr>
          <w:rFonts w:ascii="Book Antiqua" w:hAnsi="Book Antiqua" w:cs="Arial"/>
        </w:rPr>
        <w:t xml:space="preserve"> </w:t>
      </w:r>
      <w:r w:rsidR="00C11503">
        <w:rPr>
          <w:rFonts w:ascii="Book Antiqua" w:hAnsi="Book Antiqua" w:cs="Arial"/>
        </w:rPr>
        <w:t>[</w:t>
      </w:r>
      <w:r w:rsidR="00485A90" w:rsidRPr="00A726F5">
        <w:rPr>
          <w:rFonts w:ascii="Book Antiqua" w:hAnsi="Book Antiqua" w:cs="Arial"/>
        </w:rPr>
        <w:t>2007]</w:t>
      </w:r>
      <w:r w:rsidR="00C56A55" w:rsidRPr="00A726F5">
        <w:rPr>
          <w:rFonts w:ascii="Book Antiqua" w:hAnsi="Book Antiqua" w:cs="Arial"/>
        </w:rPr>
        <w:t xml:space="preserve"> EWCA </w:t>
      </w:r>
      <w:proofErr w:type="spellStart"/>
      <w:r w:rsidR="00C56A55" w:rsidRPr="00A726F5">
        <w:rPr>
          <w:rFonts w:ascii="Book Antiqua" w:hAnsi="Book Antiqua" w:cs="Arial"/>
        </w:rPr>
        <w:t>Civ</w:t>
      </w:r>
      <w:proofErr w:type="spellEnd"/>
      <w:r w:rsidR="00C56A55" w:rsidRPr="00A726F5">
        <w:rPr>
          <w:rFonts w:ascii="Book Antiqua" w:hAnsi="Book Antiqua" w:cs="Arial"/>
        </w:rPr>
        <w:t xml:space="preserve"> 306. Doctors need to understand that</w:t>
      </w:r>
      <w:r w:rsidR="00425254" w:rsidRPr="00A726F5">
        <w:rPr>
          <w:rFonts w:ascii="Book Antiqua" w:hAnsi="Book Antiqua" w:cs="Arial"/>
        </w:rPr>
        <w:t xml:space="preserve"> whether an Appellant’s account of the underlying events is or is not credible and plausible is a question of legal appraisal and a matter for the judge not the expert doctor.</w:t>
      </w:r>
      <w:r w:rsidR="001F6873" w:rsidRPr="00A726F5">
        <w:rPr>
          <w:rFonts w:ascii="Book Antiqua" w:hAnsi="Book Antiqua" w:cs="Arial"/>
        </w:rPr>
        <w:t xml:space="preserve"> </w:t>
      </w:r>
      <w:r w:rsidR="00F532FB" w:rsidRPr="00A726F5">
        <w:rPr>
          <w:rFonts w:ascii="Book Antiqua" w:hAnsi="Book Antiqua" w:cs="Arial"/>
        </w:rPr>
        <w:t xml:space="preserve">As found in </w:t>
      </w:r>
      <w:r w:rsidR="00F532FB" w:rsidRPr="00441AEC">
        <w:rPr>
          <w:rFonts w:ascii="Book Antiqua" w:hAnsi="Book Antiqua" w:cs="Arial"/>
          <w:b/>
          <w:u w:val="single"/>
        </w:rPr>
        <w:t>BN</w:t>
      </w:r>
      <w:r w:rsidR="00441AEC" w:rsidRPr="00441AEC">
        <w:rPr>
          <w:rFonts w:ascii="Book Antiqua" w:hAnsi="Book Antiqua" w:cs="Arial"/>
          <w:b/>
          <w:u w:val="single"/>
        </w:rPr>
        <w:t xml:space="preserve"> </w:t>
      </w:r>
      <w:r w:rsidR="00F532FB" w:rsidRPr="00441AEC">
        <w:rPr>
          <w:rFonts w:ascii="Book Antiqua" w:hAnsi="Book Antiqua" w:cs="Arial"/>
          <w:b/>
          <w:u w:val="single"/>
        </w:rPr>
        <w:t>(psychiatric evidence- discrepancies) Albania</w:t>
      </w:r>
      <w:r w:rsidR="00441AEC">
        <w:rPr>
          <w:rFonts w:ascii="Book Antiqua" w:hAnsi="Book Antiqua" w:cs="Arial"/>
          <w:b/>
          <w:u w:val="single"/>
        </w:rPr>
        <w:t xml:space="preserve"> </w:t>
      </w:r>
      <w:r w:rsidR="00F532FB" w:rsidRPr="00A726F5">
        <w:rPr>
          <w:rFonts w:ascii="Book Antiqua" w:hAnsi="Book Antiqua" w:cs="Arial"/>
        </w:rPr>
        <w:t xml:space="preserve">[2010] UKUT, </w:t>
      </w:r>
      <w:r w:rsidR="0096275E" w:rsidRPr="00A726F5">
        <w:rPr>
          <w:rFonts w:ascii="Book Antiqua" w:hAnsi="Book Antiqua" w:cs="Arial"/>
        </w:rPr>
        <w:t xml:space="preserve">by Mr Justice </w:t>
      </w:r>
      <w:r w:rsidR="00112ECB" w:rsidRPr="00A726F5">
        <w:rPr>
          <w:rFonts w:ascii="Book Antiqua" w:hAnsi="Book Antiqua" w:cs="Arial"/>
        </w:rPr>
        <w:t>Ou</w:t>
      </w:r>
      <w:r w:rsidR="0096275E" w:rsidRPr="00A726F5">
        <w:rPr>
          <w:rFonts w:ascii="Book Antiqua" w:hAnsi="Book Antiqua" w:cs="Arial"/>
        </w:rPr>
        <w:t>sley</w:t>
      </w:r>
    </w:p>
    <w:p w14:paraId="4B546E37" w14:textId="77777777" w:rsidR="00112ECB" w:rsidRPr="00A726F5" w:rsidRDefault="00112ECB" w:rsidP="00112ECB">
      <w:pPr>
        <w:spacing w:before="240" w:after="0" w:line="240" w:lineRule="auto"/>
        <w:ind w:left="567"/>
        <w:jc w:val="both"/>
        <w:rPr>
          <w:rFonts w:ascii="Book Antiqua" w:hAnsi="Book Antiqua"/>
          <w:i/>
        </w:rPr>
      </w:pPr>
      <w:r w:rsidRPr="00A726F5">
        <w:rPr>
          <w:rFonts w:ascii="Book Antiqua" w:hAnsi="Book Antiqua"/>
          <w:i/>
        </w:rPr>
        <w:t>(2) In the present case where the psychiatric evidence was being relied on to provide an explanation for admitted discrepancies in the appellant’s evidence, the psychiatrists’ comment on the role of depression in explaining inconsistencies could not and did not even purport to deal with all the aspects of the claim which the Immigration Judge had found incredible.</w:t>
      </w:r>
    </w:p>
    <w:p w14:paraId="56A3AC5A" w14:textId="49E5AA83" w:rsidR="00112ECB" w:rsidRPr="00A726F5" w:rsidRDefault="00112ECB" w:rsidP="00112ECB">
      <w:pPr>
        <w:spacing w:before="240" w:after="0" w:line="240" w:lineRule="auto"/>
        <w:ind w:left="567"/>
        <w:jc w:val="both"/>
        <w:rPr>
          <w:rFonts w:ascii="Book Antiqua" w:hAnsi="Book Antiqua"/>
          <w:i/>
        </w:rPr>
      </w:pPr>
      <w:r w:rsidRPr="00A726F5">
        <w:rPr>
          <w:rFonts w:ascii="Book Antiqua" w:hAnsi="Book Antiqua"/>
          <w:i/>
        </w:rPr>
        <w:t>(3) On the facts of the present case even taking the diagnosis as correct, it provided no reasonable explanation for the many aspects of the appellant’s evidence and behaviour which led to the rejection of his claim as credible. Accordingly, if there were any error of law in what the Immigration Judge had concluded in relation to the diagnosis, the error had no effect on the result.</w:t>
      </w:r>
    </w:p>
    <w:p w14:paraId="6C065EAB" w14:textId="239B5B69" w:rsidR="00D16EB4" w:rsidRDefault="0094325C"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With respect to ground (iii) the </w:t>
      </w:r>
      <w:r w:rsidR="00441AEC" w:rsidRPr="00A726F5">
        <w:rPr>
          <w:rFonts w:ascii="Book Antiqua" w:hAnsi="Book Antiqua" w:cs="Arial"/>
        </w:rPr>
        <w:t>finding</w:t>
      </w:r>
      <w:r w:rsidRPr="00A726F5">
        <w:rPr>
          <w:rFonts w:ascii="Book Antiqua" w:hAnsi="Book Antiqua" w:cs="Arial"/>
        </w:rPr>
        <w:t xml:space="preserve"> at </w:t>
      </w:r>
      <w:r w:rsidR="00E57E38" w:rsidRPr="00A726F5">
        <w:rPr>
          <w:rFonts w:ascii="Book Antiqua" w:hAnsi="Book Antiqua" w:cs="Arial"/>
        </w:rPr>
        <w:t xml:space="preserve">[51(b)] does not undermine the key findings elsewhere and at [51(a)].  </w:t>
      </w:r>
      <w:r w:rsidR="003D311D" w:rsidRPr="00A726F5">
        <w:rPr>
          <w:rFonts w:ascii="Book Antiqua" w:hAnsi="Book Antiqua" w:cs="Arial"/>
        </w:rPr>
        <w:t xml:space="preserve">The judge noted the appellant’s </w:t>
      </w:r>
      <w:r w:rsidR="00BE1872" w:rsidRPr="00A726F5">
        <w:rPr>
          <w:rFonts w:ascii="Book Antiqua" w:hAnsi="Book Antiqua" w:cs="Arial"/>
        </w:rPr>
        <w:t xml:space="preserve">very brief relationship with a man from whom he would gain advantage but crucially it </w:t>
      </w:r>
      <w:r w:rsidR="00BE1872" w:rsidRPr="00A726F5">
        <w:rPr>
          <w:rFonts w:ascii="Book Antiqua" w:hAnsi="Book Antiqua" w:cs="Arial"/>
        </w:rPr>
        <w:lastRenderedPageBreak/>
        <w:t xml:space="preserve">was open to the judge to find that </w:t>
      </w:r>
      <w:r w:rsidR="00B544AC" w:rsidRPr="00A726F5">
        <w:rPr>
          <w:rFonts w:ascii="Book Antiqua" w:hAnsi="Book Antiqua" w:cs="Arial"/>
        </w:rPr>
        <w:t xml:space="preserve">when seeking bail, he gave the address of a female he described as his partner.  </w:t>
      </w:r>
      <w:r w:rsidR="0023585F">
        <w:rPr>
          <w:rFonts w:ascii="Book Antiqua" w:hAnsi="Book Antiqua" w:cs="Arial"/>
        </w:rPr>
        <w:t>The appellant</w:t>
      </w:r>
      <w:r w:rsidR="00B544AC" w:rsidRPr="00A726F5">
        <w:rPr>
          <w:rFonts w:ascii="Book Antiqua" w:hAnsi="Book Antiqua" w:cs="Arial"/>
        </w:rPr>
        <w:t xml:space="preserve"> further conceded in oral evidence he had told the Home Office she was his girlfriend.</w:t>
      </w:r>
      <w:r w:rsidR="001A4AF3" w:rsidRPr="00A726F5">
        <w:rPr>
          <w:rFonts w:ascii="Book Antiqua" w:hAnsi="Book Antiqua" w:cs="Arial"/>
        </w:rPr>
        <w:t xml:space="preserve"> That was an admission that the judge was entitled to rely on.  It was part of the grounds that the judge failed to </w:t>
      </w:r>
      <w:r w:rsidR="005C19E6" w:rsidRPr="00A726F5">
        <w:rPr>
          <w:rFonts w:ascii="Book Antiqua" w:hAnsi="Book Antiqua" w:cs="Arial"/>
        </w:rPr>
        <w:t>consider</w:t>
      </w:r>
      <w:r w:rsidR="007D2CDA" w:rsidRPr="00A726F5">
        <w:rPr>
          <w:rFonts w:ascii="Book Antiqua" w:hAnsi="Book Antiqua" w:cs="Arial"/>
        </w:rPr>
        <w:t xml:space="preserve"> the</w:t>
      </w:r>
      <w:r w:rsidR="00F06553" w:rsidRPr="00A726F5">
        <w:rPr>
          <w:rFonts w:ascii="Book Antiqua" w:hAnsi="Book Antiqua" w:cs="Arial"/>
        </w:rPr>
        <w:t xml:space="preserve"> explanation of the</w:t>
      </w:r>
      <w:r w:rsidR="007D2CDA" w:rsidRPr="00A726F5">
        <w:rPr>
          <w:rFonts w:ascii="Book Antiqua" w:hAnsi="Book Antiqua" w:cs="Arial"/>
        </w:rPr>
        <w:t xml:space="preserve"> </w:t>
      </w:r>
      <w:r w:rsidR="001A6218" w:rsidRPr="00A726F5">
        <w:rPr>
          <w:rFonts w:ascii="Book Antiqua" w:hAnsi="Book Antiqua" w:cs="Arial"/>
        </w:rPr>
        <w:t>difficulties t</w:t>
      </w:r>
      <w:r w:rsidR="00F06553" w:rsidRPr="00A726F5">
        <w:rPr>
          <w:rFonts w:ascii="Book Antiqua" w:hAnsi="Book Antiqua" w:cs="Arial"/>
        </w:rPr>
        <w:t>hat</w:t>
      </w:r>
      <w:r w:rsidR="001A6218" w:rsidRPr="00A726F5">
        <w:rPr>
          <w:rFonts w:ascii="Book Antiqua" w:hAnsi="Book Antiqua" w:cs="Arial"/>
        </w:rPr>
        <w:t xml:space="preserve"> the appellant had in prison.  That ground is not made out</w:t>
      </w:r>
      <w:r w:rsidR="00F06553" w:rsidRPr="00A726F5">
        <w:rPr>
          <w:rFonts w:ascii="Book Antiqua" w:hAnsi="Book Antiqua" w:cs="Arial"/>
        </w:rPr>
        <w:t xml:space="preserve">.  The judge </w:t>
      </w:r>
      <w:r w:rsidR="007B2F44" w:rsidRPr="00A726F5">
        <w:rPr>
          <w:rFonts w:ascii="Book Antiqua" w:hAnsi="Book Antiqua" w:cs="Arial"/>
        </w:rPr>
        <w:t xml:space="preserve">underlined at [24] </w:t>
      </w:r>
      <w:r w:rsidR="00040D9F" w:rsidRPr="00A726F5">
        <w:rPr>
          <w:rFonts w:ascii="Book Antiqua" w:hAnsi="Book Antiqua" w:cs="Arial"/>
        </w:rPr>
        <w:t xml:space="preserve">[26] [32] </w:t>
      </w:r>
      <w:r w:rsidR="008E5CCD" w:rsidRPr="00A726F5">
        <w:rPr>
          <w:rFonts w:ascii="Book Antiqua" w:hAnsi="Book Antiqua" w:cs="Arial"/>
        </w:rPr>
        <w:t>[42</w:t>
      </w:r>
      <w:r w:rsidR="00B85B95" w:rsidRPr="00A726F5">
        <w:rPr>
          <w:rFonts w:ascii="Book Antiqua" w:hAnsi="Book Antiqua" w:cs="Arial"/>
        </w:rPr>
        <w:t>] and [53]</w:t>
      </w:r>
      <w:r w:rsidR="008E5CCD" w:rsidRPr="00A726F5">
        <w:rPr>
          <w:rFonts w:ascii="Book Antiqua" w:hAnsi="Book Antiqua" w:cs="Arial"/>
        </w:rPr>
        <w:t xml:space="preserve">, </w:t>
      </w:r>
      <w:r w:rsidR="00657073" w:rsidRPr="00A726F5">
        <w:rPr>
          <w:rFonts w:ascii="Book Antiqua" w:hAnsi="Book Antiqua" w:cs="Arial"/>
        </w:rPr>
        <w:t xml:space="preserve">that he was aware the appellant was treated as a vulnerable witness </w:t>
      </w:r>
      <w:r w:rsidR="00040D9F" w:rsidRPr="00A726F5">
        <w:rPr>
          <w:rFonts w:ascii="Book Antiqua" w:hAnsi="Book Antiqua" w:cs="Arial"/>
        </w:rPr>
        <w:t>and recorded the experience regarding the suicide</w:t>
      </w:r>
      <w:r w:rsidR="00C5221B" w:rsidRPr="00A726F5">
        <w:rPr>
          <w:rFonts w:ascii="Book Antiqua" w:hAnsi="Book Antiqua" w:cs="Arial"/>
        </w:rPr>
        <w:t xml:space="preserve">.  The judge </w:t>
      </w:r>
      <w:r w:rsidR="00DD7AE5" w:rsidRPr="00A726F5">
        <w:rPr>
          <w:rFonts w:ascii="Book Antiqua" w:hAnsi="Book Antiqua" w:cs="Arial"/>
        </w:rPr>
        <w:t>accepted that the appell</w:t>
      </w:r>
      <w:r w:rsidR="00E73A7D">
        <w:rPr>
          <w:rFonts w:ascii="Book Antiqua" w:hAnsi="Book Antiqua" w:cs="Arial"/>
        </w:rPr>
        <w:t>a</w:t>
      </w:r>
      <w:r w:rsidR="00DD7AE5" w:rsidRPr="00A726F5">
        <w:rPr>
          <w:rFonts w:ascii="Book Antiqua" w:hAnsi="Book Antiqua" w:cs="Arial"/>
        </w:rPr>
        <w:t>nt’s detention would not have assisted his mental state</w:t>
      </w:r>
      <w:r w:rsidR="0040424A" w:rsidRPr="00A726F5">
        <w:rPr>
          <w:rFonts w:ascii="Book Antiqua" w:hAnsi="Book Antiqua" w:cs="Arial"/>
        </w:rPr>
        <w:t xml:space="preserve">, </w:t>
      </w:r>
      <w:r w:rsidR="0070435C">
        <w:rPr>
          <w:rFonts w:ascii="Book Antiqua" w:hAnsi="Book Antiqua" w:cs="Arial"/>
        </w:rPr>
        <w:t xml:space="preserve">and </w:t>
      </w:r>
      <w:r w:rsidR="0040424A" w:rsidRPr="00A726F5">
        <w:rPr>
          <w:rFonts w:ascii="Book Antiqua" w:hAnsi="Book Antiqua" w:cs="Arial"/>
        </w:rPr>
        <w:t xml:space="preserve">to which </w:t>
      </w:r>
      <w:r w:rsidR="0070435C" w:rsidRPr="00A726F5">
        <w:rPr>
          <w:rFonts w:ascii="Book Antiqua" w:hAnsi="Book Antiqua" w:cs="Arial"/>
        </w:rPr>
        <w:t>all</w:t>
      </w:r>
      <w:r w:rsidR="0040424A" w:rsidRPr="00A726F5">
        <w:rPr>
          <w:rFonts w:ascii="Book Antiqua" w:hAnsi="Book Antiqua" w:cs="Arial"/>
        </w:rPr>
        <w:t xml:space="preserve"> his traumas had contributed [47]</w:t>
      </w:r>
      <w:r w:rsidR="0070435C">
        <w:rPr>
          <w:rFonts w:ascii="Book Antiqua" w:hAnsi="Book Antiqua" w:cs="Arial"/>
        </w:rPr>
        <w:t>,</w:t>
      </w:r>
      <w:r w:rsidR="00E73A7D">
        <w:rPr>
          <w:rFonts w:ascii="Book Antiqua" w:hAnsi="Book Antiqua" w:cs="Arial"/>
        </w:rPr>
        <w:t xml:space="preserve"> and he referred to the </w:t>
      </w:r>
      <w:r w:rsidR="00AA0538">
        <w:rPr>
          <w:rFonts w:ascii="Book Antiqua" w:hAnsi="Book Antiqua" w:cs="Arial"/>
        </w:rPr>
        <w:t>witnessing of the attempted suicide by a fellow inmate</w:t>
      </w:r>
      <w:r w:rsidR="0040424A" w:rsidRPr="00A726F5">
        <w:rPr>
          <w:rFonts w:ascii="Book Antiqua" w:hAnsi="Book Antiqua" w:cs="Arial"/>
        </w:rPr>
        <w:t xml:space="preserve">. </w:t>
      </w:r>
      <w:r w:rsidR="00443A99">
        <w:rPr>
          <w:rFonts w:ascii="Book Antiqua" w:hAnsi="Book Antiqua" w:cs="Arial"/>
        </w:rPr>
        <w:t xml:space="preserve">The explanation that of merely </w:t>
      </w:r>
      <w:r w:rsidR="008E5CCD" w:rsidRPr="00A726F5">
        <w:rPr>
          <w:rFonts w:ascii="Book Antiqua" w:hAnsi="Book Antiqua" w:cs="Arial"/>
        </w:rPr>
        <w:t>h</w:t>
      </w:r>
      <w:r w:rsidR="00DF0A26" w:rsidRPr="00A726F5">
        <w:rPr>
          <w:rFonts w:ascii="Book Antiqua" w:hAnsi="Book Antiqua" w:cs="Arial"/>
        </w:rPr>
        <w:t>aving a girlfriend</w:t>
      </w:r>
      <w:r w:rsidR="0040424A" w:rsidRPr="00A726F5">
        <w:rPr>
          <w:rFonts w:ascii="Book Antiqua" w:hAnsi="Book Antiqua" w:cs="Arial"/>
        </w:rPr>
        <w:t>, however,</w:t>
      </w:r>
      <w:r w:rsidR="00DF0A26" w:rsidRPr="00A726F5">
        <w:rPr>
          <w:rFonts w:ascii="Book Antiqua" w:hAnsi="Book Antiqua" w:cs="Arial"/>
        </w:rPr>
        <w:t xml:space="preserve"> would not necessarily </w:t>
      </w:r>
      <w:r w:rsidR="008E5CCD" w:rsidRPr="00A726F5">
        <w:rPr>
          <w:rFonts w:ascii="Book Antiqua" w:hAnsi="Book Antiqua" w:cs="Arial"/>
        </w:rPr>
        <w:t>aid his bail</w:t>
      </w:r>
      <w:r w:rsidR="00443A99">
        <w:rPr>
          <w:rFonts w:ascii="Book Antiqua" w:hAnsi="Book Antiqua" w:cs="Arial"/>
        </w:rPr>
        <w:t xml:space="preserve"> and it was open to the judge to reason as he did</w:t>
      </w:r>
      <w:r w:rsidR="008E5CCD" w:rsidRPr="00A726F5">
        <w:rPr>
          <w:rFonts w:ascii="Book Antiqua" w:hAnsi="Book Antiqua" w:cs="Arial"/>
        </w:rPr>
        <w:t xml:space="preserve">. </w:t>
      </w:r>
      <w:r w:rsidR="00355A35">
        <w:rPr>
          <w:rFonts w:ascii="Book Antiqua" w:hAnsi="Book Antiqua" w:cs="Arial"/>
        </w:rPr>
        <w:t>The judge is not obliged to accept an</w:t>
      </w:r>
      <w:r w:rsidR="00E61F1F">
        <w:rPr>
          <w:rFonts w:ascii="Book Antiqua" w:hAnsi="Book Antiqua" w:cs="Arial"/>
        </w:rPr>
        <w:t>y explanation particularly such a weak one</w:t>
      </w:r>
      <w:r w:rsidR="00E2285A">
        <w:rPr>
          <w:rFonts w:ascii="Book Antiqua" w:hAnsi="Book Antiqua" w:cs="Arial"/>
        </w:rPr>
        <w:t xml:space="preserve"> as that given after the event</w:t>
      </w:r>
      <w:r w:rsidR="00E61F1F">
        <w:rPr>
          <w:rFonts w:ascii="Book Antiqua" w:hAnsi="Book Antiqua" w:cs="Arial"/>
        </w:rPr>
        <w:t xml:space="preserve">. </w:t>
      </w:r>
    </w:p>
    <w:p w14:paraId="5EAAD019" w14:textId="4364B917" w:rsidR="004818EE" w:rsidRPr="00B211AA" w:rsidRDefault="00B211AA" w:rsidP="0090220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color w:val="000000"/>
        </w:rPr>
        <w:t xml:space="preserve">The judge </w:t>
      </w:r>
      <w:r w:rsidR="00443A99">
        <w:rPr>
          <w:rFonts w:ascii="Book Antiqua" w:hAnsi="Book Antiqua" w:cs="Arial"/>
          <w:color w:val="000000"/>
        </w:rPr>
        <w:t xml:space="preserve">gave </w:t>
      </w:r>
      <w:r>
        <w:rPr>
          <w:rFonts w:ascii="Book Antiqua" w:hAnsi="Book Antiqua" w:cs="Arial"/>
          <w:color w:val="000000"/>
        </w:rPr>
        <w:t>anxious and detailed scrutiny to the claim and gave adequate reasons for rejecting the claim.  As state</w:t>
      </w:r>
      <w:r w:rsidR="00443A99">
        <w:rPr>
          <w:rFonts w:ascii="Book Antiqua" w:hAnsi="Book Antiqua" w:cs="Arial"/>
          <w:color w:val="000000"/>
        </w:rPr>
        <w:t>d</w:t>
      </w:r>
      <w:r>
        <w:rPr>
          <w:rFonts w:ascii="Book Antiqua" w:hAnsi="Book Antiqua" w:cs="Arial"/>
          <w:color w:val="000000"/>
        </w:rPr>
        <w:t xml:space="preserve"> in </w:t>
      </w:r>
      <w:proofErr w:type="spellStart"/>
      <w:r w:rsidR="004818EE" w:rsidRPr="00443A99">
        <w:rPr>
          <w:rFonts w:ascii="Book Antiqua" w:hAnsi="Book Antiqua" w:cs="Arial"/>
          <w:b/>
          <w:color w:val="000000"/>
          <w:u w:val="single"/>
        </w:rPr>
        <w:t>Shizad</w:t>
      </w:r>
      <w:proofErr w:type="spellEnd"/>
      <w:r w:rsidR="004818EE" w:rsidRPr="00443A99">
        <w:rPr>
          <w:rFonts w:ascii="Book Antiqua" w:hAnsi="Book Antiqua" w:cs="Arial"/>
          <w:b/>
          <w:color w:val="000000"/>
          <w:u w:val="single"/>
        </w:rPr>
        <w:t xml:space="preserve"> (sufficiency of reasons: set aside)</w:t>
      </w:r>
      <w:r w:rsidR="004818EE">
        <w:rPr>
          <w:rFonts w:ascii="Book Antiqua" w:hAnsi="Book Antiqua" w:cs="Arial"/>
          <w:color w:val="000000"/>
        </w:rPr>
        <w:t xml:space="preserve"> [2013] UKUT 00085 (IAC)</w:t>
      </w:r>
      <w:r>
        <w:rPr>
          <w:rFonts w:ascii="Book Antiqua" w:hAnsi="Book Antiqua" w:cs="Arial"/>
          <w:color w:val="000000"/>
        </w:rPr>
        <w:t xml:space="preserve"> emphasised</w:t>
      </w:r>
    </w:p>
    <w:p w14:paraId="1F4F3370" w14:textId="33B61C3C" w:rsidR="00B211AA" w:rsidRPr="00A726F5" w:rsidRDefault="00B211AA" w:rsidP="00B211AA">
      <w:pPr>
        <w:spacing w:before="240" w:after="0" w:line="240" w:lineRule="auto"/>
        <w:ind w:left="567"/>
        <w:jc w:val="both"/>
        <w:rPr>
          <w:rFonts w:ascii="Book Antiqua" w:hAnsi="Book Antiqua" w:cs="Arial"/>
        </w:rPr>
      </w:pPr>
      <w:r>
        <w:rPr>
          <w:rFonts w:ascii="Book Antiqua" w:hAnsi="Book Antiqua" w:cs="Arial"/>
          <w:i/>
        </w:rPr>
        <w:t>‘Although there is a legal duty to give a brief explanation of the conclusions on the central issue on which an appeal is determined, those reasons need not be extensive if the decision as a whole makes sense, having regard to the material accepted by the judge’.</w:t>
      </w:r>
    </w:p>
    <w:p w14:paraId="01ECD04B" w14:textId="097F4EAC" w:rsidR="00AD7736" w:rsidRPr="00A726F5" w:rsidRDefault="00AD7736"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The judge noted however, that </w:t>
      </w:r>
      <w:r w:rsidR="00126133" w:rsidRPr="00A726F5">
        <w:rPr>
          <w:rFonts w:ascii="Book Antiqua" w:hAnsi="Book Antiqua" w:cs="Arial"/>
        </w:rPr>
        <w:t xml:space="preserve">taking the </w:t>
      </w:r>
      <w:r w:rsidR="00443A99" w:rsidRPr="00A726F5">
        <w:rPr>
          <w:rFonts w:ascii="Book Antiqua" w:hAnsi="Book Antiqua" w:cs="Arial"/>
        </w:rPr>
        <w:t>appellant’s</w:t>
      </w:r>
      <w:r w:rsidR="00126133" w:rsidRPr="00A726F5">
        <w:rPr>
          <w:rFonts w:ascii="Book Antiqua" w:hAnsi="Book Antiqua" w:cs="Arial"/>
        </w:rPr>
        <w:t xml:space="preserve"> case at its highest his only consensual activity was over 2 or 3 days with </w:t>
      </w:r>
      <w:proofErr w:type="spellStart"/>
      <w:r w:rsidR="00126133" w:rsidRPr="00A726F5">
        <w:rPr>
          <w:rFonts w:ascii="Book Antiqua" w:hAnsi="Book Antiqua" w:cs="Arial"/>
        </w:rPr>
        <w:t>Ishmail</w:t>
      </w:r>
      <w:proofErr w:type="spellEnd"/>
      <w:r w:rsidR="00126133" w:rsidRPr="00A726F5">
        <w:rPr>
          <w:rFonts w:ascii="Book Antiqua" w:hAnsi="Book Antiqua" w:cs="Arial"/>
        </w:rPr>
        <w:t xml:space="preserve"> from whom he wanted </w:t>
      </w:r>
      <w:r w:rsidR="00534E18" w:rsidRPr="00A726F5">
        <w:rPr>
          <w:rFonts w:ascii="Book Antiqua" w:hAnsi="Book Antiqua" w:cs="Arial"/>
        </w:rPr>
        <w:t>advice on how to Morocco for Europe</w:t>
      </w:r>
      <w:r w:rsidR="00126133" w:rsidRPr="00A726F5">
        <w:rPr>
          <w:rFonts w:ascii="Book Antiqua" w:hAnsi="Book Antiqua" w:cs="Arial"/>
        </w:rPr>
        <w:t>.</w:t>
      </w:r>
      <w:r w:rsidR="00534E18" w:rsidRPr="00A726F5">
        <w:rPr>
          <w:rFonts w:ascii="Book Antiqua" w:hAnsi="Book Antiqua" w:cs="Arial"/>
        </w:rPr>
        <w:t xml:space="preserve">  </w:t>
      </w:r>
      <w:r w:rsidR="006368D7" w:rsidRPr="00A726F5">
        <w:rPr>
          <w:rFonts w:ascii="Book Antiqua" w:hAnsi="Book Antiqua" w:cs="Arial"/>
        </w:rPr>
        <w:t xml:space="preserve">Since having left in 2014, the appellant had </w:t>
      </w:r>
      <w:r w:rsidR="00126133" w:rsidRPr="00A726F5">
        <w:rPr>
          <w:rFonts w:ascii="Book Antiqua" w:hAnsi="Book Antiqua" w:cs="Arial"/>
        </w:rPr>
        <w:t xml:space="preserve">had no homosexual relationships in Denmark or in the United </w:t>
      </w:r>
      <w:r w:rsidR="00B61740" w:rsidRPr="00A726F5">
        <w:rPr>
          <w:rFonts w:ascii="Book Antiqua" w:hAnsi="Book Antiqua" w:cs="Arial"/>
        </w:rPr>
        <w:t>Kingdom</w:t>
      </w:r>
      <w:r w:rsidR="006368D7" w:rsidRPr="00A726F5">
        <w:rPr>
          <w:rFonts w:ascii="Book Antiqua" w:hAnsi="Book Antiqua" w:cs="Arial"/>
        </w:rPr>
        <w:t xml:space="preserve"> [40]</w:t>
      </w:r>
      <w:r w:rsidR="00126133" w:rsidRPr="00A726F5">
        <w:rPr>
          <w:rFonts w:ascii="Book Antiqua" w:hAnsi="Book Antiqua" w:cs="Arial"/>
        </w:rPr>
        <w:t xml:space="preserve">. </w:t>
      </w:r>
    </w:p>
    <w:p w14:paraId="0B156B95" w14:textId="1F34CABC" w:rsidR="009D60BD" w:rsidRPr="00A726F5" w:rsidRDefault="009D60BD"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On a careful reading of the decision the judge gave a careful, </w:t>
      </w:r>
      <w:r w:rsidR="00B61740" w:rsidRPr="00A726F5">
        <w:rPr>
          <w:rFonts w:ascii="Book Antiqua" w:hAnsi="Book Antiqua" w:cs="Arial"/>
        </w:rPr>
        <w:t>detailed</w:t>
      </w:r>
      <w:r w:rsidRPr="00A726F5">
        <w:rPr>
          <w:rFonts w:ascii="Book Antiqua" w:hAnsi="Book Antiqua" w:cs="Arial"/>
        </w:rPr>
        <w:t xml:space="preserve"> and reasoned analysis of the claim when rejecting it and found </w:t>
      </w:r>
      <w:r w:rsidR="00B61740" w:rsidRPr="00A726F5">
        <w:rPr>
          <w:rFonts w:ascii="Book Antiqua" w:hAnsi="Book Antiqua" w:cs="Arial"/>
        </w:rPr>
        <w:t>crucially</w:t>
      </w:r>
      <w:r w:rsidR="005655ED" w:rsidRPr="00A726F5">
        <w:rPr>
          <w:rFonts w:ascii="Book Antiqua" w:hAnsi="Book Antiqua" w:cs="Arial"/>
        </w:rPr>
        <w:t xml:space="preserve"> at [52] that he did not find the </w:t>
      </w:r>
      <w:r w:rsidR="00B61740" w:rsidRPr="00A726F5">
        <w:rPr>
          <w:rFonts w:ascii="Book Antiqua" w:hAnsi="Book Antiqua" w:cs="Arial"/>
        </w:rPr>
        <w:t>appellant’s</w:t>
      </w:r>
      <w:r w:rsidR="005655ED" w:rsidRPr="00A726F5">
        <w:rPr>
          <w:rFonts w:ascii="Book Antiqua" w:hAnsi="Book Antiqua" w:cs="Arial"/>
        </w:rPr>
        <w:t xml:space="preserve"> claim to be homosexual to be credible.  The judge proceeded, </w:t>
      </w:r>
    </w:p>
    <w:p w14:paraId="36799A58" w14:textId="77777777" w:rsidR="00CA7939" w:rsidRDefault="005655ED" w:rsidP="005655ED">
      <w:pPr>
        <w:spacing w:before="240" w:after="0" w:line="240" w:lineRule="auto"/>
        <w:ind w:left="567"/>
        <w:jc w:val="both"/>
        <w:rPr>
          <w:rFonts w:ascii="Book Antiqua" w:hAnsi="Book Antiqua" w:cs="Arial"/>
        </w:rPr>
      </w:pPr>
      <w:r w:rsidRPr="00A726F5">
        <w:rPr>
          <w:rFonts w:ascii="Book Antiqua" w:hAnsi="Book Antiqua" w:cs="Arial"/>
        </w:rPr>
        <w:t>‘</w:t>
      </w:r>
      <w:r w:rsidRPr="00CA7939">
        <w:rPr>
          <w:rFonts w:ascii="Book Antiqua" w:hAnsi="Book Antiqua" w:cs="Arial"/>
          <w:i/>
        </w:rPr>
        <w:t xml:space="preserve">even if I had found the appellant’s account to be credible, namely that the appellant was homosexual the </w:t>
      </w:r>
      <w:r w:rsidR="00B61740" w:rsidRPr="00CA7939">
        <w:rPr>
          <w:rFonts w:ascii="Book Antiqua" w:hAnsi="Book Antiqua" w:cs="Arial"/>
          <w:i/>
        </w:rPr>
        <w:t>entirety</w:t>
      </w:r>
      <w:r w:rsidRPr="00CA7939">
        <w:rPr>
          <w:rFonts w:ascii="Book Antiqua" w:hAnsi="Book Antiqua" w:cs="Arial"/>
          <w:i/>
        </w:rPr>
        <w:t xml:space="preserve"> of the evidence provided by the appellant demonstrates an extremely low level of sexual activity and no particu</w:t>
      </w:r>
      <w:r w:rsidR="00BF6952" w:rsidRPr="00CA7939">
        <w:rPr>
          <w:rFonts w:ascii="Book Antiqua" w:hAnsi="Book Antiqua" w:cs="Arial"/>
          <w:i/>
        </w:rPr>
        <w:t xml:space="preserve">lar or obvious background of being desirous of </w:t>
      </w:r>
      <w:r w:rsidR="00B61740" w:rsidRPr="00CA7939">
        <w:rPr>
          <w:rFonts w:ascii="Book Antiqua" w:hAnsi="Book Antiqua" w:cs="Arial"/>
          <w:i/>
        </w:rPr>
        <w:t>flaunting</w:t>
      </w:r>
      <w:r w:rsidR="00BF6952" w:rsidRPr="00CA7939">
        <w:rPr>
          <w:rFonts w:ascii="Book Antiqua" w:hAnsi="Book Antiqua" w:cs="Arial"/>
          <w:i/>
        </w:rPr>
        <w:t xml:space="preserve"> his sexuality</w:t>
      </w:r>
      <w:proofErr w:type="gramStart"/>
      <w:r w:rsidR="00F8478F" w:rsidRPr="00CA7939">
        <w:rPr>
          <w:rFonts w:ascii="Book Antiqua" w:hAnsi="Book Antiqua" w:cs="Arial"/>
          <w:i/>
        </w:rPr>
        <w:t>’</w:t>
      </w:r>
      <w:r w:rsidR="00BA7D3B" w:rsidRPr="00CA7939">
        <w:rPr>
          <w:rFonts w:ascii="Book Antiqua" w:hAnsi="Book Antiqua" w:cs="Arial"/>
          <w:i/>
        </w:rPr>
        <w:t xml:space="preserve">  ..</w:t>
      </w:r>
      <w:r w:rsidR="00BF6952" w:rsidRPr="00CA7939">
        <w:rPr>
          <w:rFonts w:ascii="Book Antiqua" w:hAnsi="Book Antiqua" w:cs="Arial"/>
          <w:i/>
        </w:rPr>
        <w:t>.</w:t>
      </w:r>
      <w:proofErr w:type="gramEnd"/>
      <w:r w:rsidR="00BF6952" w:rsidRPr="00CA7939">
        <w:rPr>
          <w:rFonts w:ascii="Book Antiqua" w:hAnsi="Book Antiqua" w:cs="Arial"/>
          <w:i/>
        </w:rPr>
        <w:t xml:space="preserve">  </w:t>
      </w:r>
      <w:r w:rsidR="001251B1" w:rsidRPr="00CA7939">
        <w:rPr>
          <w:rFonts w:ascii="Book Antiqua" w:hAnsi="Book Antiqua" w:cs="Arial"/>
          <w:i/>
        </w:rPr>
        <w:t xml:space="preserve"> ‘even if there was a latent homosexuality within the appellant it would be insufficient to cross the threshold of risk that would place him with the terms </w:t>
      </w:r>
      <w:r w:rsidR="00697027" w:rsidRPr="00CA7939">
        <w:rPr>
          <w:rFonts w:ascii="Book Antiqua" w:hAnsi="Book Antiqua" w:cs="Arial"/>
          <w:i/>
        </w:rPr>
        <w:t>of the Geneva Convention’</w:t>
      </w:r>
      <w:r w:rsidR="00697027" w:rsidRPr="00A726F5">
        <w:rPr>
          <w:rFonts w:ascii="Book Antiqua" w:hAnsi="Book Antiqua" w:cs="Arial"/>
        </w:rPr>
        <w:t xml:space="preserve">.  </w:t>
      </w:r>
    </w:p>
    <w:p w14:paraId="1163DD9E" w14:textId="7E81EE73" w:rsidR="005655ED" w:rsidRPr="00A726F5" w:rsidRDefault="00697027" w:rsidP="005655ED">
      <w:pPr>
        <w:spacing w:before="240" w:after="0" w:line="240" w:lineRule="auto"/>
        <w:ind w:left="567"/>
        <w:jc w:val="both"/>
        <w:rPr>
          <w:rFonts w:ascii="Book Antiqua" w:hAnsi="Book Antiqua" w:cs="Arial"/>
        </w:rPr>
      </w:pPr>
      <w:r w:rsidRPr="00A726F5">
        <w:rPr>
          <w:rFonts w:ascii="Book Antiqua" w:hAnsi="Book Antiqua" w:cs="Arial"/>
        </w:rPr>
        <w:t xml:space="preserve">The judge rightly applied </w:t>
      </w:r>
      <w:r w:rsidRPr="00C11503">
        <w:rPr>
          <w:rFonts w:ascii="Book Antiqua" w:hAnsi="Book Antiqua" w:cs="Arial"/>
          <w:b/>
          <w:u w:val="single"/>
        </w:rPr>
        <w:t>HJ (Iran)</w:t>
      </w:r>
      <w:r w:rsidRPr="00A726F5">
        <w:rPr>
          <w:rFonts w:ascii="Book Antiqua" w:hAnsi="Book Antiqua" w:cs="Arial"/>
        </w:rPr>
        <w:t xml:space="preserve"> and there was no challenge to that aspect of the decision. </w:t>
      </w:r>
      <w:r w:rsidR="00472081" w:rsidRPr="00A726F5">
        <w:rPr>
          <w:rFonts w:ascii="Book Antiqua" w:hAnsi="Book Antiqua" w:cs="Arial"/>
        </w:rPr>
        <w:t xml:space="preserve">  The judge did not find </w:t>
      </w:r>
      <w:r w:rsidR="00CA7939">
        <w:rPr>
          <w:rFonts w:ascii="Book Antiqua" w:hAnsi="Book Antiqua" w:cs="Arial"/>
        </w:rPr>
        <w:t xml:space="preserve">the </w:t>
      </w:r>
      <w:r w:rsidR="00C543D1">
        <w:rPr>
          <w:rFonts w:ascii="Book Antiqua" w:hAnsi="Book Antiqua" w:cs="Arial"/>
        </w:rPr>
        <w:t>appellant</w:t>
      </w:r>
      <w:r w:rsidR="00472081" w:rsidRPr="00A726F5">
        <w:rPr>
          <w:rFonts w:ascii="Book Antiqua" w:hAnsi="Book Antiqua" w:cs="Arial"/>
        </w:rPr>
        <w:t xml:space="preserve"> at risk on return to Morocco</w:t>
      </w:r>
      <w:r w:rsidR="00757CB7" w:rsidRPr="00A726F5">
        <w:rPr>
          <w:rFonts w:ascii="Book Antiqua" w:hAnsi="Book Antiqua" w:cs="Arial"/>
        </w:rPr>
        <w:t xml:space="preserve"> given his age, experience and despite his mental health</w:t>
      </w:r>
      <w:r w:rsidR="00EF51C8" w:rsidRPr="00A726F5">
        <w:rPr>
          <w:rFonts w:ascii="Book Antiqua" w:hAnsi="Book Antiqua" w:cs="Arial"/>
        </w:rPr>
        <w:t>.</w:t>
      </w:r>
      <w:r w:rsidR="00757CB7" w:rsidRPr="00A726F5">
        <w:rPr>
          <w:rFonts w:ascii="Book Antiqua" w:hAnsi="Book Antiqua" w:cs="Arial"/>
        </w:rPr>
        <w:t xml:space="preserve"> </w:t>
      </w:r>
      <w:r w:rsidR="008A1BF2">
        <w:rPr>
          <w:rFonts w:ascii="Book Antiqua" w:hAnsi="Book Antiqua" w:cs="Arial"/>
        </w:rPr>
        <w:t>The judge clearly found that the appellant had left home early and lived on the streets for some years in Morocco and as such was not at risk from his family.</w:t>
      </w:r>
      <w:r w:rsidR="00C60EC9">
        <w:rPr>
          <w:rFonts w:ascii="Book Antiqua" w:hAnsi="Book Antiqua" w:cs="Arial"/>
        </w:rPr>
        <w:t xml:space="preserve"> </w:t>
      </w:r>
      <w:r w:rsidR="00C11503">
        <w:rPr>
          <w:rFonts w:ascii="Book Antiqua" w:hAnsi="Book Antiqua" w:cs="Arial"/>
        </w:rPr>
        <w:t>As such this challenge cannot succeed.</w:t>
      </w:r>
    </w:p>
    <w:p w14:paraId="45D72715" w14:textId="4FF2E3FB" w:rsidR="00902203" w:rsidRPr="00A726F5" w:rsidRDefault="005E5A4E" w:rsidP="00902203">
      <w:pPr>
        <w:numPr>
          <w:ilvl w:val="0"/>
          <w:numId w:val="1"/>
        </w:numPr>
        <w:tabs>
          <w:tab w:val="clear" w:pos="720"/>
        </w:tabs>
        <w:spacing w:before="240" w:after="0" w:line="240" w:lineRule="auto"/>
        <w:ind w:left="567" w:hanging="567"/>
        <w:jc w:val="both"/>
        <w:rPr>
          <w:rFonts w:ascii="Book Antiqua" w:hAnsi="Book Antiqua" w:cs="Arial"/>
        </w:rPr>
      </w:pPr>
      <w:r w:rsidRPr="00A726F5">
        <w:rPr>
          <w:rFonts w:ascii="Book Antiqua" w:hAnsi="Book Antiqua" w:cs="Arial"/>
        </w:rPr>
        <w:t xml:space="preserve">I find that the decision </w:t>
      </w:r>
      <w:r w:rsidR="00D35966">
        <w:rPr>
          <w:rFonts w:ascii="Book Antiqua" w:hAnsi="Book Antiqua" w:cs="Arial"/>
        </w:rPr>
        <w:t xml:space="preserve">of the First-tier Tribunal </w:t>
      </w:r>
      <w:r w:rsidRPr="00A726F5">
        <w:rPr>
          <w:rFonts w:ascii="Book Antiqua" w:hAnsi="Book Antiqua" w:cs="Arial"/>
        </w:rPr>
        <w:t>contains no material error of law and will stand.</w:t>
      </w:r>
    </w:p>
    <w:p w14:paraId="6A03278B" w14:textId="77777777" w:rsidR="00902203" w:rsidRPr="00A726F5" w:rsidRDefault="00902203" w:rsidP="00902203">
      <w:pPr>
        <w:jc w:val="both"/>
        <w:rPr>
          <w:rFonts w:ascii="Book Antiqua" w:hAnsi="Book Antiqua" w:cs="Arial"/>
        </w:rPr>
      </w:pPr>
    </w:p>
    <w:p w14:paraId="1610F450" w14:textId="77777777" w:rsidR="00902203" w:rsidRPr="00A726F5" w:rsidRDefault="00902203" w:rsidP="00902203">
      <w:pPr>
        <w:jc w:val="both"/>
        <w:rPr>
          <w:rFonts w:ascii="Book Antiqua" w:hAnsi="Book Antiqua" w:cs="Arial"/>
        </w:rPr>
      </w:pPr>
      <w:r w:rsidRPr="00A726F5">
        <w:rPr>
          <w:rFonts w:ascii="Book Antiqua" w:hAnsi="Book Antiqua" w:cs="Arial"/>
          <w:b/>
          <w:u w:val="single"/>
        </w:rPr>
        <w:lastRenderedPageBreak/>
        <w:t>Direction Regarding Anonymity – Rule 14 of the Tribunal Procedure (Upper Tribunal) Rules 2008</w:t>
      </w:r>
    </w:p>
    <w:p w14:paraId="23795B5C" w14:textId="77777777" w:rsidR="00902203" w:rsidRPr="00A726F5" w:rsidRDefault="00902203" w:rsidP="00902203">
      <w:pPr>
        <w:jc w:val="both"/>
        <w:rPr>
          <w:rFonts w:ascii="Book Antiqua" w:hAnsi="Book Antiqua" w:cs="Arial"/>
        </w:rPr>
      </w:pPr>
    </w:p>
    <w:p w14:paraId="01B2980A" w14:textId="77777777" w:rsidR="00902203" w:rsidRPr="00A726F5" w:rsidRDefault="00902203" w:rsidP="00902203">
      <w:pPr>
        <w:jc w:val="both"/>
        <w:rPr>
          <w:rFonts w:ascii="Book Antiqua" w:hAnsi="Book Antiqua" w:cs="Arial"/>
        </w:rPr>
      </w:pPr>
      <w:r w:rsidRPr="00A726F5">
        <w:rPr>
          <w:rFonts w:ascii="Book Antiqua" w:hAnsi="Book Antiqua" w:cs="Arial"/>
        </w:rPr>
        <w:t xml:space="preserve">Unless and </w:t>
      </w:r>
      <w:r w:rsidRPr="00A726F5">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5684B08F" w14:textId="4D8DA477" w:rsidR="00902203" w:rsidRPr="00CA7939" w:rsidRDefault="00902203" w:rsidP="00CA7939">
      <w:pPr>
        <w:spacing w:before="100" w:beforeAutospacing="1" w:after="100" w:afterAutospacing="1" w:line="240" w:lineRule="auto"/>
        <w:rPr>
          <w:rFonts w:ascii="Book Antiqua" w:eastAsia="Times New Roman" w:hAnsi="Book Antiqua" w:cs="Calibri"/>
          <w:color w:val="000000"/>
          <w:sz w:val="24"/>
          <w:szCs w:val="24"/>
          <w:lang w:eastAsia="en-GB"/>
        </w:rPr>
      </w:pPr>
    </w:p>
    <w:p w14:paraId="3B764713" w14:textId="77777777" w:rsidR="00902203" w:rsidRPr="00A726F5" w:rsidRDefault="00902203" w:rsidP="00902203">
      <w:pPr>
        <w:ind w:left="540" w:hanging="540"/>
        <w:jc w:val="both"/>
        <w:rPr>
          <w:rFonts w:ascii="Book Antiqua" w:hAnsi="Book Antiqua" w:cs="Arial"/>
        </w:rPr>
      </w:pPr>
    </w:p>
    <w:p w14:paraId="439177AC" w14:textId="0138D51A" w:rsidR="00902203" w:rsidRPr="00A726F5" w:rsidRDefault="00902203" w:rsidP="00902203">
      <w:pPr>
        <w:ind w:left="540" w:hanging="540"/>
        <w:jc w:val="both"/>
        <w:rPr>
          <w:rFonts w:ascii="Book Antiqua" w:hAnsi="Book Antiqua" w:cs="Arial"/>
        </w:rPr>
      </w:pPr>
      <w:r w:rsidRPr="00A726F5">
        <w:rPr>
          <w:rFonts w:ascii="Book Antiqua" w:hAnsi="Book Antiqua" w:cs="Arial"/>
        </w:rPr>
        <w:t>Signed</w:t>
      </w:r>
      <w:r w:rsidRPr="00A726F5">
        <w:rPr>
          <w:rFonts w:ascii="Book Antiqua" w:hAnsi="Book Antiqua" w:cs="Arial"/>
        </w:rPr>
        <w:tab/>
      </w:r>
      <w:r w:rsidRPr="00A726F5">
        <w:rPr>
          <w:rFonts w:ascii="Book Antiqua" w:hAnsi="Book Antiqua" w:cs="Arial"/>
        </w:rPr>
        <w:tab/>
      </w:r>
      <w:r w:rsidR="00B61740" w:rsidRPr="00B61740">
        <w:rPr>
          <w:rFonts w:ascii="Blackadder ITC" w:hAnsi="Blackadder ITC" w:cs="Arial"/>
        </w:rPr>
        <w:t xml:space="preserve">Helen </w:t>
      </w:r>
      <w:proofErr w:type="spellStart"/>
      <w:r w:rsidR="00B61740" w:rsidRPr="00B61740">
        <w:rPr>
          <w:rFonts w:ascii="Blackadder ITC" w:hAnsi="Blackadder ITC" w:cs="Arial"/>
        </w:rPr>
        <w:t>Rimington</w:t>
      </w:r>
      <w:proofErr w:type="spellEnd"/>
      <w:r w:rsidRPr="00B61740">
        <w:rPr>
          <w:rFonts w:ascii="Blackadder ITC" w:hAnsi="Blackadder ITC" w:cs="Arial"/>
        </w:rPr>
        <w:tab/>
      </w:r>
      <w:r w:rsidRPr="00A726F5">
        <w:rPr>
          <w:rFonts w:ascii="Book Antiqua" w:hAnsi="Book Antiqua" w:cs="Arial"/>
        </w:rPr>
        <w:tab/>
      </w:r>
      <w:r w:rsidRPr="00A726F5">
        <w:rPr>
          <w:rFonts w:ascii="Book Antiqua" w:hAnsi="Book Antiqua" w:cs="Arial"/>
        </w:rPr>
        <w:tab/>
      </w:r>
      <w:r w:rsidRPr="00A726F5">
        <w:rPr>
          <w:rFonts w:ascii="Book Antiqua" w:hAnsi="Book Antiqua" w:cs="Arial"/>
        </w:rPr>
        <w:tab/>
      </w:r>
      <w:r w:rsidRPr="00A726F5">
        <w:rPr>
          <w:rFonts w:ascii="Book Antiqua" w:hAnsi="Book Antiqua" w:cs="Arial"/>
        </w:rPr>
        <w:tab/>
      </w:r>
      <w:r w:rsidR="0070435C" w:rsidRPr="00A726F5">
        <w:rPr>
          <w:rFonts w:ascii="Book Antiqua" w:hAnsi="Book Antiqua" w:cs="Arial"/>
        </w:rPr>
        <w:t>Date 16</w:t>
      </w:r>
      <w:r w:rsidR="00B61740" w:rsidRPr="00B61740">
        <w:rPr>
          <w:rFonts w:ascii="Book Antiqua" w:hAnsi="Book Antiqua" w:cs="Arial"/>
          <w:vertAlign w:val="superscript"/>
        </w:rPr>
        <w:t>th</w:t>
      </w:r>
      <w:r w:rsidR="00B61740">
        <w:rPr>
          <w:rFonts w:ascii="Book Antiqua" w:hAnsi="Book Antiqua" w:cs="Arial"/>
        </w:rPr>
        <w:t xml:space="preserve"> August 2018</w:t>
      </w:r>
    </w:p>
    <w:p w14:paraId="4B1924D8" w14:textId="1E1AB94A" w:rsidR="00902203" w:rsidRPr="00A726F5" w:rsidRDefault="00902203" w:rsidP="00DC45EF">
      <w:pPr>
        <w:tabs>
          <w:tab w:val="left" w:pos="2520"/>
        </w:tabs>
        <w:jc w:val="both"/>
        <w:rPr>
          <w:rFonts w:ascii="Book Antiqua" w:hAnsi="Book Antiqua" w:cs="Arial"/>
        </w:rPr>
      </w:pPr>
      <w:r w:rsidRPr="00A726F5">
        <w:rPr>
          <w:rFonts w:ascii="Book Antiqua" w:hAnsi="Book Antiqua" w:cs="Arial"/>
          <w:color w:val="000000"/>
        </w:rPr>
        <w:t xml:space="preserve">Upper Tribunal Judge </w:t>
      </w:r>
      <w:proofErr w:type="spellStart"/>
      <w:r w:rsidRPr="00A726F5">
        <w:rPr>
          <w:rFonts w:ascii="Book Antiqua" w:hAnsi="Book Antiqua" w:cs="Arial"/>
          <w:color w:val="000000"/>
        </w:rPr>
        <w:t>Rimington</w:t>
      </w:r>
      <w:proofErr w:type="spellEnd"/>
      <w:r w:rsidRPr="00A726F5">
        <w:rPr>
          <w:rFonts w:ascii="Book Antiqua" w:hAnsi="Book Antiqua" w:cs="Arial"/>
          <w:color w:val="000000"/>
        </w:rPr>
        <w:t xml:space="preserve"> </w:t>
      </w:r>
    </w:p>
    <w:p w14:paraId="1EA751C8" w14:textId="77777777" w:rsidR="00902203" w:rsidRPr="00A726F5" w:rsidRDefault="00902203" w:rsidP="00902203">
      <w:pPr>
        <w:jc w:val="center"/>
        <w:rPr>
          <w:rFonts w:ascii="Book Antiqua" w:hAnsi="Book Antiqua" w:cs="Arial"/>
        </w:rPr>
      </w:pPr>
    </w:p>
    <w:p w14:paraId="13F91AEF" w14:textId="77777777" w:rsidR="00902203" w:rsidRPr="00A726F5" w:rsidRDefault="00902203" w:rsidP="00902203">
      <w:pPr>
        <w:jc w:val="center"/>
        <w:rPr>
          <w:rFonts w:ascii="Book Antiqua" w:hAnsi="Book Antiqua" w:cs="Arial"/>
        </w:rPr>
      </w:pPr>
    </w:p>
    <w:p w14:paraId="568AFBEB" w14:textId="77777777" w:rsidR="00902203" w:rsidRPr="00A726F5" w:rsidRDefault="00902203" w:rsidP="00902203">
      <w:pPr>
        <w:jc w:val="center"/>
        <w:rPr>
          <w:rFonts w:ascii="Book Antiqua" w:hAnsi="Book Antiqua" w:cs="Arial"/>
        </w:rPr>
      </w:pPr>
    </w:p>
    <w:p w14:paraId="2CEF4FF2" w14:textId="77777777" w:rsidR="00902203" w:rsidRPr="00A726F5" w:rsidRDefault="00902203" w:rsidP="00902203">
      <w:pPr>
        <w:jc w:val="center"/>
        <w:rPr>
          <w:rFonts w:ascii="Book Antiqua" w:hAnsi="Book Antiqua" w:cs="Arial"/>
        </w:rPr>
      </w:pPr>
    </w:p>
    <w:p w14:paraId="73DACE21" w14:textId="77777777" w:rsidR="00902203" w:rsidRPr="00A726F5" w:rsidRDefault="00902203" w:rsidP="00902203">
      <w:pPr>
        <w:jc w:val="center"/>
        <w:rPr>
          <w:rFonts w:ascii="Book Antiqua" w:hAnsi="Book Antiqua" w:cs="Arial"/>
        </w:rPr>
      </w:pPr>
    </w:p>
    <w:p w14:paraId="2C22B250" w14:textId="77777777" w:rsidR="00902203" w:rsidRPr="00A726F5" w:rsidRDefault="00902203" w:rsidP="00902203">
      <w:pPr>
        <w:jc w:val="center"/>
        <w:rPr>
          <w:rFonts w:ascii="Book Antiqua" w:hAnsi="Book Antiqua" w:cs="Arial"/>
        </w:rPr>
      </w:pPr>
    </w:p>
    <w:p w14:paraId="03E11D27" w14:textId="77777777" w:rsidR="00902203" w:rsidRPr="00A726F5" w:rsidRDefault="00902203" w:rsidP="00902203">
      <w:pPr>
        <w:rPr>
          <w:rFonts w:ascii="Book Antiqua" w:hAnsi="Book Antiqua" w:cs="Arial"/>
        </w:rPr>
      </w:pPr>
    </w:p>
    <w:p w14:paraId="6E28207B" w14:textId="77777777" w:rsidR="00902203" w:rsidRPr="00A726F5" w:rsidRDefault="00902203" w:rsidP="00902203">
      <w:pPr>
        <w:rPr>
          <w:rFonts w:ascii="Book Antiqua" w:hAnsi="Book Antiqua" w:cs="Arial"/>
        </w:rPr>
      </w:pPr>
    </w:p>
    <w:p w14:paraId="1A823704" w14:textId="77777777" w:rsidR="00902203" w:rsidRPr="00A726F5" w:rsidRDefault="00902203" w:rsidP="00902203">
      <w:pPr>
        <w:rPr>
          <w:rFonts w:ascii="Book Antiqua" w:hAnsi="Book Antiqua" w:cs="Arial"/>
        </w:rPr>
      </w:pPr>
    </w:p>
    <w:p w14:paraId="10855BCA" w14:textId="77777777" w:rsidR="00902203" w:rsidRPr="00A726F5" w:rsidRDefault="00902203" w:rsidP="00902203">
      <w:pPr>
        <w:tabs>
          <w:tab w:val="left" w:pos="2520"/>
        </w:tabs>
        <w:ind w:left="540" w:hanging="540"/>
        <w:jc w:val="both"/>
        <w:rPr>
          <w:rFonts w:ascii="Book Antiqua" w:hAnsi="Book Antiqua" w:cs="Arial"/>
        </w:rPr>
      </w:pPr>
    </w:p>
    <w:p w14:paraId="0309E289" w14:textId="01436DE8" w:rsidR="0035378C" w:rsidRPr="00A726F5" w:rsidRDefault="0035378C">
      <w:pPr>
        <w:rPr>
          <w:rFonts w:ascii="Book Antiqua" w:hAnsi="Book Antiqua"/>
        </w:rPr>
      </w:pPr>
    </w:p>
    <w:sectPr w:rsidR="0035378C" w:rsidRPr="00A726F5" w:rsidSect="007C5142">
      <w:headerReference w:type="default" r:id="rId9"/>
      <w:footerReference w:type="default" r:id="rId10"/>
      <w:headerReference w:type="first" r:id="rId11"/>
      <w:footerReference w:type="first" r:id="rId12"/>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A7738" w14:textId="77777777" w:rsidR="00E144F3" w:rsidRDefault="00E144F3">
      <w:pPr>
        <w:spacing w:after="0" w:line="240" w:lineRule="auto"/>
      </w:pPr>
      <w:r>
        <w:separator/>
      </w:r>
    </w:p>
  </w:endnote>
  <w:endnote w:type="continuationSeparator" w:id="0">
    <w:p w14:paraId="5C5E7BA5" w14:textId="77777777" w:rsidR="00E144F3" w:rsidRDefault="00E1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868E" w14:textId="28017EF3" w:rsidR="003639B1" w:rsidRPr="00C4371F" w:rsidRDefault="00652EF9" w:rsidP="003639B1">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1E7EC2">
      <w:rPr>
        <w:rStyle w:val="PageNumber"/>
        <w:rFonts w:ascii="Book Antiqua" w:hAnsi="Book Antiqua" w:cs="Arial"/>
        <w:noProof/>
        <w:sz w:val="16"/>
        <w:szCs w:val="16"/>
      </w:rPr>
      <w:t>13</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6C43" w14:textId="77777777" w:rsidR="003639B1" w:rsidRPr="007C5142" w:rsidRDefault="00652EF9" w:rsidP="003639B1">
    <w:pPr>
      <w:jc w:val="center"/>
      <w:rPr>
        <w:rFonts w:ascii="Book Antiqua" w:hAnsi="Book Antiqua" w:cs="Arial"/>
        <w:b/>
        <w:sz w:val="24"/>
      </w:rPr>
    </w:pPr>
    <w:r w:rsidRPr="007C5142">
      <w:rPr>
        <w:rFonts w:ascii="Book Antiqua" w:hAnsi="Book Antiqua" w:cs="Arial"/>
        <w:b/>
        <w:spacing w:val="-6"/>
        <w:sz w:val="24"/>
      </w:rPr>
      <w:t>©</w:t>
    </w:r>
    <w:r w:rsidRPr="007C5142">
      <w:rPr>
        <w:rFonts w:ascii="Book Antiqua" w:hAnsi="Book Antiqua" w:cs="Arial"/>
        <w:b/>
        <w:sz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86FEA" w14:textId="77777777" w:rsidR="00E144F3" w:rsidRDefault="00E144F3">
      <w:pPr>
        <w:spacing w:after="0" w:line="240" w:lineRule="auto"/>
      </w:pPr>
      <w:r>
        <w:separator/>
      </w:r>
    </w:p>
  </w:footnote>
  <w:footnote w:type="continuationSeparator" w:id="0">
    <w:p w14:paraId="2BAC808A" w14:textId="77777777" w:rsidR="00E144F3" w:rsidRDefault="00E1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968C" w14:textId="2FEBAC57" w:rsidR="003639B1" w:rsidRPr="00C4371F" w:rsidRDefault="00652EF9"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sidRPr="001B2E04">
      <w:rPr>
        <w:rFonts w:ascii="Book Antiqua" w:hAnsi="Book Antiqua" w:cs="Arial"/>
        <w:sz w:val="16"/>
        <w:szCs w:val="16"/>
      </w:rPr>
      <w:t xml:space="preserve"> </w:t>
    </w:r>
    <w:r w:rsidR="001B2E04" w:rsidRPr="001B2E04">
      <w:rPr>
        <w:rFonts w:ascii="Book Antiqua" w:hAnsi="Book Antiqua" w:cs="Arial"/>
        <w:color w:val="000000"/>
        <w:sz w:val="16"/>
        <w:szCs w:val="16"/>
      </w:rPr>
      <w:t>PA/08522/2017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84E1" w14:textId="77777777" w:rsidR="003639B1" w:rsidRPr="00C4371F" w:rsidRDefault="00652EF9">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6093"/>
        </w:tabs>
        <w:ind w:left="6093"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20C8259-35D2-46F1-A2E6-26FA862B6D7D}"/>
    <w:docVar w:name="dgnword-eventsink" w:val="407321888"/>
  </w:docVars>
  <w:rsids>
    <w:rsidRoot w:val="00902203"/>
    <w:rsid w:val="0001091E"/>
    <w:rsid w:val="000124C9"/>
    <w:rsid w:val="00017464"/>
    <w:rsid w:val="000264D2"/>
    <w:rsid w:val="00027CAE"/>
    <w:rsid w:val="00032527"/>
    <w:rsid w:val="0003696F"/>
    <w:rsid w:val="00037942"/>
    <w:rsid w:val="000404C1"/>
    <w:rsid w:val="00040D9F"/>
    <w:rsid w:val="00045C32"/>
    <w:rsid w:val="00051D35"/>
    <w:rsid w:val="00052C16"/>
    <w:rsid w:val="00056DFC"/>
    <w:rsid w:val="00063CED"/>
    <w:rsid w:val="000821C8"/>
    <w:rsid w:val="00084735"/>
    <w:rsid w:val="0009500D"/>
    <w:rsid w:val="00096CA6"/>
    <w:rsid w:val="000A143C"/>
    <w:rsid w:val="000A4459"/>
    <w:rsid w:val="000B2832"/>
    <w:rsid w:val="000B382A"/>
    <w:rsid w:val="000C5CDE"/>
    <w:rsid w:val="000C6F49"/>
    <w:rsid w:val="000D1920"/>
    <w:rsid w:val="000D42C0"/>
    <w:rsid w:val="001110FE"/>
    <w:rsid w:val="00112ECB"/>
    <w:rsid w:val="00120BA0"/>
    <w:rsid w:val="00121E53"/>
    <w:rsid w:val="00124232"/>
    <w:rsid w:val="001251B1"/>
    <w:rsid w:val="00126133"/>
    <w:rsid w:val="00131F24"/>
    <w:rsid w:val="00140CB6"/>
    <w:rsid w:val="001446EC"/>
    <w:rsid w:val="001449CE"/>
    <w:rsid w:val="00147038"/>
    <w:rsid w:val="00147987"/>
    <w:rsid w:val="00147A89"/>
    <w:rsid w:val="00152C09"/>
    <w:rsid w:val="00154B41"/>
    <w:rsid w:val="0015789B"/>
    <w:rsid w:val="00164551"/>
    <w:rsid w:val="00167DA7"/>
    <w:rsid w:val="00176555"/>
    <w:rsid w:val="00180AC5"/>
    <w:rsid w:val="00182A0D"/>
    <w:rsid w:val="00186FD8"/>
    <w:rsid w:val="00187373"/>
    <w:rsid w:val="0019376B"/>
    <w:rsid w:val="00194049"/>
    <w:rsid w:val="001A1CE1"/>
    <w:rsid w:val="001A24EB"/>
    <w:rsid w:val="001A4AF3"/>
    <w:rsid w:val="001A6218"/>
    <w:rsid w:val="001B14A8"/>
    <w:rsid w:val="001B2E04"/>
    <w:rsid w:val="001C3A06"/>
    <w:rsid w:val="001D4B2A"/>
    <w:rsid w:val="001D5669"/>
    <w:rsid w:val="001E08FA"/>
    <w:rsid w:val="001E407A"/>
    <w:rsid w:val="001E7EC2"/>
    <w:rsid w:val="001E7EE9"/>
    <w:rsid w:val="001F6873"/>
    <w:rsid w:val="0020782D"/>
    <w:rsid w:val="0021011F"/>
    <w:rsid w:val="00210778"/>
    <w:rsid w:val="002126E0"/>
    <w:rsid w:val="00215083"/>
    <w:rsid w:val="0022381A"/>
    <w:rsid w:val="002246D4"/>
    <w:rsid w:val="002258B4"/>
    <w:rsid w:val="002274D4"/>
    <w:rsid w:val="002331BF"/>
    <w:rsid w:val="0023585F"/>
    <w:rsid w:val="00241392"/>
    <w:rsid w:val="00250EDF"/>
    <w:rsid w:val="002617C4"/>
    <w:rsid w:val="00275F06"/>
    <w:rsid w:val="00283874"/>
    <w:rsid w:val="00295152"/>
    <w:rsid w:val="002A07DF"/>
    <w:rsid w:val="002A6A69"/>
    <w:rsid w:val="002A7DA1"/>
    <w:rsid w:val="002B1081"/>
    <w:rsid w:val="002C5065"/>
    <w:rsid w:val="002D5785"/>
    <w:rsid w:val="002D6213"/>
    <w:rsid w:val="002D65F5"/>
    <w:rsid w:val="002E2F6B"/>
    <w:rsid w:val="002E6259"/>
    <w:rsid w:val="002E7A7E"/>
    <w:rsid w:val="002F270D"/>
    <w:rsid w:val="002F523C"/>
    <w:rsid w:val="00304347"/>
    <w:rsid w:val="0031122D"/>
    <w:rsid w:val="00320DEB"/>
    <w:rsid w:val="00326E43"/>
    <w:rsid w:val="003428C7"/>
    <w:rsid w:val="00342FB9"/>
    <w:rsid w:val="00352E48"/>
    <w:rsid w:val="0035378C"/>
    <w:rsid w:val="00355A35"/>
    <w:rsid w:val="003636ED"/>
    <w:rsid w:val="003662E9"/>
    <w:rsid w:val="00376B5D"/>
    <w:rsid w:val="00386EFE"/>
    <w:rsid w:val="00394332"/>
    <w:rsid w:val="003A6A4F"/>
    <w:rsid w:val="003B3DDF"/>
    <w:rsid w:val="003B467B"/>
    <w:rsid w:val="003C5DAC"/>
    <w:rsid w:val="003C5DCC"/>
    <w:rsid w:val="003C7139"/>
    <w:rsid w:val="003D2E95"/>
    <w:rsid w:val="003D311D"/>
    <w:rsid w:val="003D32A0"/>
    <w:rsid w:val="003E074B"/>
    <w:rsid w:val="003E080B"/>
    <w:rsid w:val="003E5EF7"/>
    <w:rsid w:val="003E7628"/>
    <w:rsid w:val="003F1D4F"/>
    <w:rsid w:val="003F64A2"/>
    <w:rsid w:val="00400900"/>
    <w:rsid w:val="00400D9C"/>
    <w:rsid w:val="0040424A"/>
    <w:rsid w:val="0041096E"/>
    <w:rsid w:val="00420B9E"/>
    <w:rsid w:val="00421EBF"/>
    <w:rsid w:val="00422558"/>
    <w:rsid w:val="0042488D"/>
    <w:rsid w:val="00425254"/>
    <w:rsid w:val="004324B5"/>
    <w:rsid w:val="00441AEC"/>
    <w:rsid w:val="00443A99"/>
    <w:rsid w:val="004514AA"/>
    <w:rsid w:val="00456FDB"/>
    <w:rsid w:val="00457769"/>
    <w:rsid w:val="00466A73"/>
    <w:rsid w:val="004707BF"/>
    <w:rsid w:val="004713D0"/>
    <w:rsid w:val="00472081"/>
    <w:rsid w:val="0047590D"/>
    <w:rsid w:val="00477B50"/>
    <w:rsid w:val="004818EE"/>
    <w:rsid w:val="00481D0E"/>
    <w:rsid w:val="004829CE"/>
    <w:rsid w:val="00483401"/>
    <w:rsid w:val="00485A90"/>
    <w:rsid w:val="0049121A"/>
    <w:rsid w:val="004948B3"/>
    <w:rsid w:val="004A5024"/>
    <w:rsid w:val="004A59BC"/>
    <w:rsid w:val="004A6C2A"/>
    <w:rsid w:val="004A740E"/>
    <w:rsid w:val="004B41FE"/>
    <w:rsid w:val="004C348A"/>
    <w:rsid w:val="004C4335"/>
    <w:rsid w:val="004C4D7C"/>
    <w:rsid w:val="004C5F92"/>
    <w:rsid w:val="004D13AB"/>
    <w:rsid w:val="004D5BF6"/>
    <w:rsid w:val="004F06E4"/>
    <w:rsid w:val="004F2849"/>
    <w:rsid w:val="00514FB8"/>
    <w:rsid w:val="00517CD6"/>
    <w:rsid w:val="00523FAA"/>
    <w:rsid w:val="00524B15"/>
    <w:rsid w:val="00534E18"/>
    <w:rsid w:val="00540B3C"/>
    <w:rsid w:val="00545018"/>
    <w:rsid w:val="00545516"/>
    <w:rsid w:val="00546D27"/>
    <w:rsid w:val="00547071"/>
    <w:rsid w:val="00551C68"/>
    <w:rsid w:val="00552495"/>
    <w:rsid w:val="00557928"/>
    <w:rsid w:val="00562360"/>
    <w:rsid w:val="005655ED"/>
    <w:rsid w:val="00574B3D"/>
    <w:rsid w:val="00581BC7"/>
    <w:rsid w:val="005824C9"/>
    <w:rsid w:val="0058515C"/>
    <w:rsid w:val="00592157"/>
    <w:rsid w:val="00595A99"/>
    <w:rsid w:val="005A0C3D"/>
    <w:rsid w:val="005A4600"/>
    <w:rsid w:val="005A67A4"/>
    <w:rsid w:val="005B361E"/>
    <w:rsid w:val="005B4F03"/>
    <w:rsid w:val="005B5D0A"/>
    <w:rsid w:val="005C02D4"/>
    <w:rsid w:val="005C19E6"/>
    <w:rsid w:val="005C2F39"/>
    <w:rsid w:val="005D0514"/>
    <w:rsid w:val="005D1511"/>
    <w:rsid w:val="005D20CA"/>
    <w:rsid w:val="005E31F4"/>
    <w:rsid w:val="005E5A4E"/>
    <w:rsid w:val="005F3AB9"/>
    <w:rsid w:val="005F4892"/>
    <w:rsid w:val="005F74CE"/>
    <w:rsid w:val="005F75F4"/>
    <w:rsid w:val="006009AB"/>
    <w:rsid w:val="0060285F"/>
    <w:rsid w:val="00610923"/>
    <w:rsid w:val="00614BBF"/>
    <w:rsid w:val="00621B23"/>
    <w:rsid w:val="0063311C"/>
    <w:rsid w:val="00633744"/>
    <w:rsid w:val="006368D7"/>
    <w:rsid w:val="006442C4"/>
    <w:rsid w:val="00646697"/>
    <w:rsid w:val="00652EF9"/>
    <w:rsid w:val="00655EF8"/>
    <w:rsid w:val="00657073"/>
    <w:rsid w:val="00675494"/>
    <w:rsid w:val="00676943"/>
    <w:rsid w:val="006812D6"/>
    <w:rsid w:val="00682699"/>
    <w:rsid w:val="00685EFE"/>
    <w:rsid w:val="00691AF5"/>
    <w:rsid w:val="00697027"/>
    <w:rsid w:val="006B1AC6"/>
    <w:rsid w:val="006B2B37"/>
    <w:rsid w:val="006B38D5"/>
    <w:rsid w:val="006C2BD9"/>
    <w:rsid w:val="006C2F96"/>
    <w:rsid w:val="006C658D"/>
    <w:rsid w:val="006D1141"/>
    <w:rsid w:val="006E0EAD"/>
    <w:rsid w:val="006F52B6"/>
    <w:rsid w:val="00702B0D"/>
    <w:rsid w:val="0070435C"/>
    <w:rsid w:val="00715B8A"/>
    <w:rsid w:val="00716A49"/>
    <w:rsid w:val="00721020"/>
    <w:rsid w:val="00735E37"/>
    <w:rsid w:val="007405B5"/>
    <w:rsid w:val="00746C59"/>
    <w:rsid w:val="007517F4"/>
    <w:rsid w:val="00754D8B"/>
    <w:rsid w:val="00757B5C"/>
    <w:rsid w:val="00757CB7"/>
    <w:rsid w:val="0076040D"/>
    <w:rsid w:val="00775D8D"/>
    <w:rsid w:val="00777DE3"/>
    <w:rsid w:val="007824B5"/>
    <w:rsid w:val="00790359"/>
    <w:rsid w:val="007916F1"/>
    <w:rsid w:val="00794734"/>
    <w:rsid w:val="007B26B9"/>
    <w:rsid w:val="007B2F44"/>
    <w:rsid w:val="007B35BE"/>
    <w:rsid w:val="007B35DB"/>
    <w:rsid w:val="007B530D"/>
    <w:rsid w:val="007C21F8"/>
    <w:rsid w:val="007C5142"/>
    <w:rsid w:val="007D11E6"/>
    <w:rsid w:val="007D1938"/>
    <w:rsid w:val="007D2CDA"/>
    <w:rsid w:val="007D5105"/>
    <w:rsid w:val="007D618F"/>
    <w:rsid w:val="007E0F54"/>
    <w:rsid w:val="007E7C5D"/>
    <w:rsid w:val="007F79DC"/>
    <w:rsid w:val="008008F1"/>
    <w:rsid w:val="00803F21"/>
    <w:rsid w:val="00803FC9"/>
    <w:rsid w:val="008045ED"/>
    <w:rsid w:val="00816B84"/>
    <w:rsid w:val="00825920"/>
    <w:rsid w:val="00834EF7"/>
    <w:rsid w:val="00836D68"/>
    <w:rsid w:val="0083725A"/>
    <w:rsid w:val="00856C78"/>
    <w:rsid w:val="00856ED8"/>
    <w:rsid w:val="00857063"/>
    <w:rsid w:val="00862FF4"/>
    <w:rsid w:val="00895752"/>
    <w:rsid w:val="008963CD"/>
    <w:rsid w:val="008A1BF2"/>
    <w:rsid w:val="008A38AB"/>
    <w:rsid w:val="008B13EF"/>
    <w:rsid w:val="008B1BB4"/>
    <w:rsid w:val="008C079E"/>
    <w:rsid w:val="008C3015"/>
    <w:rsid w:val="008C57DC"/>
    <w:rsid w:val="008D2BB1"/>
    <w:rsid w:val="008E3B2E"/>
    <w:rsid w:val="008E5CCD"/>
    <w:rsid w:val="008E5F3B"/>
    <w:rsid w:val="008F1D2A"/>
    <w:rsid w:val="008F316B"/>
    <w:rsid w:val="00900CED"/>
    <w:rsid w:val="00901733"/>
    <w:rsid w:val="00901BE2"/>
    <w:rsid w:val="00901ECD"/>
    <w:rsid w:val="00902203"/>
    <w:rsid w:val="00906089"/>
    <w:rsid w:val="00915CF8"/>
    <w:rsid w:val="0091644F"/>
    <w:rsid w:val="00924DA8"/>
    <w:rsid w:val="0092681E"/>
    <w:rsid w:val="009331BA"/>
    <w:rsid w:val="0094325C"/>
    <w:rsid w:val="00947BD5"/>
    <w:rsid w:val="009502B6"/>
    <w:rsid w:val="00956EB9"/>
    <w:rsid w:val="0096275E"/>
    <w:rsid w:val="00962F22"/>
    <w:rsid w:val="009703D8"/>
    <w:rsid w:val="00972B1A"/>
    <w:rsid w:val="00976F8A"/>
    <w:rsid w:val="0098739B"/>
    <w:rsid w:val="0099735D"/>
    <w:rsid w:val="00997661"/>
    <w:rsid w:val="009A2E07"/>
    <w:rsid w:val="009A623C"/>
    <w:rsid w:val="009B79BD"/>
    <w:rsid w:val="009C1964"/>
    <w:rsid w:val="009D60BD"/>
    <w:rsid w:val="009D6A52"/>
    <w:rsid w:val="009E6A97"/>
    <w:rsid w:val="009F1F92"/>
    <w:rsid w:val="009F50AC"/>
    <w:rsid w:val="009F5C7C"/>
    <w:rsid w:val="009F63B8"/>
    <w:rsid w:val="009F6A7F"/>
    <w:rsid w:val="00A00218"/>
    <w:rsid w:val="00A02030"/>
    <w:rsid w:val="00A10A4F"/>
    <w:rsid w:val="00A11C6E"/>
    <w:rsid w:val="00A122D6"/>
    <w:rsid w:val="00A1343C"/>
    <w:rsid w:val="00A23827"/>
    <w:rsid w:val="00A24249"/>
    <w:rsid w:val="00A46500"/>
    <w:rsid w:val="00A47FC1"/>
    <w:rsid w:val="00A5084D"/>
    <w:rsid w:val="00A5552D"/>
    <w:rsid w:val="00A64218"/>
    <w:rsid w:val="00A70ED1"/>
    <w:rsid w:val="00A719A1"/>
    <w:rsid w:val="00A726F5"/>
    <w:rsid w:val="00A730FB"/>
    <w:rsid w:val="00A73D88"/>
    <w:rsid w:val="00A76B48"/>
    <w:rsid w:val="00A76C42"/>
    <w:rsid w:val="00A776AE"/>
    <w:rsid w:val="00A90773"/>
    <w:rsid w:val="00AA0538"/>
    <w:rsid w:val="00AA22B9"/>
    <w:rsid w:val="00AA68BC"/>
    <w:rsid w:val="00AA699E"/>
    <w:rsid w:val="00AB213B"/>
    <w:rsid w:val="00AB48F8"/>
    <w:rsid w:val="00AB7070"/>
    <w:rsid w:val="00AC0CB0"/>
    <w:rsid w:val="00AD2EA6"/>
    <w:rsid w:val="00AD389F"/>
    <w:rsid w:val="00AD7736"/>
    <w:rsid w:val="00AD7D18"/>
    <w:rsid w:val="00AE5E8F"/>
    <w:rsid w:val="00AE7CD6"/>
    <w:rsid w:val="00AF212A"/>
    <w:rsid w:val="00AF2B3B"/>
    <w:rsid w:val="00AF5B74"/>
    <w:rsid w:val="00AF67D5"/>
    <w:rsid w:val="00AF6E7D"/>
    <w:rsid w:val="00B00E4D"/>
    <w:rsid w:val="00B108F3"/>
    <w:rsid w:val="00B10D83"/>
    <w:rsid w:val="00B211AA"/>
    <w:rsid w:val="00B2407A"/>
    <w:rsid w:val="00B40C7B"/>
    <w:rsid w:val="00B42A19"/>
    <w:rsid w:val="00B47DB2"/>
    <w:rsid w:val="00B50F0B"/>
    <w:rsid w:val="00B52E3E"/>
    <w:rsid w:val="00B5328A"/>
    <w:rsid w:val="00B544AC"/>
    <w:rsid w:val="00B6097E"/>
    <w:rsid w:val="00B60D5B"/>
    <w:rsid w:val="00B61740"/>
    <w:rsid w:val="00B61A14"/>
    <w:rsid w:val="00B6494C"/>
    <w:rsid w:val="00B6743A"/>
    <w:rsid w:val="00B7129B"/>
    <w:rsid w:val="00B72031"/>
    <w:rsid w:val="00B767FA"/>
    <w:rsid w:val="00B81F2F"/>
    <w:rsid w:val="00B839BE"/>
    <w:rsid w:val="00B841BB"/>
    <w:rsid w:val="00B85B95"/>
    <w:rsid w:val="00B876C9"/>
    <w:rsid w:val="00BA5C47"/>
    <w:rsid w:val="00BA6A19"/>
    <w:rsid w:val="00BA7D3B"/>
    <w:rsid w:val="00BC13B8"/>
    <w:rsid w:val="00BC7FD9"/>
    <w:rsid w:val="00BD0BEF"/>
    <w:rsid w:val="00BD1913"/>
    <w:rsid w:val="00BD1CFF"/>
    <w:rsid w:val="00BE1872"/>
    <w:rsid w:val="00BE5373"/>
    <w:rsid w:val="00BF49F6"/>
    <w:rsid w:val="00BF6952"/>
    <w:rsid w:val="00C11503"/>
    <w:rsid w:val="00C16194"/>
    <w:rsid w:val="00C2323E"/>
    <w:rsid w:val="00C279A0"/>
    <w:rsid w:val="00C331FB"/>
    <w:rsid w:val="00C40E37"/>
    <w:rsid w:val="00C40EE7"/>
    <w:rsid w:val="00C46195"/>
    <w:rsid w:val="00C51D61"/>
    <w:rsid w:val="00C5221B"/>
    <w:rsid w:val="00C53FCD"/>
    <w:rsid w:val="00C543D1"/>
    <w:rsid w:val="00C55337"/>
    <w:rsid w:val="00C56A55"/>
    <w:rsid w:val="00C60EC9"/>
    <w:rsid w:val="00C620BF"/>
    <w:rsid w:val="00C656B7"/>
    <w:rsid w:val="00C67AA6"/>
    <w:rsid w:val="00C70640"/>
    <w:rsid w:val="00C72ABB"/>
    <w:rsid w:val="00C77843"/>
    <w:rsid w:val="00C819F6"/>
    <w:rsid w:val="00C820D4"/>
    <w:rsid w:val="00C823ED"/>
    <w:rsid w:val="00C9024A"/>
    <w:rsid w:val="00CA0550"/>
    <w:rsid w:val="00CA3426"/>
    <w:rsid w:val="00CA7939"/>
    <w:rsid w:val="00CA7AC6"/>
    <w:rsid w:val="00CB1D39"/>
    <w:rsid w:val="00CC0EA1"/>
    <w:rsid w:val="00CC1775"/>
    <w:rsid w:val="00CC1C65"/>
    <w:rsid w:val="00CC3526"/>
    <w:rsid w:val="00CC6A5F"/>
    <w:rsid w:val="00CD2708"/>
    <w:rsid w:val="00CD5681"/>
    <w:rsid w:val="00CF3B10"/>
    <w:rsid w:val="00CF62FF"/>
    <w:rsid w:val="00D01544"/>
    <w:rsid w:val="00D14D7E"/>
    <w:rsid w:val="00D16EB4"/>
    <w:rsid w:val="00D17910"/>
    <w:rsid w:val="00D214B8"/>
    <w:rsid w:val="00D2181D"/>
    <w:rsid w:val="00D2396E"/>
    <w:rsid w:val="00D25444"/>
    <w:rsid w:val="00D35966"/>
    <w:rsid w:val="00D35DDA"/>
    <w:rsid w:val="00D37169"/>
    <w:rsid w:val="00D40903"/>
    <w:rsid w:val="00D435E5"/>
    <w:rsid w:val="00D44078"/>
    <w:rsid w:val="00D46BE6"/>
    <w:rsid w:val="00D55144"/>
    <w:rsid w:val="00D57DF2"/>
    <w:rsid w:val="00D705F8"/>
    <w:rsid w:val="00D72DE5"/>
    <w:rsid w:val="00D73194"/>
    <w:rsid w:val="00D745C2"/>
    <w:rsid w:val="00D74DF7"/>
    <w:rsid w:val="00D75277"/>
    <w:rsid w:val="00D80A38"/>
    <w:rsid w:val="00DB709E"/>
    <w:rsid w:val="00DC45EF"/>
    <w:rsid w:val="00DC5A69"/>
    <w:rsid w:val="00DC7C12"/>
    <w:rsid w:val="00DC7E88"/>
    <w:rsid w:val="00DD5CDB"/>
    <w:rsid w:val="00DD7AE5"/>
    <w:rsid w:val="00DE7CAF"/>
    <w:rsid w:val="00DF0A26"/>
    <w:rsid w:val="00DF0BAC"/>
    <w:rsid w:val="00E01FB8"/>
    <w:rsid w:val="00E02099"/>
    <w:rsid w:val="00E04374"/>
    <w:rsid w:val="00E059FC"/>
    <w:rsid w:val="00E10B99"/>
    <w:rsid w:val="00E11BAA"/>
    <w:rsid w:val="00E12245"/>
    <w:rsid w:val="00E1253D"/>
    <w:rsid w:val="00E144F3"/>
    <w:rsid w:val="00E2285A"/>
    <w:rsid w:val="00E31D20"/>
    <w:rsid w:val="00E35912"/>
    <w:rsid w:val="00E45167"/>
    <w:rsid w:val="00E45213"/>
    <w:rsid w:val="00E57E38"/>
    <w:rsid w:val="00E61130"/>
    <w:rsid w:val="00E61F1F"/>
    <w:rsid w:val="00E6320A"/>
    <w:rsid w:val="00E73542"/>
    <w:rsid w:val="00E73A7D"/>
    <w:rsid w:val="00E80865"/>
    <w:rsid w:val="00E80FC7"/>
    <w:rsid w:val="00E8494D"/>
    <w:rsid w:val="00E85831"/>
    <w:rsid w:val="00E86D2A"/>
    <w:rsid w:val="00E9179B"/>
    <w:rsid w:val="00E91BC0"/>
    <w:rsid w:val="00E93C78"/>
    <w:rsid w:val="00EA6E1D"/>
    <w:rsid w:val="00EA7979"/>
    <w:rsid w:val="00EC2087"/>
    <w:rsid w:val="00ED092F"/>
    <w:rsid w:val="00ED4BA0"/>
    <w:rsid w:val="00EE3714"/>
    <w:rsid w:val="00EE4352"/>
    <w:rsid w:val="00EE7276"/>
    <w:rsid w:val="00EF51C8"/>
    <w:rsid w:val="00EF5A04"/>
    <w:rsid w:val="00EF7099"/>
    <w:rsid w:val="00F06553"/>
    <w:rsid w:val="00F07C11"/>
    <w:rsid w:val="00F222A4"/>
    <w:rsid w:val="00F22584"/>
    <w:rsid w:val="00F27356"/>
    <w:rsid w:val="00F336CC"/>
    <w:rsid w:val="00F375C8"/>
    <w:rsid w:val="00F43A52"/>
    <w:rsid w:val="00F517DD"/>
    <w:rsid w:val="00F51DD9"/>
    <w:rsid w:val="00F532FB"/>
    <w:rsid w:val="00F545F2"/>
    <w:rsid w:val="00F548A2"/>
    <w:rsid w:val="00F60391"/>
    <w:rsid w:val="00F610D1"/>
    <w:rsid w:val="00F61DB0"/>
    <w:rsid w:val="00F635CC"/>
    <w:rsid w:val="00F65D92"/>
    <w:rsid w:val="00F73225"/>
    <w:rsid w:val="00F76A7B"/>
    <w:rsid w:val="00F8478F"/>
    <w:rsid w:val="00F851C2"/>
    <w:rsid w:val="00F903F7"/>
    <w:rsid w:val="00F91652"/>
    <w:rsid w:val="00FA175C"/>
    <w:rsid w:val="00FA75D7"/>
    <w:rsid w:val="00FB0F71"/>
    <w:rsid w:val="00FB6381"/>
    <w:rsid w:val="00FB7D87"/>
    <w:rsid w:val="00FC5A16"/>
    <w:rsid w:val="00FD21D2"/>
    <w:rsid w:val="00FD23FE"/>
    <w:rsid w:val="00FD7966"/>
    <w:rsid w:val="00FE0365"/>
    <w:rsid w:val="00FE5681"/>
    <w:rsid w:val="00FF7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3E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20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02203"/>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902203"/>
    <w:rPr>
      <w:rFonts w:ascii="Times New Roman" w:eastAsia="Times New Roman" w:hAnsi="Times New Roman" w:cs="Times New Roman"/>
      <w:sz w:val="24"/>
      <w:szCs w:val="24"/>
      <w:lang w:eastAsia="en-GB"/>
    </w:rPr>
  </w:style>
  <w:style w:type="paragraph" w:styleId="Footer">
    <w:name w:val="footer"/>
    <w:basedOn w:val="Normal"/>
    <w:link w:val="FooterChar"/>
    <w:rsid w:val="00902203"/>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902203"/>
    <w:rPr>
      <w:rFonts w:ascii="Times New Roman" w:eastAsia="Times New Roman" w:hAnsi="Times New Roman" w:cs="Times New Roman"/>
      <w:sz w:val="24"/>
      <w:szCs w:val="24"/>
      <w:lang w:eastAsia="en-GB"/>
    </w:rPr>
  </w:style>
  <w:style w:type="character" w:styleId="PageNumber">
    <w:name w:val="page number"/>
    <w:rsid w:val="00902203"/>
  </w:style>
  <w:style w:type="paragraph" w:styleId="ListParagraph">
    <w:name w:val="List Paragraph"/>
    <w:basedOn w:val="Normal"/>
    <w:uiPriority w:val="34"/>
    <w:qFormat/>
    <w:rsid w:val="007405B5"/>
    <w:pPr>
      <w:ind w:left="720"/>
      <w:contextualSpacing/>
    </w:pPr>
  </w:style>
  <w:style w:type="paragraph" w:styleId="BalloonText">
    <w:name w:val="Balloon Text"/>
    <w:basedOn w:val="Normal"/>
    <w:link w:val="BalloonTextChar"/>
    <w:uiPriority w:val="99"/>
    <w:semiHidden/>
    <w:unhideWhenUsed/>
    <w:rsid w:val="00581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BC7"/>
    <w:rPr>
      <w:rFonts w:ascii="Segoe UI" w:eastAsia="Calibri" w:hAnsi="Segoe UI" w:cs="Segoe UI"/>
      <w:sz w:val="18"/>
      <w:szCs w:val="18"/>
    </w:rPr>
  </w:style>
  <w:style w:type="character" w:styleId="Hyperlink">
    <w:name w:val="Hyperlink"/>
    <w:basedOn w:val="DefaultParagraphFont"/>
    <w:uiPriority w:val="99"/>
    <w:semiHidden/>
    <w:unhideWhenUsed/>
    <w:rsid w:val="001D5669"/>
    <w:rPr>
      <w:color w:val="0044B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eu/cases/EUECJ/2018/C47316.html&amp;query=(C)+AND+(47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5642</Words>
  <Characters>32165</Characters>
  <Application>Microsoft Office Word</Application>
  <DocSecurity>0</DocSecurity>
  <Lines>268</Lines>
  <Paragraphs>75</Paragraphs>
  <ScaleCrop>false</ScaleCrop>
  <Company/>
  <LinksUpToDate>false</LinksUpToDate>
  <CharactersWithSpaces>37732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2018-09-12T11:29:00Z</dcterms:created>
  <dcterms:modified xsi:type="dcterms:W3CDTF">2018-09-12T11:29:00Z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