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887601" w:rsidP="00643BFC">
      <w:pPr>
        <w:jc w:val="center"/>
        <w:rPr>
          <w:rFonts w:ascii="Book Antiqua" w:hAnsi="Book Antiqua" w:cs="Arial"/>
          <w:caps/>
          <w:color w:val="000000"/>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0704BB" w:rsidRDefault="00D94AFC">
      <w:pPr>
        <w:rPr>
          <w:rFonts w:ascii="Book Antiqua" w:hAnsi="Book Antiqua" w:cs="Arial"/>
          <w:color w:val="000000"/>
          <w:sz w:val="16"/>
          <w:szCs w:val="16"/>
        </w:rPr>
      </w:pPr>
    </w:p>
    <w:p w:rsidR="00D94AFC" w:rsidRPr="000704BB" w:rsidRDefault="00D94AFC">
      <w:pPr>
        <w:rPr>
          <w:rFonts w:ascii="Book Antiqua" w:hAnsi="Book Antiqua" w:cs="Arial"/>
          <w:color w:val="000000"/>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r w:rsidR="005024A8">
        <w:rPr>
          <w:rFonts w:ascii="Book Antiqua" w:hAnsi="Book Antiqua" w:cs="Arial"/>
          <w:caps/>
          <w:color w:val="000000"/>
        </w:rPr>
        <w:t>PA/08666/2016</w:t>
      </w: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11"/>
        <w:gridCol w:w="837"/>
        <w:gridCol w:w="3960"/>
      </w:tblGrid>
      <w:tr w:rsidR="00D22636" w:rsidRPr="009721AA" w:rsidTr="003A55F7">
        <w:tc>
          <w:tcPr>
            <w:tcW w:w="5211" w:type="dxa"/>
            <w:shd w:val="clear" w:color="auto" w:fill="auto"/>
          </w:tcPr>
          <w:p w:rsidR="00D22636" w:rsidRPr="009721AA" w:rsidRDefault="00D22636" w:rsidP="009721AA">
            <w:pPr>
              <w:jc w:val="both"/>
              <w:rPr>
                <w:rFonts w:ascii="Book Antiqua" w:hAnsi="Book Antiqua" w:cs="Arial"/>
                <w:b/>
              </w:rPr>
            </w:pPr>
            <w:r w:rsidRPr="009721AA">
              <w:rPr>
                <w:rFonts w:ascii="Book Antiqua" w:hAnsi="Book Antiqua" w:cs="Arial"/>
                <w:b/>
              </w:rPr>
              <w:t xml:space="preserve">Heard at </w:t>
            </w:r>
            <w:r w:rsidR="005024A8" w:rsidRPr="009721AA">
              <w:rPr>
                <w:rFonts w:ascii="Book Antiqua" w:hAnsi="Book Antiqua" w:cs="Arial"/>
                <w:b/>
              </w:rPr>
              <w:t>Field House</w:t>
            </w:r>
          </w:p>
        </w:tc>
        <w:tc>
          <w:tcPr>
            <w:tcW w:w="4797" w:type="dxa"/>
            <w:gridSpan w:val="2"/>
            <w:shd w:val="clear" w:color="auto" w:fill="auto"/>
          </w:tcPr>
          <w:p w:rsidR="00D22636" w:rsidRPr="009721AA" w:rsidRDefault="000B0A3F" w:rsidP="009721AA">
            <w:pPr>
              <w:jc w:val="both"/>
              <w:rPr>
                <w:rFonts w:ascii="Book Antiqua" w:hAnsi="Book Antiqua" w:cs="Arial"/>
                <w:b/>
                <w:color w:val="000000"/>
              </w:rPr>
            </w:pPr>
            <w:r w:rsidRPr="009721AA">
              <w:rPr>
                <w:rFonts w:ascii="Book Antiqua" w:hAnsi="Book Antiqua" w:cs="Arial"/>
                <w:b/>
                <w:color w:val="000000"/>
              </w:rPr>
              <w:t>Decision &amp; Reasons</w:t>
            </w:r>
            <w:r w:rsidR="00283659" w:rsidRPr="009721AA">
              <w:rPr>
                <w:rFonts w:ascii="Book Antiqua" w:hAnsi="Book Antiqua" w:cs="Arial"/>
                <w:b/>
                <w:color w:val="000000"/>
              </w:rPr>
              <w:t xml:space="preserve"> Promulgated</w:t>
            </w:r>
          </w:p>
        </w:tc>
      </w:tr>
      <w:tr w:rsidR="00D22636" w:rsidRPr="009721AA" w:rsidTr="003A55F7">
        <w:tc>
          <w:tcPr>
            <w:tcW w:w="5211" w:type="dxa"/>
            <w:shd w:val="clear" w:color="auto" w:fill="auto"/>
          </w:tcPr>
          <w:p w:rsidR="00D22636" w:rsidRPr="009721AA" w:rsidRDefault="00D22636" w:rsidP="009721AA">
            <w:pPr>
              <w:jc w:val="both"/>
              <w:rPr>
                <w:rFonts w:ascii="Book Antiqua" w:hAnsi="Book Antiqua" w:cs="Arial"/>
                <w:b/>
              </w:rPr>
            </w:pPr>
            <w:r w:rsidRPr="009721AA">
              <w:rPr>
                <w:rFonts w:ascii="Book Antiqua" w:hAnsi="Book Antiqua" w:cs="Arial"/>
                <w:b/>
              </w:rPr>
              <w:t xml:space="preserve">On </w:t>
            </w:r>
            <w:r w:rsidR="005024A8" w:rsidRPr="009721AA">
              <w:rPr>
                <w:rFonts w:ascii="Book Antiqua" w:hAnsi="Book Antiqua" w:cs="Arial"/>
                <w:b/>
              </w:rPr>
              <w:t>4 June 2018</w:t>
            </w:r>
          </w:p>
        </w:tc>
        <w:tc>
          <w:tcPr>
            <w:tcW w:w="4797" w:type="dxa"/>
            <w:gridSpan w:val="2"/>
            <w:shd w:val="clear" w:color="auto" w:fill="auto"/>
          </w:tcPr>
          <w:p w:rsidR="00D22636" w:rsidRPr="009721AA" w:rsidRDefault="003A55F7" w:rsidP="009721AA">
            <w:pPr>
              <w:jc w:val="both"/>
              <w:rPr>
                <w:rFonts w:ascii="Book Antiqua" w:hAnsi="Book Antiqua" w:cs="Arial"/>
                <w:b/>
              </w:rPr>
            </w:pPr>
            <w:r>
              <w:rPr>
                <w:rFonts w:ascii="Book Antiqua" w:hAnsi="Book Antiqua" w:cs="Arial"/>
                <w:b/>
              </w:rPr>
              <w:t xml:space="preserve">On 21 June 2018 </w:t>
            </w:r>
          </w:p>
        </w:tc>
      </w:tr>
      <w:tr w:rsidR="00D22636" w:rsidRPr="009721AA" w:rsidTr="003A55F7">
        <w:tc>
          <w:tcPr>
            <w:tcW w:w="6048" w:type="dxa"/>
            <w:gridSpan w:val="2"/>
            <w:shd w:val="clear" w:color="auto" w:fill="auto"/>
          </w:tcPr>
          <w:p w:rsidR="00D22636" w:rsidRPr="009721AA" w:rsidRDefault="00D22636" w:rsidP="009721AA">
            <w:pPr>
              <w:jc w:val="both"/>
              <w:rPr>
                <w:rFonts w:ascii="Book Antiqua" w:hAnsi="Book Antiqua" w:cs="Arial"/>
                <w:b/>
              </w:rPr>
            </w:pPr>
          </w:p>
        </w:tc>
        <w:tc>
          <w:tcPr>
            <w:tcW w:w="3960" w:type="dxa"/>
            <w:shd w:val="clear" w:color="auto" w:fill="auto"/>
          </w:tcPr>
          <w:p w:rsidR="00D22636" w:rsidRPr="009721AA" w:rsidRDefault="00D22636" w:rsidP="009721AA">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1B186A" w:rsidRPr="000704BB" w:rsidRDefault="008262CB" w:rsidP="00A15234">
      <w:pPr>
        <w:jc w:val="center"/>
        <w:rPr>
          <w:rFonts w:ascii="Book Antiqua" w:hAnsi="Book Antiqua" w:cs="Arial"/>
          <w:b/>
          <w:color w:val="000000"/>
        </w:rPr>
      </w:pPr>
      <w:r>
        <w:rPr>
          <w:rFonts w:ascii="Book Antiqua" w:hAnsi="Book Antiqua" w:cs="Arial"/>
          <w:b/>
          <w:color w:val="000000"/>
        </w:rPr>
        <w:t xml:space="preserve">DEPUTY </w:t>
      </w:r>
      <w:r w:rsidR="00460347">
        <w:rPr>
          <w:rFonts w:ascii="Book Antiqua" w:hAnsi="Book Antiqua" w:cs="Arial"/>
          <w:b/>
          <w:color w:val="000000"/>
        </w:rPr>
        <w:t xml:space="preserve">UPPER TRIBUNAL </w:t>
      </w:r>
      <w:r w:rsidR="006D3509">
        <w:rPr>
          <w:rFonts w:ascii="Book Antiqua" w:hAnsi="Book Antiqua" w:cs="Arial"/>
          <w:b/>
          <w:color w:val="000000"/>
        </w:rPr>
        <w:t>JUDGE</w:t>
      </w:r>
      <w:r w:rsidR="00460347">
        <w:rPr>
          <w:rFonts w:ascii="Book Antiqua" w:hAnsi="Book Antiqua" w:cs="Arial"/>
          <w:b/>
          <w:color w:val="000000"/>
        </w:rPr>
        <w:t xml:space="preserve"> DAVEY</w:t>
      </w:r>
    </w:p>
    <w:p w:rsidR="001B186A" w:rsidRPr="000704BB" w:rsidRDefault="001B186A" w:rsidP="00A15234">
      <w:pPr>
        <w:jc w:val="center"/>
        <w:rPr>
          <w:rFonts w:ascii="Book Antiqua" w:hAnsi="Book Antiqua" w:cs="Arial"/>
          <w:b/>
          <w:color w:val="000000"/>
        </w:rPr>
      </w:pP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5024A8" w:rsidP="00A15234">
      <w:pPr>
        <w:jc w:val="center"/>
        <w:rPr>
          <w:rFonts w:ascii="Book Antiqua" w:hAnsi="Book Antiqua" w:cs="Arial"/>
          <w:b/>
          <w:caps/>
        </w:rPr>
      </w:pPr>
      <w:r>
        <w:rPr>
          <w:rFonts w:ascii="Book Antiqua" w:hAnsi="Book Antiqua" w:cs="Arial"/>
          <w:b/>
          <w:caps/>
        </w:rPr>
        <w:t xml:space="preserve">Secretary of State for the Home Department </w:t>
      </w:r>
    </w:p>
    <w:p w:rsidR="00704B61" w:rsidRPr="000704BB" w:rsidRDefault="00704B61" w:rsidP="00A15234">
      <w:pPr>
        <w:jc w:val="center"/>
        <w:rPr>
          <w:rFonts w:ascii="Book Antiqua" w:hAnsi="Book Antiqua" w:cs="Arial"/>
          <w:b/>
        </w:rPr>
      </w:pPr>
    </w:p>
    <w:p w:rsidR="00704B61" w:rsidRPr="000704BB" w:rsidRDefault="006D3509" w:rsidP="00704B61">
      <w:pPr>
        <w:jc w:val="right"/>
        <w:rPr>
          <w:rFonts w:ascii="Book Antiqua" w:hAnsi="Book Antiqua" w:cs="Arial"/>
          <w:u w:val="single"/>
        </w:rPr>
      </w:pPr>
      <w:r>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2070DD" w:rsidP="00704B61">
      <w:pPr>
        <w:jc w:val="center"/>
        <w:rPr>
          <w:rFonts w:ascii="Book Antiqua" w:hAnsi="Book Antiqua" w:cs="Arial"/>
          <w:b/>
        </w:rPr>
      </w:pPr>
      <w:r>
        <w:rPr>
          <w:rFonts w:ascii="Book Antiqua" w:hAnsi="Book Antiqua" w:cs="Arial"/>
          <w:b/>
        </w:rPr>
        <w:t>[</w:t>
      </w:r>
      <w:r w:rsidR="005024A8">
        <w:rPr>
          <w:rFonts w:ascii="Book Antiqua" w:hAnsi="Book Antiqua" w:cs="Arial"/>
          <w:b/>
        </w:rPr>
        <w:t>S</w:t>
      </w:r>
      <w:r>
        <w:rPr>
          <w:rFonts w:ascii="Book Antiqua" w:hAnsi="Book Antiqua" w:cs="Arial"/>
          <w:b/>
        </w:rPr>
        <w:t xml:space="preserve"> </w:t>
      </w:r>
      <w:r w:rsidR="005024A8">
        <w:rPr>
          <w:rFonts w:ascii="Book Antiqua" w:hAnsi="Book Antiqua" w:cs="Arial"/>
          <w:b/>
        </w:rPr>
        <w:t>K</w:t>
      </w:r>
      <w:r>
        <w:rPr>
          <w:rFonts w:ascii="Book Antiqua" w:hAnsi="Book Antiqua" w:cs="Arial"/>
          <w:b/>
        </w:rPr>
        <w:t>]</w:t>
      </w:r>
    </w:p>
    <w:p w:rsidR="005024A8" w:rsidRPr="002070DD" w:rsidRDefault="005024A8" w:rsidP="005024A8">
      <w:pPr>
        <w:jc w:val="center"/>
        <w:rPr>
          <w:rFonts w:ascii="Book Antiqua" w:hAnsi="Book Antiqua" w:cs="Arial"/>
          <w:b/>
          <w:caps/>
          <w:strike/>
          <w:sz w:val="22"/>
        </w:rPr>
      </w:pPr>
      <w:r w:rsidRPr="002070DD">
        <w:rPr>
          <w:rFonts w:ascii="Book Antiqua" w:hAnsi="Book Antiqua" w:cs="Arial"/>
          <w:b/>
          <w:caps/>
          <w:strike/>
          <w:sz w:val="22"/>
        </w:rPr>
        <w:t xml:space="preserve">(ANONYMITY DIRECTION </w:t>
      </w:r>
      <w:r w:rsidR="000B30D9" w:rsidRPr="002070DD">
        <w:rPr>
          <w:rFonts w:ascii="Book Antiqua" w:hAnsi="Book Antiqua" w:cs="Arial"/>
          <w:b/>
          <w:caps/>
          <w:strike/>
          <w:sz w:val="22"/>
        </w:rPr>
        <w:t>not made</w:t>
      </w:r>
      <w:r w:rsidRPr="002070DD">
        <w:rPr>
          <w:rFonts w:ascii="Book Antiqua" w:hAnsi="Book Antiqua" w:cs="Arial"/>
          <w:b/>
          <w:caps/>
          <w:strike/>
          <w:sz w:val="22"/>
        </w:rPr>
        <w:t>)</w:t>
      </w:r>
    </w:p>
    <w:p w:rsidR="00DD5071" w:rsidRPr="000704BB" w:rsidRDefault="006D3509" w:rsidP="00DD5071">
      <w:pPr>
        <w:jc w:val="right"/>
        <w:rPr>
          <w:rFonts w:ascii="Book Antiqua" w:hAnsi="Book Antiqua" w:cs="Arial"/>
          <w:u w:val="single"/>
        </w:rPr>
      </w:pPr>
      <w:r>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6D3509">
        <w:rPr>
          <w:rFonts w:ascii="Book Antiqua" w:hAnsi="Book Antiqua" w:cs="Arial"/>
        </w:rPr>
        <w:t>Appellant</w:t>
      </w:r>
      <w:r w:rsidRPr="000704BB">
        <w:rPr>
          <w:rFonts w:ascii="Book Antiqua" w:hAnsi="Book Antiqua" w:cs="Arial"/>
        </w:rPr>
        <w:t>:</w:t>
      </w:r>
      <w:r w:rsidRPr="000704BB">
        <w:rPr>
          <w:rFonts w:ascii="Book Antiqua" w:hAnsi="Book Antiqua" w:cs="Arial"/>
        </w:rPr>
        <w:tab/>
      </w:r>
      <w:r w:rsidR="005024A8">
        <w:rPr>
          <w:rFonts w:ascii="Book Antiqua" w:hAnsi="Book Antiqua" w:cs="Arial"/>
        </w:rPr>
        <w:t xml:space="preserve">Mr R Lawrence </w:t>
      </w:r>
      <w:proofErr w:type="spellStart"/>
      <w:r w:rsidR="005024A8">
        <w:rPr>
          <w:rFonts w:ascii="Book Antiqua" w:hAnsi="Book Antiqua" w:cs="Arial"/>
        </w:rPr>
        <w:t>Tarlow</w:t>
      </w:r>
      <w:proofErr w:type="spellEnd"/>
      <w:r w:rsidR="005024A8">
        <w:rPr>
          <w:rFonts w:ascii="Book Antiqua" w:hAnsi="Book Antiqua" w:cs="Arial"/>
        </w:rPr>
        <w:t>, Senior Presenting Officer</w:t>
      </w: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6D3509">
        <w:rPr>
          <w:rFonts w:ascii="Book Antiqua" w:hAnsi="Book Antiqua" w:cs="Arial"/>
        </w:rPr>
        <w:t>Respondent</w:t>
      </w:r>
      <w:r w:rsidRPr="000704BB">
        <w:rPr>
          <w:rFonts w:ascii="Book Antiqua" w:hAnsi="Book Antiqua" w:cs="Arial"/>
        </w:rPr>
        <w:t>:</w:t>
      </w:r>
      <w:r w:rsidRPr="000704BB">
        <w:rPr>
          <w:rFonts w:ascii="Book Antiqua" w:hAnsi="Book Antiqua" w:cs="Arial"/>
        </w:rPr>
        <w:tab/>
      </w:r>
      <w:r w:rsidR="005024A8">
        <w:rPr>
          <w:rFonts w:ascii="Book Antiqua" w:hAnsi="Book Antiqua" w:cs="Arial"/>
        </w:rPr>
        <w:t xml:space="preserve">Mr J </w:t>
      </w:r>
      <w:proofErr w:type="spellStart"/>
      <w:r w:rsidR="005024A8">
        <w:rPr>
          <w:rFonts w:ascii="Book Antiqua" w:hAnsi="Book Antiqua" w:cs="Arial"/>
        </w:rPr>
        <w:t>Fraczyk</w:t>
      </w:r>
      <w:proofErr w:type="spellEnd"/>
      <w:r w:rsidR="005024A8">
        <w:rPr>
          <w:rFonts w:ascii="Book Antiqua" w:hAnsi="Book Antiqua" w:cs="Arial"/>
        </w:rPr>
        <w:t>, counsel instructed by Lupins (Olympic Way)</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Pr="000704BB" w:rsidRDefault="000B0A3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402B9E" w:rsidRPr="000704BB" w:rsidRDefault="00402B9E" w:rsidP="00402B9E">
      <w:pPr>
        <w:tabs>
          <w:tab w:val="left" w:pos="2520"/>
        </w:tabs>
        <w:jc w:val="both"/>
        <w:rPr>
          <w:rFonts w:ascii="Book Antiqua" w:hAnsi="Book Antiqua" w:cs="Arial"/>
        </w:rPr>
      </w:pPr>
    </w:p>
    <w:p w:rsidR="00402B9E" w:rsidRDefault="00402B9E" w:rsidP="00402B9E">
      <w:pPr>
        <w:tabs>
          <w:tab w:val="left" w:pos="2520"/>
        </w:tabs>
        <w:jc w:val="both"/>
        <w:rPr>
          <w:rFonts w:ascii="Book Antiqua" w:hAnsi="Book Antiqua" w:cs="Arial"/>
        </w:rPr>
      </w:pPr>
    </w:p>
    <w:p w:rsidR="00BF23BB" w:rsidRDefault="00402B9E" w:rsidP="003735FF">
      <w:pPr>
        <w:tabs>
          <w:tab w:val="left" w:pos="567"/>
        </w:tabs>
        <w:spacing w:line="360" w:lineRule="auto"/>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5024A8">
        <w:rPr>
          <w:rFonts w:ascii="Book Antiqua" w:hAnsi="Book Antiqua" w:cs="Arial"/>
        </w:rPr>
        <w:t xml:space="preserve">In this decision the </w:t>
      </w:r>
      <w:r w:rsidR="006D3509">
        <w:rPr>
          <w:rFonts w:ascii="Book Antiqua" w:hAnsi="Book Antiqua" w:cs="Arial"/>
        </w:rPr>
        <w:t>Appellant</w:t>
      </w:r>
      <w:r w:rsidR="005024A8">
        <w:rPr>
          <w:rFonts w:ascii="Book Antiqua" w:hAnsi="Book Antiqua" w:cs="Arial"/>
        </w:rPr>
        <w:t xml:space="preserve"> is referred to as the Secretary of State and the </w:t>
      </w:r>
      <w:r w:rsidR="006D3509">
        <w:rPr>
          <w:rFonts w:ascii="Book Antiqua" w:hAnsi="Book Antiqua" w:cs="Arial"/>
        </w:rPr>
        <w:t>Respondent</w:t>
      </w:r>
      <w:r w:rsidR="005024A8">
        <w:rPr>
          <w:rFonts w:ascii="Book Antiqua" w:hAnsi="Book Antiqua" w:cs="Arial"/>
        </w:rPr>
        <w:t xml:space="preserve"> is referred to as the </w:t>
      </w:r>
      <w:r w:rsidR="006D3509">
        <w:rPr>
          <w:rFonts w:ascii="Book Antiqua" w:hAnsi="Book Antiqua" w:cs="Arial"/>
        </w:rPr>
        <w:t>Claimant</w:t>
      </w:r>
      <w:r w:rsidR="005024A8">
        <w:rPr>
          <w:rFonts w:ascii="Book Antiqua" w:hAnsi="Book Antiqua" w:cs="Arial"/>
        </w:rPr>
        <w:t>.</w:t>
      </w:r>
    </w:p>
    <w:p w:rsidR="005024A8" w:rsidRDefault="005024A8" w:rsidP="003735FF">
      <w:pPr>
        <w:tabs>
          <w:tab w:val="left" w:pos="567"/>
        </w:tabs>
        <w:spacing w:line="360" w:lineRule="auto"/>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 xml:space="preserve">The </w:t>
      </w:r>
      <w:r w:rsidR="006D3509">
        <w:rPr>
          <w:rFonts w:ascii="Book Antiqua" w:hAnsi="Book Antiqua" w:cs="Arial"/>
        </w:rPr>
        <w:t>Claimant</w:t>
      </w:r>
      <w:r>
        <w:rPr>
          <w:rFonts w:ascii="Book Antiqua" w:hAnsi="Book Antiqua" w:cs="Arial"/>
        </w:rPr>
        <w:t xml:space="preserve">, a national of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date of birth 16 March 1983, appealed against the decision of the Secretary of State dated 29 January 2017 to refuse asylum and Humanitarian Protection with reference to paragraphs 336 and 339F of HC 395</w:t>
      </w:r>
      <w:r w:rsidR="00004880">
        <w:rPr>
          <w:rFonts w:ascii="Book Antiqua" w:hAnsi="Book Antiqua" w:cs="Arial"/>
        </w:rPr>
        <w:t xml:space="preserve"> of </w:t>
      </w:r>
      <w:r>
        <w:rPr>
          <w:rFonts w:ascii="Book Antiqua" w:hAnsi="Book Antiqua" w:cs="Arial"/>
        </w:rPr>
        <w:t>the Immigration Rules</w:t>
      </w:r>
      <w:r w:rsidR="00004880">
        <w:rPr>
          <w:rFonts w:ascii="Book Antiqua" w:hAnsi="Book Antiqua" w:cs="Arial"/>
        </w:rPr>
        <w:t xml:space="preserve"> (t</w:t>
      </w:r>
      <w:r>
        <w:rPr>
          <w:rFonts w:ascii="Book Antiqua" w:hAnsi="Book Antiqua" w:cs="Arial"/>
        </w:rPr>
        <w:t>he Rules</w:t>
      </w:r>
      <w:r w:rsidR="00004880">
        <w:rPr>
          <w:rFonts w:ascii="Book Antiqua" w:hAnsi="Book Antiqua" w:cs="Arial"/>
        </w:rPr>
        <w:t>)</w:t>
      </w:r>
      <w:r>
        <w:rPr>
          <w:rFonts w:ascii="Book Antiqua" w:hAnsi="Book Antiqua" w:cs="Arial"/>
        </w:rPr>
        <w:t xml:space="preserve">.  </w:t>
      </w:r>
    </w:p>
    <w:p w:rsidR="005024A8" w:rsidRDefault="005024A8" w:rsidP="003735FF">
      <w:pPr>
        <w:tabs>
          <w:tab w:val="left" w:pos="567"/>
        </w:tabs>
        <w:spacing w:line="360" w:lineRule="auto"/>
        <w:ind w:left="567" w:hanging="567"/>
        <w:jc w:val="both"/>
        <w:rPr>
          <w:rFonts w:ascii="Book Antiqua" w:hAnsi="Book Antiqua" w:cs="Arial"/>
        </w:rPr>
      </w:pPr>
    </w:p>
    <w:p w:rsidR="005024A8" w:rsidRDefault="005024A8" w:rsidP="003735FF">
      <w:pPr>
        <w:tabs>
          <w:tab w:val="left" w:pos="567"/>
        </w:tabs>
        <w:spacing w:line="360" w:lineRule="auto"/>
        <w:ind w:left="567" w:hanging="567"/>
        <w:jc w:val="both"/>
        <w:rPr>
          <w:rFonts w:ascii="Book Antiqua" w:hAnsi="Book Antiqua" w:cs="Arial"/>
        </w:rPr>
      </w:pPr>
      <w:r>
        <w:rPr>
          <w:rFonts w:ascii="Book Antiqua" w:hAnsi="Book Antiqua" w:cs="Arial"/>
        </w:rPr>
        <w:t>3.</w:t>
      </w:r>
      <w:r>
        <w:rPr>
          <w:rFonts w:ascii="Book Antiqua" w:hAnsi="Book Antiqua" w:cs="Arial"/>
        </w:rPr>
        <w:tab/>
        <w:t xml:space="preserve">His appeal came before </w:t>
      </w:r>
      <w:r w:rsidR="00004880">
        <w:rPr>
          <w:rFonts w:ascii="Book Antiqua" w:hAnsi="Book Antiqua" w:cs="Arial"/>
        </w:rPr>
        <w:t xml:space="preserve">First-tier Tribunal </w:t>
      </w:r>
      <w:r w:rsidR="006D3509">
        <w:rPr>
          <w:rFonts w:ascii="Book Antiqua" w:hAnsi="Book Antiqua" w:cs="Arial"/>
        </w:rPr>
        <w:t>Judge</w:t>
      </w:r>
      <w:r w:rsidR="00004880">
        <w:rPr>
          <w:rFonts w:ascii="Book Antiqua" w:hAnsi="Book Antiqua" w:cs="Arial"/>
        </w:rPr>
        <w:t xml:space="preserve"> </w:t>
      </w:r>
      <w:bookmarkStart w:id="0" w:name="_GoBack"/>
      <w:r w:rsidR="00004880">
        <w:rPr>
          <w:rFonts w:ascii="Book Antiqua" w:hAnsi="Book Antiqua" w:cs="Arial"/>
        </w:rPr>
        <w:t xml:space="preserve">Boylan-Kemp MBE </w:t>
      </w:r>
      <w:bookmarkEnd w:id="0"/>
      <w:r w:rsidR="00004880">
        <w:rPr>
          <w:rFonts w:ascii="Book Antiqua" w:hAnsi="Book Antiqua" w:cs="Arial"/>
        </w:rPr>
        <w:t>who allowed the appeal with reference to the Refugee Convention</w:t>
      </w:r>
      <w:r w:rsidR="000B30D9">
        <w:rPr>
          <w:rFonts w:ascii="Book Antiqua" w:hAnsi="Book Antiqua" w:cs="Arial"/>
        </w:rPr>
        <w:t>,</w:t>
      </w:r>
      <w:r w:rsidR="00004880">
        <w:rPr>
          <w:rFonts w:ascii="Book Antiqua" w:hAnsi="Book Antiqua" w:cs="Arial"/>
        </w:rPr>
        <w:t xml:space="preserve"> protection grounds and also on human rights grounds.</w:t>
      </w:r>
    </w:p>
    <w:p w:rsidR="00004880" w:rsidRDefault="00004880" w:rsidP="003735FF">
      <w:pPr>
        <w:tabs>
          <w:tab w:val="left" w:pos="567"/>
        </w:tabs>
        <w:spacing w:line="360" w:lineRule="auto"/>
        <w:ind w:left="567" w:hanging="567"/>
        <w:jc w:val="both"/>
        <w:rPr>
          <w:rFonts w:ascii="Book Antiqua" w:hAnsi="Book Antiqua" w:cs="Arial"/>
        </w:rPr>
      </w:pPr>
    </w:p>
    <w:p w:rsidR="00004880" w:rsidRDefault="00004880" w:rsidP="003735FF">
      <w:pPr>
        <w:tabs>
          <w:tab w:val="left" w:pos="567"/>
        </w:tabs>
        <w:spacing w:line="360" w:lineRule="auto"/>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 Secretary of State applied to challenge the Refugee Convention decision and on 22 January 2018 First-tier Tribunal </w:t>
      </w:r>
      <w:r w:rsidR="006D3509">
        <w:rPr>
          <w:rFonts w:ascii="Book Antiqua" w:hAnsi="Book Antiqua" w:cs="Arial"/>
        </w:rPr>
        <w:t>Judge</w:t>
      </w:r>
      <w:r>
        <w:rPr>
          <w:rFonts w:ascii="Book Antiqua" w:hAnsi="Book Antiqua" w:cs="Arial"/>
        </w:rPr>
        <w:t xml:space="preserve"> Bird gave permission.  The essential challenge of the Secretary of State is that of a lack of adequacy of reasons given as to why there was not sufficient protection and</w:t>
      </w:r>
      <w:r w:rsidR="001678DC">
        <w:rPr>
          <w:rFonts w:ascii="Book Antiqua" w:hAnsi="Book Antiqua" w:cs="Arial"/>
        </w:rPr>
        <w:t xml:space="preserve"> thus internal relocation</w:t>
      </w:r>
      <w:r>
        <w:rPr>
          <w:rFonts w:ascii="Book Antiqua" w:hAnsi="Book Antiqua" w:cs="Arial"/>
        </w:rPr>
        <w:t xml:space="preserve"> an option for this </w:t>
      </w:r>
      <w:r w:rsidR="006D3509">
        <w:rPr>
          <w:rFonts w:ascii="Book Antiqua" w:hAnsi="Book Antiqua" w:cs="Arial"/>
        </w:rPr>
        <w:t>Claimant</w:t>
      </w:r>
      <w:r>
        <w:rPr>
          <w:rFonts w:ascii="Book Antiqua" w:hAnsi="Book Antiqua" w:cs="Arial"/>
        </w:rPr>
        <w:t xml:space="preserve">.  </w:t>
      </w:r>
    </w:p>
    <w:p w:rsidR="00004880" w:rsidRDefault="00004880" w:rsidP="003735FF">
      <w:pPr>
        <w:tabs>
          <w:tab w:val="left" w:pos="567"/>
        </w:tabs>
        <w:spacing w:line="360" w:lineRule="auto"/>
        <w:ind w:left="567" w:hanging="567"/>
        <w:jc w:val="both"/>
        <w:rPr>
          <w:rFonts w:ascii="Book Antiqua" w:hAnsi="Book Antiqua" w:cs="Arial"/>
        </w:rPr>
      </w:pPr>
    </w:p>
    <w:p w:rsidR="00004880" w:rsidRDefault="00004880" w:rsidP="003735FF">
      <w:pPr>
        <w:tabs>
          <w:tab w:val="left" w:pos="567"/>
        </w:tabs>
        <w:spacing w:line="360" w:lineRule="auto"/>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The </w:t>
      </w:r>
      <w:r w:rsidR="006D3509">
        <w:rPr>
          <w:rFonts w:ascii="Book Antiqua" w:hAnsi="Book Antiqua" w:cs="Arial"/>
        </w:rPr>
        <w:t>Claimant</w:t>
      </w:r>
      <w:r>
        <w:rPr>
          <w:rFonts w:ascii="Book Antiqua" w:hAnsi="Book Antiqua" w:cs="Arial"/>
        </w:rPr>
        <w:t xml:space="preserve"> put in a detailed Rule 24 response, in a nutshell, saying that the </w:t>
      </w:r>
      <w:r w:rsidR="006D3509">
        <w:rPr>
          <w:rFonts w:ascii="Book Antiqua" w:hAnsi="Book Antiqua" w:cs="Arial"/>
        </w:rPr>
        <w:t>Judge</w:t>
      </w:r>
      <w:r>
        <w:rPr>
          <w:rFonts w:ascii="Book Antiqua" w:hAnsi="Book Antiqua" w:cs="Arial"/>
        </w:rPr>
        <w:t xml:space="preserve"> had done enough and that substantively the Secretary of State’s position was really a disagreement with the findings that were positively made in favour of the </w:t>
      </w:r>
      <w:r w:rsidR="006D3509">
        <w:rPr>
          <w:rFonts w:ascii="Book Antiqua" w:hAnsi="Book Antiqua" w:cs="Arial"/>
        </w:rPr>
        <w:t>Claimant</w:t>
      </w:r>
      <w:r w:rsidR="000B30D9">
        <w:rPr>
          <w:rFonts w:ascii="Book Antiqua" w:hAnsi="Book Antiqua" w:cs="Arial"/>
        </w:rPr>
        <w:t xml:space="preserve">.  </w:t>
      </w:r>
      <w:proofErr w:type="gramStart"/>
      <w:r w:rsidR="000B30D9">
        <w:rPr>
          <w:rFonts w:ascii="Book Antiqua" w:hAnsi="Book Antiqua" w:cs="Arial"/>
        </w:rPr>
        <w:t>T</w:t>
      </w:r>
      <w:r>
        <w:rPr>
          <w:rFonts w:ascii="Book Antiqua" w:hAnsi="Book Antiqua" w:cs="Arial"/>
        </w:rPr>
        <w:t>herefore</w:t>
      </w:r>
      <w:proofErr w:type="gramEnd"/>
      <w:r>
        <w:rPr>
          <w:rFonts w:ascii="Book Antiqua" w:hAnsi="Book Antiqua" w:cs="Arial"/>
        </w:rPr>
        <w:t xml:space="preserve"> the decision should not be interfered with.  Mr </w:t>
      </w:r>
      <w:proofErr w:type="spellStart"/>
      <w:r>
        <w:rPr>
          <w:rFonts w:ascii="Book Antiqua" w:hAnsi="Book Antiqua" w:cs="Arial"/>
        </w:rPr>
        <w:t>Tarlow</w:t>
      </w:r>
      <w:proofErr w:type="spellEnd"/>
      <w:r>
        <w:rPr>
          <w:rFonts w:ascii="Book Antiqua" w:hAnsi="Book Antiqua" w:cs="Arial"/>
        </w:rPr>
        <w:t xml:space="preserve"> helpfully reverts in his submissions to, in essence, the grounds.  It is quite apparent that the </w:t>
      </w:r>
      <w:r w:rsidR="006D3509">
        <w:rPr>
          <w:rFonts w:ascii="Book Antiqua" w:hAnsi="Book Antiqua" w:cs="Arial"/>
        </w:rPr>
        <w:t>Judge</w:t>
      </w:r>
      <w:r>
        <w:rPr>
          <w:rFonts w:ascii="Book Antiqua" w:hAnsi="Book Antiqua" w:cs="Arial"/>
        </w:rPr>
        <w:t xml:space="preserve"> made a number of positive findings in favour of the </w:t>
      </w:r>
      <w:r w:rsidR="001678DC">
        <w:rPr>
          <w:rFonts w:ascii="Book Antiqua" w:hAnsi="Book Antiqua" w:cs="Arial"/>
        </w:rPr>
        <w:t xml:space="preserve">Claimant </w:t>
      </w:r>
      <w:r>
        <w:rPr>
          <w:rFonts w:ascii="Book Antiqua" w:hAnsi="Book Antiqua" w:cs="Arial"/>
        </w:rPr>
        <w:t xml:space="preserve">and gave, not that that is challenged, sufficient reasons for them and sufficient reasons why the expert evidence provided by Dr P </w:t>
      </w:r>
      <w:proofErr w:type="spellStart"/>
      <w:r>
        <w:rPr>
          <w:rFonts w:ascii="Book Antiqua" w:hAnsi="Book Antiqua" w:cs="Arial"/>
        </w:rPr>
        <w:t>Giustozzi</w:t>
      </w:r>
      <w:proofErr w:type="spellEnd"/>
      <w:r>
        <w:rPr>
          <w:rFonts w:ascii="Book Antiqua" w:hAnsi="Book Antiqua" w:cs="Arial"/>
        </w:rPr>
        <w:t xml:space="preserve"> was accepted in terms of part of the background evidence and material as to the risks the </w:t>
      </w:r>
      <w:r w:rsidR="006D3509">
        <w:rPr>
          <w:rFonts w:ascii="Book Antiqua" w:hAnsi="Book Antiqua" w:cs="Arial"/>
        </w:rPr>
        <w:t>Claimant</w:t>
      </w:r>
      <w:r>
        <w:rPr>
          <w:rFonts w:ascii="Book Antiqua" w:hAnsi="Book Antiqua" w:cs="Arial"/>
        </w:rPr>
        <w:t xml:space="preserve"> might face on return.  It is right to say that the events that gave rise to the </w:t>
      </w:r>
      <w:r w:rsidR="006D3509">
        <w:rPr>
          <w:rFonts w:ascii="Book Antiqua" w:hAnsi="Book Antiqua" w:cs="Arial"/>
        </w:rPr>
        <w:t>Claimant</w:t>
      </w:r>
      <w:r>
        <w:rPr>
          <w:rFonts w:ascii="Book Antiqua" w:hAnsi="Book Antiqua" w:cs="Arial"/>
        </w:rPr>
        <w:t xml:space="preserve">’s concerns happened a reasonably long time ago, in or about 2010.  That may be right but I bear in mind that, as Mr </w:t>
      </w:r>
      <w:proofErr w:type="spellStart"/>
      <w:r>
        <w:rPr>
          <w:rFonts w:ascii="Book Antiqua" w:hAnsi="Book Antiqua" w:cs="Arial"/>
        </w:rPr>
        <w:t>Tarlow</w:t>
      </w:r>
      <w:proofErr w:type="spellEnd"/>
      <w:r>
        <w:rPr>
          <w:rFonts w:ascii="Book Antiqua" w:hAnsi="Book Antiqua" w:cs="Arial"/>
        </w:rPr>
        <w:t xml:space="preserve"> says,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is a highly</w:t>
      </w:r>
      <w:r w:rsidR="001678DC">
        <w:rPr>
          <w:rFonts w:ascii="Book Antiqua" w:hAnsi="Book Antiqua" w:cs="Arial"/>
        </w:rPr>
        <w:t xml:space="preserve"> </w:t>
      </w:r>
      <w:r>
        <w:rPr>
          <w:rFonts w:ascii="Book Antiqua" w:hAnsi="Book Antiqua" w:cs="Arial"/>
        </w:rPr>
        <w:t>populated country of something like 200 million people</w:t>
      </w:r>
      <w:r w:rsidR="000B30D9">
        <w:rPr>
          <w:rFonts w:ascii="Book Antiqua" w:hAnsi="Book Antiqua" w:cs="Arial"/>
        </w:rPr>
        <w:t>.  T</w:t>
      </w:r>
      <w:r>
        <w:rPr>
          <w:rFonts w:ascii="Book Antiqua" w:hAnsi="Book Antiqua" w:cs="Arial"/>
        </w:rPr>
        <w:t>herefore</w:t>
      </w:r>
      <w:r w:rsidR="001678DC">
        <w:rPr>
          <w:rFonts w:ascii="Book Antiqua" w:hAnsi="Book Antiqua" w:cs="Arial"/>
        </w:rPr>
        <w:t>,</w:t>
      </w:r>
      <w:r>
        <w:rPr>
          <w:rFonts w:ascii="Book Antiqua" w:hAnsi="Book Antiqua" w:cs="Arial"/>
        </w:rPr>
        <w:t xml:space="preserve"> he submits</w:t>
      </w:r>
      <w:r w:rsidR="000B30D9">
        <w:rPr>
          <w:rFonts w:ascii="Book Antiqua" w:hAnsi="Book Antiqua" w:cs="Arial"/>
        </w:rPr>
        <w:t xml:space="preserve"> it raised</w:t>
      </w:r>
      <w:r>
        <w:rPr>
          <w:rFonts w:ascii="Book Antiqua" w:hAnsi="Book Antiqua" w:cs="Arial"/>
        </w:rPr>
        <w:t xml:space="preserve"> doubts about the assessment the </w:t>
      </w:r>
      <w:r w:rsidR="006D3509">
        <w:rPr>
          <w:rFonts w:ascii="Book Antiqua" w:hAnsi="Book Antiqua" w:cs="Arial"/>
        </w:rPr>
        <w:t>Judge</w:t>
      </w:r>
      <w:r>
        <w:rPr>
          <w:rFonts w:ascii="Book Antiqua" w:hAnsi="Book Antiqua" w:cs="Arial"/>
        </w:rPr>
        <w:t xml:space="preserve"> could have made </w:t>
      </w:r>
      <w:r w:rsidR="006D3509">
        <w:rPr>
          <w:rFonts w:ascii="Book Antiqua" w:hAnsi="Book Antiqua" w:cs="Arial"/>
        </w:rPr>
        <w:t xml:space="preserve">as to the reasonable likelihood of risk on return or once living back in </w:t>
      </w:r>
      <w:smartTag w:uri="urn:schemas-microsoft-com:office:smarttags" w:element="country-region">
        <w:smartTag w:uri="urn:schemas-microsoft-com:office:smarttags" w:element="place">
          <w:r w:rsidR="006D3509">
            <w:rPr>
              <w:rFonts w:ascii="Book Antiqua" w:hAnsi="Book Antiqua" w:cs="Arial"/>
            </w:rPr>
            <w:t>Pakistan</w:t>
          </w:r>
        </w:smartTag>
      </w:smartTag>
      <w:r w:rsidR="006D3509">
        <w:rPr>
          <w:rFonts w:ascii="Book Antiqua" w:hAnsi="Book Antiqua" w:cs="Arial"/>
        </w:rPr>
        <w:t xml:space="preserve">.  </w:t>
      </w:r>
    </w:p>
    <w:p w:rsidR="006D3509" w:rsidRDefault="006D3509" w:rsidP="003735FF">
      <w:pPr>
        <w:tabs>
          <w:tab w:val="left" w:pos="567"/>
        </w:tabs>
        <w:spacing w:line="360" w:lineRule="auto"/>
        <w:ind w:left="567" w:hanging="567"/>
        <w:jc w:val="both"/>
        <w:rPr>
          <w:rFonts w:ascii="Book Antiqua" w:hAnsi="Book Antiqua" w:cs="Arial"/>
        </w:rPr>
      </w:pPr>
    </w:p>
    <w:p w:rsidR="006D3509" w:rsidRDefault="000B30D9" w:rsidP="003735FF">
      <w:pPr>
        <w:tabs>
          <w:tab w:val="left" w:pos="567"/>
        </w:tabs>
        <w:spacing w:line="360" w:lineRule="auto"/>
        <w:ind w:left="567" w:hanging="567"/>
        <w:jc w:val="both"/>
        <w:rPr>
          <w:rFonts w:ascii="Book Antiqua" w:hAnsi="Book Antiqua" w:cs="Arial"/>
        </w:rPr>
      </w:pPr>
      <w:r>
        <w:rPr>
          <w:rFonts w:ascii="Book Antiqua" w:hAnsi="Book Antiqua" w:cs="Arial"/>
        </w:rPr>
        <w:lastRenderedPageBreak/>
        <w:t>6.</w:t>
      </w:r>
      <w:r>
        <w:rPr>
          <w:rFonts w:ascii="Book Antiqua" w:hAnsi="Book Antiqua" w:cs="Arial"/>
        </w:rPr>
        <w:tab/>
        <w:t xml:space="preserve">Mr </w:t>
      </w:r>
      <w:proofErr w:type="spellStart"/>
      <w:r>
        <w:rPr>
          <w:rFonts w:ascii="Book Antiqua" w:hAnsi="Book Antiqua" w:cs="Arial"/>
        </w:rPr>
        <w:t>Fraczyk</w:t>
      </w:r>
      <w:proofErr w:type="spellEnd"/>
      <w:r>
        <w:rPr>
          <w:rFonts w:ascii="Book Antiqua" w:hAnsi="Book Antiqua" w:cs="Arial"/>
        </w:rPr>
        <w:t xml:space="preserve"> essentially argued</w:t>
      </w:r>
      <w:r w:rsidR="006D3509">
        <w:rPr>
          <w:rFonts w:ascii="Book Antiqua" w:hAnsi="Book Antiqua" w:cs="Arial"/>
        </w:rPr>
        <w:t xml:space="preserve"> that the Judge has given sufficient reasons and explained why </w:t>
      </w:r>
      <w:r w:rsidR="003735FF">
        <w:rPr>
          <w:rFonts w:ascii="Book Antiqua" w:hAnsi="Book Antiqua" w:cs="Arial"/>
        </w:rPr>
        <w:t>s</w:t>
      </w:r>
      <w:r w:rsidR="006D3509">
        <w:rPr>
          <w:rFonts w:ascii="Book Antiqua" w:hAnsi="Book Antiqua" w:cs="Arial"/>
        </w:rPr>
        <w:t>he believed the Claimant’s claim and</w:t>
      </w:r>
      <w:r w:rsidR="001678DC">
        <w:rPr>
          <w:rFonts w:ascii="Book Antiqua" w:hAnsi="Book Antiqua" w:cs="Arial"/>
        </w:rPr>
        <w:t>,</w:t>
      </w:r>
      <w:r w:rsidR="006D3509">
        <w:rPr>
          <w:rFonts w:ascii="Book Antiqua" w:hAnsi="Book Antiqua" w:cs="Arial"/>
        </w:rPr>
        <w:t xml:space="preserve"> more importantly</w:t>
      </w:r>
      <w:r w:rsidR="001678DC">
        <w:rPr>
          <w:rFonts w:ascii="Book Antiqua" w:hAnsi="Book Antiqua" w:cs="Arial"/>
        </w:rPr>
        <w:t>,</w:t>
      </w:r>
      <w:r w:rsidR="006D3509">
        <w:rPr>
          <w:rFonts w:ascii="Book Antiqua" w:hAnsi="Book Antiqua" w:cs="Arial"/>
        </w:rPr>
        <w:t xml:space="preserve"> why </w:t>
      </w:r>
      <w:r w:rsidR="003735FF">
        <w:rPr>
          <w:rFonts w:ascii="Book Antiqua" w:hAnsi="Book Antiqua" w:cs="Arial"/>
        </w:rPr>
        <w:t>s</w:t>
      </w:r>
      <w:r w:rsidR="006D3509">
        <w:rPr>
          <w:rFonts w:ascii="Book Antiqua" w:hAnsi="Book Antiqua" w:cs="Arial"/>
        </w:rPr>
        <w:t>he accepted the likelihood of a continuing risk on return.</w:t>
      </w:r>
    </w:p>
    <w:p w:rsidR="006D3509" w:rsidRDefault="006D3509" w:rsidP="003735FF">
      <w:pPr>
        <w:tabs>
          <w:tab w:val="left" w:pos="567"/>
        </w:tabs>
        <w:spacing w:line="360" w:lineRule="auto"/>
        <w:ind w:left="567" w:hanging="567"/>
        <w:jc w:val="both"/>
        <w:rPr>
          <w:rFonts w:ascii="Book Antiqua" w:hAnsi="Book Antiqua" w:cs="Arial"/>
        </w:rPr>
      </w:pPr>
    </w:p>
    <w:p w:rsidR="006D3509" w:rsidRDefault="006D3509" w:rsidP="003735FF">
      <w:pPr>
        <w:tabs>
          <w:tab w:val="left" w:pos="567"/>
        </w:tabs>
        <w:spacing w:line="360" w:lineRule="auto"/>
        <w:ind w:left="567" w:hanging="567"/>
        <w:jc w:val="both"/>
        <w:rPr>
          <w:rFonts w:ascii="Book Antiqua" w:hAnsi="Book Antiqua" w:cs="Arial"/>
        </w:rPr>
      </w:pPr>
      <w:r>
        <w:rPr>
          <w:rFonts w:ascii="Book Antiqua" w:hAnsi="Book Antiqua" w:cs="Arial"/>
        </w:rPr>
        <w:t>7.</w:t>
      </w:r>
      <w:r>
        <w:rPr>
          <w:rFonts w:ascii="Book Antiqua" w:hAnsi="Book Antiqua" w:cs="Arial"/>
        </w:rPr>
        <w:tab/>
        <w:t>The Court of Appeal, no</w:t>
      </w:r>
      <w:r w:rsidR="000B30D9">
        <w:rPr>
          <w:rFonts w:ascii="Book Antiqua" w:hAnsi="Book Antiqua" w:cs="Arial"/>
        </w:rPr>
        <w:t>t least in the recent case of MD</w:t>
      </w:r>
      <w:r>
        <w:rPr>
          <w:rFonts w:ascii="Book Antiqua" w:hAnsi="Book Antiqua" w:cs="Arial"/>
        </w:rPr>
        <w:t xml:space="preserve"> (Turkey) </w:t>
      </w:r>
      <w:r w:rsidR="000B30D9">
        <w:rPr>
          <w:rFonts w:ascii="Book Antiqua" w:hAnsi="Book Antiqua" w:cs="Arial"/>
        </w:rPr>
        <w:t xml:space="preserve">[2017] EWCA </w:t>
      </w:r>
      <w:proofErr w:type="spellStart"/>
      <w:r w:rsidR="000B30D9">
        <w:rPr>
          <w:rFonts w:ascii="Book Antiqua" w:hAnsi="Book Antiqua" w:cs="Arial"/>
        </w:rPr>
        <w:t>Civ</w:t>
      </w:r>
      <w:proofErr w:type="spellEnd"/>
      <w:r w:rsidR="000B30D9">
        <w:rPr>
          <w:rFonts w:ascii="Book Antiqua" w:hAnsi="Book Antiqua" w:cs="Arial"/>
        </w:rPr>
        <w:t xml:space="preserve"> 1958</w:t>
      </w:r>
      <w:r>
        <w:rPr>
          <w:rFonts w:ascii="Book Antiqua" w:hAnsi="Book Antiqua" w:cs="Arial"/>
        </w:rPr>
        <w:t xml:space="preserve"> has indicated once again that unless there is the real likelihood a realistic assessment can be made that a different decision would be reached</w:t>
      </w:r>
      <w:r w:rsidR="001678DC">
        <w:rPr>
          <w:rFonts w:ascii="Book Antiqua" w:hAnsi="Book Antiqua" w:cs="Arial"/>
        </w:rPr>
        <w:t>, t</w:t>
      </w:r>
      <w:r>
        <w:rPr>
          <w:rFonts w:ascii="Book Antiqua" w:hAnsi="Book Antiqua" w:cs="Arial"/>
        </w:rPr>
        <w:t xml:space="preserve">he Upper Tribunal should be slow to interfere in such decisions.  Mr </w:t>
      </w:r>
      <w:proofErr w:type="spellStart"/>
      <w:r>
        <w:rPr>
          <w:rFonts w:ascii="Book Antiqua" w:hAnsi="Book Antiqua" w:cs="Arial"/>
        </w:rPr>
        <w:t>Tarlow</w:t>
      </w:r>
      <w:proofErr w:type="spellEnd"/>
      <w:r>
        <w:rPr>
          <w:rFonts w:ascii="Book Antiqua" w:hAnsi="Book Antiqua" w:cs="Arial"/>
        </w:rPr>
        <w:t xml:space="preserve"> may correctly say that what the Judge did was poor and insufficient and to that extent an error of law may arise but I am considering </w:t>
      </w:r>
      <w:r w:rsidR="001678DC">
        <w:rPr>
          <w:rFonts w:ascii="Book Antiqua" w:hAnsi="Book Antiqua" w:cs="Arial"/>
        </w:rPr>
        <w:t xml:space="preserve">not just whether or not </w:t>
      </w:r>
      <w:r>
        <w:rPr>
          <w:rFonts w:ascii="Book Antiqua" w:hAnsi="Book Antiqua" w:cs="Arial"/>
        </w:rPr>
        <w:t>that error of law may have occurred but whether it is material and a reasonably informed Tribunal of the same facts in the light of the unchallenged findings t</w:t>
      </w:r>
      <w:r w:rsidR="001678DC">
        <w:rPr>
          <w:rFonts w:ascii="Book Antiqua" w:hAnsi="Book Antiqua" w:cs="Arial"/>
        </w:rPr>
        <w:t xml:space="preserve">hat the grounds do not make that </w:t>
      </w:r>
      <w:r>
        <w:rPr>
          <w:rFonts w:ascii="Book Antiqua" w:hAnsi="Book Antiqua" w:cs="Arial"/>
        </w:rPr>
        <w:t>decision might be different.  I reach the view with respect to the Secretary of State’s position that it seems to me this is a decision which I might not have reached but that matters not.  It is</w:t>
      </w:r>
      <w:r w:rsidR="001678DC">
        <w:rPr>
          <w:rFonts w:ascii="Book Antiqua" w:hAnsi="Book Antiqua" w:cs="Arial"/>
        </w:rPr>
        <w:t xml:space="preserve"> a question of whether there were</w:t>
      </w:r>
      <w:r>
        <w:rPr>
          <w:rFonts w:ascii="Book Antiqua" w:hAnsi="Book Antiqua" w:cs="Arial"/>
        </w:rPr>
        <w:t xml:space="preserve"> sufficient, adequate and proper reasons given and it seems to me, rea</w:t>
      </w:r>
      <w:r w:rsidR="001678DC">
        <w:rPr>
          <w:rFonts w:ascii="Book Antiqua" w:hAnsi="Book Antiqua" w:cs="Arial"/>
        </w:rPr>
        <w:t>d as a whole, the answer is there</w:t>
      </w:r>
      <w:r>
        <w:rPr>
          <w:rFonts w:ascii="Book Antiqua" w:hAnsi="Book Antiqua" w:cs="Arial"/>
        </w:rPr>
        <w:t xml:space="preserve"> were by the Judge and accordingly it would be wrong to interfere with that part of the decision which is </w:t>
      </w:r>
      <w:r w:rsidR="000B30D9">
        <w:rPr>
          <w:rFonts w:ascii="Book Antiqua" w:hAnsi="Book Antiqua" w:cs="Arial"/>
        </w:rPr>
        <w:t xml:space="preserve">only </w:t>
      </w:r>
      <w:r>
        <w:rPr>
          <w:rFonts w:ascii="Book Antiqua" w:hAnsi="Book Antiqua" w:cs="Arial"/>
        </w:rPr>
        <w:t>challenged in relation to the asylum protection claim.  For those reasons I conclude that the appeal fails</w:t>
      </w:r>
      <w:r w:rsidR="000B30D9">
        <w:rPr>
          <w:rFonts w:ascii="Book Antiqua" w:hAnsi="Book Antiqua" w:cs="Arial"/>
        </w:rPr>
        <w:t>.</w:t>
      </w:r>
      <w:r>
        <w:rPr>
          <w:rFonts w:ascii="Book Antiqua" w:hAnsi="Book Antiqua" w:cs="Arial"/>
        </w:rPr>
        <w:t xml:space="preserve">  </w:t>
      </w:r>
    </w:p>
    <w:p w:rsidR="000B0A3F" w:rsidRDefault="000B0A3F" w:rsidP="003735FF">
      <w:pPr>
        <w:spacing w:line="360" w:lineRule="auto"/>
        <w:jc w:val="both"/>
        <w:rPr>
          <w:rFonts w:ascii="Book Antiqua" w:hAnsi="Book Antiqua" w:cs="Arial"/>
          <w:b/>
          <w:highlight w:val="yellow"/>
          <w:u w:val="single"/>
        </w:rPr>
      </w:pPr>
    </w:p>
    <w:p w:rsidR="000B0A3F" w:rsidRPr="000B0A3F" w:rsidRDefault="000B0A3F" w:rsidP="003735FF">
      <w:pPr>
        <w:spacing w:line="360" w:lineRule="auto"/>
        <w:jc w:val="both"/>
        <w:rPr>
          <w:rFonts w:ascii="Book Antiqua" w:hAnsi="Book Antiqua" w:cs="Arial"/>
          <w:b/>
          <w:u w:val="single"/>
        </w:rPr>
      </w:pPr>
      <w:r w:rsidRPr="000B0A3F">
        <w:rPr>
          <w:rFonts w:ascii="Book Antiqua" w:hAnsi="Book Antiqua" w:cs="Arial"/>
          <w:b/>
          <w:u w:val="single"/>
        </w:rPr>
        <w:t>NOTICE OF DECISION</w:t>
      </w:r>
    </w:p>
    <w:p w:rsidR="000B0A3F" w:rsidRPr="000B0A3F" w:rsidRDefault="000B0A3F" w:rsidP="000B0A3F">
      <w:pPr>
        <w:spacing w:line="360" w:lineRule="auto"/>
        <w:jc w:val="both"/>
        <w:rPr>
          <w:rFonts w:ascii="Book Antiqua" w:hAnsi="Book Antiqua" w:cs="Arial"/>
        </w:rPr>
      </w:pPr>
    </w:p>
    <w:p w:rsidR="000B0A3F" w:rsidRPr="000B0A3F" w:rsidRDefault="000B0A3F" w:rsidP="000B0A3F">
      <w:pPr>
        <w:spacing w:line="360" w:lineRule="auto"/>
        <w:jc w:val="both"/>
        <w:rPr>
          <w:rFonts w:ascii="Book Antiqua" w:hAnsi="Book Antiqua" w:cs="Arial"/>
        </w:rPr>
      </w:pPr>
      <w:r w:rsidRPr="000B0A3F">
        <w:rPr>
          <w:rFonts w:ascii="Book Antiqua" w:hAnsi="Book Antiqua" w:cs="Arial"/>
        </w:rPr>
        <w:t xml:space="preserve">The appeal is </w:t>
      </w:r>
      <w:r w:rsidR="001678DC">
        <w:rPr>
          <w:rFonts w:ascii="Book Antiqua" w:hAnsi="Book Antiqua" w:cs="Arial"/>
        </w:rPr>
        <w:t>dismissed.</w:t>
      </w:r>
    </w:p>
    <w:p w:rsidR="000B0A3F" w:rsidRPr="000B0A3F" w:rsidRDefault="000B0A3F" w:rsidP="000B0A3F">
      <w:pPr>
        <w:spacing w:line="360" w:lineRule="auto"/>
        <w:jc w:val="both"/>
        <w:rPr>
          <w:rFonts w:ascii="Book Antiqua" w:hAnsi="Book Antiqua" w:cs="Arial"/>
        </w:rPr>
      </w:pPr>
    </w:p>
    <w:p w:rsidR="000B0A3F" w:rsidRPr="000B0A3F" w:rsidRDefault="000B0A3F" w:rsidP="000B0A3F">
      <w:pPr>
        <w:spacing w:line="360" w:lineRule="auto"/>
        <w:jc w:val="both"/>
        <w:rPr>
          <w:rFonts w:ascii="Book Antiqua" w:hAnsi="Book Antiqua" w:cs="Arial"/>
        </w:rPr>
      </w:pPr>
      <w:r w:rsidRPr="000B0A3F">
        <w:rPr>
          <w:rFonts w:ascii="Book Antiqua" w:hAnsi="Book Antiqua" w:cs="Arial"/>
        </w:rPr>
        <w:t>No anonymity direction is made.</w:t>
      </w:r>
    </w:p>
    <w:p w:rsidR="000B0A3F" w:rsidRPr="000B0A3F" w:rsidRDefault="000B0A3F" w:rsidP="000B0A3F">
      <w:pPr>
        <w:spacing w:line="360" w:lineRule="auto"/>
        <w:jc w:val="both"/>
        <w:rPr>
          <w:rFonts w:ascii="Book Antiqua" w:hAnsi="Book Antiqua" w:cs="Arial"/>
        </w:rPr>
      </w:pPr>
    </w:p>
    <w:p w:rsidR="001F2716" w:rsidRPr="000B0A3F" w:rsidRDefault="001F2716" w:rsidP="00855C07">
      <w:pPr>
        <w:spacing w:line="360" w:lineRule="auto"/>
        <w:ind w:left="540" w:hanging="540"/>
        <w:jc w:val="both"/>
        <w:rPr>
          <w:rFonts w:ascii="Book Antiqua" w:hAnsi="Book Antiqua" w:cs="Arial"/>
        </w:rPr>
      </w:pPr>
    </w:p>
    <w:p w:rsidR="000B0A3F" w:rsidRPr="000B0A3F" w:rsidRDefault="000B0A3F" w:rsidP="00855C07">
      <w:pPr>
        <w:spacing w:line="360" w:lineRule="auto"/>
        <w:ind w:left="540" w:hanging="540"/>
        <w:jc w:val="both"/>
        <w:rPr>
          <w:rFonts w:ascii="Book Antiqua" w:hAnsi="Book Antiqua" w:cs="Arial"/>
        </w:rPr>
      </w:pPr>
    </w:p>
    <w:p w:rsidR="00BC4F94" w:rsidRPr="000B0A3F" w:rsidRDefault="00780F86"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00BC4F94" w:rsidRPr="000B0A3F">
        <w:rPr>
          <w:rFonts w:ascii="Book Antiqua" w:hAnsi="Book Antiqua" w:cs="Arial"/>
        </w:rPr>
        <w:t>Date</w:t>
      </w:r>
      <w:r w:rsidR="007078D6">
        <w:rPr>
          <w:rFonts w:ascii="Book Antiqua" w:hAnsi="Book Antiqua" w:cs="Arial"/>
        </w:rPr>
        <w:t xml:space="preserve"> 15 June 2018</w:t>
      </w:r>
    </w:p>
    <w:p w:rsidR="006D6955" w:rsidRPr="000B0A3F" w:rsidRDefault="006D6955" w:rsidP="00780F86">
      <w:pPr>
        <w:ind w:left="540" w:hanging="540"/>
        <w:jc w:val="both"/>
        <w:rPr>
          <w:rFonts w:ascii="Book Antiqua" w:hAnsi="Book Antiqua" w:cs="Arial"/>
        </w:rPr>
      </w:pPr>
    </w:p>
    <w:p w:rsidR="006D6955" w:rsidRPr="000B0A3F" w:rsidRDefault="006D6955" w:rsidP="00780F86">
      <w:pPr>
        <w:ind w:left="540" w:hanging="540"/>
        <w:jc w:val="both"/>
        <w:rPr>
          <w:rFonts w:ascii="Book Antiqua" w:hAnsi="Book Antiqua" w:cs="Arial"/>
        </w:rPr>
      </w:pPr>
    </w:p>
    <w:p w:rsidR="001F2716" w:rsidRPr="000B0A3F" w:rsidRDefault="006D6955" w:rsidP="00402B9E">
      <w:pPr>
        <w:tabs>
          <w:tab w:val="left" w:pos="2520"/>
        </w:tabs>
        <w:ind w:left="540" w:hanging="540"/>
        <w:jc w:val="both"/>
        <w:rPr>
          <w:rFonts w:ascii="Book Antiqua" w:hAnsi="Book Antiqua" w:cs="Arial"/>
          <w:color w:val="000000"/>
        </w:rPr>
      </w:pPr>
      <w:r w:rsidRPr="000B0A3F">
        <w:rPr>
          <w:rFonts w:ascii="Book Antiqua" w:hAnsi="Book Antiqua" w:cs="Arial"/>
          <w:color w:val="000000"/>
        </w:rPr>
        <w:t xml:space="preserve">Deputy </w:t>
      </w:r>
      <w:r w:rsidR="00460347" w:rsidRPr="000B0A3F">
        <w:rPr>
          <w:rFonts w:ascii="Book Antiqua" w:hAnsi="Book Antiqua" w:cs="Arial"/>
          <w:color w:val="000000"/>
        </w:rPr>
        <w:t xml:space="preserve">Upper Tribunal </w:t>
      </w:r>
      <w:r w:rsidR="006D3509">
        <w:rPr>
          <w:rFonts w:ascii="Book Antiqua" w:hAnsi="Book Antiqua" w:cs="Arial"/>
          <w:color w:val="000000"/>
        </w:rPr>
        <w:t>Judge</w:t>
      </w:r>
      <w:r w:rsidR="00460347" w:rsidRPr="000B0A3F">
        <w:rPr>
          <w:rFonts w:ascii="Book Antiqua" w:hAnsi="Book Antiqua" w:cs="Arial"/>
          <w:color w:val="000000"/>
        </w:rPr>
        <w:t xml:space="preserve"> Davey</w:t>
      </w:r>
    </w:p>
    <w:sectPr w:rsidR="001F2716" w:rsidRPr="000B0A3F"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1AA" w:rsidRDefault="009721AA">
      <w:r>
        <w:separator/>
      </w:r>
    </w:p>
  </w:endnote>
  <w:endnote w:type="continuationSeparator" w:id="0">
    <w:p w:rsidR="009721AA" w:rsidRDefault="00972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AFE" w:rsidRPr="000704BB" w:rsidRDefault="004B5AFE"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0F0F06">
      <w:rPr>
        <w:rStyle w:val="PageNumber"/>
        <w:rFonts w:ascii="Book Antiqua" w:hAnsi="Book Antiqua" w:cs="Arial"/>
        <w:noProof/>
        <w:sz w:val="16"/>
        <w:szCs w:val="16"/>
      </w:rPr>
      <w:t>3</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AFE" w:rsidRPr="000704BB" w:rsidRDefault="004B5AFE"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1AA" w:rsidRDefault="009721AA">
      <w:r>
        <w:separator/>
      </w:r>
    </w:p>
  </w:footnote>
  <w:footnote w:type="continuationSeparator" w:id="0">
    <w:p w:rsidR="009721AA" w:rsidRDefault="00972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AFE" w:rsidRPr="000704BB" w:rsidRDefault="004B5AFE"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 xml:space="preserve"> PA/08666/2016</w:t>
    </w:r>
    <w:r w:rsidRPr="000704BB">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AFE" w:rsidRPr="000704BB" w:rsidRDefault="004B5AFE">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24"/>
    <w:rsid w:val="00000621"/>
    <w:rsid w:val="000036C2"/>
    <w:rsid w:val="00004880"/>
    <w:rsid w:val="00033D3D"/>
    <w:rsid w:val="00062F02"/>
    <w:rsid w:val="000704BB"/>
    <w:rsid w:val="00071A7E"/>
    <w:rsid w:val="000746C0"/>
    <w:rsid w:val="00074D1D"/>
    <w:rsid w:val="00092580"/>
    <w:rsid w:val="00093D4D"/>
    <w:rsid w:val="000B0A3F"/>
    <w:rsid w:val="000B30D9"/>
    <w:rsid w:val="000D5D94"/>
    <w:rsid w:val="000F0F06"/>
    <w:rsid w:val="000F1A0E"/>
    <w:rsid w:val="000F52D4"/>
    <w:rsid w:val="001165A7"/>
    <w:rsid w:val="00125938"/>
    <w:rsid w:val="00150C5F"/>
    <w:rsid w:val="00151389"/>
    <w:rsid w:val="001678DC"/>
    <w:rsid w:val="00167D3A"/>
    <w:rsid w:val="00190911"/>
    <w:rsid w:val="001A3082"/>
    <w:rsid w:val="001B186A"/>
    <w:rsid w:val="001B2F75"/>
    <w:rsid w:val="001B659F"/>
    <w:rsid w:val="001C2D96"/>
    <w:rsid w:val="001C5B44"/>
    <w:rsid w:val="001F2716"/>
    <w:rsid w:val="00203FB0"/>
    <w:rsid w:val="002070DD"/>
    <w:rsid w:val="00207617"/>
    <w:rsid w:val="0023134B"/>
    <w:rsid w:val="00283659"/>
    <w:rsid w:val="002A1607"/>
    <w:rsid w:val="002C6BD4"/>
    <w:rsid w:val="002D68BF"/>
    <w:rsid w:val="002F4275"/>
    <w:rsid w:val="002F6B98"/>
    <w:rsid w:val="00336CBF"/>
    <w:rsid w:val="00343FE3"/>
    <w:rsid w:val="003546C8"/>
    <w:rsid w:val="00365F5E"/>
    <w:rsid w:val="003735FF"/>
    <w:rsid w:val="003A55F7"/>
    <w:rsid w:val="003A7CF2"/>
    <w:rsid w:val="003C2CDB"/>
    <w:rsid w:val="003C5CE5"/>
    <w:rsid w:val="003E092F"/>
    <w:rsid w:val="003E267B"/>
    <w:rsid w:val="003E7CD1"/>
    <w:rsid w:val="00402B9E"/>
    <w:rsid w:val="004243E8"/>
    <w:rsid w:val="004249CB"/>
    <w:rsid w:val="004319AE"/>
    <w:rsid w:val="0044127D"/>
    <w:rsid w:val="004448DB"/>
    <w:rsid w:val="00446C9A"/>
    <w:rsid w:val="00452F2B"/>
    <w:rsid w:val="00460347"/>
    <w:rsid w:val="00477193"/>
    <w:rsid w:val="00491F91"/>
    <w:rsid w:val="004A1848"/>
    <w:rsid w:val="004A6F4A"/>
    <w:rsid w:val="004B5AFE"/>
    <w:rsid w:val="004E08A9"/>
    <w:rsid w:val="004E0F3D"/>
    <w:rsid w:val="004E4717"/>
    <w:rsid w:val="005024A8"/>
    <w:rsid w:val="005067BB"/>
    <w:rsid w:val="00507FEC"/>
    <w:rsid w:val="00510F0E"/>
    <w:rsid w:val="005479E1"/>
    <w:rsid w:val="00550648"/>
    <w:rsid w:val="00553E0A"/>
    <w:rsid w:val="005570FD"/>
    <w:rsid w:val="005575EA"/>
    <w:rsid w:val="0056234C"/>
    <w:rsid w:val="0057790C"/>
    <w:rsid w:val="00593795"/>
    <w:rsid w:val="00596FD5"/>
    <w:rsid w:val="005A75FF"/>
    <w:rsid w:val="005C7C69"/>
    <w:rsid w:val="005D10AB"/>
    <w:rsid w:val="00601D8F"/>
    <w:rsid w:val="00625051"/>
    <w:rsid w:val="00643BFC"/>
    <w:rsid w:val="00653E97"/>
    <w:rsid w:val="006701F7"/>
    <w:rsid w:val="00674FB9"/>
    <w:rsid w:val="00684A74"/>
    <w:rsid w:val="00690B8A"/>
    <w:rsid w:val="006D0A2D"/>
    <w:rsid w:val="006D203F"/>
    <w:rsid w:val="006D3509"/>
    <w:rsid w:val="006D3D44"/>
    <w:rsid w:val="006D6955"/>
    <w:rsid w:val="006F2CF1"/>
    <w:rsid w:val="007038ED"/>
    <w:rsid w:val="00703BC3"/>
    <w:rsid w:val="00704B61"/>
    <w:rsid w:val="007078D6"/>
    <w:rsid w:val="00731F9D"/>
    <w:rsid w:val="007552A9"/>
    <w:rsid w:val="00761858"/>
    <w:rsid w:val="00767D59"/>
    <w:rsid w:val="00776E97"/>
    <w:rsid w:val="00780F86"/>
    <w:rsid w:val="007912AD"/>
    <w:rsid w:val="00797649"/>
    <w:rsid w:val="007B0824"/>
    <w:rsid w:val="007B5D3C"/>
    <w:rsid w:val="007C4724"/>
    <w:rsid w:val="007F2A46"/>
    <w:rsid w:val="00806249"/>
    <w:rsid w:val="00821B72"/>
    <w:rsid w:val="00823EF2"/>
    <w:rsid w:val="008262CB"/>
    <w:rsid w:val="008303B8"/>
    <w:rsid w:val="00833DCE"/>
    <w:rsid w:val="00855C07"/>
    <w:rsid w:val="00871D34"/>
    <w:rsid w:val="00876E37"/>
    <w:rsid w:val="008831D9"/>
    <w:rsid w:val="00883D05"/>
    <w:rsid w:val="00887601"/>
    <w:rsid w:val="008B270C"/>
    <w:rsid w:val="008B5078"/>
    <w:rsid w:val="008C3D3D"/>
    <w:rsid w:val="008D4131"/>
    <w:rsid w:val="008F1932"/>
    <w:rsid w:val="00921062"/>
    <w:rsid w:val="009250C6"/>
    <w:rsid w:val="00931A34"/>
    <w:rsid w:val="009721AA"/>
    <w:rsid w:val="009722BC"/>
    <w:rsid w:val="009727A3"/>
    <w:rsid w:val="00976910"/>
    <w:rsid w:val="00987774"/>
    <w:rsid w:val="009A11E8"/>
    <w:rsid w:val="009F5220"/>
    <w:rsid w:val="00A15234"/>
    <w:rsid w:val="00A201AB"/>
    <w:rsid w:val="00A31C8B"/>
    <w:rsid w:val="00A509FA"/>
    <w:rsid w:val="00A705A8"/>
    <w:rsid w:val="00A71C11"/>
    <w:rsid w:val="00A82E6A"/>
    <w:rsid w:val="00A845DC"/>
    <w:rsid w:val="00AC3F9F"/>
    <w:rsid w:val="00AD245F"/>
    <w:rsid w:val="00B26AA2"/>
    <w:rsid w:val="00B3524D"/>
    <w:rsid w:val="00B40F69"/>
    <w:rsid w:val="00B46616"/>
    <w:rsid w:val="00B7040A"/>
    <w:rsid w:val="00B83391"/>
    <w:rsid w:val="00B95326"/>
    <w:rsid w:val="00BC4F94"/>
    <w:rsid w:val="00BD4196"/>
    <w:rsid w:val="00BF0C4C"/>
    <w:rsid w:val="00BF22CA"/>
    <w:rsid w:val="00BF23BB"/>
    <w:rsid w:val="00C26032"/>
    <w:rsid w:val="00C345E1"/>
    <w:rsid w:val="00C43BFD"/>
    <w:rsid w:val="00C77BDD"/>
    <w:rsid w:val="00CB6E35"/>
    <w:rsid w:val="00CC6356"/>
    <w:rsid w:val="00CE1A46"/>
    <w:rsid w:val="00D20757"/>
    <w:rsid w:val="00D22636"/>
    <w:rsid w:val="00D40EDC"/>
    <w:rsid w:val="00D40FD9"/>
    <w:rsid w:val="00D53769"/>
    <w:rsid w:val="00D85C13"/>
    <w:rsid w:val="00D9111A"/>
    <w:rsid w:val="00D91BE3"/>
    <w:rsid w:val="00D94AFC"/>
    <w:rsid w:val="00DB70AE"/>
    <w:rsid w:val="00DC3F2C"/>
    <w:rsid w:val="00DC69F1"/>
    <w:rsid w:val="00DD5071"/>
    <w:rsid w:val="00DD5C39"/>
    <w:rsid w:val="00DE5E10"/>
    <w:rsid w:val="00DE7DB7"/>
    <w:rsid w:val="00E00A0A"/>
    <w:rsid w:val="00E066DE"/>
    <w:rsid w:val="00E07F57"/>
    <w:rsid w:val="00E16EDD"/>
    <w:rsid w:val="00E25578"/>
    <w:rsid w:val="00E30683"/>
    <w:rsid w:val="00E453D8"/>
    <w:rsid w:val="00E50BCE"/>
    <w:rsid w:val="00E574BF"/>
    <w:rsid w:val="00E61292"/>
    <w:rsid w:val="00E74E7B"/>
    <w:rsid w:val="00E77C4D"/>
    <w:rsid w:val="00E81D01"/>
    <w:rsid w:val="00E961E5"/>
    <w:rsid w:val="00EA2F7F"/>
    <w:rsid w:val="00EE3064"/>
    <w:rsid w:val="00EE45D8"/>
    <w:rsid w:val="00F22EDA"/>
    <w:rsid w:val="00F76D81"/>
    <w:rsid w:val="00F924A3"/>
    <w:rsid w:val="00FB7256"/>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2F5CF3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638</Words>
  <Characters>3639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2018-07-16T12:16:00Z</dcterms:created>
  <dcterms:modified xsi:type="dcterms:W3CDTF">2018-07-16T12:17:00Z</dcterms:modified>
</cp:coreProperties>
</file>