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A65F6C" w:rsidRDefault="00C2256B" w:rsidP="006615D9">
      <w:pPr>
        <w:jc w:val="center"/>
        <w:rPr>
          <w:rFonts w:cs="Arial"/>
          <w:b/>
          <w:sz w:val="16"/>
          <w:szCs w:val="16"/>
        </w:rPr>
      </w:pPr>
      <w:r w:rsidRPr="00A65F6C">
        <w:rPr>
          <w:rFonts w:cs="Arial"/>
          <w:b/>
          <w:sz w:val="16"/>
          <w:szCs w:val="16"/>
        </w:rPr>
        <w:t xml:space="preserve"> </w:t>
      </w:r>
      <w:r w:rsidR="00B9062B" w:rsidRPr="00A65F6C">
        <w:rPr>
          <w:rFonts w:cs="Arial"/>
          <w:b/>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A65F6C" w:rsidRPr="00A65F6C" w:rsidRDefault="00A65F6C" w:rsidP="006615D9">
      <w:pPr>
        <w:jc w:val="center"/>
        <w:rPr>
          <w:rFonts w:cs="Arial"/>
          <w:b/>
          <w:sz w:val="16"/>
          <w:szCs w:val="16"/>
        </w:rPr>
      </w:pPr>
    </w:p>
    <w:p w:rsidR="009E598F" w:rsidRPr="00933B67" w:rsidRDefault="00C6072B" w:rsidP="009E598F">
      <w:pPr>
        <w:rPr>
          <w:rFonts w:ascii="Book Antiqua" w:hAnsi="Book Antiqua"/>
        </w:rPr>
      </w:pPr>
      <w:r>
        <w:rPr>
          <w:rFonts w:ascii="Book Antiqua" w:hAnsi="Book Antiqua"/>
        </w:rPr>
        <w:t>Upper Tribunal</w:t>
      </w:r>
    </w:p>
    <w:p w:rsidR="009E598F" w:rsidRPr="00933B67" w:rsidRDefault="009E598F" w:rsidP="00A65F6C">
      <w:pPr>
        <w:tabs>
          <w:tab w:val="right" w:pos="9072"/>
        </w:tabs>
        <w:rPr>
          <w:rFonts w:ascii="Book Antiqua" w:hAnsi="Book Antiqua"/>
        </w:rPr>
      </w:pPr>
      <w:r w:rsidRPr="00933B67">
        <w:rPr>
          <w:rFonts w:ascii="Book Antiqua" w:hAnsi="Book Antiqua"/>
        </w:rPr>
        <w:t>(Immigration and Asylum Chamber)</w:t>
      </w:r>
      <w:r w:rsidR="00C6072B">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bookmarkStart w:id="0" w:name="_GoBack"/>
      <w:r w:rsidR="004A53A7">
        <w:rPr>
          <w:rFonts w:ascii="Book Antiqua" w:hAnsi="Book Antiqua"/>
        </w:rPr>
        <w:t>PA/0</w:t>
      </w:r>
      <w:r w:rsidR="008871BB">
        <w:rPr>
          <w:rFonts w:ascii="Book Antiqua" w:hAnsi="Book Antiqua"/>
        </w:rPr>
        <w:t>8712</w:t>
      </w:r>
      <w:r w:rsidR="00F96A22">
        <w:rPr>
          <w:rFonts w:ascii="Book Antiqua" w:hAnsi="Book Antiqua"/>
        </w:rPr>
        <w:t>/</w:t>
      </w:r>
      <w:r w:rsidR="00407A77">
        <w:rPr>
          <w:rFonts w:ascii="Book Antiqua" w:hAnsi="Book Antiqua"/>
        </w:rPr>
        <w:t>201</w:t>
      </w:r>
      <w:r w:rsidR="004A53A7">
        <w:rPr>
          <w:rFonts w:ascii="Book Antiqua" w:hAnsi="Book Antiqua"/>
        </w:rPr>
        <w:t>7</w:t>
      </w:r>
      <w:bookmarkEnd w:id="0"/>
    </w:p>
    <w:p w:rsidR="00C6072B" w:rsidRDefault="00C6072B" w:rsidP="00A110A8">
      <w:pPr>
        <w:jc w:val="center"/>
        <w:rPr>
          <w:rFonts w:ascii="Book Antiqua" w:hAnsi="Book Antiqua"/>
        </w:rPr>
      </w:pPr>
    </w:p>
    <w:p w:rsidR="00C6072B" w:rsidRDefault="00C6072B" w:rsidP="00A110A8">
      <w:pPr>
        <w:jc w:val="center"/>
        <w:rPr>
          <w:rFonts w:ascii="Book Antiqua" w:hAnsi="Book Antiqua"/>
          <w:u w:val="single"/>
        </w:rPr>
      </w:pPr>
    </w:p>
    <w:p w:rsidR="009E598F" w:rsidRPr="00C6072B" w:rsidRDefault="009E598F" w:rsidP="00A110A8">
      <w:pPr>
        <w:jc w:val="center"/>
        <w:rPr>
          <w:rFonts w:ascii="Book Antiqua" w:hAnsi="Book Antiqua"/>
          <w:b/>
          <w:u w:val="single"/>
        </w:rPr>
      </w:pPr>
      <w:r w:rsidRPr="00C6072B">
        <w:rPr>
          <w:rFonts w:ascii="Book Antiqua" w:hAnsi="Book Antiqua"/>
          <w:b/>
          <w:u w:val="single"/>
        </w:rPr>
        <w:t>THE IMMIGRATION ACTS</w:t>
      </w:r>
    </w:p>
    <w:p w:rsidR="00C6072B" w:rsidRPr="00933B67" w:rsidRDefault="00C6072B" w:rsidP="00A110A8">
      <w:pPr>
        <w:jc w:val="center"/>
        <w:rPr>
          <w:rFonts w:ascii="Book Antiqua" w:hAnsi="Book Antiqua"/>
          <w:u w:val="single"/>
        </w:rPr>
      </w:pPr>
    </w:p>
    <w:p w:rsidR="00BA556C" w:rsidRDefault="00BA556C" w:rsidP="009E598F">
      <w:pPr>
        <w:rPr>
          <w:rFonts w:ascii="Book Antiqua" w:hAnsi="Book Antiq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C6072B" w:rsidTr="00C6072B">
        <w:tc>
          <w:tcPr>
            <w:tcW w:w="4502" w:type="dxa"/>
          </w:tcPr>
          <w:p w:rsidR="00C6072B" w:rsidRDefault="00C6072B" w:rsidP="009E598F">
            <w:pPr>
              <w:rPr>
                <w:rFonts w:ascii="Book Antiqua" w:hAnsi="Book Antiqua"/>
              </w:rPr>
            </w:pPr>
            <w:r w:rsidRPr="00933B67">
              <w:rPr>
                <w:rFonts w:ascii="Book Antiqua" w:hAnsi="Book Antiqua"/>
              </w:rPr>
              <w:t xml:space="preserve">Heard at </w:t>
            </w:r>
            <w:r>
              <w:rPr>
                <w:rFonts w:ascii="Book Antiqua" w:hAnsi="Book Antiqua"/>
              </w:rPr>
              <w:t>Field House</w:t>
            </w:r>
          </w:p>
        </w:tc>
        <w:tc>
          <w:tcPr>
            <w:tcW w:w="4502" w:type="dxa"/>
          </w:tcPr>
          <w:p w:rsidR="00C6072B" w:rsidRDefault="00C6072B" w:rsidP="00C6072B">
            <w:pPr>
              <w:jc w:val="right"/>
              <w:rPr>
                <w:rFonts w:ascii="Book Antiqua" w:hAnsi="Book Antiqua"/>
              </w:rPr>
            </w:pPr>
            <w:r w:rsidRPr="00933B67">
              <w:rPr>
                <w:rFonts w:ascii="Book Antiqua" w:hAnsi="Book Antiqua"/>
              </w:rPr>
              <w:t>De</w:t>
            </w:r>
            <w:r>
              <w:rPr>
                <w:rFonts w:ascii="Book Antiqua" w:hAnsi="Book Antiqua"/>
              </w:rPr>
              <w:t>cision</w:t>
            </w:r>
            <w:r w:rsidRPr="00933B67">
              <w:rPr>
                <w:rFonts w:ascii="Book Antiqua" w:hAnsi="Book Antiqua"/>
              </w:rPr>
              <w:t xml:space="preserve"> Promulgated</w:t>
            </w:r>
          </w:p>
        </w:tc>
      </w:tr>
      <w:tr w:rsidR="00C6072B" w:rsidTr="00C6072B">
        <w:tc>
          <w:tcPr>
            <w:tcW w:w="4502" w:type="dxa"/>
          </w:tcPr>
          <w:p w:rsidR="00C6072B" w:rsidRDefault="00C6072B" w:rsidP="009E598F">
            <w:pPr>
              <w:rPr>
                <w:rFonts w:ascii="Book Antiqua" w:hAnsi="Book Antiqua"/>
              </w:rPr>
            </w:pPr>
            <w:r>
              <w:rPr>
                <w:rFonts w:ascii="Book Antiqua" w:hAnsi="Book Antiqua"/>
              </w:rPr>
              <w:t>O</w:t>
            </w:r>
            <w:r w:rsidRPr="00933B67">
              <w:rPr>
                <w:rFonts w:ascii="Book Antiqua" w:hAnsi="Book Antiqua"/>
              </w:rPr>
              <w:t xml:space="preserve">n </w:t>
            </w:r>
            <w:r>
              <w:rPr>
                <w:rFonts w:ascii="Book Antiqua" w:hAnsi="Book Antiqua"/>
              </w:rPr>
              <w:t>27</w:t>
            </w:r>
            <w:r w:rsidRPr="008871BB">
              <w:rPr>
                <w:rFonts w:ascii="Book Antiqua" w:hAnsi="Book Antiqua"/>
                <w:vertAlign w:val="superscript"/>
              </w:rPr>
              <w:t>th</w:t>
            </w:r>
            <w:r>
              <w:rPr>
                <w:rFonts w:ascii="Book Antiqua" w:hAnsi="Book Antiqua"/>
              </w:rPr>
              <w:t xml:space="preserve"> July 2018</w:t>
            </w:r>
          </w:p>
        </w:tc>
        <w:tc>
          <w:tcPr>
            <w:tcW w:w="4502" w:type="dxa"/>
          </w:tcPr>
          <w:p w:rsidR="00C6072B" w:rsidRDefault="00C6072B" w:rsidP="00C6072B">
            <w:pPr>
              <w:jc w:val="right"/>
              <w:rPr>
                <w:rFonts w:ascii="Book Antiqua" w:hAnsi="Book Antiqua"/>
              </w:rPr>
            </w:pPr>
            <w:r>
              <w:rPr>
                <w:rFonts w:ascii="Book Antiqua" w:hAnsi="Book Antiqua"/>
              </w:rPr>
              <w:t>On 7</w:t>
            </w:r>
            <w:r w:rsidRPr="00C6072B">
              <w:rPr>
                <w:rFonts w:ascii="Book Antiqua" w:hAnsi="Book Antiqua"/>
              </w:rPr>
              <w:t>th</w:t>
            </w:r>
            <w:r>
              <w:rPr>
                <w:rFonts w:ascii="Book Antiqua" w:hAnsi="Book Antiqua"/>
              </w:rPr>
              <w:t xml:space="preserve"> August 2018</w:t>
            </w:r>
          </w:p>
        </w:tc>
      </w:tr>
    </w:tbl>
    <w:p w:rsidR="00C6072B" w:rsidRDefault="00C6072B" w:rsidP="00C6072B">
      <w:pPr>
        <w:jc w:val="center"/>
        <w:rPr>
          <w:rFonts w:ascii="Book Antiqua" w:hAnsi="Book Antiqua"/>
        </w:rPr>
      </w:pPr>
    </w:p>
    <w:p w:rsidR="000A7ACD" w:rsidRPr="00933B67" w:rsidRDefault="000A7ACD" w:rsidP="00C6072B">
      <w:pPr>
        <w:jc w:val="center"/>
        <w:rPr>
          <w:rFonts w:ascii="Book Antiqua" w:hAnsi="Book Antiqua"/>
        </w:rPr>
      </w:pPr>
    </w:p>
    <w:p w:rsidR="009E598F" w:rsidRPr="00C6072B" w:rsidRDefault="009E598F" w:rsidP="00784C42">
      <w:pPr>
        <w:jc w:val="center"/>
        <w:rPr>
          <w:rFonts w:ascii="Book Antiqua" w:hAnsi="Book Antiqua"/>
          <w:b/>
        </w:rPr>
      </w:pPr>
      <w:r w:rsidRPr="00C6072B">
        <w:rPr>
          <w:rFonts w:ascii="Book Antiqua" w:hAnsi="Book Antiqua"/>
          <w:b/>
        </w:rPr>
        <w:t>Before</w:t>
      </w:r>
    </w:p>
    <w:p w:rsidR="00C6072B" w:rsidRDefault="00C6072B" w:rsidP="00784C42">
      <w:pPr>
        <w:jc w:val="center"/>
        <w:rPr>
          <w:rFonts w:ascii="Book Antiqua" w:hAnsi="Book Antiqua"/>
        </w:rPr>
      </w:pPr>
    </w:p>
    <w:p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C6072B" w:rsidRDefault="00C6072B" w:rsidP="00933B67">
      <w:pPr>
        <w:jc w:val="center"/>
        <w:rPr>
          <w:rFonts w:ascii="Book Antiqua" w:hAnsi="Book Antiqua"/>
        </w:rPr>
      </w:pPr>
    </w:p>
    <w:p w:rsidR="00C6072B" w:rsidRDefault="00C6072B" w:rsidP="00933B67">
      <w:pPr>
        <w:jc w:val="center"/>
        <w:rPr>
          <w:rFonts w:ascii="Book Antiqua" w:hAnsi="Book Antiqua"/>
        </w:rPr>
      </w:pPr>
    </w:p>
    <w:p w:rsidR="009E598F" w:rsidRPr="00C6072B" w:rsidRDefault="009E598F" w:rsidP="00933B67">
      <w:pPr>
        <w:jc w:val="center"/>
        <w:rPr>
          <w:rFonts w:ascii="Book Antiqua" w:hAnsi="Book Antiqua"/>
          <w:b/>
        </w:rPr>
      </w:pPr>
      <w:r w:rsidRPr="00C6072B">
        <w:rPr>
          <w:rFonts w:ascii="Book Antiqua" w:hAnsi="Book Antiqua"/>
          <w:b/>
        </w:rPr>
        <w:t>Between</w:t>
      </w:r>
    </w:p>
    <w:p w:rsidR="00407A77" w:rsidRDefault="00407A77" w:rsidP="00933B67">
      <w:pPr>
        <w:jc w:val="center"/>
        <w:rPr>
          <w:rFonts w:ascii="Book Antiqua" w:hAnsi="Book Antiqua"/>
        </w:rPr>
      </w:pPr>
    </w:p>
    <w:p w:rsidR="004A53A7" w:rsidRDefault="004A53A7" w:rsidP="00933B67">
      <w:pPr>
        <w:jc w:val="center"/>
        <w:rPr>
          <w:rFonts w:ascii="Book Antiqua" w:hAnsi="Book Antiqua"/>
        </w:rPr>
      </w:pPr>
      <w:r>
        <w:rPr>
          <w:rFonts w:ascii="Book Antiqua" w:hAnsi="Book Antiqua"/>
        </w:rPr>
        <w:t xml:space="preserve">Mr. </w:t>
      </w:r>
      <w:r w:rsidR="008871BB">
        <w:rPr>
          <w:rFonts w:ascii="Book Antiqua" w:hAnsi="Book Antiqua"/>
        </w:rPr>
        <w:t>P S</w:t>
      </w:r>
    </w:p>
    <w:p w:rsidR="004A53A7" w:rsidRPr="00C6072B" w:rsidRDefault="008871BB" w:rsidP="00933B67">
      <w:pPr>
        <w:jc w:val="center"/>
        <w:rPr>
          <w:rFonts w:ascii="Book Antiqua" w:hAnsi="Book Antiqua"/>
          <w:sz w:val="22"/>
        </w:rPr>
      </w:pPr>
      <w:r w:rsidRPr="00C6072B">
        <w:rPr>
          <w:rFonts w:ascii="Book Antiqua" w:hAnsi="Book Antiqua"/>
          <w:sz w:val="22"/>
        </w:rPr>
        <w:t>(ANONYMITY</w:t>
      </w:r>
      <w:r w:rsidR="004A53A7" w:rsidRPr="00C6072B">
        <w:rPr>
          <w:rFonts w:ascii="Book Antiqua" w:hAnsi="Book Antiqua"/>
          <w:sz w:val="22"/>
        </w:rPr>
        <w:t xml:space="preserve"> DIRECTION MADE)</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C6072B" w:rsidRDefault="00694A5F" w:rsidP="00933B67">
      <w:pPr>
        <w:jc w:val="center"/>
        <w:rPr>
          <w:rFonts w:ascii="Book Antiqua" w:hAnsi="Book Antiqua"/>
          <w:b/>
        </w:rPr>
      </w:pPr>
      <w:r w:rsidRPr="00C6072B">
        <w:rPr>
          <w:rFonts w:ascii="Book Antiqua" w:hAnsi="Book Antiqua"/>
          <w:b/>
        </w:rPr>
        <w:t>And</w:t>
      </w:r>
    </w:p>
    <w:p w:rsidR="00C6072B" w:rsidRDefault="00C6072B" w:rsidP="004A53A7">
      <w:pPr>
        <w:jc w:val="center"/>
        <w:rPr>
          <w:rFonts w:ascii="Book Antiqua" w:hAnsi="Book Antiqua"/>
        </w:rPr>
      </w:pPr>
    </w:p>
    <w:p w:rsidR="004A53A7" w:rsidRDefault="004A53A7" w:rsidP="004A53A7">
      <w:pPr>
        <w:jc w:val="center"/>
        <w:rPr>
          <w:rFonts w:ascii="Book Antiqua" w:hAnsi="Book Antiqua"/>
        </w:rPr>
      </w:pPr>
      <w:r w:rsidRPr="00933B67">
        <w:rPr>
          <w:rFonts w:ascii="Book Antiqua" w:hAnsi="Book Antiqua"/>
        </w:rPr>
        <w:t>SECRETARY OF STATE FOR THE HOME DEPARTMENT</w:t>
      </w:r>
    </w:p>
    <w:p w:rsidR="004A53A7" w:rsidRDefault="004A53A7" w:rsidP="004A53A7">
      <w:pPr>
        <w:ind w:left="7371"/>
        <w:rPr>
          <w:rFonts w:ascii="Book Antiqua" w:hAnsi="Book Antiqua"/>
        </w:rPr>
      </w:pPr>
      <w:r>
        <w:rPr>
          <w:rFonts w:ascii="Book Antiqua" w:hAnsi="Book Antiqua"/>
        </w:rPr>
        <w:t>Respondent</w:t>
      </w:r>
    </w:p>
    <w:p w:rsidR="004A53A7" w:rsidRDefault="004A53A7" w:rsidP="009E598F">
      <w:pPr>
        <w:rPr>
          <w:rFonts w:ascii="Book Antiqua" w:hAnsi="Book Antiqua"/>
        </w:rPr>
      </w:pPr>
    </w:p>
    <w:p w:rsidR="00C6072B" w:rsidRDefault="00C6072B" w:rsidP="009E598F">
      <w:pPr>
        <w:rPr>
          <w:rFonts w:ascii="Book Antiqua" w:hAnsi="Book Antiqua"/>
        </w:rPr>
      </w:pPr>
    </w:p>
    <w:p w:rsidR="00933B67" w:rsidRDefault="00933B67" w:rsidP="004A53A7">
      <w:pPr>
        <w:rPr>
          <w:rFonts w:ascii="Book Antiqua" w:hAnsi="Book Antiqua"/>
        </w:rPr>
      </w:pPr>
      <w:r w:rsidRPr="00933B67">
        <w:rPr>
          <w:rFonts w:ascii="Book Antiqua" w:hAnsi="Book Antiqua"/>
          <w:u w:val="single"/>
        </w:rPr>
        <w:t>Representation</w:t>
      </w:r>
      <w:r>
        <w:rPr>
          <w:rFonts w:ascii="Book Antiqua" w:hAnsi="Book Antiqua"/>
        </w:rPr>
        <w:t>:</w:t>
      </w:r>
    </w:p>
    <w:p w:rsidR="002D42EC" w:rsidRDefault="002D42EC" w:rsidP="009E598F">
      <w:pPr>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F6110A">
        <w:rPr>
          <w:rFonts w:ascii="Book Antiqua" w:hAnsi="Book Antiqua"/>
        </w:rPr>
        <w:t>M</w:t>
      </w:r>
      <w:r w:rsidR="00494BD6">
        <w:rPr>
          <w:rFonts w:ascii="Book Antiqua" w:hAnsi="Book Antiqua"/>
        </w:rPr>
        <w:t>s</w:t>
      </w:r>
      <w:r w:rsidR="00F6110A">
        <w:rPr>
          <w:rFonts w:ascii="Book Antiqua" w:hAnsi="Book Antiqua"/>
        </w:rPr>
        <w:t xml:space="preserve"> Iqbal, Counsel, instructed by </w:t>
      </w:r>
      <w:r w:rsidR="008871BB">
        <w:rPr>
          <w:rFonts w:ascii="Book Antiqua" w:hAnsi="Book Antiqua"/>
        </w:rPr>
        <w:t>A &amp; P Solicitors</w:t>
      </w:r>
    </w:p>
    <w:p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F6110A">
        <w:rPr>
          <w:rFonts w:ascii="Book Antiqua" w:hAnsi="Book Antiqua"/>
        </w:rPr>
        <w:t>Ms Kiss</w:t>
      </w:r>
      <w:r w:rsidR="002D42EC">
        <w:rPr>
          <w:rFonts w:ascii="Book Antiqua" w:hAnsi="Book Antiqua" w:cs="Arial"/>
        </w:rPr>
        <w:t>, Home Office Presenting Officer</w:t>
      </w:r>
    </w:p>
    <w:p w:rsidR="002D42EC" w:rsidRDefault="002D42EC" w:rsidP="002D42EC">
      <w:pPr>
        <w:jc w:val="center"/>
        <w:rPr>
          <w:rFonts w:ascii="Book Antiqua" w:hAnsi="Book Antiqua" w:cs="Arial"/>
        </w:rPr>
      </w:pPr>
    </w:p>
    <w:p w:rsidR="00C6072B" w:rsidRPr="000704BB" w:rsidRDefault="00C6072B" w:rsidP="002D42EC">
      <w:pPr>
        <w:jc w:val="center"/>
        <w:rPr>
          <w:rFonts w:ascii="Book Antiqua" w:hAnsi="Book Antiqua" w:cs="Arial"/>
        </w:rPr>
      </w:pPr>
    </w:p>
    <w:p w:rsidR="009E598F" w:rsidRPr="00C6072B" w:rsidRDefault="009E598F" w:rsidP="00933B67">
      <w:pPr>
        <w:jc w:val="center"/>
        <w:rPr>
          <w:rFonts w:ascii="Book Antiqua" w:hAnsi="Book Antiqua"/>
          <w:b/>
          <w:u w:val="single"/>
        </w:rPr>
      </w:pPr>
      <w:r w:rsidRPr="00C6072B">
        <w:rPr>
          <w:rFonts w:ascii="Book Antiqua" w:hAnsi="Book Antiqua"/>
          <w:b/>
          <w:u w:val="single"/>
        </w:rPr>
        <w:t>DETERMINATION AND REASONS</w:t>
      </w:r>
    </w:p>
    <w:p w:rsidR="00421DA4" w:rsidRDefault="00421DA4" w:rsidP="00C6072B">
      <w:pPr>
        <w:spacing w:before="240"/>
        <w:rPr>
          <w:rFonts w:ascii="Book Antiqua" w:hAnsi="Book Antiqua"/>
          <w:u w:val="single"/>
        </w:rPr>
      </w:pPr>
      <w:r w:rsidRPr="00421DA4">
        <w:rPr>
          <w:rFonts w:ascii="Book Antiqua" w:hAnsi="Book Antiqua"/>
          <w:u w:val="single"/>
        </w:rPr>
        <w:t>Introduction</w:t>
      </w:r>
    </w:p>
    <w:p w:rsidR="008871BB" w:rsidRDefault="00EB79D9"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The appellant </w:t>
      </w:r>
      <w:r w:rsidR="008871BB">
        <w:rPr>
          <w:rFonts w:ascii="Book Antiqua" w:hAnsi="Book Antiqua"/>
        </w:rPr>
        <w:t xml:space="preserve">has been granted permission to appeal the decision of </w:t>
      </w:r>
      <w:r w:rsidR="00F6110A">
        <w:rPr>
          <w:rFonts w:ascii="Book Antiqua" w:hAnsi="Book Antiqua"/>
        </w:rPr>
        <w:t>F</w:t>
      </w:r>
      <w:r w:rsidR="008871BB">
        <w:rPr>
          <w:rFonts w:ascii="Book Antiqua" w:hAnsi="Book Antiqua"/>
        </w:rPr>
        <w:t xml:space="preserve">irst-tier Tribunal </w:t>
      </w:r>
      <w:r w:rsidR="00F6110A">
        <w:rPr>
          <w:rFonts w:ascii="Book Antiqua" w:hAnsi="Book Antiqua"/>
        </w:rPr>
        <w:t>J</w:t>
      </w:r>
      <w:r w:rsidR="008871BB">
        <w:rPr>
          <w:rFonts w:ascii="Book Antiqua" w:hAnsi="Book Antiqua"/>
        </w:rPr>
        <w:t xml:space="preserve">udge </w:t>
      </w:r>
      <w:r w:rsidR="00F6110A">
        <w:rPr>
          <w:rFonts w:ascii="Book Antiqua" w:hAnsi="Book Antiqua"/>
        </w:rPr>
        <w:t>S</w:t>
      </w:r>
      <w:r w:rsidR="00A110A8">
        <w:rPr>
          <w:rFonts w:ascii="Book Antiqua" w:hAnsi="Book Antiqua"/>
        </w:rPr>
        <w:t>weet</w:t>
      </w:r>
      <w:r w:rsidR="008871BB">
        <w:rPr>
          <w:rFonts w:ascii="Book Antiqua" w:hAnsi="Book Antiqua"/>
        </w:rPr>
        <w:t xml:space="preserve"> who dismissed his appeal. This was on the basis it was arguable the judge’s assessment of the evidence was inadequate and erred in </w:t>
      </w:r>
      <w:r w:rsidR="00F6110A">
        <w:rPr>
          <w:rFonts w:ascii="Book Antiqua" w:hAnsi="Book Antiqua"/>
        </w:rPr>
        <w:t xml:space="preserve">the </w:t>
      </w:r>
      <w:r w:rsidR="008871BB">
        <w:rPr>
          <w:rFonts w:ascii="Book Antiqua" w:hAnsi="Book Antiqua"/>
        </w:rPr>
        <w:t>approach to the appellant's sur pla</w:t>
      </w:r>
      <w:r w:rsidR="00F6110A">
        <w:rPr>
          <w:rFonts w:ascii="Book Antiqua" w:hAnsi="Book Antiqua"/>
        </w:rPr>
        <w:t>ce</w:t>
      </w:r>
      <w:r w:rsidR="008871BB">
        <w:rPr>
          <w:rFonts w:ascii="Book Antiqua" w:hAnsi="Book Antiqua"/>
        </w:rPr>
        <w:t xml:space="preserve"> activities.</w:t>
      </w:r>
    </w:p>
    <w:p w:rsidR="00F6110A" w:rsidRDefault="004D4B64"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lastRenderedPageBreak/>
        <w:t xml:space="preserve">The appellant is a Tamil from Sri Lanka. </w:t>
      </w:r>
      <w:r w:rsidR="008871BB">
        <w:rPr>
          <w:rFonts w:ascii="Book Antiqua" w:hAnsi="Book Antiqua"/>
        </w:rPr>
        <w:t xml:space="preserve">He entered the </w:t>
      </w:r>
      <w:smartTag w:uri="urn:schemas-microsoft-com:office:smarttags" w:element="country-region">
        <w:smartTag w:uri="urn:schemas-microsoft-com:office:smarttags" w:element="place">
          <w:r w:rsidR="008871BB">
            <w:rPr>
              <w:rFonts w:ascii="Book Antiqua" w:hAnsi="Book Antiqua"/>
            </w:rPr>
            <w:t>United Kingdom</w:t>
          </w:r>
        </w:smartTag>
      </w:smartTag>
      <w:r w:rsidR="008871BB">
        <w:rPr>
          <w:rFonts w:ascii="Book Antiqua" w:hAnsi="Book Antiqua"/>
        </w:rPr>
        <w:t xml:space="preserve"> on 19 July 2011 on a student visa, subsequently extended </w:t>
      </w:r>
      <w:r w:rsidR="00763B86">
        <w:rPr>
          <w:rFonts w:ascii="Book Antiqua" w:hAnsi="Book Antiqua"/>
        </w:rPr>
        <w:t>until 27 January 2014. In August 2013</w:t>
      </w:r>
      <w:r w:rsidR="00F6110A">
        <w:rPr>
          <w:rFonts w:ascii="Book Antiqua" w:hAnsi="Book Antiqua"/>
        </w:rPr>
        <w:t xml:space="preserve"> h</w:t>
      </w:r>
      <w:r w:rsidR="00763B86">
        <w:rPr>
          <w:rFonts w:ascii="Book Antiqua" w:hAnsi="Book Antiqua"/>
        </w:rPr>
        <w:t xml:space="preserve">e returned to </w:t>
      </w:r>
      <w:smartTag w:uri="urn:schemas-microsoft-com:office:smarttags" w:element="country-region">
        <w:smartTag w:uri="urn:schemas-microsoft-com:office:smarttags" w:element="place">
          <w:r w:rsidR="00763B86">
            <w:rPr>
              <w:rFonts w:ascii="Book Antiqua" w:hAnsi="Book Antiqua"/>
            </w:rPr>
            <w:t>Sri Lanka</w:t>
          </w:r>
        </w:smartTag>
      </w:smartTag>
      <w:r w:rsidR="00763B86">
        <w:rPr>
          <w:rFonts w:ascii="Book Antiqua" w:hAnsi="Book Antiqua"/>
        </w:rPr>
        <w:t xml:space="preserve"> for just over two weeks. </w:t>
      </w:r>
    </w:p>
    <w:p w:rsidR="00763B86" w:rsidRDefault="00763B86"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H</w:t>
      </w:r>
      <w:r w:rsidR="004D4B64">
        <w:rPr>
          <w:rFonts w:ascii="Book Antiqua" w:hAnsi="Book Antiqua"/>
        </w:rPr>
        <w:t>e</w:t>
      </w:r>
      <w:r>
        <w:rPr>
          <w:rFonts w:ascii="Book Antiqua" w:hAnsi="Book Antiqua"/>
        </w:rPr>
        <w:t xml:space="preserve"> claim</w:t>
      </w:r>
      <w:r w:rsidR="004D4B64">
        <w:rPr>
          <w:rFonts w:ascii="Book Antiqua" w:hAnsi="Book Antiqua"/>
        </w:rPr>
        <w:t>ed</w:t>
      </w:r>
      <w:r>
        <w:rPr>
          <w:rFonts w:ascii="Book Antiqua" w:hAnsi="Book Antiqua"/>
        </w:rPr>
        <w:t xml:space="preserve"> protection on 27 February 2017</w:t>
      </w:r>
      <w:r w:rsidR="004D4B64">
        <w:rPr>
          <w:rFonts w:ascii="Book Antiqua" w:hAnsi="Book Antiqua"/>
        </w:rPr>
        <w:t xml:space="preserve"> on the basis he</w:t>
      </w:r>
      <w:r>
        <w:rPr>
          <w:rFonts w:ascii="Book Antiqua" w:hAnsi="Book Antiqua"/>
        </w:rPr>
        <w:t xml:space="preserve"> would be at risk from the Sri Lankan authorities because of his </w:t>
      </w:r>
      <w:r w:rsidR="004D4B64">
        <w:rPr>
          <w:rFonts w:ascii="Book Antiqua" w:hAnsi="Book Antiqua"/>
        </w:rPr>
        <w:t xml:space="preserve">ethnicity and </w:t>
      </w:r>
      <w:r>
        <w:rPr>
          <w:rFonts w:ascii="Book Antiqua" w:hAnsi="Book Antiqua"/>
        </w:rPr>
        <w:t xml:space="preserve">political opinions. </w:t>
      </w:r>
      <w:r w:rsidR="00F6110A">
        <w:rPr>
          <w:rFonts w:ascii="Book Antiqua" w:hAnsi="Book Antiqua"/>
        </w:rPr>
        <w:t>He claimed that from 2002 to 2005</w:t>
      </w:r>
      <w:r w:rsidR="004D4B64">
        <w:rPr>
          <w:rFonts w:ascii="Book Antiqua" w:hAnsi="Book Antiqua"/>
        </w:rPr>
        <w:t xml:space="preserve"> he</w:t>
      </w:r>
      <w:r w:rsidR="00F6110A">
        <w:rPr>
          <w:rFonts w:ascii="Book Antiqua" w:hAnsi="Book Antiqua"/>
        </w:rPr>
        <w:t xml:space="preserve"> helped </w:t>
      </w:r>
      <w:r w:rsidR="004D4B64">
        <w:rPr>
          <w:rFonts w:ascii="Book Antiqua" w:hAnsi="Book Antiqua"/>
        </w:rPr>
        <w:t xml:space="preserve">at </w:t>
      </w:r>
      <w:r w:rsidR="00F6110A">
        <w:rPr>
          <w:rFonts w:ascii="Book Antiqua" w:hAnsi="Book Antiqua"/>
        </w:rPr>
        <w:t xml:space="preserve">an annual University event promoting Tamil rights. His family moved to </w:t>
      </w:r>
      <w:smartTag w:uri="urn:schemas-microsoft-com:office:smarttags" w:element="City">
        <w:smartTag w:uri="urn:schemas-microsoft-com:office:smarttags" w:element="place">
          <w:r w:rsidR="00F6110A">
            <w:rPr>
              <w:rFonts w:ascii="Book Antiqua" w:hAnsi="Book Antiqua"/>
            </w:rPr>
            <w:t>Colombo</w:t>
          </w:r>
        </w:smartTag>
      </w:smartTag>
      <w:r w:rsidR="00F6110A">
        <w:rPr>
          <w:rFonts w:ascii="Book Antiqua" w:hAnsi="Book Antiqua"/>
        </w:rPr>
        <w:t xml:space="preserve"> in 2006</w:t>
      </w:r>
      <w:r w:rsidR="00C24198">
        <w:rPr>
          <w:rFonts w:ascii="Book Antiqua" w:hAnsi="Book Antiqua"/>
        </w:rPr>
        <w:t xml:space="preserve"> and </w:t>
      </w:r>
      <w:r w:rsidR="001F2DAE">
        <w:rPr>
          <w:rFonts w:ascii="Book Antiqua" w:hAnsi="Book Antiqua"/>
        </w:rPr>
        <w:t xml:space="preserve">there </w:t>
      </w:r>
      <w:r w:rsidR="00C24198">
        <w:rPr>
          <w:rFonts w:ascii="Book Antiqua" w:hAnsi="Book Antiqua"/>
        </w:rPr>
        <w:t>he helped</w:t>
      </w:r>
      <w:r w:rsidR="00F6110A">
        <w:rPr>
          <w:rFonts w:ascii="Book Antiqua" w:hAnsi="Book Antiqua"/>
        </w:rPr>
        <w:t xml:space="preserve"> the LTTE with accommodation. He </w:t>
      </w:r>
      <w:r w:rsidR="00C24198">
        <w:rPr>
          <w:rFonts w:ascii="Book Antiqua" w:hAnsi="Book Antiqua"/>
        </w:rPr>
        <w:t>w</w:t>
      </w:r>
      <w:r w:rsidR="00F6110A">
        <w:rPr>
          <w:rFonts w:ascii="Book Antiqua" w:hAnsi="Book Antiqua"/>
        </w:rPr>
        <w:t xml:space="preserve">as arrested in December 2008. He was abused by the authorities, who broke his leg and arm. He was released on 26 March 2009 following payment of a bribe. </w:t>
      </w:r>
      <w:r w:rsidR="004D4B64">
        <w:rPr>
          <w:rFonts w:ascii="Book Antiqua" w:hAnsi="Book Antiqua"/>
        </w:rPr>
        <w:t xml:space="preserve">After coming to the </w:t>
      </w:r>
      <w:smartTag w:uri="urn:schemas-microsoft-com:office:smarttags" w:element="country-region">
        <w:smartTag w:uri="urn:schemas-microsoft-com:office:smarttags" w:element="place">
          <w:r w:rsidR="004D4B64">
            <w:rPr>
              <w:rFonts w:ascii="Book Antiqua" w:hAnsi="Book Antiqua"/>
            </w:rPr>
            <w:t>United Kingdom</w:t>
          </w:r>
        </w:smartTag>
      </w:smartTag>
      <w:r w:rsidR="004D4B64">
        <w:rPr>
          <w:rFonts w:ascii="Book Antiqua" w:hAnsi="Book Antiqua"/>
        </w:rPr>
        <w:t xml:space="preserve"> he became involved with </w:t>
      </w:r>
      <w:r w:rsidR="00C24198">
        <w:rPr>
          <w:rFonts w:ascii="Book Antiqua" w:hAnsi="Book Antiqua"/>
        </w:rPr>
        <w:t xml:space="preserve">supporting </w:t>
      </w:r>
      <w:r w:rsidR="004D4B64">
        <w:rPr>
          <w:rFonts w:ascii="Book Antiqua" w:hAnsi="Book Antiqua"/>
        </w:rPr>
        <w:t>the transitional government and attended three demonstrations here.</w:t>
      </w:r>
    </w:p>
    <w:p w:rsidR="008C7D52" w:rsidRDefault="00763B86"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His claim was refused on 24 August 2017.</w:t>
      </w:r>
      <w:r w:rsidR="004D4B64">
        <w:rPr>
          <w:rFonts w:ascii="Book Antiqua" w:hAnsi="Book Antiqua"/>
        </w:rPr>
        <w:t xml:space="preserve"> His account of what took place at the University was considered vague and lacking in detail. He was asked about the number of people who attended the staged annual event</w:t>
      </w:r>
      <w:r>
        <w:rPr>
          <w:rFonts w:ascii="Book Antiqua" w:hAnsi="Book Antiqua"/>
        </w:rPr>
        <w:t xml:space="preserve"> </w:t>
      </w:r>
      <w:r w:rsidR="004D4B64">
        <w:rPr>
          <w:rFonts w:ascii="Book Antiqua" w:hAnsi="Book Antiqua"/>
        </w:rPr>
        <w:t>and considerably under</w:t>
      </w:r>
      <w:r w:rsidR="00F10822">
        <w:rPr>
          <w:rFonts w:ascii="Book Antiqua" w:hAnsi="Book Antiqua"/>
        </w:rPr>
        <w:t>stated</w:t>
      </w:r>
      <w:r w:rsidR="004D4B64">
        <w:rPr>
          <w:rFonts w:ascii="Book Antiqua" w:hAnsi="Book Antiqua"/>
        </w:rPr>
        <w:t xml:space="preserve"> the number</w:t>
      </w:r>
      <w:r w:rsidR="00C24198">
        <w:rPr>
          <w:rFonts w:ascii="Book Antiqua" w:hAnsi="Book Antiqua"/>
        </w:rPr>
        <w:t>s</w:t>
      </w:r>
      <w:r w:rsidR="004D4B64">
        <w:rPr>
          <w:rFonts w:ascii="Book Antiqua" w:hAnsi="Book Antiqua"/>
        </w:rPr>
        <w:t xml:space="preserve"> given in </w:t>
      </w:r>
      <w:r w:rsidR="00C24198">
        <w:rPr>
          <w:rFonts w:ascii="Book Antiqua" w:hAnsi="Book Antiqua"/>
        </w:rPr>
        <w:t xml:space="preserve">the </w:t>
      </w:r>
      <w:r w:rsidR="004D4B64">
        <w:rPr>
          <w:rFonts w:ascii="Book Antiqua" w:hAnsi="Book Antiqua"/>
        </w:rPr>
        <w:t xml:space="preserve">country information. His account of his detention was considered </w:t>
      </w:r>
      <w:r w:rsidR="00C24198">
        <w:rPr>
          <w:rFonts w:ascii="Book Antiqua" w:hAnsi="Book Antiqua"/>
        </w:rPr>
        <w:t>vague; there</w:t>
      </w:r>
      <w:r w:rsidR="004D4B64">
        <w:rPr>
          <w:rFonts w:ascii="Book Antiqua" w:hAnsi="Book Antiqua"/>
        </w:rPr>
        <w:t xml:space="preserve"> was inconsistency in the details he gave over his claimed abuse. </w:t>
      </w:r>
      <w:r w:rsidR="00C24198">
        <w:rPr>
          <w:rFonts w:ascii="Book Antiqua" w:hAnsi="Book Antiqua"/>
        </w:rPr>
        <w:t>H</w:t>
      </w:r>
      <w:r w:rsidR="004D4B64">
        <w:rPr>
          <w:rFonts w:ascii="Book Antiqua" w:hAnsi="Book Antiqua"/>
        </w:rPr>
        <w:t xml:space="preserve">is account of involvement in the </w:t>
      </w:r>
      <w:smartTag w:uri="urn:schemas-microsoft-com:office:smarttags" w:element="place">
        <w:smartTag w:uri="urn:schemas-microsoft-com:office:smarttags" w:element="country-region">
          <w:r w:rsidR="004D4B64">
            <w:rPr>
              <w:rFonts w:ascii="Book Antiqua" w:hAnsi="Book Antiqua"/>
            </w:rPr>
            <w:t>United Kingdom</w:t>
          </w:r>
        </w:smartTag>
      </w:smartTag>
      <w:r w:rsidR="004D4B64">
        <w:rPr>
          <w:rFonts w:ascii="Book Antiqua" w:hAnsi="Book Antiqua"/>
        </w:rPr>
        <w:t xml:space="preserve"> was considered vague and it was not accepted he had actively taking part in the transitional government.</w:t>
      </w:r>
    </w:p>
    <w:p w:rsidR="00C24198" w:rsidRPr="00C24198" w:rsidRDefault="00C24198" w:rsidP="00C6072B">
      <w:pPr>
        <w:spacing w:before="240"/>
        <w:rPr>
          <w:rFonts w:ascii="Book Antiqua" w:hAnsi="Book Antiqua"/>
          <w:u w:val="single"/>
        </w:rPr>
      </w:pPr>
      <w:r w:rsidRPr="00C24198">
        <w:rPr>
          <w:rFonts w:ascii="Book Antiqua" w:hAnsi="Book Antiqua"/>
          <w:u w:val="single"/>
        </w:rPr>
        <w:t xml:space="preserve">The First </w:t>
      </w:r>
      <w:proofErr w:type="gramStart"/>
      <w:r w:rsidRPr="00C24198">
        <w:rPr>
          <w:rFonts w:ascii="Book Antiqua" w:hAnsi="Book Antiqua"/>
          <w:u w:val="single"/>
        </w:rPr>
        <w:t>tier</w:t>
      </w:r>
      <w:proofErr w:type="gramEnd"/>
      <w:r w:rsidRPr="00C24198">
        <w:rPr>
          <w:rFonts w:ascii="Book Antiqua" w:hAnsi="Book Antiqua"/>
          <w:u w:val="single"/>
        </w:rPr>
        <w:t xml:space="preserve"> Tribunal.</w:t>
      </w:r>
    </w:p>
    <w:p w:rsidR="008871BB" w:rsidRDefault="00C24198"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Immigration Judge Sweet </w:t>
      </w:r>
      <w:r w:rsidR="00040424">
        <w:rPr>
          <w:rFonts w:ascii="Book Antiqua" w:hAnsi="Book Antiqua"/>
        </w:rPr>
        <w:t xml:space="preserve">did not find the appellant credible. His </w:t>
      </w:r>
      <w:r w:rsidR="008C7D52">
        <w:rPr>
          <w:rFonts w:ascii="Book Antiqua" w:hAnsi="Book Antiqua"/>
        </w:rPr>
        <w:t xml:space="preserve">evidence about how long he had been detained was conflicting. The judge also said that the appellant had become active in the </w:t>
      </w:r>
      <w:smartTag w:uri="urn:schemas-microsoft-com:office:smarttags" w:element="country-region">
        <w:smartTag w:uri="urn:schemas-microsoft-com:office:smarttags" w:element="place">
          <w:r w:rsidR="008C7D52">
            <w:rPr>
              <w:rFonts w:ascii="Book Antiqua" w:hAnsi="Book Antiqua"/>
            </w:rPr>
            <w:t>United Kingdom</w:t>
          </w:r>
        </w:smartTag>
      </w:smartTag>
      <w:r w:rsidR="008C7D52">
        <w:rPr>
          <w:rFonts w:ascii="Book Antiqua" w:hAnsi="Book Antiqua"/>
        </w:rPr>
        <w:t xml:space="preserve"> </w:t>
      </w:r>
      <w:r w:rsidR="00040424">
        <w:rPr>
          <w:rFonts w:ascii="Book Antiqua" w:hAnsi="Book Antiqua"/>
        </w:rPr>
        <w:t>from May</w:t>
      </w:r>
      <w:r>
        <w:rPr>
          <w:rFonts w:ascii="Book Antiqua" w:hAnsi="Book Antiqua"/>
        </w:rPr>
        <w:t xml:space="preserve"> 2017</w:t>
      </w:r>
      <w:r w:rsidR="007511ED">
        <w:rPr>
          <w:rFonts w:ascii="Book Antiqua" w:hAnsi="Book Antiqua"/>
        </w:rPr>
        <w:t xml:space="preserve"> </w:t>
      </w:r>
      <w:r w:rsidR="008C7D52">
        <w:rPr>
          <w:rFonts w:ascii="Book Antiqua" w:hAnsi="Book Antiqua"/>
        </w:rPr>
        <w:t xml:space="preserve">in order to bolster what was a weak claim. This included acquiring a Tamil </w:t>
      </w:r>
      <w:r>
        <w:rPr>
          <w:rFonts w:ascii="Book Antiqua" w:hAnsi="Book Antiqua"/>
        </w:rPr>
        <w:t xml:space="preserve">Eelam </w:t>
      </w:r>
      <w:r w:rsidR="008C7D52">
        <w:rPr>
          <w:rFonts w:ascii="Book Antiqua" w:hAnsi="Book Antiqua"/>
        </w:rPr>
        <w:t xml:space="preserve">card in July 2017. </w:t>
      </w:r>
      <w:r>
        <w:rPr>
          <w:rFonts w:ascii="Book Antiqua" w:hAnsi="Book Antiqua"/>
        </w:rPr>
        <w:t>The photographic evidence relating to a demonstration was dated October 2017. The appellant c</w:t>
      </w:r>
      <w:r w:rsidR="007511ED">
        <w:rPr>
          <w:rFonts w:ascii="Book Antiqua" w:hAnsi="Book Antiqua"/>
        </w:rPr>
        <w:t xml:space="preserve">laimed </w:t>
      </w:r>
      <w:r>
        <w:rPr>
          <w:rFonts w:ascii="Book Antiqua" w:hAnsi="Book Antiqua"/>
        </w:rPr>
        <w:t xml:space="preserve">to have attended other events earlier which to judge did not accept. </w:t>
      </w:r>
      <w:r w:rsidR="008C7D52">
        <w:rPr>
          <w:rFonts w:ascii="Book Antiqua" w:hAnsi="Book Antiqua"/>
        </w:rPr>
        <w:t xml:space="preserve">He </w:t>
      </w:r>
      <w:r w:rsidR="00040424">
        <w:rPr>
          <w:rFonts w:ascii="Book Antiqua" w:hAnsi="Book Antiqua"/>
        </w:rPr>
        <w:t>petitioned</w:t>
      </w:r>
      <w:r w:rsidR="008C7D52">
        <w:rPr>
          <w:rFonts w:ascii="Book Antiqua" w:hAnsi="Book Antiqua"/>
        </w:rPr>
        <w:t xml:space="preserve"> his MP in January 2018 about the situation in </w:t>
      </w:r>
      <w:smartTag w:uri="urn:schemas-microsoft-com:office:smarttags" w:element="country-region">
        <w:smartTag w:uri="urn:schemas-microsoft-com:office:smarttags" w:element="place">
          <w:r w:rsidR="008C7D52">
            <w:rPr>
              <w:rFonts w:ascii="Book Antiqua" w:hAnsi="Book Antiqua"/>
            </w:rPr>
            <w:t>Sri Lanka</w:t>
          </w:r>
        </w:smartTag>
      </w:smartTag>
      <w:r w:rsidR="008C7D52">
        <w:rPr>
          <w:rFonts w:ascii="Book Antiqua" w:hAnsi="Book Antiqua"/>
        </w:rPr>
        <w:t>. The judge then referred to the country guidance case</w:t>
      </w:r>
      <w:r>
        <w:rPr>
          <w:rFonts w:ascii="Book Antiqua" w:hAnsi="Book Antiqua"/>
        </w:rPr>
        <w:t>s</w:t>
      </w:r>
      <w:r w:rsidR="008C7D52">
        <w:rPr>
          <w:rFonts w:ascii="Book Antiqua" w:hAnsi="Book Antiqua"/>
        </w:rPr>
        <w:t xml:space="preserve"> and concluded the appellant would not be perceived to be a threat on return by the authorities. </w:t>
      </w:r>
    </w:p>
    <w:p w:rsidR="00040424" w:rsidRPr="00040424" w:rsidRDefault="00040424" w:rsidP="00C6072B">
      <w:pPr>
        <w:spacing w:before="240"/>
        <w:rPr>
          <w:rFonts w:ascii="Book Antiqua" w:hAnsi="Book Antiqua"/>
          <w:u w:val="single"/>
        </w:rPr>
      </w:pPr>
      <w:r w:rsidRPr="00040424">
        <w:rPr>
          <w:rFonts w:ascii="Book Antiqua" w:hAnsi="Book Antiqua"/>
          <w:u w:val="single"/>
        </w:rPr>
        <w:t>The Upper Tribunal</w:t>
      </w:r>
    </w:p>
    <w:p w:rsidR="00F10822" w:rsidRDefault="00040424"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The grounds for permission to appeal state that the judge</w:t>
      </w:r>
      <w:r w:rsidR="00576F4B">
        <w:rPr>
          <w:rFonts w:ascii="Book Antiqua" w:hAnsi="Book Antiqua"/>
        </w:rPr>
        <w:t>,</w:t>
      </w:r>
      <w:r w:rsidR="00F10822">
        <w:rPr>
          <w:rFonts w:ascii="Book Antiqua" w:hAnsi="Book Antiqua"/>
        </w:rPr>
        <w:t xml:space="preserve"> in</w:t>
      </w:r>
      <w:r>
        <w:rPr>
          <w:rFonts w:ascii="Book Antiqua" w:hAnsi="Book Antiqua"/>
        </w:rPr>
        <w:t xml:space="preserve"> concluding the appellant's evidence about the length of his detention was </w:t>
      </w:r>
      <w:r w:rsidR="008613BD">
        <w:rPr>
          <w:rFonts w:ascii="Book Antiqua" w:hAnsi="Book Antiqua"/>
        </w:rPr>
        <w:t>inconsistent</w:t>
      </w:r>
      <w:r w:rsidR="00F10822">
        <w:rPr>
          <w:rFonts w:ascii="Book Antiqua" w:hAnsi="Book Antiqua"/>
        </w:rPr>
        <w:t xml:space="preserve"> did not</w:t>
      </w:r>
      <w:r>
        <w:rPr>
          <w:rFonts w:ascii="Book Antiqua" w:hAnsi="Book Antiqua"/>
        </w:rPr>
        <w:t xml:space="preserve"> </w:t>
      </w:r>
      <w:r w:rsidR="00F10822">
        <w:rPr>
          <w:rFonts w:ascii="Book Antiqua" w:hAnsi="Book Antiqua"/>
        </w:rPr>
        <w:t>refer</w:t>
      </w:r>
      <w:r>
        <w:rPr>
          <w:rFonts w:ascii="Book Antiqua" w:hAnsi="Book Antiqua"/>
        </w:rPr>
        <w:t xml:space="preserve"> to the actual evidence. </w:t>
      </w:r>
    </w:p>
    <w:p w:rsidR="00F10822" w:rsidRDefault="00040424"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At paragraph 37, the judge refers to medical evidence submitted about the appellant's scarring and bone fractures but </w:t>
      </w:r>
      <w:r w:rsidR="001F2DAE">
        <w:rPr>
          <w:rFonts w:ascii="Book Antiqua" w:hAnsi="Book Antiqua"/>
        </w:rPr>
        <w:t xml:space="preserve">the judge did not evaluate and make findings in relation to that report. </w:t>
      </w:r>
    </w:p>
    <w:p w:rsidR="001F2DAE" w:rsidRDefault="001F2DAE"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Finally, regarding his sur place activities, irrespective of whether this was done to bolster his claim it was argued the judge failed to consider whether </w:t>
      </w:r>
      <w:r>
        <w:rPr>
          <w:rFonts w:ascii="Book Antiqua" w:hAnsi="Book Antiqua"/>
        </w:rPr>
        <w:lastRenderedPageBreak/>
        <w:t xml:space="preserve">those activities would place him at risk. The demonstrations were reported in the media and his activities could give rise to the perception by the authorities that he was seeking to destabilise the government. </w:t>
      </w:r>
    </w:p>
    <w:p w:rsidR="00A22CE7" w:rsidRDefault="00E77729"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Ms Kiss </w:t>
      </w:r>
      <w:r w:rsidR="001E4E36">
        <w:rPr>
          <w:rFonts w:ascii="Book Antiqua" w:hAnsi="Book Antiqua"/>
        </w:rPr>
        <w:t>accepted that there was a material error of law in the decision</w:t>
      </w:r>
      <w:r w:rsidR="007511ED">
        <w:rPr>
          <w:rFonts w:ascii="Book Antiqua" w:hAnsi="Book Antiqua"/>
        </w:rPr>
        <w:t xml:space="preserve"> and d</w:t>
      </w:r>
      <w:r>
        <w:rPr>
          <w:rFonts w:ascii="Book Antiqua" w:hAnsi="Book Antiqua"/>
        </w:rPr>
        <w:t xml:space="preserve">id not oppose the appeal. </w:t>
      </w:r>
      <w:r w:rsidR="001E4E36">
        <w:rPr>
          <w:rFonts w:ascii="Book Antiqua" w:hAnsi="Book Antiqua"/>
        </w:rPr>
        <w:t>She referred me to paragraph 4 of the application for leave which refers to aspects of his substantive interview and his statement in respect of this claim</w:t>
      </w:r>
      <w:r w:rsidR="00576F4B">
        <w:rPr>
          <w:rFonts w:ascii="Book Antiqua" w:hAnsi="Book Antiqua"/>
        </w:rPr>
        <w:t>ed</w:t>
      </w:r>
      <w:r w:rsidR="001E4E36">
        <w:rPr>
          <w:rFonts w:ascii="Book Antiqua" w:hAnsi="Book Antiqua"/>
        </w:rPr>
        <w:t xml:space="preserve"> detention </w:t>
      </w:r>
      <w:r w:rsidR="00576F4B">
        <w:rPr>
          <w:rFonts w:ascii="Book Antiqua" w:hAnsi="Book Antiqua"/>
        </w:rPr>
        <w:t>as indicating there</w:t>
      </w:r>
      <w:r w:rsidR="001E4E36">
        <w:rPr>
          <w:rFonts w:ascii="Book Antiqua" w:hAnsi="Book Antiqua"/>
        </w:rPr>
        <w:t xml:space="preserve"> was no inconsistency.</w:t>
      </w:r>
      <w:r w:rsidR="00A22CE7">
        <w:rPr>
          <w:rFonts w:ascii="Book Antiqua" w:hAnsi="Book Antiqua"/>
        </w:rPr>
        <w:t xml:space="preserve"> </w:t>
      </w:r>
      <w:r w:rsidR="00576F4B">
        <w:rPr>
          <w:rFonts w:ascii="Book Antiqua" w:hAnsi="Book Antiqua"/>
        </w:rPr>
        <w:t>The judge did not deal with this. She</w:t>
      </w:r>
      <w:r w:rsidR="00A22CE7">
        <w:rPr>
          <w:rFonts w:ascii="Book Antiqua" w:hAnsi="Book Antiqua"/>
        </w:rPr>
        <w:t xml:space="preserve"> also accepted that the judge did not deal adequately with the sur place activities.</w:t>
      </w:r>
    </w:p>
    <w:p w:rsidR="00F10822" w:rsidRPr="00F10822" w:rsidRDefault="00F10822" w:rsidP="00C6072B">
      <w:pPr>
        <w:spacing w:before="240"/>
        <w:rPr>
          <w:rFonts w:ascii="Book Antiqua" w:hAnsi="Book Antiqua"/>
          <w:u w:val="single"/>
        </w:rPr>
      </w:pPr>
      <w:r w:rsidRPr="00F10822">
        <w:rPr>
          <w:rFonts w:ascii="Book Antiqua" w:hAnsi="Book Antiqua"/>
          <w:u w:val="single"/>
        </w:rPr>
        <w:t>Consideration</w:t>
      </w:r>
    </w:p>
    <w:p w:rsidR="00A22CE7" w:rsidRDefault="00A22CE7"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The judge records at paragraph 22 that at question 78 of his interview he said he was detained for a month and then said it was for three months. Under the heading </w:t>
      </w:r>
      <w:r w:rsidR="007511ED">
        <w:rPr>
          <w:rFonts w:ascii="Book Antiqua" w:hAnsi="Book Antiqua"/>
        </w:rPr>
        <w:t>`F</w:t>
      </w:r>
      <w:r>
        <w:rPr>
          <w:rFonts w:ascii="Book Antiqua" w:hAnsi="Book Antiqua"/>
        </w:rPr>
        <w:t>indings</w:t>
      </w:r>
      <w:r w:rsidR="007511ED">
        <w:rPr>
          <w:rFonts w:ascii="Book Antiqua" w:hAnsi="Book Antiqua"/>
        </w:rPr>
        <w:t>’ at paragraph 37</w:t>
      </w:r>
      <w:r>
        <w:rPr>
          <w:rFonts w:ascii="Book Antiqua" w:hAnsi="Book Antiqua"/>
        </w:rPr>
        <w:t xml:space="preserve"> the judge recorded the appellant </w:t>
      </w:r>
      <w:r w:rsidR="00F10822">
        <w:rPr>
          <w:rFonts w:ascii="Book Antiqua" w:hAnsi="Book Antiqua"/>
        </w:rPr>
        <w:t>a</w:t>
      </w:r>
      <w:r>
        <w:rPr>
          <w:rFonts w:ascii="Book Antiqua" w:hAnsi="Book Antiqua"/>
        </w:rPr>
        <w:t xml:space="preserve">s claiming he was arrested in December 2008 and detained either </w:t>
      </w:r>
      <w:r w:rsidR="007511ED">
        <w:rPr>
          <w:rFonts w:ascii="Book Antiqua" w:hAnsi="Book Antiqua"/>
        </w:rPr>
        <w:t>until</w:t>
      </w:r>
      <w:r>
        <w:rPr>
          <w:rFonts w:ascii="Book Antiqua" w:hAnsi="Book Antiqua"/>
        </w:rPr>
        <w:t xml:space="preserve"> January or March 2009. </w:t>
      </w:r>
      <w:r w:rsidR="007511ED">
        <w:rPr>
          <w:rFonts w:ascii="Book Antiqua" w:hAnsi="Book Antiqua"/>
        </w:rPr>
        <w:t>At paragraph 42</w:t>
      </w:r>
      <w:r>
        <w:rPr>
          <w:rFonts w:ascii="Book Antiqua" w:hAnsi="Book Antiqua"/>
        </w:rPr>
        <w:t xml:space="preserve"> the judge finds that he gave conflicting evidence as to how long he was detained for. However, nowhere in the decision does </w:t>
      </w:r>
      <w:r w:rsidR="007511ED">
        <w:rPr>
          <w:rFonts w:ascii="Book Antiqua" w:hAnsi="Book Antiqua"/>
        </w:rPr>
        <w:t xml:space="preserve">the </w:t>
      </w:r>
      <w:r>
        <w:rPr>
          <w:rFonts w:ascii="Book Antiqua" w:hAnsi="Book Antiqua"/>
        </w:rPr>
        <w:t xml:space="preserve">judge engage with the explanation </w:t>
      </w:r>
      <w:r w:rsidR="00F10822">
        <w:rPr>
          <w:rFonts w:ascii="Book Antiqua" w:hAnsi="Book Antiqua"/>
        </w:rPr>
        <w:t>given. Beyond</w:t>
      </w:r>
      <w:r>
        <w:rPr>
          <w:rFonts w:ascii="Book Antiqua" w:hAnsi="Book Antiqua"/>
        </w:rPr>
        <w:t xml:space="preserve"> the statement that the evidence was conflicting </w:t>
      </w:r>
      <w:r w:rsidR="00F10822">
        <w:rPr>
          <w:rFonts w:ascii="Book Antiqua" w:hAnsi="Book Antiqua"/>
        </w:rPr>
        <w:t xml:space="preserve">the judge </w:t>
      </w:r>
      <w:r>
        <w:rPr>
          <w:rFonts w:ascii="Book Antiqua" w:hAnsi="Book Antiqua"/>
        </w:rPr>
        <w:t xml:space="preserve">does not </w:t>
      </w:r>
      <w:r w:rsidR="00F10822">
        <w:rPr>
          <w:rFonts w:ascii="Book Antiqua" w:hAnsi="Book Antiqua"/>
        </w:rPr>
        <w:t>make</w:t>
      </w:r>
      <w:r>
        <w:rPr>
          <w:rFonts w:ascii="Book Antiqua" w:hAnsi="Book Antiqua"/>
        </w:rPr>
        <w:t xml:space="preserve"> a reasoned </w:t>
      </w:r>
      <w:r w:rsidR="00F10822">
        <w:rPr>
          <w:rFonts w:ascii="Book Antiqua" w:hAnsi="Book Antiqua"/>
        </w:rPr>
        <w:t xml:space="preserve">finding. </w:t>
      </w:r>
      <w:r>
        <w:rPr>
          <w:rFonts w:ascii="Book Antiqua" w:hAnsi="Book Antiqua"/>
        </w:rPr>
        <w:t xml:space="preserve">As this was a </w:t>
      </w:r>
      <w:r w:rsidR="00576F4B">
        <w:rPr>
          <w:rFonts w:ascii="Book Antiqua" w:hAnsi="Book Antiqua"/>
        </w:rPr>
        <w:t>significant</w:t>
      </w:r>
      <w:r>
        <w:rPr>
          <w:rFonts w:ascii="Book Antiqua" w:hAnsi="Book Antiqua"/>
        </w:rPr>
        <w:t xml:space="preserve"> issue in relation</w:t>
      </w:r>
      <w:r w:rsidR="00F10822">
        <w:rPr>
          <w:rFonts w:ascii="Book Antiqua" w:hAnsi="Book Antiqua"/>
        </w:rPr>
        <w:t xml:space="preserve"> to the appellant's credibility</w:t>
      </w:r>
      <w:r>
        <w:rPr>
          <w:rFonts w:ascii="Book Antiqua" w:hAnsi="Book Antiqua"/>
        </w:rPr>
        <w:t xml:space="preserve"> I f</w:t>
      </w:r>
      <w:r w:rsidR="00F10822">
        <w:rPr>
          <w:rFonts w:ascii="Book Antiqua" w:hAnsi="Book Antiqua"/>
        </w:rPr>
        <w:t>ind</w:t>
      </w:r>
      <w:r>
        <w:rPr>
          <w:rFonts w:ascii="Book Antiqua" w:hAnsi="Book Antiqua"/>
        </w:rPr>
        <w:t xml:space="preserve"> the failure to do so amounts to a material error of law.</w:t>
      </w:r>
    </w:p>
    <w:p w:rsidR="00A546E9" w:rsidRDefault="00A22CE7"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Regarding his sur place </w:t>
      </w:r>
      <w:r w:rsidR="00F10822">
        <w:rPr>
          <w:rFonts w:ascii="Book Antiqua" w:hAnsi="Book Antiqua"/>
        </w:rPr>
        <w:t>activity, the judge refers</w:t>
      </w:r>
      <w:r w:rsidR="00A546E9">
        <w:rPr>
          <w:rFonts w:ascii="Book Antiqua" w:hAnsi="Book Antiqua"/>
        </w:rPr>
        <w:t xml:space="preserve"> to him returning to Sri Lanka in 2013</w:t>
      </w:r>
      <w:r w:rsidR="00F10822">
        <w:rPr>
          <w:rFonts w:ascii="Book Antiqua" w:hAnsi="Book Antiqua"/>
        </w:rPr>
        <w:t>.T</w:t>
      </w:r>
      <w:r w:rsidR="00A546E9">
        <w:rPr>
          <w:rFonts w:ascii="Book Antiqua" w:hAnsi="Book Antiqua"/>
        </w:rPr>
        <w:t xml:space="preserve">his of course predated the activities </w:t>
      </w:r>
      <w:r w:rsidR="00F10822">
        <w:rPr>
          <w:rFonts w:ascii="Book Antiqua" w:hAnsi="Book Antiqua"/>
        </w:rPr>
        <w:t>here</w:t>
      </w:r>
      <w:r w:rsidR="00A546E9">
        <w:rPr>
          <w:rFonts w:ascii="Book Antiqua" w:hAnsi="Book Antiqua"/>
        </w:rPr>
        <w:t xml:space="preserve">. </w:t>
      </w:r>
      <w:r>
        <w:rPr>
          <w:rFonts w:ascii="Book Antiqua" w:hAnsi="Book Antiqua"/>
        </w:rPr>
        <w:t xml:space="preserve">The judge concludes his involvement was an attempt to bolster his claim. The judge did make the finding that he had not played a significant role and referred to country guidance cases at paragraph </w:t>
      </w:r>
      <w:r w:rsidR="007511ED">
        <w:rPr>
          <w:rFonts w:ascii="Book Antiqua" w:hAnsi="Book Antiqua"/>
        </w:rPr>
        <w:t xml:space="preserve">43. </w:t>
      </w:r>
      <w:r w:rsidR="00A546E9">
        <w:rPr>
          <w:rFonts w:ascii="Book Antiqua" w:hAnsi="Book Antiqua"/>
        </w:rPr>
        <w:t>Impliedly</w:t>
      </w:r>
      <w:r w:rsidR="00F10822">
        <w:rPr>
          <w:rFonts w:ascii="Book Antiqua" w:hAnsi="Book Antiqua"/>
        </w:rPr>
        <w:t>,</w:t>
      </w:r>
      <w:r w:rsidR="00A546E9">
        <w:rPr>
          <w:rFonts w:ascii="Book Antiqua" w:hAnsi="Book Antiqua"/>
        </w:rPr>
        <w:t xml:space="preserve"> on this </w:t>
      </w:r>
      <w:r w:rsidR="00F10822">
        <w:rPr>
          <w:rFonts w:ascii="Book Antiqua" w:hAnsi="Book Antiqua"/>
        </w:rPr>
        <w:t>profile</w:t>
      </w:r>
      <w:r w:rsidR="00A546E9">
        <w:rPr>
          <w:rFonts w:ascii="Book Antiqua" w:hAnsi="Book Antiqua"/>
        </w:rPr>
        <w:t xml:space="preserve"> he would not be perceived as a threat by the Sri Lankan authorities. However, </w:t>
      </w:r>
      <w:r w:rsidR="007511ED">
        <w:rPr>
          <w:rFonts w:ascii="Book Antiqua" w:hAnsi="Book Antiqua"/>
        </w:rPr>
        <w:t xml:space="preserve">a </w:t>
      </w:r>
      <w:r w:rsidR="00576F4B">
        <w:rPr>
          <w:rFonts w:ascii="Book Antiqua" w:hAnsi="Book Antiqua"/>
        </w:rPr>
        <w:t>greater analysis was required irrespective of his motivation.</w:t>
      </w:r>
      <w:r w:rsidR="00A546E9">
        <w:rPr>
          <w:rFonts w:ascii="Book Antiqua" w:hAnsi="Book Antiqua"/>
        </w:rPr>
        <w:t xml:space="preserve"> The absence of this amounts to an error of law.</w:t>
      </w:r>
    </w:p>
    <w:p w:rsidR="00576F4B" w:rsidRPr="00576F4B" w:rsidRDefault="00576F4B" w:rsidP="00C6072B">
      <w:pPr>
        <w:spacing w:before="240"/>
        <w:rPr>
          <w:rFonts w:ascii="Book Antiqua" w:hAnsi="Book Antiqua"/>
          <w:u w:val="single"/>
        </w:rPr>
      </w:pPr>
      <w:r w:rsidRPr="00576F4B">
        <w:rPr>
          <w:rFonts w:ascii="Book Antiqua" w:hAnsi="Book Antiqua"/>
          <w:u w:val="single"/>
        </w:rPr>
        <w:t>Disposal</w:t>
      </w:r>
    </w:p>
    <w:p w:rsidR="00576F4B" w:rsidRDefault="00A546E9"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In light of the grounds argued I found that material errors of law have been demonstrated and the decision has to be set aside. </w:t>
      </w:r>
      <w:r w:rsidR="00576F4B">
        <w:rPr>
          <w:rFonts w:ascii="Book Antiqua" w:hAnsi="Book Antiqua"/>
        </w:rPr>
        <w:t>The matter is remitted to the F</w:t>
      </w:r>
      <w:r w:rsidR="007511ED">
        <w:rPr>
          <w:rFonts w:ascii="Book Antiqua" w:hAnsi="Book Antiqua"/>
        </w:rPr>
        <w:t>irst-tier Tribunal for a de novo rehearing.</w:t>
      </w:r>
    </w:p>
    <w:p w:rsidR="00576F4B" w:rsidRDefault="00576F4B"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Ms Kiss asked that I preserve the record of the appellant's evidence recorded at paragraph is 14 to 26. Ms Iqbal opposed this on the basis they were not factual findings. She also questioned the reliability of the content. Paragraph 18 refers to an ETS test mentioned in paragraph 14 of the refusal letter. However, there is no such reference in the refusal letter. </w:t>
      </w:r>
    </w:p>
    <w:p w:rsidR="007511ED" w:rsidRDefault="007511ED" w:rsidP="00C6072B">
      <w:pPr>
        <w:numPr>
          <w:ilvl w:val="0"/>
          <w:numId w:val="38"/>
        </w:numPr>
        <w:tabs>
          <w:tab w:val="clear" w:pos="720"/>
          <w:tab w:val="num" w:pos="851"/>
        </w:tabs>
        <w:spacing w:before="240"/>
        <w:ind w:left="851" w:hanging="567"/>
        <w:rPr>
          <w:rFonts w:ascii="Book Antiqua" w:hAnsi="Book Antiqua"/>
        </w:rPr>
      </w:pPr>
      <w:r>
        <w:rPr>
          <w:rFonts w:ascii="Book Antiqua" w:hAnsi="Book Antiqua"/>
        </w:rPr>
        <w:t xml:space="preserve">As paragraphs 14 to 26 are not findings made by the judge they cannot be preserved as such. However, for the removal of doubt I can see no reason </w:t>
      </w:r>
      <w:r>
        <w:rPr>
          <w:rFonts w:ascii="Book Antiqua" w:hAnsi="Book Antiqua"/>
        </w:rPr>
        <w:lastRenderedPageBreak/>
        <w:t>why the respondent cannot use this material in cross-examination when the hearing is relisted in the First-tier Tribunal</w:t>
      </w:r>
    </w:p>
    <w:p w:rsidR="00B15C6A" w:rsidRDefault="00B15C6A" w:rsidP="00C6072B">
      <w:pPr>
        <w:spacing w:before="240"/>
        <w:rPr>
          <w:rFonts w:ascii="Book Antiqua" w:hAnsi="Book Antiqua"/>
          <w:u w:val="single"/>
        </w:rPr>
      </w:pPr>
      <w:r w:rsidRPr="00A110A8">
        <w:rPr>
          <w:rFonts w:ascii="Book Antiqua" w:hAnsi="Book Antiqua"/>
          <w:u w:val="single"/>
        </w:rPr>
        <w:t>Decision.</w:t>
      </w:r>
    </w:p>
    <w:p w:rsidR="00B15C6A" w:rsidRDefault="00B15C6A" w:rsidP="00C6072B">
      <w:pPr>
        <w:spacing w:before="240"/>
        <w:rPr>
          <w:rFonts w:ascii="Book Antiqua" w:hAnsi="Book Antiqua"/>
        </w:rPr>
      </w:pPr>
      <w:r>
        <w:rPr>
          <w:rFonts w:ascii="Book Antiqua" w:hAnsi="Book Antiqua"/>
        </w:rPr>
        <w:t xml:space="preserve">The decision of </w:t>
      </w:r>
      <w:r w:rsidR="007511ED">
        <w:rPr>
          <w:rFonts w:ascii="Book Antiqua" w:hAnsi="Book Antiqua"/>
        </w:rPr>
        <w:t>F</w:t>
      </w:r>
      <w:r>
        <w:rPr>
          <w:rFonts w:ascii="Book Antiqua" w:hAnsi="Book Antiqua"/>
        </w:rPr>
        <w:t xml:space="preserve">irst-tier Tribunal </w:t>
      </w:r>
      <w:r w:rsidR="00A110A8">
        <w:rPr>
          <w:rFonts w:ascii="Book Antiqua" w:hAnsi="Book Antiqua"/>
        </w:rPr>
        <w:t>J</w:t>
      </w:r>
      <w:r>
        <w:rPr>
          <w:rFonts w:ascii="Book Antiqua" w:hAnsi="Book Antiqua"/>
        </w:rPr>
        <w:t>udge</w:t>
      </w:r>
      <w:r w:rsidRPr="00B15C6A">
        <w:rPr>
          <w:rFonts w:ascii="Book Antiqua" w:hAnsi="Book Antiqua"/>
        </w:rPr>
        <w:t xml:space="preserve"> </w:t>
      </w:r>
      <w:r w:rsidR="00A110A8">
        <w:rPr>
          <w:rFonts w:ascii="Book Antiqua" w:hAnsi="Book Antiqua"/>
        </w:rPr>
        <w:t>Sweet</w:t>
      </w:r>
      <w:r>
        <w:rPr>
          <w:rFonts w:ascii="Book Antiqua" w:hAnsi="Book Antiqua"/>
        </w:rPr>
        <w:t xml:space="preserve"> materially errs in law</w:t>
      </w:r>
      <w:r w:rsidR="00A110A8">
        <w:rPr>
          <w:rFonts w:ascii="Book Antiqua" w:hAnsi="Book Antiqua"/>
        </w:rPr>
        <w:t>.</w:t>
      </w:r>
      <w:r>
        <w:rPr>
          <w:rFonts w:ascii="Book Antiqua" w:hAnsi="Book Antiqua"/>
        </w:rPr>
        <w:t xml:space="preserve"> </w:t>
      </w:r>
      <w:r w:rsidR="00A110A8">
        <w:rPr>
          <w:rFonts w:ascii="Book Antiqua" w:hAnsi="Book Antiqua"/>
        </w:rPr>
        <w:t>The appeal is remitted to the First-tier Tribunal for a de novo hearing</w:t>
      </w:r>
    </w:p>
    <w:p w:rsidR="00A110A8" w:rsidRDefault="00A110A8" w:rsidP="001C2BFF">
      <w:pPr>
        <w:rPr>
          <w:rFonts w:ascii="Book Antiqua" w:hAnsi="Book Antiqua"/>
        </w:rPr>
      </w:pPr>
    </w:p>
    <w:p w:rsidR="00C6072B" w:rsidRDefault="00C6072B" w:rsidP="001C2BFF">
      <w:pPr>
        <w:rPr>
          <w:rFonts w:ascii="Book Antiqua" w:hAnsi="Book Antiqua"/>
        </w:rPr>
      </w:pPr>
    </w:p>
    <w:p w:rsidR="00057FAF" w:rsidRPr="00A110A8" w:rsidRDefault="00057FAF" w:rsidP="001C2BFF">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r w:rsidR="00A110A8">
        <w:rPr>
          <w:rFonts w:ascii="Book Antiqua" w:hAnsi="Book Antiqua"/>
        </w:rPr>
        <w:t xml:space="preserve">                          </w:t>
      </w:r>
      <w:r w:rsidRPr="00B26028">
        <w:rPr>
          <w:rFonts w:ascii="Book Antiqua" w:hAnsi="Book Antiqua"/>
        </w:rPr>
        <w:t>Deputy Upper Tribunal Judge</w:t>
      </w:r>
    </w:p>
    <w:p w:rsidR="00BA556C" w:rsidRDefault="00BA556C" w:rsidP="00444DE7">
      <w:pPr>
        <w:rPr>
          <w:rFonts w:ascii="Book Antiqua" w:hAnsi="Book Antiqua"/>
          <w:u w:val="single"/>
        </w:rPr>
      </w:pPr>
    </w:p>
    <w:p w:rsidR="00BA556C" w:rsidRDefault="00BA556C" w:rsidP="00444DE7">
      <w:pPr>
        <w:rPr>
          <w:rFonts w:ascii="Book Antiqua" w:hAnsi="Book Antiqua"/>
          <w:u w:val="single"/>
        </w:rPr>
      </w:pPr>
    </w:p>
    <w:p w:rsidR="00BA556C" w:rsidRDefault="00BA556C" w:rsidP="00444DE7">
      <w:pPr>
        <w:rPr>
          <w:rFonts w:ascii="Book Antiqua" w:hAnsi="Book Antiqua"/>
          <w:u w:val="single"/>
        </w:rPr>
      </w:pPr>
    </w:p>
    <w:p w:rsidR="00BA556C" w:rsidRDefault="00BA556C" w:rsidP="00444DE7">
      <w:pPr>
        <w:rPr>
          <w:rFonts w:ascii="Book Antiqua" w:hAnsi="Book Antiqua"/>
          <w:u w:val="single"/>
        </w:rPr>
      </w:pPr>
    </w:p>
    <w:p w:rsidR="00E639A5" w:rsidRDefault="00A110A8" w:rsidP="00444DE7">
      <w:pPr>
        <w:rPr>
          <w:rFonts w:ascii="Book Antiqua" w:hAnsi="Book Antiqua"/>
          <w:u w:val="single"/>
        </w:rPr>
      </w:pPr>
      <w:r>
        <w:rPr>
          <w:rFonts w:ascii="Book Antiqua" w:hAnsi="Book Antiqua"/>
          <w:u w:val="single"/>
        </w:rPr>
        <w:t>Directions</w:t>
      </w:r>
    </w:p>
    <w:p w:rsidR="00A110A8" w:rsidRPr="00A110A8" w:rsidRDefault="00A110A8" w:rsidP="00C6072B">
      <w:pPr>
        <w:numPr>
          <w:ilvl w:val="0"/>
          <w:numId w:val="40"/>
        </w:numPr>
        <w:spacing w:before="240"/>
        <w:ind w:left="851" w:hanging="567"/>
        <w:rPr>
          <w:rFonts w:ascii="Book Antiqua" w:hAnsi="Book Antiqua"/>
          <w:u w:val="single"/>
        </w:rPr>
      </w:pPr>
      <w:r w:rsidRPr="00A110A8">
        <w:rPr>
          <w:rFonts w:ascii="Book Antiqua" w:hAnsi="Book Antiqua"/>
        </w:rPr>
        <w:t xml:space="preserve">Relist for a de novo hearing in the </w:t>
      </w:r>
      <w:r>
        <w:rPr>
          <w:rFonts w:ascii="Book Antiqua" w:hAnsi="Book Antiqua"/>
        </w:rPr>
        <w:t>F</w:t>
      </w:r>
      <w:r w:rsidRPr="00A110A8">
        <w:rPr>
          <w:rFonts w:ascii="Book Antiqua" w:hAnsi="Book Antiqua"/>
        </w:rPr>
        <w:t xml:space="preserve">irst Tier Tribunal </w:t>
      </w:r>
      <w:r>
        <w:rPr>
          <w:rFonts w:ascii="Book Antiqua" w:hAnsi="Book Antiqua"/>
        </w:rPr>
        <w:t>at</w:t>
      </w:r>
      <w:r w:rsidRPr="00A110A8">
        <w:rPr>
          <w:rFonts w:ascii="Book Antiqua" w:hAnsi="Book Antiqua"/>
        </w:rPr>
        <w:t xml:space="preserve"> Hatton Cross excluding First-tier Tribunal Judge Sweet</w:t>
      </w:r>
      <w:r>
        <w:rPr>
          <w:rFonts w:ascii="Book Antiqua" w:hAnsi="Book Antiqua"/>
        </w:rPr>
        <w:t xml:space="preserve">. </w:t>
      </w:r>
    </w:p>
    <w:p w:rsidR="00A110A8" w:rsidRPr="00A110A8" w:rsidRDefault="00A110A8" w:rsidP="00C6072B">
      <w:pPr>
        <w:numPr>
          <w:ilvl w:val="0"/>
          <w:numId w:val="40"/>
        </w:numPr>
        <w:spacing w:before="240"/>
        <w:ind w:left="851" w:hanging="567"/>
        <w:rPr>
          <w:rFonts w:ascii="Book Antiqua" w:hAnsi="Book Antiqua"/>
          <w:u w:val="single"/>
        </w:rPr>
      </w:pPr>
      <w:r>
        <w:rPr>
          <w:rFonts w:ascii="Book Antiqua" w:hAnsi="Book Antiqua"/>
        </w:rPr>
        <w:t>No findings of fact are preserved but the respondent is free to use the evidence recorded by First-tier Tribunal Judge</w:t>
      </w:r>
      <w:r w:rsidRPr="00B15C6A">
        <w:rPr>
          <w:rFonts w:ascii="Book Antiqua" w:hAnsi="Book Antiqua"/>
        </w:rPr>
        <w:t xml:space="preserve"> </w:t>
      </w:r>
      <w:r>
        <w:rPr>
          <w:rFonts w:ascii="Book Antiqua" w:hAnsi="Book Antiqua"/>
        </w:rPr>
        <w:t>Sweet at paragraph 14 to 26 in cross-examination.</w:t>
      </w:r>
    </w:p>
    <w:p w:rsidR="00A110A8" w:rsidRPr="00A110A8" w:rsidRDefault="00A110A8" w:rsidP="00C6072B">
      <w:pPr>
        <w:numPr>
          <w:ilvl w:val="0"/>
          <w:numId w:val="40"/>
        </w:numPr>
        <w:spacing w:before="240"/>
        <w:ind w:left="851" w:hanging="567"/>
        <w:rPr>
          <w:rFonts w:ascii="Book Antiqua" w:hAnsi="Book Antiqua"/>
          <w:u w:val="single"/>
        </w:rPr>
      </w:pPr>
      <w:r>
        <w:rPr>
          <w:rFonts w:ascii="Book Antiqua" w:hAnsi="Book Antiqua"/>
        </w:rPr>
        <w:t>A Tamil interpreter is required.</w:t>
      </w:r>
    </w:p>
    <w:p w:rsidR="00A110A8" w:rsidRPr="00A110A8" w:rsidRDefault="00A110A8" w:rsidP="00C6072B">
      <w:pPr>
        <w:numPr>
          <w:ilvl w:val="0"/>
          <w:numId w:val="40"/>
        </w:numPr>
        <w:spacing w:before="240"/>
        <w:ind w:left="851" w:hanging="567"/>
        <w:rPr>
          <w:rFonts w:ascii="Book Antiqua" w:hAnsi="Book Antiqua"/>
          <w:u w:val="single"/>
        </w:rPr>
      </w:pPr>
      <w:r>
        <w:rPr>
          <w:rFonts w:ascii="Book Antiqua" w:hAnsi="Book Antiqua"/>
        </w:rPr>
        <w:t>A hearing of no more than two hours is anticipated.</w:t>
      </w:r>
    </w:p>
    <w:p w:rsidR="00576F4B" w:rsidRDefault="00A110A8" w:rsidP="00C6072B">
      <w:pPr>
        <w:numPr>
          <w:ilvl w:val="0"/>
          <w:numId w:val="40"/>
        </w:numPr>
        <w:spacing w:before="240"/>
        <w:ind w:left="851" w:hanging="567"/>
        <w:rPr>
          <w:rFonts w:ascii="Book Antiqua" w:hAnsi="Book Antiqua"/>
        </w:rPr>
      </w:pPr>
      <w:r>
        <w:rPr>
          <w:rFonts w:ascii="Book Antiqua" w:hAnsi="Book Antiqua"/>
        </w:rPr>
        <w:t xml:space="preserve">The respondent should prepare an appeal bundle within four weeks. That bundle should </w:t>
      </w:r>
      <w:r w:rsidR="00BA556C">
        <w:rPr>
          <w:rFonts w:ascii="Book Antiqua" w:hAnsi="Book Antiqua"/>
        </w:rPr>
        <w:t xml:space="preserve">attempt to </w:t>
      </w:r>
      <w:r>
        <w:rPr>
          <w:rFonts w:ascii="Book Antiqua" w:hAnsi="Book Antiqua"/>
        </w:rPr>
        <w:t>clarify the reference to an ETS test at paragraph 14 of First-tier Tribunal Judge</w:t>
      </w:r>
      <w:r w:rsidRPr="00B15C6A">
        <w:rPr>
          <w:rFonts w:ascii="Book Antiqua" w:hAnsi="Book Antiqua"/>
        </w:rPr>
        <w:t xml:space="preserve"> </w:t>
      </w:r>
      <w:r>
        <w:rPr>
          <w:rFonts w:ascii="Book Antiqua" w:hAnsi="Book Antiqua"/>
        </w:rPr>
        <w:t>Sweet’s decision.</w:t>
      </w:r>
      <w:r w:rsidR="00576F4B" w:rsidRPr="00576F4B">
        <w:rPr>
          <w:rFonts w:ascii="Book Antiqua" w:hAnsi="Book Antiqua"/>
        </w:rPr>
        <w:t xml:space="preserve"> </w:t>
      </w:r>
      <w:r w:rsidR="00576F4B">
        <w:rPr>
          <w:rFonts w:ascii="Book Antiqua" w:hAnsi="Book Antiqua"/>
        </w:rPr>
        <w:t xml:space="preserve">Whilst not directly relevant to the claim made it </w:t>
      </w:r>
      <w:r w:rsidR="00BA556C">
        <w:rPr>
          <w:rFonts w:ascii="Book Antiqua" w:hAnsi="Book Antiqua"/>
        </w:rPr>
        <w:t>goes</w:t>
      </w:r>
      <w:r w:rsidR="00576F4B">
        <w:rPr>
          <w:rFonts w:ascii="Book Antiqua" w:hAnsi="Book Antiqua"/>
        </w:rPr>
        <w:t xml:space="preserve"> to overall credibility.</w:t>
      </w:r>
    </w:p>
    <w:p w:rsidR="00A110A8" w:rsidRDefault="00A110A8" w:rsidP="00C6072B">
      <w:pPr>
        <w:numPr>
          <w:ilvl w:val="0"/>
          <w:numId w:val="40"/>
        </w:numPr>
        <w:spacing w:before="240"/>
        <w:ind w:left="851" w:hanging="567"/>
        <w:rPr>
          <w:rFonts w:ascii="Book Antiqua" w:hAnsi="Book Antiqua"/>
          <w:u w:val="single"/>
        </w:rPr>
      </w:pPr>
      <w:r>
        <w:rPr>
          <w:rFonts w:ascii="Book Antiqua" w:hAnsi="Book Antiqua"/>
        </w:rPr>
        <w:t xml:space="preserve">The appellant's representative should prepare an updated bundle no later than four weeks before the hearing date. They should confirm that no claim is being made in respect of article 8 and the appellant's marriage to a British </w:t>
      </w:r>
      <w:r w:rsidR="00BA556C">
        <w:rPr>
          <w:rFonts w:ascii="Book Antiqua" w:hAnsi="Book Antiqua"/>
        </w:rPr>
        <w:t>national. It was indicated they are estranged.</w:t>
      </w:r>
    </w:p>
    <w:p w:rsidR="00E639A5" w:rsidRDefault="00E639A5" w:rsidP="00444DE7">
      <w:pPr>
        <w:rPr>
          <w:rFonts w:ascii="Book Antiqua" w:hAnsi="Book Antiqua"/>
          <w:u w:val="single"/>
        </w:rPr>
      </w:pPr>
    </w:p>
    <w:p w:rsidR="00E639A5" w:rsidRDefault="00E639A5" w:rsidP="00444DE7">
      <w:pPr>
        <w:rPr>
          <w:rFonts w:ascii="Book Antiqua" w:hAnsi="Book Antiqua"/>
          <w:u w:val="single"/>
        </w:rPr>
      </w:pPr>
    </w:p>
    <w:p w:rsidR="00E639A5" w:rsidRDefault="00A110A8" w:rsidP="00444DE7">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r>
        <w:rPr>
          <w:rFonts w:ascii="Book Antiqua" w:hAnsi="Book Antiqua"/>
        </w:rPr>
        <w:t xml:space="preserve">                          </w:t>
      </w:r>
      <w:r w:rsidR="00B9062B">
        <w:rPr>
          <w:rFonts w:ascii="Book Antiqua" w:hAnsi="Book Antiqua"/>
        </w:rPr>
        <w:t>Deputy Upper Tribunal Judge</w:t>
      </w:r>
    </w:p>
    <w:p w:rsidR="006D2AAC" w:rsidRDefault="006D2AAC" w:rsidP="00444DE7"/>
    <w:sectPr w:rsidR="006D2AAC" w:rsidSect="00C6072B">
      <w:headerReference w:type="default" r:id="rId8"/>
      <w:footerReference w:type="even" r:id="rId9"/>
      <w:footerReference w:type="default" r:id="rId10"/>
      <w:footerReference w:type="first" r:id="rId11"/>
      <w:pgSz w:w="11907" w:h="16840"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FB6" w:rsidRDefault="00F54FB6">
      <w:r>
        <w:separator/>
      </w:r>
    </w:p>
  </w:endnote>
  <w:endnote w:type="continuationSeparator" w:id="0">
    <w:p w:rsidR="00F54FB6" w:rsidRDefault="00F54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C6072B" w:rsidRDefault="00784C42" w:rsidP="003A3626">
    <w:pPr>
      <w:pStyle w:val="Footer"/>
      <w:framePr w:wrap="around" w:vAnchor="text" w:hAnchor="margin" w:xAlign="right" w:y="1"/>
      <w:rPr>
        <w:rStyle w:val="PageNumber"/>
        <w:rFonts w:ascii="Book Antiqua" w:hAnsi="Book Antiqua"/>
        <w:sz w:val="20"/>
        <w:szCs w:val="20"/>
      </w:rPr>
    </w:pPr>
    <w:r w:rsidRPr="00C6072B">
      <w:rPr>
        <w:rStyle w:val="PageNumber"/>
        <w:rFonts w:ascii="Book Antiqua" w:hAnsi="Book Antiqua"/>
        <w:sz w:val="20"/>
        <w:szCs w:val="20"/>
      </w:rPr>
      <w:fldChar w:fldCharType="begin"/>
    </w:r>
    <w:r w:rsidRPr="00C6072B">
      <w:rPr>
        <w:rStyle w:val="PageNumber"/>
        <w:rFonts w:ascii="Book Antiqua" w:hAnsi="Book Antiqua"/>
        <w:sz w:val="20"/>
        <w:szCs w:val="20"/>
      </w:rPr>
      <w:instrText xml:space="preserve">PAGE  </w:instrText>
    </w:r>
    <w:r w:rsidRPr="00C6072B">
      <w:rPr>
        <w:rStyle w:val="PageNumber"/>
        <w:rFonts w:ascii="Book Antiqua" w:hAnsi="Book Antiqua"/>
        <w:sz w:val="20"/>
        <w:szCs w:val="20"/>
      </w:rPr>
      <w:fldChar w:fldCharType="separate"/>
    </w:r>
    <w:r w:rsidR="005114F2">
      <w:rPr>
        <w:rStyle w:val="PageNumber"/>
        <w:rFonts w:ascii="Book Antiqua" w:hAnsi="Book Antiqua"/>
        <w:noProof/>
        <w:sz w:val="20"/>
        <w:szCs w:val="20"/>
      </w:rPr>
      <w:t>4</w:t>
    </w:r>
    <w:r w:rsidRPr="00C6072B">
      <w:rPr>
        <w:rStyle w:val="PageNumber"/>
        <w:rFonts w:ascii="Book Antiqua" w:hAnsi="Book Antiqua"/>
        <w:sz w:val="20"/>
        <w:szCs w:val="20"/>
      </w:rPr>
      <w:fldChar w:fldCharType="end"/>
    </w:r>
  </w:p>
  <w:p w:rsidR="00784C42" w:rsidRPr="00160EA1" w:rsidRDefault="00784C42" w:rsidP="00C6072B">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C6072B" w:rsidRDefault="00784C42" w:rsidP="00090CF9">
    <w:pPr>
      <w:jc w:val="center"/>
      <w:rPr>
        <w:rFonts w:ascii="Book Antiqua" w:hAnsi="Book Antiqua" w:cs="Arial"/>
        <w:b/>
      </w:rPr>
    </w:pPr>
    <w:r w:rsidRPr="00C6072B">
      <w:rPr>
        <w:rFonts w:ascii="Book Antiqua" w:hAnsi="Book Antiqua" w:cs="Arial"/>
        <w:b/>
        <w:spacing w:val="-6"/>
      </w:rPr>
      <w:t>©</w:t>
    </w:r>
    <w:r w:rsidR="00C6072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FB6" w:rsidRDefault="00F54FB6">
      <w:r>
        <w:separator/>
      </w:r>
    </w:p>
  </w:footnote>
  <w:footnote w:type="continuationSeparator" w:id="0">
    <w:p w:rsidR="00F54FB6" w:rsidRDefault="00F54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C6072B" w:rsidRDefault="00C6072B" w:rsidP="00C6072B">
    <w:pPr>
      <w:pStyle w:val="Heading1"/>
      <w:spacing w:before="0" w:after="0"/>
      <w:jc w:val="right"/>
      <w:rPr>
        <w:rFonts w:ascii="Book Antiqua" w:hAnsi="Book Antiqua"/>
        <w:b w:val="0"/>
        <w:sz w:val="20"/>
        <w:szCs w:val="20"/>
      </w:rPr>
    </w:pPr>
    <w:r w:rsidRPr="00C6072B">
      <w:rPr>
        <w:rFonts w:ascii="Book Antiqua" w:hAnsi="Book Antiqua"/>
        <w:b w:val="0"/>
        <w:sz w:val="20"/>
        <w:szCs w:val="20"/>
      </w:rPr>
      <w:t>Appeal Number: PA/08712/2017</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0C36CBB"/>
    <w:multiLevelType w:val="hybridMultilevel"/>
    <w:tmpl w:val="3BB2A5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23443C9"/>
    <w:multiLevelType w:val="hybridMultilevel"/>
    <w:tmpl w:val="791C8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7"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4"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59C348C0"/>
    <w:multiLevelType w:val="hybridMultilevel"/>
    <w:tmpl w:val="5560BCB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4"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25"/>
  </w:num>
  <w:num w:numId="3">
    <w:abstractNumId w:val="13"/>
  </w:num>
  <w:num w:numId="4">
    <w:abstractNumId w:val="30"/>
  </w:num>
  <w:num w:numId="5">
    <w:abstractNumId w:val="34"/>
  </w:num>
  <w:num w:numId="6">
    <w:abstractNumId w:val="0"/>
  </w:num>
  <w:num w:numId="7">
    <w:abstractNumId w:val="1"/>
  </w:num>
  <w:num w:numId="8">
    <w:abstractNumId w:val="15"/>
  </w:num>
  <w:num w:numId="9">
    <w:abstractNumId w:val="20"/>
  </w:num>
  <w:num w:numId="10">
    <w:abstractNumId w:val="38"/>
  </w:num>
  <w:num w:numId="11">
    <w:abstractNumId w:val="19"/>
  </w:num>
  <w:num w:numId="12">
    <w:abstractNumId w:val="27"/>
  </w:num>
  <w:num w:numId="13">
    <w:abstractNumId w:val="23"/>
  </w:num>
  <w:num w:numId="14">
    <w:abstractNumId w:val="37"/>
  </w:num>
  <w:num w:numId="15">
    <w:abstractNumId w:val="9"/>
  </w:num>
  <w:num w:numId="16">
    <w:abstractNumId w:val="10"/>
  </w:num>
  <w:num w:numId="17">
    <w:abstractNumId w:val="26"/>
  </w:num>
  <w:num w:numId="18">
    <w:abstractNumId w:val="35"/>
  </w:num>
  <w:num w:numId="19">
    <w:abstractNumId w:val="4"/>
  </w:num>
  <w:num w:numId="20">
    <w:abstractNumId w:val="36"/>
  </w:num>
  <w:num w:numId="21">
    <w:abstractNumId w:val="11"/>
  </w:num>
  <w:num w:numId="22">
    <w:abstractNumId w:val="24"/>
  </w:num>
  <w:num w:numId="23">
    <w:abstractNumId w:val="16"/>
  </w:num>
  <w:num w:numId="24">
    <w:abstractNumId w:val="33"/>
  </w:num>
  <w:num w:numId="25">
    <w:abstractNumId w:val="21"/>
  </w:num>
  <w:num w:numId="26">
    <w:abstractNumId w:val="14"/>
  </w:num>
  <w:num w:numId="27">
    <w:abstractNumId w:val="31"/>
  </w:num>
  <w:num w:numId="28">
    <w:abstractNumId w:val="22"/>
  </w:num>
  <w:num w:numId="29">
    <w:abstractNumId w:val="18"/>
  </w:num>
  <w:num w:numId="30">
    <w:abstractNumId w:val="28"/>
  </w:num>
  <w:num w:numId="31">
    <w:abstractNumId w:val="2"/>
  </w:num>
  <w:num w:numId="32">
    <w:abstractNumId w:val="17"/>
  </w:num>
  <w:num w:numId="33">
    <w:abstractNumId w:val="32"/>
  </w:num>
  <w:num w:numId="34">
    <w:abstractNumId w:val="5"/>
  </w:num>
  <w:num w:numId="35">
    <w:abstractNumId w:val="8"/>
  </w:num>
  <w:num w:numId="36">
    <w:abstractNumId w:val="12"/>
  </w:num>
  <w:num w:numId="37">
    <w:abstractNumId w:val="39"/>
  </w:num>
  <w:num w:numId="38">
    <w:abstractNumId w:val="3"/>
  </w:num>
  <w:num w:numId="39">
    <w:abstractNumId w:val="29"/>
  </w:num>
  <w:num w:numId="40">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B387628-AE46-4642-BD52-604B6A8416D9}"/>
    <w:docVar w:name="dgnword-eventsink" w:val="87983592"/>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0424"/>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041"/>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4E36"/>
    <w:rsid w:val="001E565B"/>
    <w:rsid w:val="001E7EC7"/>
    <w:rsid w:val="001F081F"/>
    <w:rsid w:val="001F1397"/>
    <w:rsid w:val="001F13EF"/>
    <w:rsid w:val="001F22C5"/>
    <w:rsid w:val="001F2716"/>
    <w:rsid w:val="001F2DAE"/>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577A1"/>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5AA1"/>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4C3"/>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4BD6"/>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33B"/>
    <w:rsid w:val="004B5DE3"/>
    <w:rsid w:val="004B71A7"/>
    <w:rsid w:val="004B7842"/>
    <w:rsid w:val="004B7D05"/>
    <w:rsid w:val="004C099B"/>
    <w:rsid w:val="004C17F2"/>
    <w:rsid w:val="004C325A"/>
    <w:rsid w:val="004C3525"/>
    <w:rsid w:val="004C57A0"/>
    <w:rsid w:val="004D103E"/>
    <w:rsid w:val="004D2C44"/>
    <w:rsid w:val="004D4B6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4F2"/>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4B"/>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1ED"/>
    <w:rsid w:val="007512AD"/>
    <w:rsid w:val="007528C7"/>
    <w:rsid w:val="00754572"/>
    <w:rsid w:val="007552A9"/>
    <w:rsid w:val="00755DB0"/>
    <w:rsid w:val="00755DB4"/>
    <w:rsid w:val="00757C38"/>
    <w:rsid w:val="00757FEF"/>
    <w:rsid w:val="00761858"/>
    <w:rsid w:val="00763B86"/>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022"/>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3B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871BB"/>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C7D52"/>
    <w:rsid w:val="008D0C3D"/>
    <w:rsid w:val="008D2F0B"/>
    <w:rsid w:val="008D34D8"/>
    <w:rsid w:val="008D3BE9"/>
    <w:rsid w:val="008D4131"/>
    <w:rsid w:val="008D438E"/>
    <w:rsid w:val="008D4C26"/>
    <w:rsid w:val="008D5E98"/>
    <w:rsid w:val="008D6766"/>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0A8"/>
    <w:rsid w:val="00A11B26"/>
    <w:rsid w:val="00A11EFB"/>
    <w:rsid w:val="00A12E57"/>
    <w:rsid w:val="00A141E3"/>
    <w:rsid w:val="00A15234"/>
    <w:rsid w:val="00A15712"/>
    <w:rsid w:val="00A16F40"/>
    <w:rsid w:val="00A170AB"/>
    <w:rsid w:val="00A201AB"/>
    <w:rsid w:val="00A22550"/>
    <w:rsid w:val="00A22A62"/>
    <w:rsid w:val="00A22CE7"/>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46E9"/>
    <w:rsid w:val="00A55EAF"/>
    <w:rsid w:val="00A566F9"/>
    <w:rsid w:val="00A56C6F"/>
    <w:rsid w:val="00A5719A"/>
    <w:rsid w:val="00A6001C"/>
    <w:rsid w:val="00A60930"/>
    <w:rsid w:val="00A6096E"/>
    <w:rsid w:val="00A62000"/>
    <w:rsid w:val="00A64154"/>
    <w:rsid w:val="00A65B3F"/>
    <w:rsid w:val="00A65F6C"/>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79"/>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062B"/>
    <w:rsid w:val="00B93172"/>
    <w:rsid w:val="00B94048"/>
    <w:rsid w:val="00B9461F"/>
    <w:rsid w:val="00B95326"/>
    <w:rsid w:val="00B956DC"/>
    <w:rsid w:val="00B966A5"/>
    <w:rsid w:val="00B96AA6"/>
    <w:rsid w:val="00B97815"/>
    <w:rsid w:val="00B97900"/>
    <w:rsid w:val="00BA0A29"/>
    <w:rsid w:val="00BA257D"/>
    <w:rsid w:val="00BA4AFE"/>
    <w:rsid w:val="00BA556C"/>
    <w:rsid w:val="00BA5B0B"/>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198"/>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72B"/>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12D"/>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279A"/>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729"/>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822"/>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4FB6"/>
    <w:rsid w:val="00F5516B"/>
    <w:rsid w:val="00F55230"/>
    <w:rsid w:val="00F57215"/>
    <w:rsid w:val="00F578FE"/>
    <w:rsid w:val="00F57C0A"/>
    <w:rsid w:val="00F60115"/>
    <w:rsid w:val="00F6110A"/>
    <w:rsid w:val="00F61F00"/>
    <w:rsid w:val="00F6375D"/>
    <w:rsid w:val="00F63B57"/>
    <w:rsid w:val="00F65B77"/>
    <w:rsid w:val="00F7023B"/>
    <w:rsid w:val="00F71FE2"/>
    <w:rsid w:val="00F73F38"/>
    <w:rsid w:val="00F74509"/>
    <w:rsid w:val="00F74DEE"/>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6294</Characters>
  <Application>Microsoft Office Word</Application>
  <DocSecurity>0</DocSecurity>
  <Lines>52</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2018-08-23T11:33:00Z</dcterms:created>
  <dcterms:modified xsi:type="dcterms:W3CDTF">2018-08-23T11:33:00Z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