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88A" w:rsidRPr="00AE6DDE" w:rsidRDefault="00CA6BA5" w:rsidP="0050388A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8A" w:rsidRPr="00AE6DDE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1C6E75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AE6DDE">
        <w:rPr>
          <w:rFonts w:ascii="Book Antiqua" w:hAnsi="Book Antiqua" w:cs="Arial"/>
          <w:b/>
          <w:color w:val="000000"/>
        </w:rPr>
        <w:t>Chamber)</w:t>
      </w:r>
      <w:r w:rsidR="001C6E75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1C6E75">
        <w:rPr>
          <w:rFonts w:ascii="Book Antiqua" w:hAnsi="Book Antiqua" w:cs="Arial"/>
          <w:b/>
          <w:color w:val="000000"/>
        </w:rPr>
        <w:t xml:space="preserve">                   </w:t>
      </w:r>
      <w:r w:rsidR="00B3524D" w:rsidRPr="001C6E75">
        <w:rPr>
          <w:rFonts w:ascii="Book Antiqua" w:hAnsi="Book Antiqua" w:cs="Arial"/>
          <w:b/>
          <w:color w:val="000000"/>
        </w:rPr>
        <w:t>Appeal Number</w:t>
      </w:r>
      <w:r w:rsidR="00D53769" w:rsidRPr="001C6E75">
        <w:rPr>
          <w:rFonts w:ascii="Book Antiqua" w:hAnsi="Book Antiqua" w:cs="Arial"/>
          <w:b/>
          <w:color w:val="000000"/>
        </w:rPr>
        <w:t>:</w:t>
      </w:r>
      <w:r w:rsidR="00B3524D" w:rsidRPr="001C6E75">
        <w:rPr>
          <w:rFonts w:ascii="Book Antiqua" w:hAnsi="Book Antiqua" w:cs="Arial"/>
          <w:b/>
          <w:color w:val="000000"/>
        </w:rPr>
        <w:t xml:space="preserve"> </w:t>
      </w:r>
      <w:r w:rsidR="00530B28" w:rsidRPr="001C6E75">
        <w:rPr>
          <w:rFonts w:ascii="Book Antiqua" w:hAnsi="Book Antiqua" w:cs="Arial"/>
          <w:b/>
          <w:caps/>
          <w:color w:val="000000"/>
        </w:rPr>
        <w:t>PA/08713/2017</w:t>
      </w:r>
    </w:p>
    <w:p w:rsidR="00C345E1" w:rsidRPr="00AE6DDE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AE6DDE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AE6DDE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AE6DDE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1"/>
        <w:gridCol w:w="786"/>
        <w:gridCol w:w="3891"/>
      </w:tblGrid>
      <w:tr w:rsidR="00D22636" w:rsidRPr="002D4ED4" w:rsidTr="00CA6BA5">
        <w:tc>
          <w:tcPr>
            <w:tcW w:w="5070" w:type="dxa"/>
            <w:shd w:val="clear" w:color="auto" w:fill="auto"/>
          </w:tcPr>
          <w:p w:rsidR="00D22636" w:rsidRPr="002D4ED4" w:rsidRDefault="00D22636" w:rsidP="002D4ED4">
            <w:pPr>
              <w:jc w:val="both"/>
              <w:rPr>
                <w:rFonts w:ascii="Book Antiqua" w:hAnsi="Book Antiqua" w:cs="Arial"/>
                <w:b/>
              </w:rPr>
            </w:pPr>
            <w:r w:rsidRPr="002D4ED4">
              <w:rPr>
                <w:rFonts w:ascii="Book Antiqua" w:hAnsi="Book Antiqua" w:cs="Arial"/>
                <w:b/>
              </w:rPr>
              <w:t xml:space="preserve">Heard at </w:t>
            </w:r>
            <w:r w:rsidR="00A02715" w:rsidRPr="002D4ED4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758" w:type="dxa"/>
            <w:gridSpan w:val="2"/>
            <w:shd w:val="clear" w:color="auto" w:fill="auto"/>
          </w:tcPr>
          <w:p w:rsidR="00D22636" w:rsidRPr="002D4ED4" w:rsidRDefault="001C6E75" w:rsidP="002D4ED4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   </w:t>
            </w:r>
            <w:r w:rsidR="00847259" w:rsidRPr="002D4ED4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2D4ED4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2D4ED4" w:rsidTr="00CA6BA5">
        <w:tc>
          <w:tcPr>
            <w:tcW w:w="5070" w:type="dxa"/>
            <w:shd w:val="clear" w:color="auto" w:fill="auto"/>
          </w:tcPr>
          <w:p w:rsidR="00D22636" w:rsidRPr="002D4ED4" w:rsidRDefault="00D22636" w:rsidP="00530B28">
            <w:pPr>
              <w:jc w:val="both"/>
              <w:rPr>
                <w:rFonts w:ascii="Book Antiqua" w:hAnsi="Book Antiqua" w:cs="Arial"/>
                <w:b/>
              </w:rPr>
            </w:pPr>
            <w:r w:rsidRPr="002D4ED4">
              <w:rPr>
                <w:rFonts w:ascii="Book Antiqua" w:hAnsi="Book Antiqua" w:cs="Arial"/>
                <w:b/>
              </w:rPr>
              <w:t xml:space="preserve">On </w:t>
            </w:r>
            <w:r w:rsidR="00530B28">
              <w:rPr>
                <w:rFonts w:ascii="Book Antiqua" w:hAnsi="Book Antiqua" w:cs="Arial"/>
                <w:b/>
              </w:rPr>
              <w:t xml:space="preserve">24 </w:t>
            </w:r>
            <w:r w:rsidR="00A02715" w:rsidRPr="002D4ED4">
              <w:rPr>
                <w:rFonts w:ascii="Book Antiqua" w:hAnsi="Book Antiqua" w:cs="Arial"/>
                <w:b/>
              </w:rPr>
              <w:t>May 2018</w:t>
            </w:r>
          </w:p>
        </w:tc>
        <w:tc>
          <w:tcPr>
            <w:tcW w:w="4758" w:type="dxa"/>
            <w:gridSpan w:val="2"/>
            <w:shd w:val="clear" w:color="auto" w:fill="auto"/>
          </w:tcPr>
          <w:p w:rsidR="00D22636" w:rsidRPr="002D4ED4" w:rsidRDefault="001C6E75" w:rsidP="002D4ED4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 </w:t>
            </w:r>
            <w:r w:rsidR="00CA6BA5">
              <w:rPr>
                <w:rFonts w:ascii="Book Antiqua" w:hAnsi="Book Antiqua" w:cs="Arial"/>
                <w:b/>
              </w:rPr>
              <w:t xml:space="preserve">On 11 June 2018 </w:t>
            </w:r>
          </w:p>
        </w:tc>
      </w:tr>
      <w:tr w:rsidR="00D22636" w:rsidRPr="002D4ED4" w:rsidTr="00CA6BA5">
        <w:tc>
          <w:tcPr>
            <w:tcW w:w="5868" w:type="dxa"/>
            <w:gridSpan w:val="2"/>
            <w:shd w:val="clear" w:color="auto" w:fill="auto"/>
          </w:tcPr>
          <w:p w:rsidR="00D22636" w:rsidRPr="002D4ED4" w:rsidRDefault="00D22636" w:rsidP="002D4ED4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2D4ED4" w:rsidRDefault="00D22636" w:rsidP="002D4ED4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AE6DDE" w:rsidRDefault="00A15234" w:rsidP="00A15234">
      <w:pPr>
        <w:jc w:val="center"/>
        <w:rPr>
          <w:rFonts w:ascii="Book Antiqua" w:hAnsi="Book Antiqua" w:cs="Arial"/>
        </w:rPr>
      </w:pPr>
    </w:p>
    <w:p w:rsidR="00A15234" w:rsidRPr="00AE6DDE" w:rsidRDefault="00207617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Befo</w:t>
      </w:r>
      <w:r w:rsidR="00A15234" w:rsidRPr="00AE6DDE">
        <w:rPr>
          <w:rFonts w:ascii="Book Antiqua" w:hAnsi="Book Antiqua" w:cs="Arial"/>
          <w:b/>
        </w:rPr>
        <w:t>re</w:t>
      </w:r>
    </w:p>
    <w:p w:rsidR="00A15234" w:rsidRPr="00AE6DDE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Default="00347A9C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UPPER TRIBUNAL </w:t>
      </w:r>
      <w:r w:rsidR="007C33DE">
        <w:rPr>
          <w:rFonts w:ascii="Book Antiqua" w:hAnsi="Book Antiqua" w:cs="Arial"/>
          <w:b/>
          <w:color w:val="000000"/>
        </w:rPr>
        <w:t>JUDGE</w:t>
      </w:r>
      <w:r>
        <w:rPr>
          <w:rFonts w:ascii="Book Antiqua" w:hAnsi="Book Antiqua" w:cs="Arial"/>
          <w:b/>
          <w:color w:val="000000"/>
        </w:rPr>
        <w:t xml:space="preserve"> </w:t>
      </w:r>
      <w:r w:rsidR="00C520FF">
        <w:rPr>
          <w:rFonts w:ascii="Book Antiqua" w:hAnsi="Book Antiqua" w:cs="Arial"/>
          <w:b/>
          <w:color w:val="000000"/>
        </w:rPr>
        <w:t>CHAMBERLAIN</w:t>
      </w:r>
    </w:p>
    <w:p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Between</w:t>
      </w:r>
    </w:p>
    <w:p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530B28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MMM</w:t>
      </w:r>
    </w:p>
    <w:p w:rsidR="00847259" w:rsidRPr="001C6E75" w:rsidRDefault="00847259" w:rsidP="00A15234">
      <w:pPr>
        <w:jc w:val="center"/>
        <w:rPr>
          <w:rFonts w:ascii="Book Antiqua" w:hAnsi="Book Antiqua" w:cs="Arial"/>
          <w:caps/>
        </w:rPr>
      </w:pPr>
      <w:r w:rsidRPr="001C6E75">
        <w:rPr>
          <w:rFonts w:ascii="Book Antiqua" w:hAnsi="Book Antiqua" w:cs="Arial"/>
          <w:caps/>
        </w:rPr>
        <w:t xml:space="preserve">(anonymity direction </w:t>
      </w:r>
      <w:r w:rsidR="00A02715" w:rsidRPr="001C6E75">
        <w:rPr>
          <w:rFonts w:ascii="Book Antiqua" w:hAnsi="Book Antiqua" w:cs="Arial"/>
          <w:caps/>
        </w:rPr>
        <w:t>made</w:t>
      </w:r>
      <w:r w:rsidRPr="001C6E75">
        <w:rPr>
          <w:rFonts w:ascii="Book Antiqua" w:hAnsi="Book Antiqua" w:cs="Arial"/>
          <w:caps/>
        </w:rPr>
        <w:t>)</w:t>
      </w:r>
    </w:p>
    <w:p w:rsidR="00704B61" w:rsidRPr="00AE6DDE" w:rsidRDefault="00E909FF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1C6E75" w:rsidRDefault="001C6E75" w:rsidP="00704B61">
      <w:pPr>
        <w:jc w:val="center"/>
        <w:rPr>
          <w:rFonts w:ascii="Book Antiqua" w:hAnsi="Book Antiqua" w:cs="Arial"/>
          <w:b/>
        </w:rPr>
      </w:pPr>
    </w:p>
    <w:p w:rsidR="00704B61" w:rsidRPr="00AE6DDE" w:rsidRDefault="00DD5071" w:rsidP="00704B61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1C6E75" w:rsidRPr="00AE6DDE" w:rsidRDefault="001C6E75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AE6DDE" w:rsidRDefault="007C33DE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DD5071" w:rsidRPr="00AE6DDE" w:rsidRDefault="00DD5071" w:rsidP="00DD5071">
      <w:pPr>
        <w:rPr>
          <w:rFonts w:ascii="Book Antiqua" w:hAnsi="Book Antiqua" w:cs="Arial"/>
          <w:u w:val="single"/>
        </w:rPr>
      </w:pPr>
    </w:p>
    <w:p w:rsidR="00DD5071" w:rsidRPr="00AE6DDE" w:rsidRDefault="00DE7DB7" w:rsidP="00DD5071">
      <w:pPr>
        <w:rPr>
          <w:rFonts w:ascii="Book Antiqua" w:hAnsi="Book Antiqua" w:cs="Arial"/>
        </w:rPr>
      </w:pPr>
      <w:r w:rsidRPr="00AE6DDE">
        <w:rPr>
          <w:rFonts w:ascii="Book Antiqua" w:hAnsi="Book Antiqua" w:cs="Arial"/>
          <w:b/>
          <w:u w:val="single"/>
        </w:rPr>
        <w:t>Representation</w:t>
      </w:r>
      <w:r w:rsidRPr="00AE6DDE">
        <w:rPr>
          <w:rFonts w:ascii="Book Antiqua" w:hAnsi="Book Antiqua" w:cs="Arial"/>
          <w:b/>
        </w:rPr>
        <w:t>:</w:t>
      </w:r>
    </w:p>
    <w:p w:rsidR="00DE7DB7" w:rsidRPr="00AE6DDE" w:rsidRDefault="00DE7DB7" w:rsidP="00DD5071">
      <w:pPr>
        <w:rPr>
          <w:rFonts w:ascii="Book Antiqua" w:hAnsi="Book Antiqua" w:cs="Arial"/>
        </w:rPr>
      </w:pPr>
    </w:p>
    <w:p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E909FF">
        <w:rPr>
          <w:rFonts w:ascii="Book Antiqua" w:hAnsi="Book Antiqua" w:cs="Arial"/>
        </w:rPr>
        <w:t>Appellant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A02715">
        <w:rPr>
          <w:rFonts w:ascii="Book Antiqua" w:hAnsi="Book Antiqua" w:cs="Arial"/>
        </w:rPr>
        <w:t>M</w:t>
      </w:r>
      <w:r w:rsidR="00530B28">
        <w:rPr>
          <w:rFonts w:ascii="Book Antiqua" w:hAnsi="Book Antiqua" w:cs="Arial"/>
        </w:rPr>
        <w:t>r. T. Hodson</w:t>
      </w:r>
      <w:r w:rsidR="00A02715">
        <w:rPr>
          <w:rFonts w:ascii="Book Antiqua" w:hAnsi="Book Antiqua" w:cs="Arial"/>
        </w:rPr>
        <w:t xml:space="preserve">, </w:t>
      </w:r>
      <w:r w:rsidR="00530B28">
        <w:rPr>
          <w:rFonts w:ascii="Book Antiqua" w:hAnsi="Book Antiqua" w:cs="Arial"/>
        </w:rPr>
        <w:t>Elder Rahimi Solicitors</w:t>
      </w:r>
    </w:p>
    <w:p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7C33DE">
        <w:rPr>
          <w:rFonts w:ascii="Book Antiqua" w:hAnsi="Book Antiqua" w:cs="Arial"/>
        </w:rPr>
        <w:t>Respondent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A02715">
        <w:rPr>
          <w:rFonts w:ascii="Book Antiqua" w:hAnsi="Book Antiqua" w:cs="Arial"/>
        </w:rPr>
        <w:t>M</w:t>
      </w:r>
      <w:r w:rsidR="00530B28">
        <w:rPr>
          <w:rFonts w:ascii="Book Antiqua" w:hAnsi="Book Antiqua" w:cs="Arial"/>
        </w:rPr>
        <w:t>s K. Pal</w:t>
      </w:r>
      <w:r w:rsidR="00A02715">
        <w:rPr>
          <w:rFonts w:ascii="Book Antiqua" w:hAnsi="Book Antiqua" w:cs="Arial"/>
        </w:rPr>
        <w:t xml:space="preserve">, Home Office Presenting Officer </w:t>
      </w:r>
    </w:p>
    <w:p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:rsidR="00402B9E" w:rsidRPr="00AE6DDE" w:rsidRDefault="00847259" w:rsidP="00847259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AE6DDE">
        <w:rPr>
          <w:rFonts w:ascii="Book Antiqua" w:hAnsi="Book Antiqua" w:cs="Arial"/>
          <w:b/>
          <w:u w:val="single"/>
        </w:rPr>
        <w:t xml:space="preserve"> AND REASONS</w:t>
      </w:r>
    </w:p>
    <w:p w:rsidR="00402B9E" w:rsidRPr="00AE6DDE" w:rsidRDefault="00402B9E" w:rsidP="00847259">
      <w:pPr>
        <w:jc w:val="both"/>
        <w:rPr>
          <w:rFonts w:ascii="Book Antiqua" w:hAnsi="Book Antiqua" w:cs="Arial"/>
        </w:rPr>
      </w:pPr>
    </w:p>
    <w:p w:rsidR="007C33DE" w:rsidRDefault="007C33DE" w:rsidP="007C33DE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E93307">
        <w:rPr>
          <w:rFonts w:ascii="Book Antiqua" w:hAnsi="Book Antiqua"/>
        </w:rPr>
        <w:t xml:space="preserve">This </w:t>
      </w:r>
      <w:r w:rsidRPr="00E93307">
        <w:rPr>
          <w:rFonts w:ascii="Book Antiqua" w:hAnsi="Book Antiqua" w:cs="Arial"/>
        </w:rPr>
        <w:t xml:space="preserve">is an </w:t>
      </w:r>
      <w:r w:rsidRPr="00E93307">
        <w:rPr>
          <w:rFonts w:ascii="Book Antiqua" w:hAnsi="Book Antiqua"/>
        </w:rPr>
        <w:t>appeal by</w:t>
      </w:r>
      <w:r w:rsidR="00A02715" w:rsidRPr="007C33DE">
        <w:rPr>
          <w:rFonts w:ascii="Book Antiqua" w:hAnsi="Book Antiqua" w:cs="Arial"/>
        </w:rPr>
        <w:t xml:space="preserve"> the </w:t>
      </w:r>
      <w:r w:rsidR="00E909FF">
        <w:rPr>
          <w:rFonts w:ascii="Book Antiqua" w:hAnsi="Book Antiqua" w:cs="Arial"/>
        </w:rPr>
        <w:t>Appellant</w:t>
      </w:r>
      <w:r w:rsidR="00A02715" w:rsidRPr="007C33DE">
        <w:rPr>
          <w:rFonts w:ascii="Book Antiqua" w:hAnsi="Book Antiqua" w:cs="Arial"/>
        </w:rPr>
        <w:t xml:space="preserve"> against the decision of First-tier Tribunal </w:t>
      </w:r>
      <w:r>
        <w:rPr>
          <w:rFonts w:ascii="Book Antiqua" w:hAnsi="Book Antiqua" w:cs="Arial"/>
        </w:rPr>
        <w:t>Judge</w:t>
      </w:r>
      <w:r w:rsidR="00A02715" w:rsidRPr="007C33DE">
        <w:rPr>
          <w:rFonts w:ascii="Book Antiqua" w:hAnsi="Book Antiqua" w:cs="Arial"/>
        </w:rPr>
        <w:t xml:space="preserve"> </w:t>
      </w:r>
      <w:proofErr w:type="spellStart"/>
      <w:r w:rsidR="00530B28">
        <w:rPr>
          <w:rFonts w:ascii="Book Antiqua" w:hAnsi="Book Antiqua" w:cs="Arial"/>
        </w:rPr>
        <w:t>Widdup</w:t>
      </w:r>
      <w:proofErr w:type="spellEnd"/>
      <w:r>
        <w:rPr>
          <w:rFonts w:ascii="Book Antiqua" w:hAnsi="Book Antiqua" w:cs="Arial"/>
        </w:rPr>
        <w:t>,</w:t>
      </w:r>
      <w:r w:rsidR="00A02715" w:rsidRPr="007C33DE">
        <w:rPr>
          <w:rFonts w:ascii="Book Antiqua" w:hAnsi="Book Antiqua" w:cs="Arial"/>
        </w:rPr>
        <w:t xml:space="preserve"> promulgated on </w:t>
      </w:r>
      <w:r w:rsidR="00530B28">
        <w:rPr>
          <w:rFonts w:ascii="Book Antiqua" w:hAnsi="Book Antiqua" w:cs="Arial"/>
        </w:rPr>
        <w:t>25 October 2017</w:t>
      </w:r>
      <w:r>
        <w:rPr>
          <w:rFonts w:ascii="Book Antiqua" w:hAnsi="Book Antiqua" w:cs="Arial"/>
        </w:rPr>
        <w:t>,</w:t>
      </w:r>
      <w:r w:rsidR="00A02715" w:rsidRPr="007C33DE">
        <w:rPr>
          <w:rFonts w:ascii="Book Antiqua" w:hAnsi="Book Antiqua" w:cs="Arial"/>
        </w:rPr>
        <w:t xml:space="preserve"> in which he dismissed the </w:t>
      </w:r>
      <w:r w:rsidR="00E909FF">
        <w:rPr>
          <w:rFonts w:ascii="Book Antiqua" w:hAnsi="Book Antiqua" w:cs="Arial"/>
        </w:rPr>
        <w:t>Appellant</w:t>
      </w:r>
      <w:r w:rsidR="00A02715" w:rsidRPr="007C33DE">
        <w:rPr>
          <w:rFonts w:ascii="Book Antiqua" w:hAnsi="Book Antiqua" w:cs="Arial"/>
        </w:rPr>
        <w:t xml:space="preserve">’s appeal against the </w:t>
      </w:r>
      <w:r w:rsidRPr="007C33DE">
        <w:rPr>
          <w:rFonts w:ascii="Book Antiqua" w:hAnsi="Book Antiqua" w:cs="Arial"/>
        </w:rPr>
        <w:t>Respondent</w:t>
      </w:r>
      <w:r w:rsidR="00A02715" w:rsidRPr="007C33DE">
        <w:rPr>
          <w:rFonts w:ascii="Book Antiqua" w:hAnsi="Book Antiqua" w:cs="Arial"/>
        </w:rPr>
        <w:t xml:space="preserve">’s decision to refuse to grant asylum.  </w:t>
      </w:r>
    </w:p>
    <w:p w:rsidR="00A46151" w:rsidRDefault="00A46151" w:rsidP="00A46151">
      <w:pPr>
        <w:jc w:val="both"/>
        <w:rPr>
          <w:rFonts w:ascii="Book Antiqua" w:hAnsi="Book Antiqua" w:cs="Arial"/>
        </w:rPr>
      </w:pPr>
    </w:p>
    <w:p w:rsidR="007C33DE" w:rsidRDefault="00A02715" w:rsidP="007C33DE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7C33DE">
        <w:rPr>
          <w:rFonts w:ascii="Book Antiqua" w:hAnsi="Book Antiqua" w:cs="Arial"/>
        </w:rPr>
        <w:t xml:space="preserve">As </w:t>
      </w:r>
      <w:r w:rsidR="007C33DE">
        <w:rPr>
          <w:rFonts w:ascii="Book Antiqua" w:hAnsi="Book Antiqua" w:cs="Arial"/>
        </w:rPr>
        <w:t xml:space="preserve">this </w:t>
      </w:r>
      <w:r w:rsidRPr="007C33DE">
        <w:rPr>
          <w:rFonts w:ascii="Book Antiqua" w:hAnsi="Book Antiqua" w:cs="Arial"/>
        </w:rPr>
        <w:t>is an asylum appeal I make an anonymity direction continuing that which was made in the First-tier Tribunal.</w:t>
      </w:r>
    </w:p>
    <w:p w:rsidR="007C33DE" w:rsidRDefault="007C33DE" w:rsidP="007C33DE">
      <w:pPr>
        <w:ind w:left="567"/>
        <w:jc w:val="both"/>
        <w:rPr>
          <w:rFonts w:ascii="Book Antiqua" w:hAnsi="Book Antiqua" w:cs="Arial"/>
        </w:rPr>
      </w:pPr>
    </w:p>
    <w:p w:rsidR="007C33DE" w:rsidRDefault="00A02715" w:rsidP="007C33DE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7C33DE">
        <w:rPr>
          <w:rFonts w:ascii="Book Antiqua" w:hAnsi="Book Antiqua" w:cs="Arial"/>
        </w:rPr>
        <w:t xml:space="preserve">Permission to appeal was granted </w:t>
      </w:r>
      <w:r w:rsidR="00A420C6" w:rsidRPr="007C33DE">
        <w:rPr>
          <w:rFonts w:ascii="Book Antiqua" w:hAnsi="Book Antiqua" w:cs="Arial"/>
        </w:rPr>
        <w:t>as follows:</w:t>
      </w:r>
    </w:p>
    <w:p w:rsidR="007C33DE" w:rsidRDefault="007C33DE" w:rsidP="007C33DE">
      <w:pPr>
        <w:pStyle w:val="ListParagraph"/>
        <w:rPr>
          <w:rFonts w:ascii="Book Antiqua" w:hAnsi="Book Antiqua" w:cs="Arial"/>
        </w:rPr>
      </w:pPr>
    </w:p>
    <w:p w:rsidR="007C33DE" w:rsidRDefault="00A420C6" w:rsidP="007C33DE">
      <w:pPr>
        <w:ind w:left="567"/>
        <w:jc w:val="both"/>
        <w:rPr>
          <w:rFonts w:ascii="Book Antiqua" w:hAnsi="Book Antiqua" w:cs="Arial"/>
        </w:rPr>
      </w:pPr>
      <w:r w:rsidRPr="007C33DE">
        <w:rPr>
          <w:rFonts w:ascii="Book Antiqua" w:hAnsi="Book Antiqua" w:cs="Arial"/>
        </w:rPr>
        <w:t>“</w:t>
      </w:r>
      <w:r w:rsidR="00530B28">
        <w:rPr>
          <w:rFonts w:ascii="Book Antiqua" w:hAnsi="Book Antiqua" w:cs="Arial"/>
        </w:rPr>
        <w:t xml:space="preserve">The matters raised in the grounds of appeal raise arguable errors of law in the decision of First-tier Tribunal Judge </w:t>
      </w:r>
      <w:proofErr w:type="spellStart"/>
      <w:r w:rsidR="00530B28">
        <w:rPr>
          <w:rFonts w:ascii="Book Antiqua" w:hAnsi="Book Antiqua" w:cs="Arial"/>
        </w:rPr>
        <w:t>Widdup</w:t>
      </w:r>
      <w:proofErr w:type="spellEnd"/>
      <w:proofErr w:type="gramStart"/>
      <w:r w:rsidR="00530B28">
        <w:rPr>
          <w:rFonts w:ascii="Book Antiqua" w:hAnsi="Book Antiqua" w:cs="Arial"/>
        </w:rPr>
        <w:t>, in particular, it</w:t>
      </w:r>
      <w:proofErr w:type="gramEnd"/>
      <w:r w:rsidR="00530B28">
        <w:rPr>
          <w:rFonts w:ascii="Book Antiqua" w:hAnsi="Book Antiqua" w:cs="Arial"/>
        </w:rPr>
        <w:t xml:space="preserve"> is arguable that the Judge </w:t>
      </w:r>
      <w:r w:rsidR="00530B28">
        <w:rPr>
          <w:rFonts w:ascii="Book Antiqua" w:hAnsi="Book Antiqua" w:cs="Arial"/>
        </w:rPr>
        <w:lastRenderedPageBreak/>
        <w:t xml:space="preserve">misapprehended some of the material facts of the appeal and that he failed to give adequate and sustainable reasons for rejecting the </w:t>
      </w:r>
      <w:r w:rsidR="00E909FF">
        <w:rPr>
          <w:rFonts w:ascii="Book Antiqua" w:hAnsi="Book Antiqua" w:cs="Arial"/>
        </w:rPr>
        <w:t>Appellant</w:t>
      </w:r>
      <w:r w:rsidR="00530B28">
        <w:rPr>
          <w:rFonts w:ascii="Book Antiqua" w:hAnsi="Book Antiqua" w:cs="Arial"/>
        </w:rPr>
        <w:t>’s claim to have been detained and ill-treated in September 2016.”</w:t>
      </w:r>
    </w:p>
    <w:p w:rsidR="007C33DE" w:rsidRDefault="007C33DE" w:rsidP="007C33DE">
      <w:pPr>
        <w:pStyle w:val="ListParagraph"/>
        <w:rPr>
          <w:rFonts w:ascii="Book Antiqua" w:hAnsi="Book Antiqua" w:cs="Arial"/>
        </w:rPr>
      </w:pPr>
    </w:p>
    <w:p w:rsidR="007C33DE" w:rsidRPr="00224614" w:rsidRDefault="00530B28" w:rsidP="00224614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attended the hearing.  He appeared to be unwell, but confirmed that he felt well enough to remain in the hearing room.  </w:t>
      </w:r>
      <w:r w:rsidR="00A420C6" w:rsidRPr="007C33DE">
        <w:rPr>
          <w:rFonts w:ascii="Book Antiqua" w:hAnsi="Book Antiqua" w:cs="Arial"/>
        </w:rPr>
        <w:t xml:space="preserve">I heard </w:t>
      </w:r>
      <w:r>
        <w:rPr>
          <w:rFonts w:ascii="Book Antiqua" w:hAnsi="Book Antiqua" w:cs="Arial"/>
        </w:rPr>
        <w:t xml:space="preserve">brief </w:t>
      </w:r>
      <w:r w:rsidR="00A420C6" w:rsidRPr="007C33DE">
        <w:rPr>
          <w:rFonts w:ascii="Book Antiqua" w:hAnsi="Book Antiqua" w:cs="Arial"/>
        </w:rPr>
        <w:t>submis</w:t>
      </w:r>
      <w:r w:rsidR="00224614">
        <w:rPr>
          <w:rFonts w:ascii="Book Antiqua" w:hAnsi="Book Antiqua" w:cs="Arial"/>
        </w:rPr>
        <w:t>si</w:t>
      </w:r>
      <w:r>
        <w:rPr>
          <w:rFonts w:ascii="Book Antiqua" w:hAnsi="Book Antiqua" w:cs="Arial"/>
        </w:rPr>
        <w:t xml:space="preserve">ons from both representatives.  Ms Pal accepted that the decision could not stand.  I stated that I would allow the appeal and remit it back to the First-tier Tribunal to be reheard.  </w:t>
      </w:r>
    </w:p>
    <w:p w:rsidR="007C33DE" w:rsidRDefault="007C33DE" w:rsidP="007C33DE">
      <w:pPr>
        <w:pStyle w:val="ListParagraph"/>
        <w:rPr>
          <w:rFonts w:ascii="Book Antiqua" w:hAnsi="Book Antiqua" w:cs="Arial"/>
          <w:b/>
          <w:u w:val="single"/>
        </w:rPr>
      </w:pPr>
    </w:p>
    <w:p w:rsidR="007C33DE" w:rsidRDefault="007C33DE" w:rsidP="00851FC8">
      <w:pPr>
        <w:jc w:val="both"/>
        <w:rPr>
          <w:rFonts w:ascii="Book Antiqua" w:hAnsi="Book Antiqua" w:cs="Arial"/>
        </w:rPr>
      </w:pPr>
      <w:r w:rsidRPr="007C33DE">
        <w:rPr>
          <w:rFonts w:ascii="Book Antiqua" w:hAnsi="Book Antiqua" w:cs="Arial"/>
          <w:b/>
          <w:u w:val="single"/>
        </w:rPr>
        <w:t>Error of law</w:t>
      </w:r>
    </w:p>
    <w:p w:rsidR="00224614" w:rsidRDefault="00224614" w:rsidP="00224614">
      <w:pPr>
        <w:pStyle w:val="ListParagraph"/>
        <w:ind w:left="0"/>
        <w:rPr>
          <w:rFonts w:ascii="Book Antiqua" w:hAnsi="Book Antiqua" w:cs="Arial"/>
          <w:u w:val="single"/>
        </w:rPr>
      </w:pPr>
    </w:p>
    <w:p w:rsidR="00530B28" w:rsidRDefault="00530B28" w:rsidP="007C33DE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Ms Pal accepted </w:t>
      </w:r>
      <w:r w:rsidR="006B612E">
        <w:rPr>
          <w:rFonts w:ascii="Book Antiqua" w:hAnsi="Book Antiqua" w:cs="Arial"/>
        </w:rPr>
        <w:t>that the findings at [50] to [52</w:t>
      </w:r>
      <w:r>
        <w:rPr>
          <w:rFonts w:ascii="Book Antiqua" w:hAnsi="Book Antiqua" w:cs="Arial"/>
        </w:rPr>
        <w:t>] of the decision could not be sustained.  These state as follows:</w:t>
      </w:r>
    </w:p>
    <w:p w:rsidR="006B612E" w:rsidRDefault="006B612E" w:rsidP="006B612E">
      <w:pPr>
        <w:ind w:left="567"/>
        <w:jc w:val="both"/>
        <w:rPr>
          <w:rFonts w:ascii="Book Antiqua" w:hAnsi="Book Antiqua" w:cs="Arial"/>
        </w:rPr>
      </w:pPr>
    </w:p>
    <w:p w:rsidR="00530B28" w:rsidRDefault="006B612E" w:rsidP="006B612E">
      <w:pPr>
        <w:ind w:left="567"/>
        <w:jc w:val="both"/>
        <w:rPr>
          <w:rFonts w:ascii="Book Antiqua" w:hAnsi="Book Antiqua" w:cs="Arial"/>
        </w:rPr>
      </w:pPr>
      <w:r w:rsidRPr="006B612E">
        <w:rPr>
          <w:rFonts w:ascii="Book Antiqua" w:hAnsi="Book Antiqua" w:cs="Arial"/>
        </w:rPr>
        <w:t>“</w:t>
      </w:r>
      <w:r>
        <w:rPr>
          <w:rFonts w:ascii="Book Antiqua" w:hAnsi="Book Antiqua" w:cs="Arial"/>
        </w:rPr>
        <w:t>50.  Mr</w:t>
      </w:r>
      <w:r w:rsidRPr="006B612E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N </w:t>
      </w:r>
      <w:r w:rsidRPr="006B612E">
        <w:rPr>
          <w:rFonts w:ascii="Book Antiqua" w:hAnsi="Book Antiqua" w:cs="Arial"/>
        </w:rPr>
        <w:t xml:space="preserve">said that the </w:t>
      </w:r>
      <w:r w:rsidR="00E909FF">
        <w:rPr>
          <w:rFonts w:ascii="Book Antiqua" w:hAnsi="Book Antiqua" w:cs="Arial"/>
        </w:rPr>
        <w:t>Appellant</w:t>
      </w:r>
      <w:r w:rsidRPr="006B612E">
        <w:rPr>
          <w:rFonts w:ascii="Book Antiqua" w:hAnsi="Book Antiqua" w:cs="Arial"/>
        </w:rPr>
        <w:t xml:space="preserve"> had been active in the UDP</w:t>
      </w:r>
      <w:r>
        <w:rPr>
          <w:rFonts w:ascii="Book Antiqua" w:hAnsi="Book Antiqua" w:cs="Arial"/>
        </w:rPr>
        <w:t>S since 26 June 2013 and on 15 February 2014 he was appointed “in charge of mobilisation”.</w:t>
      </w:r>
    </w:p>
    <w:p w:rsidR="006B612E" w:rsidRDefault="006B612E" w:rsidP="006B612E">
      <w:pPr>
        <w:jc w:val="both"/>
        <w:rPr>
          <w:rFonts w:ascii="Book Antiqua" w:hAnsi="Book Antiqua" w:cs="Arial"/>
        </w:rPr>
      </w:pPr>
    </w:p>
    <w:p w:rsidR="006B612E" w:rsidRDefault="006B612E" w:rsidP="006B612E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51.  Mr N’s letter is not based on his own knowledge but on what he says he was told by senior UDPS members in the DRC.  According to Mr N he then received a full report about 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on 26 September 2017.  That report has not been disclosed.  On the second page Mr N said that he was told that all the information about 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could be put in writing.  That has not been done.</w:t>
      </w:r>
    </w:p>
    <w:p w:rsidR="006B612E" w:rsidRDefault="006B612E" w:rsidP="006B612E">
      <w:pPr>
        <w:ind w:left="567"/>
        <w:jc w:val="both"/>
        <w:rPr>
          <w:rFonts w:ascii="Book Antiqua" w:hAnsi="Book Antiqua" w:cs="Arial"/>
        </w:rPr>
      </w:pPr>
    </w:p>
    <w:p w:rsidR="006B612E" w:rsidRDefault="006B612E" w:rsidP="006B612E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52.  The claim that 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was appointed in charge of mobilisation is not supported by the evidence of 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.  He said that he was appointed as an activist for various things (paragraph 15 witness statement) but he did not claim that he </w:t>
      </w:r>
      <w:proofErr w:type="gramStart"/>
      <w:r>
        <w:rPr>
          <w:rFonts w:ascii="Book Antiqua" w:hAnsi="Book Antiqua" w:cs="Arial"/>
        </w:rPr>
        <w:t>was in charge of</w:t>
      </w:r>
      <w:proofErr w:type="gramEnd"/>
      <w:r>
        <w:rPr>
          <w:rFonts w:ascii="Book Antiqua" w:hAnsi="Book Antiqua" w:cs="Arial"/>
        </w:rPr>
        <w:t xml:space="preserve"> mobilisation.  It would also seem surprising that someone would be appointed to </w:t>
      </w:r>
      <w:proofErr w:type="gramStart"/>
      <w:r>
        <w:rPr>
          <w:rFonts w:ascii="Book Antiqua" w:hAnsi="Book Antiqua" w:cs="Arial"/>
        </w:rPr>
        <w:t>be in charge of</w:t>
      </w:r>
      <w:proofErr w:type="gramEnd"/>
      <w:r>
        <w:rPr>
          <w:rFonts w:ascii="Book Antiqua" w:hAnsi="Book Antiqua" w:cs="Arial"/>
        </w:rPr>
        <w:t xml:space="preserve"> anything the day after he joined the party.”</w:t>
      </w:r>
    </w:p>
    <w:p w:rsidR="006B612E" w:rsidRPr="006B612E" w:rsidRDefault="006B612E" w:rsidP="006B612E">
      <w:pPr>
        <w:jc w:val="both"/>
        <w:rPr>
          <w:rFonts w:ascii="Book Antiqua" w:hAnsi="Book Antiqua" w:cs="Arial"/>
        </w:rPr>
      </w:pPr>
    </w:p>
    <w:p w:rsidR="007B6E10" w:rsidRDefault="0049246E" w:rsidP="00DE5EFE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These findings do not reflect the evidence, and contradict each other.  At [50] it states that 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</w:t>
      </w:r>
      <w:r w:rsidR="00597F59">
        <w:rPr>
          <w:rFonts w:ascii="Book Antiqua" w:hAnsi="Book Antiqua" w:cs="Arial"/>
        </w:rPr>
        <w:t>was appointed in charge of mobil</w:t>
      </w:r>
      <w:r w:rsidR="00D95C72">
        <w:rPr>
          <w:rFonts w:ascii="Book Antiqua" w:hAnsi="Book Antiqua" w:cs="Arial"/>
        </w:rPr>
        <w:t>isation on 15 February 2014</w:t>
      </w:r>
      <w:r>
        <w:rPr>
          <w:rFonts w:ascii="Book Antiqua" w:hAnsi="Book Antiqua" w:cs="Arial"/>
        </w:rPr>
        <w:t xml:space="preserve">.  However, at [52] the Judge finds </w:t>
      </w:r>
      <w:r w:rsidR="00597F59">
        <w:rPr>
          <w:rFonts w:ascii="Book Antiqua" w:hAnsi="Book Antiqua" w:cs="Arial"/>
        </w:rPr>
        <w:t xml:space="preserve">that it was “surprising” that someone would be appointed in charge of anything on the day after he </w:t>
      </w:r>
      <w:r w:rsidR="006B612E">
        <w:rPr>
          <w:rFonts w:ascii="Book Antiqua" w:hAnsi="Book Antiqua" w:cs="Arial"/>
        </w:rPr>
        <w:t>joined the party</w:t>
      </w:r>
      <w:r w:rsidR="00597F59">
        <w:rPr>
          <w:rFonts w:ascii="Book Antiqua" w:hAnsi="Book Antiqua" w:cs="Arial"/>
        </w:rPr>
        <w:t xml:space="preserve">.  The </w:t>
      </w:r>
      <w:r>
        <w:rPr>
          <w:rFonts w:ascii="Book Antiqua" w:hAnsi="Book Antiqua" w:cs="Arial"/>
        </w:rPr>
        <w:t xml:space="preserve">finding at [52] does not reflect the evidence, which was </w:t>
      </w:r>
      <w:r w:rsidR="00597F59">
        <w:rPr>
          <w:rFonts w:ascii="Book Antiqua" w:hAnsi="Book Antiqua" w:cs="Arial"/>
        </w:rPr>
        <w:t xml:space="preserve">that the </w:t>
      </w:r>
      <w:r w:rsidR="00E909FF">
        <w:rPr>
          <w:rFonts w:ascii="Book Antiqua" w:hAnsi="Book Antiqua" w:cs="Arial"/>
        </w:rPr>
        <w:t>Appellant</w:t>
      </w:r>
      <w:r w:rsidR="00597F59">
        <w:rPr>
          <w:rFonts w:ascii="Book Antiqua" w:hAnsi="Book Antiqua" w:cs="Arial"/>
        </w:rPr>
        <w:t xml:space="preserve"> “had been active” in the party since June 2013, some months before he claims to have been appointed in charge of mobilisation.  </w:t>
      </w:r>
    </w:p>
    <w:p w:rsidR="0049246E" w:rsidRDefault="0049246E" w:rsidP="0049246E">
      <w:pPr>
        <w:ind w:left="567"/>
        <w:jc w:val="both"/>
        <w:rPr>
          <w:rFonts w:ascii="Book Antiqua" w:hAnsi="Book Antiqua" w:cs="Arial"/>
        </w:rPr>
      </w:pPr>
    </w:p>
    <w:p w:rsidR="006B612E" w:rsidRDefault="006B612E" w:rsidP="00DE5EFE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Paragraphs </w:t>
      </w:r>
      <w:r w:rsidR="00D95C72">
        <w:rPr>
          <w:rFonts w:ascii="Book Antiqua" w:hAnsi="Book Antiqua" w:cs="Arial"/>
        </w:rPr>
        <w:t>[</w:t>
      </w:r>
      <w:r>
        <w:rPr>
          <w:rFonts w:ascii="Book Antiqua" w:hAnsi="Book Antiqua" w:cs="Arial"/>
        </w:rPr>
        <w:t>55</w:t>
      </w:r>
      <w:r w:rsidR="00D95C72">
        <w:rPr>
          <w:rFonts w:ascii="Book Antiqua" w:hAnsi="Book Antiqua" w:cs="Arial"/>
        </w:rPr>
        <w:t>]</w:t>
      </w:r>
      <w:r>
        <w:rPr>
          <w:rFonts w:ascii="Book Antiqua" w:hAnsi="Book Antiqua" w:cs="Arial"/>
        </w:rPr>
        <w:t xml:space="preserve"> and </w:t>
      </w:r>
      <w:r w:rsidR="00D95C72">
        <w:rPr>
          <w:rFonts w:ascii="Book Antiqua" w:hAnsi="Book Antiqua" w:cs="Arial"/>
        </w:rPr>
        <w:t>[</w:t>
      </w:r>
      <w:r>
        <w:rPr>
          <w:rFonts w:ascii="Book Antiqua" w:hAnsi="Book Antiqua" w:cs="Arial"/>
        </w:rPr>
        <w:t>56</w:t>
      </w:r>
      <w:r w:rsidR="00D95C72">
        <w:rPr>
          <w:rFonts w:ascii="Book Antiqua" w:hAnsi="Book Antiqua" w:cs="Arial"/>
        </w:rPr>
        <w:t>]</w:t>
      </w:r>
      <w:r>
        <w:rPr>
          <w:rFonts w:ascii="Book Antiqua" w:hAnsi="Book Antiqua" w:cs="Arial"/>
        </w:rPr>
        <w:t xml:space="preserve"> state:</w:t>
      </w:r>
    </w:p>
    <w:p w:rsidR="006B612E" w:rsidRDefault="006B612E" w:rsidP="00AB52CB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“55.  </w:t>
      </w:r>
      <w:proofErr w:type="gramStart"/>
      <w:r w:rsidR="00AB52CB">
        <w:rPr>
          <w:rFonts w:ascii="Book Antiqua" w:hAnsi="Book Antiqua" w:cs="Arial"/>
        </w:rPr>
        <w:t>Thus</w:t>
      </w:r>
      <w:proofErr w:type="gramEnd"/>
      <w:r w:rsidR="00AB52CB">
        <w:rPr>
          <w:rFonts w:ascii="Book Antiqua" w:hAnsi="Book Antiqua" w:cs="Arial"/>
        </w:rPr>
        <w:t xml:space="preserve"> the death of his mother was an important factor in his decision to join.  He went on to say that he got to find out other reasons.</w:t>
      </w:r>
    </w:p>
    <w:p w:rsidR="00AB52CB" w:rsidRDefault="00AB52CB" w:rsidP="00AB52CB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</w:p>
    <w:p w:rsidR="00597F59" w:rsidRDefault="00AB52CB" w:rsidP="00AB52CB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56.  The death of his mother cannot have been the event which led him to attend party meetings.  The death</w:t>
      </w:r>
      <w:r w:rsidR="00D95C72">
        <w:rPr>
          <w:rFonts w:ascii="Book Antiqua" w:hAnsi="Book Antiqua" w:cs="Arial"/>
        </w:rPr>
        <w:t xml:space="preserve"> is</w:t>
      </w:r>
      <w:r>
        <w:rPr>
          <w:rFonts w:ascii="Book Antiqua" w:hAnsi="Book Antiqua" w:cs="Arial"/>
        </w:rPr>
        <w:t xml:space="preserve"> said to have occurred in May but 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claims that he started attending meetings in March.  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was then asked a series of questions about the aims and objectives of the UDPS.  </w:t>
      </w:r>
      <w:r w:rsidR="00D95C72">
        <w:rPr>
          <w:rFonts w:ascii="Book Antiqua" w:hAnsi="Book Antiqua" w:cs="Arial"/>
        </w:rPr>
        <w:t>His answers were said by the R</w:t>
      </w:r>
      <w:r>
        <w:rPr>
          <w:rFonts w:ascii="Book Antiqua" w:hAnsi="Book Antiqua" w:cs="Arial"/>
        </w:rPr>
        <w:t xml:space="preserve">espondent to be vague and undetailed.  I agree with that description.  I also find that </w:t>
      </w:r>
      <w:r>
        <w:rPr>
          <w:rFonts w:ascii="Book Antiqua" w:hAnsi="Book Antiqua" w:cs="Arial"/>
        </w:rPr>
        <w:lastRenderedPageBreak/>
        <w:t xml:space="preserve">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’s account of his reasons for joining the UDPS and the process of becoming a member was similarly </w:t>
      </w:r>
      <w:proofErr w:type="gramStart"/>
      <w:r>
        <w:rPr>
          <w:rFonts w:ascii="Book Antiqua" w:hAnsi="Book Antiqua" w:cs="Arial"/>
        </w:rPr>
        <w:t>vague .</w:t>
      </w:r>
      <w:proofErr w:type="gramEnd"/>
      <w:r>
        <w:rPr>
          <w:rFonts w:ascii="Book Antiqua" w:hAnsi="Book Antiqua" w:cs="Arial"/>
        </w:rPr>
        <w:t>”</w:t>
      </w:r>
    </w:p>
    <w:p w:rsidR="00AB52CB" w:rsidRDefault="00AB52CB" w:rsidP="00AB52CB">
      <w:pPr>
        <w:ind w:left="567"/>
        <w:jc w:val="both"/>
        <w:rPr>
          <w:rFonts w:ascii="Book Antiqua" w:hAnsi="Book Antiqua" w:cs="Arial"/>
        </w:rPr>
      </w:pPr>
    </w:p>
    <w:p w:rsidR="00597F59" w:rsidRDefault="00CC2DB9" w:rsidP="00DE5EFE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find that the Judge has </w:t>
      </w:r>
      <w:r w:rsidR="00AB52CB">
        <w:rPr>
          <w:rFonts w:ascii="Book Antiqua" w:hAnsi="Book Antiqua" w:cs="Arial"/>
        </w:rPr>
        <w:t xml:space="preserve">once more </w:t>
      </w:r>
      <w:r>
        <w:rPr>
          <w:rFonts w:ascii="Book Antiqua" w:hAnsi="Book Antiqua" w:cs="Arial"/>
        </w:rPr>
        <w:t xml:space="preserve">erred in his consideration of 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>’s evidence</w:t>
      </w:r>
      <w:r w:rsidR="00AB52CB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regarding the death of his moth</w:t>
      </w:r>
      <w:r w:rsidR="00AB52CB">
        <w:rPr>
          <w:rFonts w:ascii="Book Antiqua" w:hAnsi="Book Antiqua" w:cs="Arial"/>
        </w:rPr>
        <w:t>er and his membership of the UDPS</w:t>
      </w:r>
      <w:r>
        <w:rPr>
          <w:rFonts w:ascii="Book Antiqua" w:hAnsi="Book Antiqua" w:cs="Arial"/>
        </w:rPr>
        <w:t xml:space="preserve">.  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’s evidence was that the death of his mother was an important factor in getting him to join the </w:t>
      </w:r>
      <w:r w:rsidR="00AB52CB">
        <w:rPr>
          <w:rFonts w:ascii="Book Antiqua" w:hAnsi="Book Antiqua" w:cs="Arial"/>
        </w:rPr>
        <w:t>UDPS</w:t>
      </w:r>
      <w:r>
        <w:rPr>
          <w:rFonts w:ascii="Book Antiqua" w:hAnsi="Book Antiqua" w:cs="Arial"/>
        </w:rPr>
        <w:t xml:space="preserve">.  </w:t>
      </w:r>
      <w:r w:rsidR="00AB52CB">
        <w:rPr>
          <w:rFonts w:ascii="Book Antiqua" w:hAnsi="Book Antiqua" w:cs="Arial"/>
        </w:rPr>
        <w:t xml:space="preserve">The </w:t>
      </w:r>
      <w:r w:rsidR="00E909FF">
        <w:rPr>
          <w:rFonts w:ascii="Book Antiqua" w:hAnsi="Book Antiqua" w:cs="Arial"/>
        </w:rPr>
        <w:t>Appellant</w:t>
      </w:r>
      <w:r w:rsidR="00AB52CB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attended </w:t>
      </w:r>
      <w:r w:rsidR="00AB52CB">
        <w:rPr>
          <w:rFonts w:ascii="Book Antiqua" w:hAnsi="Book Antiqua" w:cs="Arial"/>
        </w:rPr>
        <w:t xml:space="preserve">UDPS </w:t>
      </w:r>
      <w:r>
        <w:rPr>
          <w:rFonts w:ascii="Book Antiqua" w:hAnsi="Book Antiqua" w:cs="Arial"/>
        </w:rPr>
        <w:t>meetings from March 2013 onwards.  His mother died in May 2013</w:t>
      </w:r>
      <w:r w:rsidR="00AB52CB">
        <w:rPr>
          <w:rFonts w:ascii="Book Antiqua" w:hAnsi="Book Antiqua" w:cs="Arial"/>
        </w:rPr>
        <w:t xml:space="preserve">, and he joined the UDPS in June 2013.  </w:t>
      </w:r>
      <w:r>
        <w:rPr>
          <w:rFonts w:ascii="Book Antiqua" w:hAnsi="Book Antiqua" w:cs="Arial"/>
        </w:rPr>
        <w:t xml:space="preserve">The Judge has </w:t>
      </w:r>
      <w:r w:rsidR="00AB52CB">
        <w:rPr>
          <w:rFonts w:ascii="Book Antiqua" w:hAnsi="Book Antiqua" w:cs="Arial"/>
        </w:rPr>
        <w:t xml:space="preserve">stated at [55] </w:t>
      </w:r>
      <w:r>
        <w:rPr>
          <w:rFonts w:ascii="Book Antiqua" w:hAnsi="Book Antiqua" w:cs="Arial"/>
        </w:rPr>
        <w:t>that the death of his mother was a</w:t>
      </w:r>
      <w:r w:rsidR="00AB52CB">
        <w:rPr>
          <w:rFonts w:ascii="Book Antiqua" w:hAnsi="Book Antiqua" w:cs="Arial"/>
        </w:rPr>
        <w:t xml:space="preserve">n important </w:t>
      </w:r>
      <w:r>
        <w:rPr>
          <w:rFonts w:ascii="Book Antiqua" w:hAnsi="Book Antiqua" w:cs="Arial"/>
        </w:rPr>
        <w:t xml:space="preserve">factor in </w:t>
      </w:r>
      <w:r w:rsidR="00AB52CB">
        <w:rPr>
          <w:rFonts w:ascii="Book Antiqua" w:hAnsi="Book Antiqua" w:cs="Arial"/>
        </w:rPr>
        <w:t>“</w:t>
      </w:r>
      <w:r>
        <w:rPr>
          <w:rFonts w:ascii="Book Antiqua" w:hAnsi="Book Antiqua" w:cs="Arial"/>
        </w:rPr>
        <w:t xml:space="preserve">his </w:t>
      </w:r>
      <w:r w:rsidR="00AB52CB">
        <w:rPr>
          <w:rFonts w:ascii="Book Antiqua" w:hAnsi="Book Antiqua" w:cs="Arial"/>
        </w:rPr>
        <w:t xml:space="preserve">decision to </w:t>
      </w:r>
      <w:r>
        <w:rPr>
          <w:rFonts w:ascii="Book Antiqua" w:hAnsi="Book Antiqua" w:cs="Arial"/>
        </w:rPr>
        <w:t>joi</w:t>
      </w:r>
      <w:r w:rsidR="00AB52CB">
        <w:rPr>
          <w:rFonts w:ascii="Book Antiqua" w:hAnsi="Book Antiqua" w:cs="Arial"/>
        </w:rPr>
        <w:t xml:space="preserve">n”.  This was the </w:t>
      </w:r>
      <w:r w:rsidR="00E909FF">
        <w:rPr>
          <w:rFonts w:ascii="Book Antiqua" w:hAnsi="Book Antiqua" w:cs="Arial"/>
        </w:rPr>
        <w:t>Appellant</w:t>
      </w:r>
      <w:r w:rsidR="00AB52CB">
        <w:rPr>
          <w:rFonts w:ascii="Book Antiqua" w:hAnsi="Book Antiqua" w:cs="Arial"/>
        </w:rPr>
        <w:t xml:space="preserve">’s evidence.  </w:t>
      </w:r>
      <w:proofErr w:type="gramStart"/>
      <w:r w:rsidR="00AB52CB">
        <w:rPr>
          <w:rFonts w:ascii="Book Antiqua" w:hAnsi="Book Antiqua" w:cs="Arial"/>
        </w:rPr>
        <w:t>However</w:t>
      </w:r>
      <w:proofErr w:type="gramEnd"/>
      <w:r w:rsidR="00AB52CB">
        <w:rPr>
          <w:rFonts w:ascii="Book Antiqua" w:hAnsi="Book Antiqua" w:cs="Arial"/>
        </w:rPr>
        <w:t xml:space="preserve"> at [56] the Judge appears to have confused the evidence of attendance at meetings with joining the party.  I find that he has misunderstood 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>’s evidence</w:t>
      </w:r>
      <w:r w:rsidR="00AB52CB">
        <w:rPr>
          <w:rFonts w:ascii="Book Antiqua" w:hAnsi="Book Antiqua" w:cs="Arial"/>
        </w:rPr>
        <w:t>, and the distinction between attending meetings and joining the party</w:t>
      </w:r>
      <w:r>
        <w:rPr>
          <w:rFonts w:ascii="Book Antiqua" w:hAnsi="Book Antiqua" w:cs="Arial"/>
        </w:rPr>
        <w:t xml:space="preserve">.  </w:t>
      </w:r>
    </w:p>
    <w:p w:rsidR="00CC2DB9" w:rsidRDefault="00CC2DB9" w:rsidP="00CC2DB9">
      <w:pPr>
        <w:pStyle w:val="ListParagraph"/>
        <w:rPr>
          <w:rFonts w:ascii="Book Antiqua" w:hAnsi="Book Antiqua" w:cs="Arial"/>
        </w:rPr>
      </w:pPr>
    </w:p>
    <w:p w:rsidR="00CC2DB9" w:rsidRDefault="00CC2DB9" w:rsidP="00DE5EFE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find that </w:t>
      </w:r>
      <w:r w:rsidR="00D95C72">
        <w:rPr>
          <w:rFonts w:ascii="Book Antiqua" w:hAnsi="Book Antiqua" w:cs="Arial"/>
        </w:rPr>
        <w:t xml:space="preserve">these </w:t>
      </w:r>
      <w:r w:rsidR="00AB52CB">
        <w:rPr>
          <w:rFonts w:ascii="Book Antiqua" w:hAnsi="Book Antiqua" w:cs="Arial"/>
        </w:rPr>
        <w:t>error</w:t>
      </w:r>
      <w:r w:rsidR="00D95C72">
        <w:rPr>
          <w:rFonts w:ascii="Book Antiqua" w:hAnsi="Book Antiqua" w:cs="Arial"/>
        </w:rPr>
        <w:t>s</w:t>
      </w:r>
      <w:r w:rsidR="00AB52CB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in </w:t>
      </w:r>
      <w:r w:rsidR="00D95C72">
        <w:rPr>
          <w:rFonts w:ascii="Book Antiqua" w:hAnsi="Book Antiqua" w:cs="Arial"/>
        </w:rPr>
        <w:t xml:space="preserve">the Judge’s </w:t>
      </w:r>
      <w:r>
        <w:rPr>
          <w:rFonts w:ascii="Book Antiqua" w:hAnsi="Book Antiqua" w:cs="Arial"/>
        </w:rPr>
        <w:t xml:space="preserve">assessment of the </w:t>
      </w:r>
      <w:r w:rsidR="00E909FF">
        <w:rPr>
          <w:rFonts w:ascii="Book Antiqua" w:hAnsi="Book Antiqua" w:cs="Arial"/>
        </w:rPr>
        <w:t>Appellant</w:t>
      </w:r>
      <w:r w:rsidR="00AB52CB">
        <w:rPr>
          <w:rFonts w:ascii="Book Antiqua" w:hAnsi="Book Antiqua" w:cs="Arial"/>
        </w:rPr>
        <w:t xml:space="preserve">’s </w:t>
      </w:r>
      <w:r>
        <w:rPr>
          <w:rFonts w:ascii="Book Antiqua" w:hAnsi="Book Antiqua" w:cs="Arial"/>
        </w:rPr>
        <w:t>evidenc</w:t>
      </w:r>
      <w:r w:rsidR="00AB52CB">
        <w:rPr>
          <w:rFonts w:ascii="Book Antiqua" w:hAnsi="Book Antiqua" w:cs="Arial"/>
        </w:rPr>
        <w:t>e</w:t>
      </w:r>
      <w:r>
        <w:rPr>
          <w:rFonts w:ascii="Book Antiqua" w:hAnsi="Book Antiqua" w:cs="Arial"/>
        </w:rPr>
        <w:t xml:space="preserve"> </w:t>
      </w:r>
      <w:r w:rsidR="00D95C72">
        <w:rPr>
          <w:rFonts w:ascii="Book Antiqua" w:hAnsi="Book Antiqua" w:cs="Arial"/>
        </w:rPr>
        <w:t xml:space="preserve">have </w:t>
      </w:r>
      <w:r>
        <w:rPr>
          <w:rFonts w:ascii="Book Antiqua" w:hAnsi="Book Antiqua" w:cs="Arial"/>
        </w:rPr>
        <w:t xml:space="preserve">led </w:t>
      </w:r>
      <w:r w:rsidR="00D95C72">
        <w:rPr>
          <w:rFonts w:ascii="Book Antiqua" w:hAnsi="Book Antiqua" w:cs="Arial"/>
        </w:rPr>
        <w:t xml:space="preserve">him </w:t>
      </w:r>
      <w:r w:rsidR="00AB52CB">
        <w:rPr>
          <w:rFonts w:ascii="Book Antiqua" w:hAnsi="Book Antiqua" w:cs="Arial"/>
        </w:rPr>
        <w:t xml:space="preserve">to make </w:t>
      </w:r>
      <w:r>
        <w:rPr>
          <w:rFonts w:ascii="Book Antiqua" w:hAnsi="Book Antiqua" w:cs="Arial"/>
        </w:rPr>
        <w:t>an adverse credibility finding</w:t>
      </w:r>
      <w:r w:rsidR="00AB52CB">
        <w:rPr>
          <w:rFonts w:ascii="Book Antiqua" w:hAnsi="Book Antiqua" w:cs="Arial"/>
        </w:rPr>
        <w:t xml:space="preserve"> against the </w:t>
      </w:r>
      <w:r w:rsidR="00E909FF">
        <w:rPr>
          <w:rFonts w:ascii="Book Antiqua" w:hAnsi="Book Antiqua" w:cs="Arial"/>
        </w:rPr>
        <w:t>Appellant</w:t>
      </w:r>
      <w:r w:rsidR="00D95C72">
        <w:rPr>
          <w:rFonts w:ascii="Book Antiqua" w:hAnsi="Book Antiqua" w:cs="Arial"/>
        </w:rPr>
        <w:t>, which cannot be sustained</w:t>
      </w:r>
      <w:r>
        <w:rPr>
          <w:rFonts w:ascii="Book Antiqua" w:hAnsi="Book Antiqua" w:cs="Arial"/>
        </w:rPr>
        <w:t>.</w:t>
      </w:r>
    </w:p>
    <w:p w:rsidR="0056212F" w:rsidRDefault="0056212F" w:rsidP="0056212F">
      <w:pPr>
        <w:pStyle w:val="ListParagraph"/>
        <w:rPr>
          <w:rFonts w:ascii="Book Antiqua" w:hAnsi="Book Antiqua" w:cs="Arial"/>
        </w:rPr>
      </w:pPr>
    </w:p>
    <w:p w:rsidR="00CC2DB9" w:rsidRDefault="00AB52CB" w:rsidP="00DE5EFE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At [</w:t>
      </w:r>
      <w:r w:rsidR="00CC2DB9">
        <w:rPr>
          <w:rFonts w:ascii="Book Antiqua" w:hAnsi="Book Antiqua" w:cs="Arial"/>
        </w:rPr>
        <w:t>63</w:t>
      </w:r>
      <w:r>
        <w:rPr>
          <w:rFonts w:ascii="Book Antiqua" w:hAnsi="Book Antiqua" w:cs="Arial"/>
        </w:rPr>
        <w:t>] the Judge states:</w:t>
      </w:r>
    </w:p>
    <w:p w:rsidR="00AB52CB" w:rsidRDefault="00AB52CB" w:rsidP="00AB52CB">
      <w:pPr>
        <w:pStyle w:val="ListParagraph"/>
        <w:rPr>
          <w:rFonts w:ascii="Book Antiqua" w:hAnsi="Book Antiqua" w:cs="Arial"/>
        </w:rPr>
      </w:pPr>
    </w:p>
    <w:p w:rsidR="00CC2DB9" w:rsidRDefault="00AB52CB" w:rsidP="00AB52CB">
      <w:pPr>
        <w:ind w:left="567"/>
        <w:jc w:val="both"/>
        <w:rPr>
          <w:rFonts w:ascii="Book Antiqua" w:hAnsi="Book Antiqua" w:cs="Arial"/>
        </w:rPr>
      </w:pPr>
      <w:r w:rsidRPr="00AB52CB">
        <w:rPr>
          <w:rFonts w:ascii="Book Antiqua" w:hAnsi="Book Antiqua" w:cs="Arial"/>
        </w:rPr>
        <w:t xml:space="preserve">“The credibility of the account of the second detention depends on the credibility of the </w:t>
      </w:r>
      <w:r w:rsidR="00E909FF">
        <w:rPr>
          <w:rFonts w:ascii="Book Antiqua" w:hAnsi="Book Antiqua" w:cs="Arial"/>
        </w:rPr>
        <w:t>Appellant</w:t>
      </w:r>
      <w:r w:rsidRPr="00AB52CB">
        <w:rPr>
          <w:rFonts w:ascii="Book Antiqua" w:hAnsi="Book Antiqua" w:cs="Arial"/>
        </w:rPr>
        <w:t>’s earlier account that he was an active member of the UDPS</w:t>
      </w:r>
      <w:r>
        <w:rPr>
          <w:rFonts w:ascii="Book Antiqua" w:hAnsi="Book Antiqua" w:cs="Arial"/>
        </w:rPr>
        <w:t xml:space="preserve">.  I find that that part of his account lacked credibility and that concern, and my other concerns about his credibility mean that I do not find that the </w:t>
      </w:r>
      <w:r w:rsidR="00E909FF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has proved the second detention.”</w:t>
      </w:r>
    </w:p>
    <w:p w:rsidR="00AB52CB" w:rsidRDefault="00AB52CB" w:rsidP="00AB52CB">
      <w:pPr>
        <w:pStyle w:val="ListParagraph"/>
        <w:rPr>
          <w:rFonts w:ascii="Book Antiqua" w:hAnsi="Book Antiqua" w:cs="Arial"/>
        </w:rPr>
      </w:pPr>
    </w:p>
    <w:p w:rsidR="00CC2DB9" w:rsidRPr="00AB52CB" w:rsidRDefault="00AB52CB" w:rsidP="00DE5EFE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AB52CB">
        <w:rPr>
          <w:rFonts w:ascii="Book Antiqua" w:hAnsi="Book Antiqua" w:cs="Arial"/>
        </w:rPr>
        <w:t xml:space="preserve">Ms Pal accepted that this paragraph could not stand.  </w:t>
      </w:r>
      <w:r w:rsidR="0056212F" w:rsidRPr="00AB52CB">
        <w:rPr>
          <w:rFonts w:ascii="Book Antiqua" w:hAnsi="Book Antiqua" w:cs="Arial"/>
        </w:rPr>
        <w:t xml:space="preserve">The </w:t>
      </w:r>
      <w:r w:rsidR="00F07D90" w:rsidRPr="00AB52CB">
        <w:rPr>
          <w:rFonts w:ascii="Book Antiqua" w:hAnsi="Book Antiqua" w:cs="Arial"/>
        </w:rPr>
        <w:t xml:space="preserve">Judge rejected the </w:t>
      </w:r>
      <w:r w:rsidR="00E909FF">
        <w:rPr>
          <w:rFonts w:ascii="Book Antiqua" w:hAnsi="Book Antiqua" w:cs="Arial"/>
        </w:rPr>
        <w:t>Appellant</w:t>
      </w:r>
      <w:r w:rsidR="00F07D90" w:rsidRPr="00AB52CB">
        <w:rPr>
          <w:rFonts w:ascii="Book Antiqua" w:hAnsi="Book Antiqua" w:cs="Arial"/>
        </w:rPr>
        <w:t xml:space="preserve">’s account of having been detained for a second time on the basis that his account of being an active member of the UDPS lacked credibility.  He did not consider </w:t>
      </w:r>
      <w:r w:rsidR="00D95C72">
        <w:rPr>
          <w:rFonts w:ascii="Book Antiqua" w:hAnsi="Book Antiqua" w:cs="Arial"/>
        </w:rPr>
        <w:t xml:space="preserve">separately </w:t>
      </w:r>
      <w:r w:rsidR="00F07D90" w:rsidRPr="00AB52CB">
        <w:rPr>
          <w:rFonts w:ascii="Book Antiqua" w:hAnsi="Book Antiqua" w:cs="Arial"/>
        </w:rPr>
        <w:t xml:space="preserve">the </w:t>
      </w:r>
      <w:r w:rsidR="00CC2DB9" w:rsidRPr="00AB52CB">
        <w:rPr>
          <w:rFonts w:ascii="Book Antiqua" w:hAnsi="Book Antiqua" w:cs="Arial"/>
        </w:rPr>
        <w:t xml:space="preserve">evidence of the </w:t>
      </w:r>
      <w:r w:rsidR="00D95C72">
        <w:rPr>
          <w:rFonts w:ascii="Book Antiqua" w:hAnsi="Book Antiqua" w:cs="Arial"/>
        </w:rPr>
        <w:t>second detention</w:t>
      </w:r>
      <w:r w:rsidR="00674DF3">
        <w:rPr>
          <w:rFonts w:ascii="Book Antiqua" w:hAnsi="Book Antiqua" w:cs="Arial"/>
        </w:rPr>
        <w:t xml:space="preserve">.  Instead he found that, </w:t>
      </w:r>
      <w:r w:rsidR="00CC2DB9" w:rsidRPr="00AB52CB">
        <w:rPr>
          <w:rFonts w:ascii="Book Antiqua" w:hAnsi="Book Antiqua" w:cs="Arial"/>
        </w:rPr>
        <w:t xml:space="preserve">as the first part of the </w:t>
      </w:r>
      <w:r w:rsidR="00E909FF">
        <w:rPr>
          <w:rFonts w:ascii="Book Antiqua" w:hAnsi="Book Antiqua" w:cs="Arial"/>
        </w:rPr>
        <w:t>Appellant</w:t>
      </w:r>
      <w:r w:rsidR="00674DF3">
        <w:rPr>
          <w:rFonts w:ascii="Book Antiqua" w:hAnsi="Book Antiqua" w:cs="Arial"/>
        </w:rPr>
        <w:t xml:space="preserve">’s </w:t>
      </w:r>
      <w:r w:rsidR="00CC2DB9" w:rsidRPr="00AB52CB">
        <w:rPr>
          <w:rFonts w:ascii="Book Antiqua" w:hAnsi="Book Antiqua" w:cs="Arial"/>
        </w:rPr>
        <w:t xml:space="preserve">account was not credible, </w:t>
      </w:r>
      <w:r w:rsidR="007D61CD">
        <w:rPr>
          <w:rFonts w:ascii="Book Antiqua" w:hAnsi="Book Antiqua" w:cs="Arial"/>
        </w:rPr>
        <w:t>t</w:t>
      </w:r>
      <w:r w:rsidR="00674DF3">
        <w:rPr>
          <w:rFonts w:ascii="Book Antiqua" w:hAnsi="Book Antiqua" w:cs="Arial"/>
        </w:rPr>
        <w:t xml:space="preserve">he </w:t>
      </w:r>
      <w:r w:rsidR="007D61CD">
        <w:rPr>
          <w:rFonts w:ascii="Book Antiqua" w:hAnsi="Book Antiqua" w:cs="Arial"/>
        </w:rPr>
        <w:t xml:space="preserve">Appellant </w:t>
      </w:r>
      <w:r w:rsidR="00674DF3">
        <w:rPr>
          <w:rFonts w:ascii="Book Antiqua" w:hAnsi="Book Antiqua" w:cs="Arial"/>
        </w:rPr>
        <w:t>had not proved that he had been detained a second time</w:t>
      </w:r>
      <w:r w:rsidR="00CC2DB9" w:rsidRPr="00AB52CB">
        <w:rPr>
          <w:rFonts w:ascii="Book Antiqua" w:hAnsi="Book Antiqua" w:cs="Arial"/>
        </w:rPr>
        <w:t xml:space="preserve">.  I have found above that the Judge made errors in his consideration of the </w:t>
      </w:r>
      <w:r w:rsidR="00E909FF">
        <w:rPr>
          <w:rFonts w:ascii="Book Antiqua" w:hAnsi="Book Antiqua" w:cs="Arial"/>
        </w:rPr>
        <w:t>Appellant</w:t>
      </w:r>
      <w:r w:rsidR="00CC2DB9" w:rsidRPr="00AB52CB">
        <w:rPr>
          <w:rFonts w:ascii="Book Antiqua" w:hAnsi="Book Antiqua" w:cs="Arial"/>
        </w:rPr>
        <w:t xml:space="preserve">’s account to have been a member of the UDPS.  I have found that his credibility findings cannot stand in relation to this part of the claim.  I therefore find that this paragraph cannot stand, as </w:t>
      </w:r>
      <w:r w:rsidR="007D61CD">
        <w:rPr>
          <w:rFonts w:ascii="Book Antiqua" w:hAnsi="Book Antiqua" w:cs="Arial"/>
        </w:rPr>
        <w:t xml:space="preserve">the Judge’s finding relies solely on an earlier </w:t>
      </w:r>
      <w:r w:rsidR="00CC2DB9" w:rsidRPr="00AB52CB">
        <w:rPr>
          <w:rFonts w:ascii="Book Antiqua" w:hAnsi="Book Antiqua" w:cs="Arial"/>
        </w:rPr>
        <w:t xml:space="preserve">finding which </w:t>
      </w:r>
      <w:r w:rsidR="007D61CD">
        <w:rPr>
          <w:rFonts w:ascii="Book Antiqua" w:hAnsi="Book Antiqua" w:cs="Arial"/>
        </w:rPr>
        <w:t>itself involved the making of an error of law</w:t>
      </w:r>
      <w:r w:rsidR="00CC2DB9" w:rsidRPr="00AB52CB">
        <w:rPr>
          <w:rFonts w:ascii="Book Antiqua" w:hAnsi="Book Antiqua" w:cs="Arial"/>
        </w:rPr>
        <w:t>.</w:t>
      </w:r>
    </w:p>
    <w:p w:rsidR="00CC2DB9" w:rsidRDefault="00CC2DB9" w:rsidP="00CC2DB9">
      <w:pPr>
        <w:pStyle w:val="ListParagraph"/>
        <w:rPr>
          <w:rFonts w:ascii="Book Antiqua" w:hAnsi="Book Antiqua" w:cs="Arial"/>
        </w:rPr>
      </w:pPr>
    </w:p>
    <w:p w:rsidR="006B612E" w:rsidRPr="000E2879" w:rsidRDefault="006B612E" w:rsidP="006B612E">
      <w:pPr>
        <w:numPr>
          <w:ilvl w:val="0"/>
          <w:numId w:val="2"/>
        </w:numPr>
        <w:ind w:left="579" w:hanging="573"/>
        <w:jc w:val="both"/>
        <w:rPr>
          <w:rFonts w:ascii="Book Antiqua" w:hAnsi="Book Antiqua"/>
        </w:rPr>
      </w:pPr>
      <w:r>
        <w:rPr>
          <w:rFonts w:ascii="Book Antiqua" w:hAnsi="Book Antiqua"/>
        </w:rPr>
        <w:t>I</w:t>
      </w:r>
      <w:r w:rsidRPr="000E2879">
        <w:rPr>
          <w:rFonts w:ascii="Book Antiqua" w:hAnsi="Book Antiqua"/>
        </w:rPr>
        <w:t xml:space="preserve"> find that the decision involves the making of </w:t>
      </w:r>
      <w:r>
        <w:rPr>
          <w:rFonts w:ascii="Book Antiqua" w:hAnsi="Book Antiqua"/>
        </w:rPr>
        <w:t>material error</w:t>
      </w:r>
      <w:r w:rsidR="007D61CD">
        <w:rPr>
          <w:rFonts w:ascii="Book Antiqua" w:hAnsi="Book Antiqua"/>
        </w:rPr>
        <w:t>s</w:t>
      </w:r>
      <w:r w:rsidRPr="000E2879">
        <w:rPr>
          <w:rFonts w:ascii="Book Antiqua" w:hAnsi="Book Antiqua"/>
        </w:rPr>
        <w:t xml:space="preserve"> of law.  I have taken account of the Practice Statement dated 10 February 2010, paragraph 7.2.  This contemplates that an appeal may be remitted to the First-tier Tribunal where the effect of the error has been to deprive a party before the First-tier Tribunal of a fair hearing or other opportunity for the party’s case to be put to and considered by the First-tier Tribunal.  </w:t>
      </w:r>
      <w:r>
        <w:rPr>
          <w:rFonts w:ascii="Book Antiqua" w:hAnsi="Book Antiqua"/>
        </w:rPr>
        <w:t xml:space="preserve">The error affects the credibility findings and therefore, given </w:t>
      </w:r>
      <w:r w:rsidRPr="000E2879">
        <w:rPr>
          <w:rFonts w:ascii="Book Antiqua" w:hAnsi="Book Antiqua"/>
        </w:rPr>
        <w:t xml:space="preserve">the nature and extent of the fact-finding necessary to enable this appeal to be remade, having regard </w:t>
      </w:r>
      <w:bookmarkStart w:id="0" w:name="_GoBack"/>
      <w:r w:rsidRPr="000E2879">
        <w:rPr>
          <w:rFonts w:ascii="Book Antiqua" w:hAnsi="Book Antiqua"/>
        </w:rPr>
        <w:t>to the overriding objective,</w:t>
      </w:r>
      <w:r w:rsidRPr="000E2879">
        <w:rPr>
          <w:rFonts w:ascii="Book Antiqua" w:hAnsi="Book Antiqua" w:cs="Arial"/>
        </w:rPr>
        <w:t xml:space="preserve"> </w:t>
      </w:r>
      <w:r w:rsidRPr="000E2879">
        <w:rPr>
          <w:rFonts w:ascii="Book Antiqua" w:hAnsi="Book Antiqua"/>
        </w:rPr>
        <w:t>I find that it is appropriate to remit this case to the First-tier Tribunal.</w:t>
      </w:r>
    </w:p>
    <w:p w:rsidR="006B612E" w:rsidRDefault="006B612E" w:rsidP="003F45E2">
      <w:pPr>
        <w:jc w:val="both"/>
        <w:rPr>
          <w:rFonts w:ascii="Book Antiqua" w:hAnsi="Book Antiqua" w:cs="Arial"/>
        </w:rPr>
      </w:pPr>
    </w:p>
    <w:bookmarkEnd w:id="0"/>
    <w:p w:rsidR="00D7600F" w:rsidRDefault="00D7600F" w:rsidP="003F45E2">
      <w:pPr>
        <w:jc w:val="both"/>
        <w:rPr>
          <w:rFonts w:ascii="Book Antiqua" w:hAnsi="Book Antiqua" w:cs="Arial"/>
          <w:b/>
          <w:u w:val="single"/>
        </w:rPr>
      </w:pPr>
    </w:p>
    <w:p w:rsidR="00847259" w:rsidRPr="007B6E10" w:rsidRDefault="00847259" w:rsidP="003F45E2">
      <w:pPr>
        <w:jc w:val="both"/>
        <w:rPr>
          <w:rFonts w:ascii="Book Antiqua" w:hAnsi="Book Antiqua" w:cs="Arial"/>
        </w:rPr>
      </w:pPr>
      <w:r w:rsidRPr="007B6E10">
        <w:rPr>
          <w:rFonts w:ascii="Book Antiqua" w:hAnsi="Book Antiqua" w:cs="Arial"/>
          <w:b/>
          <w:u w:val="single"/>
        </w:rPr>
        <w:t>Notice of Decision</w:t>
      </w:r>
    </w:p>
    <w:p w:rsidR="007B6E10" w:rsidRDefault="007B6E10" w:rsidP="007B6E10">
      <w:pPr>
        <w:pStyle w:val="ListParagraph"/>
        <w:rPr>
          <w:rFonts w:ascii="Book Antiqua" w:hAnsi="Book Antiqua" w:cs="Arial"/>
        </w:rPr>
      </w:pPr>
    </w:p>
    <w:p w:rsidR="007B6E10" w:rsidRDefault="007B6E10" w:rsidP="006B612E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decision of the First-tier Tribunal involves the making of material errors of law and I set the decision aside</w:t>
      </w:r>
      <w:r w:rsidR="006B612E">
        <w:rPr>
          <w:rFonts w:ascii="Book Antiqua" w:hAnsi="Book Antiqua" w:cs="Arial"/>
        </w:rPr>
        <w:t xml:space="preserve">. </w:t>
      </w:r>
    </w:p>
    <w:p w:rsidR="006B612E" w:rsidRDefault="006B612E" w:rsidP="006B612E">
      <w:pPr>
        <w:ind w:left="567"/>
        <w:jc w:val="both"/>
        <w:rPr>
          <w:rFonts w:ascii="Book Antiqua" w:hAnsi="Book Antiqua" w:cs="Arial"/>
        </w:rPr>
      </w:pPr>
    </w:p>
    <w:p w:rsidR="006B612E" w:rsidRDefault="007B6E10" w:rsidP="006B612E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</w:t>
      </w:r>
      <w:r w:rsidR="006B612E">
        <w:rPr>
          <w:rFonts w:ascii="Book Antiqua" w:hAnsi="Book Antiqua" w:cs="Arial"/>
        </w:rPr>
        <w:t>remitted to the First-tier Tribunal to be remade.</w:t>
      </w:r>
    </w:p>
    <w:p w:rsidR="006B612E" w:rsidRDefault="006B612E" w:rsidP="006B612E">
      <w:pPr>
        <w:pStyle w:val="ListParagraph"/>
        <w:rPr>
          <w:rFonts w:ascii="Book Antiqua" w:hAnsi="Book Antiqua" w:cs="Arial"/>
        </w:rPr>
      </w:pPr>
    </w:p>
    <w:p w:rsidR="00847259" w:rsidRDefault="006B612E" w:rsidP="007A191B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not to be listed before Judge </w:t>
      </w:r>
      <w:proofErr w:type="spellStart"/>
      <w:r>
        <w:rPr>
          <w:rFonts w:ascii="Book Antiqua" w:hAnsi="Book Antiqua" w:cs="Arial"/>
        </w:rPr>
        <w:t>Widdup</w:t>
      </w:r>
      <w:proofErr w:type="spellEnd"/>
      <w:r>
        <w:rPr>
          <w:rFonts w:ascii="Book Antiqua" w:hAnsi="Book Antiqua" w:cs="Arial"/>
        </w:rPr>
        <w:t>.</w:t>
      </w:r>
    </w:p>
    <w:p w:rsidR="00847259" w:rsidRDefault="00847259" w:rsidP="00847259">
      <w:pPr>
        <w:jc w:val="both"/>
        <w:rPr>
          <w:rFonts w:ascii="Book Antiqua" w:hAnsi="Book Antiqua" w:cs="Arial"/>
        </w:rPr>
      </w:pPr>
    </w:p>
    <w:p w:rsidR="00A46151" w:rsidRDefault="00A46151" w:rsidP="00847259">
      <w:pPr>
        <w:jc w:val="both"/>
        <w:rPr>
          <w:rFonts w:ascii="Book Antiqua" w:hAnsi="Book Antiqua" w:cs="Arial"/>
          <w:b/>
          <w:u w:val="single"/>
        </w:rPr>
      </w:pPr>
    </w:p>
    <w:p w:rsidR="00847259" w:rsidRDefault="00847259" w:rsidP="0084725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:rsidR="00847259" w:rsidRDefault="00847259" w:rsidP="00847259">
      <w:pPr>
        <w:jc w:val="both"/>
        <w:rPr>
          <w:rFonts w:ascii="Book Antiqua" w:hAnsi="Book Antiqua" w:cs="Arial"/>
        </w:rPr>
      </w:pPr>
    </w:p>
    <w:p w:rsidR="009F5220" w:rsidRPr="00AE6DDE" w:rsidRDefault="00847259" w:rsidP="0084725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Unless and </w:t>
      </w:r>
      <w:r>
        <w:rPr>
          <w:rFonts w:ascii="Book Antiqua" w:hAnsi="Book Antiqua"/>
        </w:rPr>
        <w:t xml:space="preserve">until a </w:t>
      </w:r>
      <w:r w:rsidR="00E00973">
        <w:rPr>
          <w:rFonts w:ascii="Book Antiqua" w:hAnsi="Book Antiqua"/>
        </w:rPr>
        <w:t>T</w:t>
      </w:r>
      <w:r>
        <w:rPr>
          <w:rFonts w:ascii="Book Antiqua" w:hAnsi="Book Antiqua"/>
        </w:rPr>
        <w:t xml:space="preserve">ribunal or court directs otherwise, the </w:t>
      </w:r>
      <w:r w:rsidR="00E909FF">
        <w:rPr>
          <w:rFonts w:ascii="Book Antiqua" w:hAnsi="Book Antiqua"/>
        </w:rPr>
        <w:t>Appellant</w:t>
      </w:r>
      <w:r>
        <w:rPr>
          <w:rFonts w:ascii="Book Antiqua" w:hAnsi="Book Antiqua"/>
        </w:rPr>
        <w:t xml:space="preserve"> is granted anonymity.  No report of these proceedings shall directly or indirectly identify him or any member of their family.  This direction applies both to the </w:t>
      </w:r>
      <w:r w:rsidR="00E909FF">
        <w:rPr>
          <w:rFonts w:ascii="Book Antiqua" w:hAnsi="Book Antiqua"/>
        </w:rPr>
        <w:t>Appellant</w:t>
      </w:r>
      <w:r>
        <w:rPr>
          <w:rFonts w:ascii="Book Antiqua" w:hAnsi="Book Antiqua"/>
        </w:rPr>
        <w:t xml:space="preserve"> and to the </w:t>
      </w:r>
      <w:r w:rsidR="007C33DE">
        <w:rPr>
          <w:rFonts w:ascii="Book Antiqua" w:hAnsi="Book Antiqua"/>
        </w:rPr>
        <w:t>Respondent</w:t>
      </w:r>
      <w:r>
        <w:rPr>
          <w:rFonts w:ascii="Book Antiqua" w:hAnsi="Book Antiqua"/>
        </w:rPr>
        <w:t>.  Failure to comply with this direction could lead to contempt of court proceedings.</w:t>
      </w:r>
    </w:p>
    <w:p w:rsidR="009F5220" w:rsidRDefault="009F5220" w:rsidP="00847259">
      <w:pPr>
        <w:jc w:val="both"/>
        <w:rPr>
          <w:rFonts w:ascii="Book Antiqua" w:hAnsi="Book Antiqua" w:cs="Arial"/>
        </w:rPr>
      </w:pPr>
    </w:p>
    <w:p w:rsidR="00847259" w:rsidRDefault="00847259" w:rsidP="00847259">
      <w:pPr>
        <w:jc w:val="both"/>
        <w:rPr>
          <w:rFonts w:ascii="Book Antiqua" w:hAnsi="Book Antiqua" w:cs="Arial"/>
        </w:rPr>
      </w:pPr>
    </w:p>
    <w:p w:rsidR="00847259" w:rsidRPr="00AE6DDE" w:rsidRDefault="00847259" w:rsidP="00847259">
      <w:pPr>
        <w:jc w:val="both"/>
        <w:rPr>
          <w:rFonts w:ascii="Book Antiqua" w:hAnsi="Book Antiqua" w:cs="Arial"/>
        </w:rPr>
      </w:pPr>
    </w:p>
    <w:p w:rsidR="001F2716" w:rsidRPr="00AE6DDE" w:rsidRDefault="00780F86" w:rsidP="00847259">
      <w:pPr>
        <w:jc w:val="both"/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>Signed</w:t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="001F2716" w:rsidRPr="00AE6DDE">
        <w:rPr>
          <w:rFonts w:ascii="Book Antiqua" w:hAnsi="Book Antiqua" w:cs="Arial"/>
        </w:rPr>
        <w:t>Date</w:t>
      </w:r>
      <w:r w:rsidR="007A191B">
        <w:rPr>
          <w:rFonts w:ascii="Book Antiqua" w:hAnsi="Book Antiqua" w:cs="Arial"/>
        </w:rPr>
        <w:t xml:space="preserve"> </w:t>
      </w:r>
      <w:r w:rsidR="00674DF3">
        <w:rPr>
          <w:rFonts w:ascii="Book Antiqua" w:hAnsi="Book Antiqua" w:cs="Arial"/>
        </w:rPr>
        <w:t xml:space="preserve">8 </w:t>
      </w:r>
      <w:r w:rsidR="006B612E">
        <w:rPr>
          <w:rFonts w:ascii="Book Antiqua" w:hAnsi="Book Antiqua" w:cs="Arial"/>
        </w:rPr>
        <w:t xml:space="preserve">June </w:t>
      </w:r>
      <w:r w:rsidR="007A191B">
        <w:rPr>
          <w:rFonts w:ascii="Book Antiqua" w:hAnsi="Book Antiqua" w:cs="Arial"/>
        </w:rPr>
        <w:t>2018</w:t>
      </w:r>
    </w:p>
    <w:p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:rsidR="0062078F" w:rsidRPr="00F63E96" w:rsidRDefault="00347A9C" w:rsidP="00847259">
      <w:pPr>
        <w:jc w:val="both"/>
        <w:rPr>
          <w:rFonts w:ascii="Book Antiqua" w:hAnsi="Book Antiqua" w:cs="Arial"/>
          <w:b/>
          <w:color w:val="000000"/>
          <w:u w:val="single"/>
        </w:rPr>
      </w:pPr>
      <w:r w:rsidRPr="00F63E96">
        <w:rPr>
          <w:rFonts w:ascii="Book Antiqua" w:hAnsi="Book Antiqua" w:cs="Arial"/>
          <w:b/>
          <w:color w:val="000000"/>
          <w:u w:val="single"/>
        </w:rPr>
        <w:t xml:space="preserve">Deputy Upper Tribunal </w:t>
      </w:r>
      <w:r w:rsidR="007C33DE" w:rsidRPr="00F63E96">
        <w:rPr>
          <w:rFonts w:ascii="Book Antiqua" w:hAnsi="Book Antiqua" w:cs="Arial"/>
          <w:b/>
          <w:color w:val="000000"/>
          <w:u w:val="single"/>
        </w:rPr>
        <w:t>Judge</w:t>
      </w:r>
      <w:r w:rsidRPr="00F63E96">
        <w:rPr>
          <w:rFonts w:ascii="Book Antiqua" w:hAnsi="Book Antiqua" w:cs="Arial"/>
          <w:b/>
          <w:color w:val="000000"/>
          <w:u w:val="single"/>
        </w:rPr>
        <w:t xml:space="preserve"> </w:t>
      </w:r>
      <w:r w:rsidR="00C520FF" w:rsidRPr="00F63E96">
        <w:rPr>
          <w:rFonts w:ascii="Book Antiqua" w:hAnsi="Book Antiqua" w:cs="Arial"/>
          <w:b/>
          <w:color w:val="000000"/>
          <w:u w:val="single"/>
        </w:rPr>
        <w:t>Chamberlain</w:t>
      </w:r>
      <w:r w:rsidR="005E761F" w:rsidRPr="00F63E96">
        <w:rPr>
          <w:rFonts w:ascii="Book Antiqua" w:hAnsi="Book Antiqua" w:cs="Arial"/>
          <w:b/>
          <w:color w:val="000000"/>
          <w:u w:val="single"/>
        </w:rPr>
        <w:t xml:space="preserve"> </w:t>
      </w:r>
    </w:p>
    <w:p w:rsidR="00CA6BA5" w:rsidRDefault="00CA6BA5" w:rsidP="00674DF3">
      <w:pPr>
        <w:jc w:val="center"/>
        <w:rPr>
          <w:rFonts w:ascii="Book Antiqua" w:hAnsi="Book Antiqua" w:cs="Arial"/>
        </w:rPr>
      </w:pPr>
    </w:p>
    <w:p w:rsidR="00CA6BA5" w:rsidRDefault="00CA6BA5" w:rsidP="00CA6BA5">
      <w:pPr>
        <w:tabs>
          <w:tab w:val="left" w:pos="1270"/>
        </w:tabs>
        <w:rPr>
          <w:rFonts w:ascii="Book Antiqua" w:hAnsi="Book Antiqua" w:cs="Arial"/>
        </w:rPr>
      </w:pPr>
    </w:p>
    <w:p w:rsidR="00CA6BA5" w:rsidRDefault="00CA6BA5" w:rsidP="00674DF3">
      <w:pPr>
        <w:jc w:val="center"/>
        <w:rPr>
          <w:rFonts w:ascii="Book Antiqua" w:hAnsi="Book Antiqua" w:cs="Arial"/>
        </w:rPr>
      </w:pPr>
    </w:p>
    <w:p w:rsidR="00CA6BA5" w:rsidRPr="00CA6BA5" w:rsidRDefault="00CA6BA5" w:rsidP="00CA6BA5">
      <w:pPr>
        <w:rPr>
          <w:rFonts w:ascii="Book Antiqua" w:hAnsi="Book Antiqua" w:cs="Arial"/>
        </w:rPr>
      </w:pPr>
    </w:p>
    <w:p w:rsidR="00CA6BA5" w:rsidRPr="00CA6BA5" w:rsidRDefault="00CA6BA5" w:rsidP="00CA6BA5">
      <w:pPr>
        <w:rPr>
          <w:rFonts w:ascii="Book Antiqua" w:hAnsi="Book Antiqua" w:cs="Arial"/>
        </w:rPr>
      </w:pPr>
    </w:p>
    <w:p w:rsidR="00CA6BA5" w:rsidRPr="00CA6BA5" w:rsidRDefault="00CA6BA5" w:rsidP="00CA6BA5">
      <w:pPr>
        <w:rPr>
          <w:rFonts w:ascii="Book Antiqua" w:hAnsi="Book Antiqua" w:cs="Arial"/>
        </w:rPr>
      </w:pPr>
    </w:p>
    <w:p w:rsidR="00CA6BA5" w:rsidRPr="00CA6BA5" w:rsidRDefault="00CA6BA5" w:rsidP="00CA6BA5">
      <w:pPr>
        <w:rPr>
          <w:rFonts w:ascii="Book Antiqua" w:hAnsi="Book Antiqua" w:cs="Arial"/>
        </w:rPr>
      </w:pPr>
    </w:p>
    <w:p w:rsidR="00CA6BA5" w:rsidRPr="00CA6BA5" w:rsidRDefault="00CA6BA5" w:rsidP="00CA6BA5">
      <w:pPr>
        <w:rPr>
          <w:rFonts w:ascii="Book Antiqua" w:hAnsi="Book Antiqua" w:cs="Arial"/>
        </w:rPr>
      </w:pPr>
    </w:p>
    <w:p w:rsidR="00CA6BA5" w:rsidRPr="00CA6BA5" w:rsidRDefault="00CA6BA5" w:rsidP="00CA6BA5">
      <w:pPr>
        <w:rPr>
          <w:rFonts w:ascii="Book Antiqua" w:hAnsi="Book Antiqua" w:cs="Arial"/>
        </w:rPr>
      </w:pPr>
    </w:p>
    <w:p w:rsidR="00CA6BA5" w:rsidRDefault="00CA6BA5" w:rsidP="00674DF3">
      <w:pPr>
        <w:jc w:val="center"/>
        <w:rPr>
          <w:rFonts w:ascii="Book Antiqua" w:hAnsi="Book Antiqua" w:cs="Arial"/>
        </w:rPr>
      </w:pPr>
    </w:p>
    <w:p w:rsidR="00B95326" w:rsidRPr="00AE6DDE" w:rsidRDefault="00CA6BA5" w:rsidP="00CA6BA5">
      <w:pPr>
        <w:tabs>
          <w:tab w:val="left" w:pos="45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</w:p>
    <w:sectPr w:rsidR="00B95326" w:rsidRPr="00AE6DDE" w:rsidSect="001C6E7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8EE" w:rsidRDefault="006248EE">
      <w:r>
        <w:separator/>
      </w:r>
    </w:p>
  </w:endnote>
  <w:endnote w:type="continuationSeparator" w:id="0">
    <w:p w:rsidR="006248EE" w:rsidRDefault="0062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8FC" w:rsidRPr="001C6E75" w:rsidRDefault="006378FC" w:rsidP="00593795">
    <w:pPr>
      <w:pStyle w:val="Footer"/>
      <w:jc w:val="center"/>
      <w:rPr>
        <w:rFonts w:ascii="Book Antiqua" w:hAnsi="Book Antiqua" w:cs="Arial"/>
      </w:rPr>
    </w:pPr>
    <w:r w:rsidRPr="001C6E75">
      <w:rPr>
        <w:rStyle w:val="PageNumber"/>
        <w:rFonts w:ascii="Book Antiqua" w:hAnsi="Book Antiqua" w:cs="Arial"/>
      </w:rPr>
      <w:fldChar w:fldCharType="begin"/>
    </w:r>
    <w:r w:rsidRPr="001C6E75">
      <w:rPr>
        <w:rStyle w:val="PageNumber"/>
        <w:rFonts w:ascii="Book Antiqua" w:hAnsi="Book Antiqua" w:cs="Arial"/>
      </w:rPr>
      <w:instrText xml:space="preserve"> PAGE </w:instrText>
    </w:r>
    <w:r w:rsidRPr="001C6E75">
      <w:rPr>
        <w:rStyle w:val="PageNumber"/>
        <w:rFonts w:ascii="Book Antiqua" w:hAnsi="Book Antiqua" w:cs="Arial"/>
      </w:rPr>
      <w:fldChar w:fldCharType="separate"/>
    </w:r>
    <w:r w:rsidR="006204B5">
      <w:rPr>
        <w:rStyle w:val="PageNumber"/>
        <w:rFonts w:ascii="Book Antiqua" w:hAnsi="Book Antiqua" w:cs="Arial"/>
        <w:noProof/>
      </w:rPr>
      <w:t>4</w:t>
    </w:r>
    <w:r w:rsidRPr="001C6E75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8FC" w:rsidRPr="00AE6DDE" w:rsidRDefault="006378FC" w:rsidP="00254DBC">
    <w:pPr>
      <w:jc w:val="center"/>
      <w:rPr>
        <w:rFonts w:ascii="Book Antiqua" w:hAnsi="Book Antiqua" w:cs="Arial"/>
        <w:b/>
      </w:rPr>
    </w:pPr>
    <w:r w:rsidRPr="00AE6DDE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8EE" w:rsidRDefault="006248EE">
      <w:r>
        <w:separator/>
      </w:r>
    </w:p>
  </w:footnote>
  <w:footnote w:type="continuationSeparator" w:id="0">
    <w:p w:rsidR="006248EE" w:rsidRDefault="00624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8FC" w:rsidRDefault="006378FC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AE6DDE">
      <w:rPr>
        <w:rFonts w:ascii="Book Antiqua" w:hAnsi="Book Antiqua" w:cs="Arial"/>
        <w:sz w:val="16"/>
        <w:szCs w:val="16"/>
      </w:rPr>
      <w:t>Appeal Number:</w:t>
    </w:r>
    <w:r>
      <w:rPr>
        <w:rFonts w:ascii="Book Antiqua" w:hAnsi="Book Antiqua" w:cs="Arial"/>
        <w:sz w:val="16"/>
        <w:szCs w:val="16"/>
      </w:rPr>
      <w:t xml:space="preserve"> </w:t>
    </w:r>
    <w:r w:rsidR="00530B28">
      <w:rPr>
        <w:rFonts w:ascii="Book Antiqua" w:hAnsi="Book Antiqua" w:cs="Arial"/>
        <w:sz w:val="16"/>
        <w:szCs w:val="16"/>
      </w:rPr>
      <w:t>PA</w:t>
    </w:r>
    <w:r>
      <w:rPr>
        <w:rFonts w:ascii="Book Antiqua" w:hAnsi="Book Antiqua" w:cs="Arial"/>
        <w:sz w:val="16"/>
        <w:szCs w:val="16"/>
      </w:rPr>
      <w:t>/</w:t>
    </w:r>
    <w:r w:rsidR="00530B28">
      <w:rPr>
        <w:rFonts w:ascii="Book Antiqua" w:hAnsi="Book Antiqua" w:cs="Arial"/>
        <w:sz w:val="16"/>
        <w:szCs w:val="16"/>
      </w:rPr>
      <w:t>08713</w:t>
    </w:r>
    <w:r>
      <w:rPr>
        <w:rFonts w:ascii="Book Antiqua" w:hAnsi="Book Antiqua" w:cs="Arial"/>
        <w:sz w:val="16"/>
        <w:szCs w:val="16"/>
      </w:rPr>
      <w:t>/</w:t>
    </w:r>
    <w:r w:rsidR="00530B28">
      <w:rPr>
        <w:rFonts w:ascii="Book Antiqua" w:hAnsi="Book Antiqua" w:cs="Arial"/>
        <w:sz w:val="16"/>
        <w:szCs w:val="16"/>
      </w:rPr>
      <w:t>2017</w:t>
    </w:r>
  </w:p>
  <w:p w:rsidR="001C6E75" w:rsidRPr="00AE6DDE" w:rsidRDefault="001C6E75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8FC" w:rsidRPr="00AE6DDE" w:rsidRDefault="006378FC">
    <w:pPr>
      <w:pStyle w:val="Header"/>
      <w:rPr>
        <w:rFonts w:ascii="Book Antiqua" w:hAnsi="Book Antiqua"/>
      </w:rPr>
    </w:pPr>
    <w:r w:rsidRPr="00AE6DDE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7535"/>
    <w:multiLevelType w:val="hybridMultilevel"/>
    <w:tmpl w:val="C2B63A78"/>
    <w:lvl w:ilvl="0" w:tplc="1144BC74">
      <w:start w:val="1"/>
      <w:numFmt w:val="decimal"/>
      <w:lvlText w:val="%1."/>
      <w:lvlJc w:val="left"/>
      <w:pPr>
        <w:ind w:left="930" w:hanging="57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822A1AC-736C-485E-ACE8-63807CFB2411}"/>
    <w:docVar w:name="dgnword-eventsink" w:val="162622664"/>
  </w:docVars>
  <w:rsids>
    <w:rsidRoot w:val="00286D08"/>
    <w:rsid w:val="00000621"/>
    <w:rsid w:val="000036C2"/>
    <w:rsid w:val="00024E1D"/>
    <w:rsid w:val="00033D3D"/>
    <w:rsid w:val="00036302"/>
    <w:rsid w:val="000447EF"/>
    <w:rsid w:val="00062F02"/>
    <w:rsid w:val="00071A7E"/>
    <w:rsid w:val="000746C0"/>
    <w:rsid w:val="00074D1D"/>
    <w:rsid w:val="00092580"/>
    <w:rsid w:val="00093D4D"/>
    <w:rsid w:val="00097B39"/>
    <w:rsid w:val="000B24F7"/>
    <w:rsid w:val="000C4CC2"/>
    <w:rsid w:val="000C5E68"/>
    <w:rsid w:val="000D1273"/>
    <w:rsid w:val="000D5D94"/>
    <w:rsid w:val="000E6C49"/>
    <w:rsid w:val="000F1A0E"/>
    <w:rsid w:val="0010486F"/>
    <w:rsid w:val="001165A7"/>
    <w:rsid w:val="001240FB"/>
    <w:rsid w:val="00136744"/>
    <w:rsid w:val="00142DD1"/>
    <w:rsid w:val="00152F50"/>
    <w:rsid w:val="0015390C"/>
    <w:rsid w:val="00167D3A"/>
    <w:rsid w:val="00173946"/>
    <w:rsid w:val="00173A2D"/>
    <w:rsid w:val="001A3082"/>
    <w:rsid w:val="001B186A"/>
    <w:rsid w:val="001B2F75"/>
    <w:rsid w:val="001B5162"/>
    <w:rsid w:val="001C4EBC"/>
    <w:rsid w:val="001C6E75"/>
    <w:rsid w:val="001E135F"/>
    <w:rsid w:val="001F2716"/>
    <w:rsid w:val="00207617"/>
    <w:rsid w:val="00224614"/>
    <w:rsid w:val="00224D49"/>
    <w:rsid w:val="0023134B"/>
    <w:rsid w:val="002376E5"/>
    <w:rsid w:val="00240CED"/>
    <w:rsid w:val="002477B9"/>
    <w:rsid w:val="00252EB7"/>
    <w:rsid w:val="00253D70"/>
    <w:rsid w:val="00254DBC"/>
    <w:rsid w:val="002819B9"/>
    <w:rsid w:val="002827FF"/>
    <w:rsid w:val="00283659"/>
    <w:rsid w:val="00286D08"/>
    <w:rsid w:val="002B169A"/>
    <w:rsid w:val="002C6BD4"/>
    <w:rsid w:val="002D083B"/>
    <w:rsid w:val="002D4ED4"/>
    <w:rsid w:val="002D68BF"/>
    <w:rsid w:val="002F6B98"/>
    <w:rsid w:val="00305391"/>
    <w:rsid w:val="00320996"/>
    <w:rsid w:val="00336CBF"/>
    <w:rsid w:val="00343FE3"/>
    <w:rsid w:val="00347A9C"/>
    <w:rsid w:val="003546C8"/>
    <w:rsid w:val="00383C22"/>
    <w:rsid w:val="003A0375"/>
    <w:rsid w:val="003A67AB"/>
    <w:rsid w:val="003A7CF2"/>
    <w:rsid w:val="003C5CE5"/>
    <w:rsid w:val="003D6839"/>
    <w:rsid w:val="003E267B"/>
    <w:rsid w:val="003E7CD1"/>
    <w:rsid w:val="003F45E2"/>
    <w:rsid w:val="003F4C61"/>
    <w:rsid w:val="00402B9E"/>
    <w:rsid w:val="00410277"/>
    <w:rsid w:val="004249CB"/>
    <w:rsid w:val="0044127D"/>
    <w:rsid w:val="004448DB"/>
    <w:rsid w:val="00446C9A"/>
    <w:rsid w:val="00447988"/>
    <w:rsid w:val="00452F2B"/>
    <w:rsid w:val="00461A5F"/>
    <w:rsid w:val="00471E3C"/>
    <w:rsid w:val="00477193"/>
    <w:rsid w:val="00482966"/>
    <w:rsid w:val="0049246E"/>
    <w:rsid w:val="004A1848"/>
    <w:rsid w:val="004A6F4A"/>
    <w:rsid w:val="004B23F3"/>
    <w:rsid w:val="004E4717"/>
    <w:rsid w:val="004F041F"/>
    <w:rsid w:val="004F1BAB"/>
    <w:rsid w:val="004F3F77"/>
    <w:rsid w:val="004F672C"/>
    <w:rsid w:val="0050388A"/>
    <w:rsid w:val="00507FEC"/>
    <w:rsid w:val="00510F0E"/>
    <w:rsid w:val="00513BEE"/>
    <w:rsid w:val="00530B28"/>
    <w:rsid w:val="005420FD"/>
    <w:rsid w:val="00545010"/>
    <w:rsid w:val="005473D4"/>
    <w:rsid w:val="005479E1"/>
    <w:rsid w:val="00553E0A"/>
    <w:rsid w:val="005570FD"/>
    <w:rsid w:val="005575EA"/>
    <w:rsid w:val="0056212F"/>
    <w:rsid w:val="0057790C"/>
    <w:rsid w:val="00593795"/>
    <w:rsid w:val="00596130"/>
    <w:rsid w:val="00597F59"/>
    <w:rsid w:val="005A75FF"/>
    <w:rsid w:val="005B1552"/>
    <w:rsid w:val="005B3764"/>
    <w:rsid w:val="005C2B9C"/>
    <w:rsid w:val="005D10AB"/>
    <w:rsid w:val="005E3B61"/>
    <w:rsid w:val="005E761F"/>
    <w:rsid w:val="00601D8F"/>
    <w:rsid w:val="006204B5"/>
    <w:rsid w:val="0062078F"/>
    <w:rsid w:val="006248EE"/>
    <w:rsid w:val="006316EB"/>
    <w:rsid w:val="006378FC"/>
    <w:rsid w:val="00653E97"/>
    <w:rsid w:val="00674DF3"/>
    <w:rsid w:val="00684A74"/>
    <w:rsid w:val="00690B8A"/>
    <w:rsid w:val="006B1B29"/>
    <w:rsid w:val="006B1CFC"/>
    <w:rsid w:val="006B612E"/>
    <w:rsid w:val="006D357C"/>
    <w:rsid w:val="006E47C4"/>
    <w:rsid w:val="006F2CF1"/>
    <w:rsid w:val="00703184"/>
    <w:rsid w:val="007038ED"/>
    <w:rsid w:val="00703BC3"/>
    <w:rsid w:val="00704B61"/>
    <w:rsid w:val="007552A9"/>
    <w:rsid w:val="00761858"/>
    <w:rsid w:val="00767D59"/>
    <w:rsid w:val="00776E97"/>
    <w:rsid w:val="00780F86"/>
    <w:rsid w:val="007912AD"/>
    <w:rsid w:val="00795E53"/>
    <w:rsid w:val="007A0794"/>
    <w:rsid w:val="007A191B"/>
    <w:rsid w:val="007B0824"/>
    <w:rsid w:val="007B5D3C"/>
    <w:rsid w:val="007B6E10"/>
    <w:rsid w:val="007C33DE"/>
    <w:rsid w:val="007D61CD"/>
    <w:rsid w:val="007E7B86"/>
    <w:rsid w:val="00821B72"/>
    <w:rsid w:val="00823EF2"/>
    <w:rsid w:val="00827025"/>
    <w:rsid w:val="008303B8"/>
    <w:rsid w:val="00833DCE"/>
    <w:rsid w:val="00847259"/>
    <w:rsid w:val="008478F6"/>
    <w:rsid w:val="00851FC8"/>
    <w:rsid w:val="00854534"/>
    <w:rsid w:val="00871D34"/>
    <w:rsid w:val="00874D45"/>
    <w:rsid w:val="008B270C"/>
    <w:rsid w:val="008B5078"/>
    <w:rsid w:val="008C3D3D"/>
    <w:rsid w:val="008D4131"/>
    <w:rsid w:val="008F1932"/>
    <w:rsid w:val="008F35F5"/>
    <w:rsid w:val="008F5D0E"/>
    <w:rsid w:val="0090666A"/>
    <w:rsid w:val="00921062"/>
    <w:rsid w:val="009416D5"/>
    <w:rsid w:val="00942BEE"/>
    <w:rsid w:val="00947565"/>
    <w:rsid w:val="009722BC"/>
    <w:rsid w:val="009727A3"/>
    <w:rsid w:val="00984E64"/>
    <w:rsid w:val="00987774"/>
    <w:rsid w:val="009A11E8"/>
    <w:rsid w:val="009B443B"/>
    <w:rsid w:val="009C56A3"/>
    <w:rsid w:val="009D1EA3"/>
    <w:rsid w:val="009D462E"/>
    <w:rsid w:val="009F5220"/>
    <w:rsid w:val="009F6BAB"/>
    <w:rsid w:val="00A02715"/>
    <w:rsid w:val="00A15234"/>
    <w:rsid w:val="00A201AB"/>
    <w:rsid w:val="00A31C8B"/>
    <w:rsid w:val="00A420C6"/>
    <w:rsid w:val="00A46151"/>
    <w:rsid w:val="00A509FA"/>
    <w:rsid w:val="00A54C94"/>
    <w:rsid w:val="00A57B5D"/>
    <w:rsid w:val="00A845DC"/>
    <w:rsid w:val="00A84AFF"/>
    <w:rsid w:val="00A92942"/>
    <w:rsid w:val="00AA01EA"/>
    <w:rsid w:val="00AB52CB"/>
    <w:rsid w:val="00AC3798"/>
    <w:rsid w:val="00AC422A"/>
    <w:rsid w:val="00AD30EF"/>
    <w:rsid w:val="00AD5231"/>
    <w:rsid w:val="00AE6DDE"/>
    <w:rsid w:val="00AE7D4D"/>
    <w:rsid w:val="00AF5BD9"/>
    <w:rsid w:val="00AF6B90"/>
    <w:rsid w:val="00B02290"/>
    <w:rsid w:val="00B12DE5"/>
    <w:rsid w:val="00B26AA2"/>
    <w:rsid w:val="00B34C35"/>
    <w:rsid w:val="00B3524D"/>
    <w:rsid w:val="00B40F69"/>
    <w:rsid w:val="00B46616"/>
    <w:rsid w:val="00B7040A"/>
    <w:rsid w:val="00B83391"/>
    <w:rsid w:val="00B87C01"/>
    <w:rsid w:val="00B95326"/>
    <w:rsid w:val="00BB4C17"/>
    <w:rsid w:val="00BD4196"/>
    <w:rsid w:val="00BE64DF"/>
    <w:rsid w:val="00BE6840"/>
    <w:rsid w:val="00BF22CA"/>
    <w:rsid w:val="00BF23BB"/>
    <w:rsid w:val="00BF29A2"/>
    <w:rsid w:val="00C13862"/>
    <w:rsid w:val="00C26032"/>
    <w:rsid w:val="00C345E1"/>
    <w:rsid w:val="00C43BFD"/>
    <w:rsid w:val="00C520FF"/>
    <w:rsid w:val="00C53074"/>
    <w:rsid w:val="00C612EB"/>
    <w:rsid w:val="00C70B0E"/>
    <w:rsid w:val="00CA130F"/>
    <w:rsid w:val="00CA6BA5"/>
    <w:rsid w:val="00CB6E35"/>
    <w:rsid w:val="00CC2DB9"/>
    <w:rsid w:val="00CD3634"/>
    <w:rsid w:val="00CD58CE"/>
    <w:rsid w:val="00CD59AC"/>
    <w:rsid w:val="00CE1A46"/>
    <w:rsid w:val="00CE351B"/>
    <w:rsid w:val="00D20757"/>
    <w:rsid w:val="00D22636"/>
    <w:rsid w:val="00D36D7D"/>
    <w:rsid w:val="00D40FD9"/>
    <w:rsid w:val="00D45631"/>
    <w:rsid w:val="00D53769"/>
    <w:rsid w:val="00D7600F"/>
    <w:rsid w:val="00D85C13"/>
    <w:rsid w:val="00D87AF7"/>
    <w:rsid w:val="00D9111A"/>
    <w:rsid w:val="00D91BE3"/>
    <w:rsid w:val="00D94AFC"/>
    <w:rsid w:val="00D95C72"/>
    <w:rsid w:val="00DA0E4F"/>
    <w:rsid w:val="00DB70AE"/>
    <w:rsid w:val="00DD0618"/>
    <w:rsid w:val="00DD1BBC"/>
    <w:rsid w:val="00DD5071"/>
    <w:rsid w:val="00DD5C39"/>
    <w:rsid w:val="00DE5EFE"/>
    <w:rsid w:val="00DE7DB7"/>
    <w:rsid w:val="00DF09E9"/>
    <w:rsid w:val="00E00973"/>
    <w:rsid w:val="00E00A0A"/>
    <w:rsid w:val="00E03624"/>
    <w:rsid w:val="00E066DE"/>
    <w:rsid w:val="00E07F57"/>
    <w:rsid w:val="00E30683"/>
    <w:rsid w:val="00E34820"/>
    <w:rsid w:val="00E453D8"/>
    <w:rsid w:val="00E50BCE"/>
    <w:rsid w:val="00E574BF"/>
    <w:rsid w:val="00E60787"/>
    <w:rsid w:val="00E61292"/>
    <w:rsid w:val="00E67616"/>
    <w:rsid w:val="00E77C4D"/>
    <w:rsid w:val="00E81D01"/>
    <w:rsid w:val="00E845A5"/>
    <w:rsid w:val="00E909FF"/>
    <w:rsid w:val="00E96E5F"/>
    <w:rsid w:val="00EA144E"/>
    <w:rsid w:val="00EC3840"/>
    <w:rsid w:val="00ED0310"/>
    <w:rsid w:val="00EE45D8"/>
    <w:rsid w:val="00EE59C8"/>
    <w:rsid w:val="00F07D90"/>
    <w:rsid w:val="00F22EDA"/>
    <w:rsid w:val="00F43605"/>
    <w:rsid w:val="00F4618C"/>
    <w:rsid w:val="00F56B9B"/>
    <w:rsid w:val="00F63E96"/>
    <w:rsid w:val="00F74FA7"/>
    <w:rsid w:val="00FB6DB1"/>
    <w:rsid w:val="00FC244D"/>
    <w:rsid w:val="00FD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4F9423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33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1315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2018-07-06T10:42:00Z</dcterms:created>
  <dcterms:modified xsi:type="dcterms:W3CDTF">2018-07-06T10:42:00Z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