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1F21E" w14:textId="77777777" w:rsidR="00643BFC" w:rsidRPr="00A93252" w:rsidRDefault="00844E29" w:rsidP="00643BFC">
      <w:pPr>
        <w:jc w:val="center"/>
        <w:rPr>
          <w:rFonts w:ascii="Book Antiqua" w:hAnsi="Book Antiqua" w:cs="Arial"/>
          <w:caps/>
          <w:color w:val="000000"/>
          <w:sz w:val="16"/>
          <w:szCs w:val="16"/>
        </w:rPr>
      </w:pPr>
      <w:r w:rsidRPr="00A93252">
        <w:rPr>
          <w:noProof/>
          <w:sz w:val="16"/>
          <w:szCs w:val="16"/>
        </w:rPr>
        <w:drawing>
          <wp:inline distT="0" distB="0" distL="0" distR="0" wp14:anchorId="35B406EC" wp14:editId="567A6A11">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32D26E92" w14:textId="68E5F6B6" w:rsidR="00D94AFC" w:rsidRPr="00A93252" w:rsidRDefault="00D94AFC">
      <w:pPr>
        <w:rPr>
          <w:rFonts w:ascii="Book Antiqua" w:hAnsi="Book Antiqua" w:cs="Arial"/>
          <w:color w:val="000000"/>
          <w:sz w:val="16"/>
          <w:szCs w:val="16"/>
        </w:rPr>
      </w:pPr>
    </w:p>
    <w:p w14:paraId="731B764E" w14:textId="77777777" w:rsidR="00643BFC" w:rsidRPr="006C07AD" w:rsidRDefault="00797649" w:rsidP="00780F86">
      <w:pPr>
        <w:tabs>
          <w:tab w:val="right" w:pos="9720"/>
        </w:tabs>
        <w:ind w:right="-82"/>
        <w:rPr>
          <w:rFonts w:ascii="Book Antiqua" w:hAnsi="Book Antiqua" w:cs="Arial"/>
          <w:b/>
          <w:color w:val="000000"/>
        </w:rPr>
      </w:pPr>
      <w:r w:rsidRPr="006C07AD">
        <w:rPr>
          <w:rFonts w:ascii="Book Antiqua" w:hAnsi="Book Antiqua" w:cs="Arial"/>
          <w:b/>
          <w:color w:val="000000"/>
        </w:rPr>
        <w:t>Upper</w:t>
      </w:r>
      <w:r w:rsidR="00643BFC" w:rsidRPr="006C07AD">
        <w:rPr>
          <w:rFonts w:ascii="Book Antiqua" w:hAnsi="Book Antiqua" w:cs="Arial"/>
          <w:b/>
          <w:color w:val="000000"/>
        </w:rPr>
        <w:t xml:space="preserve"> Tribunal</w:t>
      </w:r>
    </w:p>
    <w:p w14:paraId="7F9677E8" w14:textId="77777777" w:rsidR="007B0824" w:rsidRPr="006C07AD" w:rsidRDefault="00643BFC" w:rsidP="00780F86">
      <w:pPr>
        <w:tabs>
          <w:tab w:val="right" w:pos="9720"/>
        </w:tabs>
        <w:ind w:right="-82"/>
        <w:rPr>
          <w:rFonts w:ascii="Book Antiqua" w:hAnsi="Book Antiqua" w:cs="Arial"/>
          <w:color w:val="000000"/>
        </w:rPr>
      </w:pPr>
      <w:r w:rsidRPr="006C07AD">
        <w:rPr>
          <w:rFonts w:ascii="Book Antiqua" w:hAnsi="Book Antiqua" w:cs="Arial"/>
          <w:b/>
          <w:color w:val="000000"/>
        </w:rPr>
        <w:t>(Immigration and Asylum Chamber)</w:t>
      </w:r>
      <w:r w:rsidR="00DB70AE" w:rsidRPr="006C07AD">
        <w:rPr>
          <w:rFonts w:ascii="Book Antiqua" w:hAnsi="Book Antiqua" w:cs="Arial"/>
          <w:b/>
          <w:color w:val="000000"/>
        </w:rPr>
        <w:tab/>
      </w:r>
      <w:r w:rsidR="00B3524D" w:rsidRPr="006C07AD">
        <w:rPr>
          <w:rFonts w:ascii="Book Antiqua" w:hAnsi="Book Antiqua" w:cs="Arial"/>
          <w:color w:val="000000"/>
        </w:rPr>
        <w:t>Appeal Number</w:t>
      </w:r>
      <w:r w:rsidR="00D53769" w:rsidRPr="006C07AD">
        <w:rPr>
          <w:rFonts w:ascii="Book Antiqua" w:hAnsi="Book Antiqua" w:cs="Arial"/>
          <w:color w:val="000000"/>
        </w:rPr>
        <w:t>:</w:t>
      </w:r>
      <w:r w:rsidR="00B3524D" w:rsidRPr="006C07AD">
        <w:rPr>
          <w:rFonts w:ascii="Book Antiqua" w:hAnsi="Book Antiqua" w:cs="Arial"/>
          <w:color w:val="000000"/>
        </w:rPr>
        <w:t xml:space="preserve"> </w:t>
      </w:r>
      <w:bookmarkStart w:id="0" w:name="_GoBack"/>
      <w:r w:rsidR="00844E29" w:rsidRPr="006C07AD">
        <w:rPr>
          <w:rFonts w:ascii="Book Antiqua" w:hAnsi="Book Antiqua" w:cs="Arial"/>
          <w:caps/>
          <w:color w:val="000000"/>
        </w:rPr>
        <w:t>PA/08801/2017</w:t>
      </w:r>
      <w:r w:rsidR="00604148" w:rsidRPr="006C07AD">
        <w:rPr>
          <w:rFonts w:ascii="Book Antiqua" w:hAnsi="Book Antiqua" w:cs="Arial"/>
          <w:caps/>
          <w:color w:val="000000"/>
        </w:rPr>
        <w:t xml:space="preserve">  </w:t>
      </w:r>
      <w:bookmarkEnd w:id="0"/>
    </w:p>
    <w:p w14:paraId="4A82FCF0" w14:textId="77777777" w:rsidR="00C345E1" w:rsidRPr="006C07AD" w:rsidRDefault="00C345E1" w:rsidP="00C345E1">
      <w:pPr>
        <w:jc w:val="center"/>
        <w:rPr>
          <w:rFonts w:ascii="Book Antiqua" w:hAnsi="Book Antiqua" w:cs="Arial"/>
          <w:color w:val="000000"/>
        </w:rPr>
      </w:pPr>
    </w:p>
    <w:p w14:paraId="1E2E4E31" w14:textId="77777777" w:rsidR="00C345E1" w:rsidRPr="006C07AD" w:rsidRDefault="00C345E1" w:rsidP="00C345E1">
      <w:pPr>
        <w:jc w:val="center"/>
        <w:rPr>
          <w:rFonts w:ascii="Book Antiqua" w:hAnsi="Book Antiqua" w:cs="Arial"/>
          <w:color w:val="000000"/>
        </w:rPr>
      </w:pPr>
    </w:p>
    <w:p w14:paraId="717A80D2" w14:textId="77777777" w:rsidR="00C345E1" w:rsidRPr="006C07AD" w:rsidRDefault="00C345E1" w:rsidP="00C345E1">
      <w:pPr>
        <w:jc w:val="center"/>
        <w:rPr>
          <w:rFonts w:ascii="Book Antiqua" w:hAnsi="Book Antiqua" w:cs="Arial"/>
          <w:b/>
          <w:color w:val="000000"/>
          <w:u w:val="single"/>
        </w:rPr>
      </w:pPr>
      <w:r w:rsidRPr="006C07AD">
        <w:rPr>
          <w:rFonts w:ascii="Book Antiqua" w:hAnsi="Book Antiqua" w:cs="Arial"/>
          <w:b/>
          <w:color w:val="000000"/>
          <w:u w:val="single"/>
        </w:rPr>
        <w:t>THE IMMIGRATION ACTS</w:t>
      </w:r>
    </w:p>
    <w:p w14:paraId="03ACDC06" w14:textId="77777777" w:rsidR="00C345E1" w:rsidRPr="006C07AD" w:rsidRDefault="00C345E1" w:rsidP="00C345E1">
      <w:pPr>
        <w:jc w:val="center"/>
        <w:rPr>
          <w:rFonts w:ascii="Book Antiqua" w:hAnsi="Book Antiqua" w:cs="Arial"/>
          <w:b/>
          <w:u w:val="single"/>
        </w:rPr>
      </w:pPr>
    </w:p>
    <w:p w14:paraId="19817CAB" w14:textId="77777777" w:rsidR="00C345E1" w:rsidRPr="006C07A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6C07AD" w14:paraId="03D27F8E" w14:textId="77777777" w:rsidTr="00BB0193">
        <w:tc>
          <w:tcPr>
            <w:tcW w:w="6048" w:type="dxa"/>
          </w:tcPr>
          <w:p w14:paraId="17985F3A" w14:textId="77777777" w:rsidR="00D22636" w:rsidRPr="006C07AD" w:rsidRDefault="00D22636" w:rsidP="004A1848">
            <w:pPr>
              <w:jc w:val="both"/>
              <w:rPr>
                <w:rFonts w:ascii="Book Antiqua" w:hAnsi="Book Antiqua" w:cs="Arial"/>
                <w:b/>
              </w:rPr>
            </w:pPr>
            <w:r w:rsidRPr="006C07AD">
              <w:rPr>
                <w:rFonts w:ascii="Book Antiqua" w:hAnsi="Book Antiqua" w:cs="Arial"/>
                <w:b/>
              </w:rPr>
              <w:t xml:space="preserve">Heard at </w:t>
            </w:r>
            <w:r w:rsidR="00844E29" w:rsidRPr="006C07AD">
              <w:rPr>
                <w:rFonts w:ascii="Book Antiqua" w:hAnsi="Book Antiqua" w:cs="Arial"/>
                <w:b/>
              </w:rPr>
              <w:t>Field House</w:t>
            </w:r>
          </w:p>
        </w:tc>
        <w:tc>
          <w:tcPr>
            <w:tcW w:w="3960" w:type="dxa"/>
          </w:tcPr>
          <w:p w14:paraId="4B89E2E6" w14:textId="77777777" w:rsidR="00D22636" w:rsidRPr="006C07AD" w:rsidRDefault="00BB0193" w:rsidP="00093D4D">
            <w:pPr>
              <w:jc w:val="both"/>
              <w:rPr>
                <w:rFonts w:ascii="Book Antiqua" w:hAnsi="Book Antiqua" w:cs="Arial"/>
                <w:b/>
                <w:color w:val="000000"/>
              </w:rPr>
            </w:pPr>
            <w:r w:rsidRPr="006C07AD">
              <w:rPr>
                <w:rFonts w:ascii="Book Antiqua" w:hAnsi="Book Antiqua" w:cs="Arial"/>
                <w:b/>
                <w:color w:val="000000"/>
              </w:rPr>
              <w:t>Decision &amp; Reasons</w:t>
            </w:r>
            <w:r w:rsidR="00283659" w:rsidRPr="006C07AD">
              <w:rPr>
                <w:rFonts w:ascii="Book Antiqua" w:hAnsi="Book Antiqua" w:cs="Arial"/>
                <w:b/>
                <w:color w:val="000000"/>
              </w:rPr>
              <w:t xml:space="preserve"> Promulgated</w:t>
            </w:r>
          </w:p>
        </w:tc>
      </w:tr>
      <w:tr w:rsidR="00D22636" w:rsidRPr="006C07AD" w14:paraId="049F831F" w14:textId="77777777" w:rsidTr="00BB0193">
        <w:tc>
          <w:tcPr>
            <w:tcW w:w="6048" w:type="dxa"/>
          </w:tcPr>
          <w:p w14:paraId="3D741093" w14:textId="77777777" w:rsidR="00D22636" w:rsidRPr="006C07AD" w:rsidRDefault="00D22636" w:rsidP="004A1848">
            <w:pPr>
              <w:jc w:val="both"/>
              <w:rPr>
                <w:rFonts w:ascii="Book Antiqua" w:hAnsi="Book Antiqua" w:cs="Arial"/>
                <w:b/>
              </w:rPr>
            </w:pPr>
            <w:r w:rsidRPr="006C07AD">
              <w:rPr>
                <w:rFonts w:ascii="Book Antiqua" w:hAnsi="Book Antiqua" w:cs="Arial"/>
                <w:b/>
              </w:rPr>
              <w:t xml:space="preserve">On </w:t>
            </w:r>
            <w:r w:rsidR="00844E29" w:rsidRPr="006C07AD">
              <w:rPr>
                <w:rFonts w:ascii="Book Antiqua" w:hAnsi="Book Antiqua" w:cs="Arial"/>
                <w:b/>
              </w:rPr>
              <w:t>7 September 2018</w:t>
            </w:r>
          </w:p>
        </w:tc>
        <w:tc>
          <w:tcPr>
            <w:tcW w:w="3960" w:type="dxa"/>
          </w:tcPr>
          <w:p w14:paraId="28ACB4C4" w14:textId="64133BF9" w:rsidR="00D22636" w:rsidRPr="006C07AD" w:rsidRDefault="00D23025" w:rsidP="004A1848">
            <w:pPr>
              <w:jc w:val="both"/>
              <w:rPr>
                <w:rFonts w:ascii="Book Antiqua" w:hAnsi="Book Antiqua" w:cs="Arial"/>
                <w:b/>
              </w:rPr>
            </w:pPr>
            <w:r>
              <w:rPr>
                <w:rFonts w:ascii="Book Antiqua" w:hAnsi="Book Antiqua" w:cs="Arial"/>
                <w:b/>
              </w:rPr>
              <w:t>On 17 September 2018</w:t>
            </w:r>
          </w:p>
        </w:tc>
      </w:tr>
      <w:tr w:rsidR="00D22636" w:rsidRPr="006C07AD" w14:paraId="1EE87EBC" w14:textId="77777777" w:rsidTr="00BB0193">
        <w:tc>
          <w:tcPr>
            <w:tcW w:w="6048" w:type="dxa"/>
          </w:tcPr>
          <w:p w14:paraId="7675ED69" w14:textId="77777777" w:rsidR="00D22636" w:rsidRPr="006C07AD" w:rsidRDefault="00D22636" w:rsidP="004A1848">
            <w:pPr>
              <w:jc w:val="both"/>
              <w:rPr>
                <w:rFonts w:ascii="Book Antiqua" w:hAnsi="Book Antiqua" w:cs="Arial"/>
                <w:b/>
              </w:rPr>
            </w:pPr>
          </w:p>
        </w:tc>
        <w:tc>
          <w:tcPr>
            <w:tcW w:w="3960" w:type="dxa"/>
          </w:tcPr>
          <w:p w14:paraId="2521DB58" w14:textId="40CC6C4E" w:rsidR="00D22636" w:rsidRPr="006C07AD" w:rsidRDefault="00D22636" w:rsidP="004A1848">
            <w:pPr>
              <w:jc w:val="both"/>
              <w:rPr>
                <w:rFonts w:ascii="Book Antiqua" w:hAnsi="Book Antiqua" w:cs="Arial"/>
                <w:b/>
              </w:rPr>
            </w:pPr>
          </w:p>
        </w:tc>
      </w:tr>
    </w:tbl>
    <w:p w14:paraId="78FE6872" w14:textId="77777777" w:rsidR="00A15234" w:rsidRPr="006C07AD" w:rsidRDefault="00A15234" w:rsidP="00A15234">
      <w:pPr>
        <w:jc w:val="center"/>
        <w:rPr>
          <w:rFonts w:ascii="Book Antiqua" w:hAnsi="Book Antiqua" w:cs="Arial"/>
        </w:rPr>
      </w:pPr>
    </w:p>
    <w:p w14:paraId="52F9E914" w14:textId="77777777" w:rsidR="00A15234" w:rsidRPr="006C07AD" w:rsidRDefault="00207617" w:rsidP="00A15234">
      <w:pPr>
        <w:jc w:val="center"/>
        <w:rPr>
          <w:rFonts w:ascii="Book Antiqua" w:hAnsi="Book Antiqua" w:cs="Arial"/>
          <w:b/>
        </w:rPr>
      </w:pPr>
      <w:r w:rsidRPr="006C07AD">
        <w:rPr>
          <w:rFonts w:ascii="Book Antiqua" w:hAnsi="Book Antiqua" w:cs="Arial"/>
          <w:b/>
        </w:rPr>
        <w:t>Befo</w:t>
      </w:r>
      <w:r w:rsidR="00A15234" w:rsidRPr="006C07AD">
        <w:rPr>
          <w:rFonts w:ascii="Book Antiqua" w:hAnsi="Book Antiqua" w:cs="Arial"/>
          <w:b/>
        </w:rPr>
        <w:t>re</w:t>
      </w:r>
    </w:p>
    <w:p w14:paraId="586F9448" w14:textId="77777777" w:rsidR="00A15234" w:rsidRPr="006C07AD" w:rsidRDefault="00A15234" w:rsidP="00A15234">
      <w:pPr>
        <w:jc w:val="center"/>
        <w:rPr>
          <w:rFonts w:ascii="Book Antiqua" w:hAnsi="Book Antiqua" w:cs="Arial"/>
          <w:b/>
        </w:rPr>
      </w:pPr>
    </w:p>
    <w:p w14:paraId="4B987D33" w14:textId="77777777" w:rsidR="001B186A" w:rsidRPr="006C07AD" w:rsidRDefault="00D11081" w:rsidP="00844E29">
      <w:pPr>
        <w:jc w:val="center"/>
        <w:rPr>
          <w:rFonts w:ascii="Book Antiqua" w:hAnsi="Book Antiqua" w:cs="Arial"/>
          <w:b/>
          <w:color w:val="000000"/>
        </w:rPr>
      </w:pPr>
      <w:r w:rsidRPr="006C07AD">
        <w:rPr>
          <w:rFonts w:ascii="Book Antiqua" w:hAnsi="Book Antiqua" w:cs="Arial"/>
          <w:b/>
          <w:color w:val="000000"/>
        </w:rPr>
        <w:t xml:space="preserve">DEPUTY </w:t>
      </w:r>
      <w:r w:rsidR="003A194F" w:rsidRPr="006C07AD">
        <w:rPr>
          <w:rFonts w:ascii="Book Antiqua" w:hAnsi="Book Antiqua" w:cs="Arial"/>
          <w:b/>
          <w:color w:val="000000"/>
        </w:rPr>
        <w:t>UPPER TRIBUNAL</w:t>
      </w:r>
      <w:r w:rsidR="001B2F75" w:rsidRPr="006C07AD">
        <w:rPr>
          <w:rFonts w:ascii="Book Antiqua" w:hAnsi="Book Antiqua" w:cs="Arial"/>
          <w:b/>
          <w:color w:val="000000"/>
        </w:rPr>
        <w:t xml:space="preserve"> JUDGE </w:t>
      </w:r>
      <w:r w:rsidRPr="006C07AD">
        <w:rPr>
          <w:rFonts w:ascii="Book Antiqua" w:hAnsi="Book Antiqua" w:cs="Arial"/>
          <w:b/>
          <w:color w:val="000000"/>
        </w:rPr>
        <w:t>PEART</w:t>
      </w:r>
    </w:p>
    <w:p w14:paraId="3407EEB6" w14:textId="7D74CEA4" w:rsidR="00D20757" w:rsidRDefault="00D20757" w:rsidP="00A15234">
      <w:pPr>
        <w:jc w:val="center"/>
        <w:rPr>
          <w:rFonts w:ascii="Book Antiqua" w:hAnsi="Book Antiqua" w:cs="Arial"/>
          <w:b/>
        </w:rPr>
      </w:pPr>
    </w:p>
    <w:p w14:paraId="052875FF" w14:textId="77777777" w:rsidR="00A93252" w:rsidRPr="006C07AD" w:rsidRDefault="00A93252" w:rsidP="00A15234">
      <w:pPr>
        <w:jc w:val="center"/>
        <w:rPr>
          <w:rFonts w:ascii="Book Antiqua" w:hAnsi="Book Antiqua" w:cs="Arial"/>
          <w:b/>
        </w:rPr>
      </w:pPr>
    </w:p>
    <w:p w14:paraId="2F5D8626" w14:textId="77777777" w:rsidR="00A845DC" w:rsidRPr="006C07AD" w:rsidRDefault="00A845DC" w:rsidP="00A15234">
      <w:pPr>
        <w:jc w:val="center"/>
        <w:rPr>
          <w:rFonts w:ascii="Book Antiqua" w:hAnsi="Book Antiqua" w:cs="Arial"/>
          <w:b/>
        </w:rPr>
      </w:pPr>
      <w:r w:rsidRPr="006C07AD">
        <w:rPr>
          <w:rFonts w:ascii="Book Antiqua" w:hAnsi="Book Antiqua" w:cs="Arial"/>
          <w:b/>
        </w:rPr>
        <w:t>Between</w:t>
      </w:r>
    </w:p>
    <w:p w14:paraId="31F024F7" w14:textId="77777777" w:rsidR="00A845DC" w:rsidRPr="006C07AD" w:rsidRDefault="00A845DC" w:rsidP="00A15234">
      <w:pPr>
        <w:jc w:val="center"/>
        <w:rPr>
          <w:rFonts w:ascii="Book Antiqua" w:hAnsi="Book Antiqua" w:cs="Arial"/>
          <w:b/>
        </w:rPr>
      </w:pPr>
    </w:p>
    <w:p w14:paraId="64C6E44E" w14:textId="54355612" w:rsidR="00A845DC" w:rsidRPr="006C07AD" w:rsidRDefault="00A93252" w:rsidP="00A15234">
      <w:pPr>
        <w:jc w:val="center"/>
        <w:rPr>
          <w:rFonts w:ascii="Book Antiqua" w:hAnsi="Book Antiqua" w:cs="Arial"/>
          <w:b/>
          <w:caps/>
        </w:rPr>
      </w:pPr>
      <w:r>
        <w:rPr>
          <w:rFonts w:ascii="Book Antiqua" w:hAnsi="Book Antiqua" w:cs="Arial"/>
          <w:b/>
          <w:caps/>
        </w:rPr>
        <w:t>[</w:t>
      </w:r>
      <w:r w:rsidR="00844E29" w:rsidRPr="006C07AD">
        <w:rPr>
          <w:rFonts w:ascii="Book Antiqua" w:hAnsi="Book Antiqua" w:cs="Arial"/>
          <w:b/>
          <w:caps/>
        </w:rPr>
        <w:t>m</w:t>
      </w:r>
      <w:r>
        <w:rPr>
          <w:rFonts w:ascii="Book Antiqua" w:hAnsi="Book Antiqua" w:cs="Arial"/>
          <w:b/>
          <w:caps/>
        </w:rPr>
        <w:t xml:space="preserve"> </w:t>
      </w:r>
      <w:r w:rsidR="00844E29" w:rsidRPr="006C07AD">
        <w:rPr>
          <w:rFonts w:ascii="Book Antiqua" w:hAnsi="Book Antiqua" w:cs="Arial"/>
          <w:b/>
          <w:caps/>
        </w:rPr>
        <w:t>c</w:t>
      </w:r>
      <w:r>
        <w:rPr>
          <w:rFonts w:ascii="Book Antiqua" w:hAnsi="Book Antiqua" w:cs="Arial"/>
          <w:b/>
          <w:caps/>
        </w:rPr>
        <w:t>]</w:t>
      </w:r>
    </w:p>
    <w:p w14:paraId="3D31769A" w14:textId="77777777" w:rsidR="003D611A" w:rsidRPr="00A93252" w:rsidRDefault="003D611A" w:rsidP="00A15234">
      <w:pPr>
        <w:jc w:val="center"/>
        <w:rPr>
          <w:rFonts w:ascii="Book Antiqua" w:hAnsi="Book Antiqua" w:cs="Arial"/>
          <w:b/>
          <w:caps/>
          <w:sz w:val="22"/>
        </w:rPr>
      </w:pPr>
      <w:r w:rsidRPr="00A93252">
        <w:rPr>
          <w:rFonts w:ascii="Book Antiqua" w:hAnsi="Book Antiqua" w:cs="Arial"/>
          <w:b/>
          <w:caps/>
          <w:sz w:val="22"/>
        </w:rPr>
        <w:t xml:space="preserve">(anonymity direction </w:t>
      </w:r>
      <w:r w:rsidR="00FF66AA" w:rsidRPr="00A93252">
        <w:rPr>
          <w:rFonts w:ascii="Book Antiqua" w:hAnsi="Book Antiqua" w:cs="Arial"/>
          <w:b/>
          <w:caps/>
          <w:sz w:val="22"/>
        </w:rPr>
        <w:t>NOT MADE</w:t>
      </w:r>
      <w:r w:rsidRPr="00A93252">
        <w:rPr>
          <w:rFonts w:ascii="Book Antiqua" w:hAnsi="Book Antiqua" w:cs="Arial"/>
          <w:b/>
          <w:caps/>
          <w:sz w:val="22"/>
        </w:rPr>
        <w:t>)</w:t>
      </w:r>
    </w:p>
    <w:p w14:paraId="665C8F8F" w14:textId="77777777" w:rsidR="00704B61" w:rsidRPr="006C07AD" w:rsidRDefault="00704B61" w:rsidP="00704B61">
      <w:pPr>
        <w:jc w:val="right"/>
        <w:rPr>
          <w:rFonts w:ascii="Book Antiqua" w:hAnsi="Book Antiqua" w:cs="Arial"/>
          <w:u w:val="single"/>
        </w:rPr>
      </w:pPr>
      <w:r w:rsidRPr="006C07AD">
        <w:rPr>
          <w:rFonts w:ascii="Book Antiqua" w:hAnsi="Book Antiqua" w:cs="Arial"/>
          <w:u w:val="single"/>
        </w:rPr>
        <w:t>Appellant</w:t>
      </w:r>
    </w:p>
    <w:p w14:paraId="07FC5C96" w14:textId="77777777" w:rsidR="00704B61" w:rsidRPr="006C07AD" w:rsidRDefault="00DD5071" w:rsidP="00704B61">
      <w:pPr>
        <w:jc w:val="center"/>
        <w:rPr>
          <w:rFonts w:ascii="Book Antiqua" w:hAnsi="Book Antiqua" w:cs="Arial"/>
          <w:b/>
        </w:rPr>
      </w:pPr>
      <w:r w:rsidRPr="006C07AD">
        <w:rPr>
          <w:rFonts w:ascii="Book Antiqua" w:hAnsi="Book Antiqua" w:cs="Arial"/>
          <w:b/>
        </w:rPr>
        <w:t>and</w:t>
      </w:r>
    </w:p>
    <w:p w14:paraId="77788EBA" w14:textId="77777777" w:rsidR="00DD5071" w:rsidRPr="006C07AD" w:rsidRDefault="00DD5071" w:rsidP="00704B61">
      <w:pPr>
        <w:jc w:val="center"/>
        <w:rPr>
          <w:rFonts w:ascii="Book Antiqua" w:hAnsi="Book Antiqua" w:cs="Arial"/>
          <w:b/>
        </w:rPr>
      </w:pPr>
    </w:p>
    <w:p w14:paraId="6708642A" w14:textId="77777777" w:rsidR="00DD5071" w:rsidRPr="006C07AD" w:rsidRDefault="00DD5071" w:rsidP="00704B61">
      <w:pPr>
        <w:jc w:val="center"/>
        <w:rPr>
          <w:rFonts w:ascii="Book Antiqua" w:hAnsi="Book Antiqua" w:cs="Arial"/>
          <w:b/>
        </w:rPr>
      </w:pPr>
      <w:bookmarkStart w:id="1" w:name="Text7"/>
      <w:r w:rsidRPr="006C07AD">
        <w:rPr>
          <w:rFonts w:ascii="Book Antiqua" w:hAnsi="Book Antiqua" w:cs="Arial"/>
          <w:b/>
          <w:noProof/>
        </w:rPr>
        <w:t>THE SECRETARY OF STATE FOR THE HOME DEPARTMENT</w:t>
      </w:r>
      <w:bookmarkEnd w:id="1"/>
    </w:p>
    <w:p w14:paraId="7C82FF07" w14:textId="77777777" w:rsidR="00DD5071" w:rsidRPr="006C07AD" w:rsidRDefault="00DD5071" w:rsidP="00DD5071">
      <w:pPr>
        <w:jc w:val="right"/>
        <w:rPr>
          <w:rFonts w:ascii="Book Antiqua" w:hAnsi="Book Antiqua" w:cs="Arial"/>
          <w:u w:val="single"/>
        </w:rPr>
      </w:pPr>
      <w:r w:rsidRPr="006C07AD">
        <w:rPr>
          <w:rFonts w:ascii="Book Antiqua" w:hAnsi="Book Antiqua" w:cs="Arial"/>
          <w:u w:val="single"/>
        </w:rPr>
        <w:t>Respondent</w:t>
      </w:r>
    </w:p>
    <w:p w14:paraId="487E98D1" w14:textId="77777777" w:rsidR="00DD5071" w:rsidRPr="006C07AD" w:rsidRDefault="00DD5071" w:rsidP="00DD5071">
      <w:pPr>
        <w:rPr>
          <w:rFonts w:ascii="Book Antiqua" w:hAnsi="Book Antiqua" w:cs="Arial"/>
          <w:u w:val="single"/>
        </w:rPr>
      </w:pPr>
    </w:p>
    <w:p w14:paraId="3BB96BB5" w14:textId="77777777" w:rsidR="00DD5071" w:rsidRPr="006C07AD" w:rsidRDefault="00DD5071" w:rsidP="00DD5071">
      <w:pPr>
        <w:rPr>
          <w:rFonts w:ascii="Book Antiqua" w:hAnsi="Book Antiqua" w:cs="Arial"/>
          <w:u w:val="single"/>
        </w:rPr>
      </w:pPr>
    </w:p>
    <w:p w14:paraId="5365DA2A" w14:textId="77777777" w:rsidR="00DD5071" w:rsidRPr="006C07AD" w:rsidRDefault="00DE7DB7" w:rsidP="00DD5071">
      <w:pPr>
        <w:rPr>
          <w:rFonts w:ascii="Book Antiqua" w:hAnsi="Book Antiqua" w:cs="Arial"/>
        </w:rPr>
      </w:pPr>
      <w:r w:rsidRPr="006C07AD">
        <w:rPr>
          <w:rFonts w:ascii="Book Antiqua" w:hAnsi="Book Antiqua" w:cs="Arial"/>
          <w:b/>
          <w:u w:val="single"/>
        </w:rPr>
        <w:t>Representation</w:t>
      </w:r>
      <w:r w:rsidRPr="006C07AD">
        <w:rPr>
          <w:rFonts w:ascii="Book Antiqua" w:hAnsi="Book Antiqua" w:cs="Arial"/>
          <w:b/>
        </w:rPr>
        <w:t>:</w:t>
      </w:r>
    </w:p>
    <w:p w14:paraId="1EE283ED" w14:textId="77777777" w:rsidR="00DE7DB7" w:rsidRPr="006C07AD" w:rsidRDefault="00DE7DB7" w:rsidP="00DE7DB7">
      <w:pPr>
        <w:tabs>
          <w:tab w:val="left" w:pos="2520"/>
        </w:tabs>
        <w:rPr>
          <w:rFonts w:ascii="Book Antiqua" w:hAnsi="Book Antiqua" w:cs="Arial"/>
        </w:rPr>
      </w:pPr>
      <w:r w:rsidRPr="006C07AD">
        <w:rPr>
          <w:rFonts w:ascii="Book Antiqua" w:hAnsi="Book Antiqua" w:cs="Arial"/>
        </w:rPr>
        <w:t>For the Appellant:</w:t>
      </w:r>
      <w:r w:rsidRPr="006C07AD">
        <w:rPr>
          <w:rFonts w:ascii="Book Antiqua" w:hAnsi="Book Antiqua" w:cs="Arial"/>
        </w:rPr>
        <w:tab/>
      </w:r>
      <w:r w:rsidR="002712BF" w:rsidRPr="006C07AD">
        <w:rPr>
          <w:rFonts w:ascii="Book Antiqua" w:hAnsi="Book Antiqua" w:cs="Arial"/>
        </w:rPr>
        <w:t xml:space="preserve">Mr </w:t>
      </w:r>
      <w:proofErr w:type="spellStart"/>
      <w:r w:rsidR="002712BF" w:rsidRPr="006C07AD">
        <w:rPr>
          <w:rFonts w:ascii="Book Antiqua" w:hAnsi="Book Antiqua" w:cs="Arial"/>
        </w:rPr>
        <w:t>Hyder</w:t>
      </w:r>
      <w:proofErr w:type="spellEnd"/>
      <w:r w:rsidR="002712BF" w:rsidRPr="006C07AD">
        <w:rPr>
          <w:rFonts w:ascii="Book Antiqua" w:hAnsi="Book Antiqua" w:cs="Arial"/>
        </w:rPr>
        <w:t xml:space="preserve">  </w:t>
      </w:r>
    </w:p>
    <w:p w14:paraId="72EBCAD3" w14:textId="6F9140FB" w:rsidR="00DE7DB7" w:rsidRPr="006C07AD" w:rsidRDefault="00DE7DB7" w:rsidP="00DE7DB7">
      <w:pPr>
        <w:tabs>
          <w:tab w:val="left" w:pos="2520"/>
        </w:tabs>
        <w:rPr>
          <w:rFonts w:ascii="Book Antiqua" w:hAnsi="Book Antiqua" w:cs="Arial"/>
        </w:rPr>
      </w:pPr>
      <w:r w:rsidRPr="006C07AD">
        <w:rPr>
          <w:rFonts w:ascii="Book Antiqua" w:hAnsi="Book Antiqua" w:cs="Arial"/>
        </w:rPr>
        <w:t>For the Respondent:</w:t>
      </w:r>
      <w:r w:rsidRPr="006C07AD">
        <w:rPr>
          <w:rFonts w:ascii="Book Antiqua" w:hAnsi="Book Antiqua" w:cs="Arial"/>
        </w:rPr>
        <w:tab/>
      </w:r>
      <w:r w:rsidR="002712BF" w:rsidRPr="006C07AD">
        <w:rPr>
          <w:rFonts w:ascii="Book Antiqua" w:hAnsi="Book Antiqua" w:cs="Arial"/>
        </w:rPr>
        <w:t xml:space="preserve">Mr </w:t>
      </w:r>
      <w:proofErr w:type="spellStart"/>
      <w:r w:rsidR="002712BF" w:rsidRPr="006C07AD">
        <w:rPr>
          <w:rFonts w:ascii="Book Antiqua" w:hAnsi="Book Antiqua" w:cs="Arial"/>
        </w:rPr>
        <w:t>Tufan</w:t>
      </w:r>
      <w:proofErr w:type="spellEnd"/>
      <w:r w:rsidR="00BF057A">
        <w:rPr>
          <w:rFonts w:ascii="Book Antiqua" w:hAnsi="Book Antiqua" w:cs="Arial"/>
        </w:rPr>
        <w:t>, Senior Home Office Presenting Officer</w:t>
      </w:r>
      <w:r w:rsidR="002712BF" w:rsidRPr="006C07AD">
        <w:rPr>
          <w:rFonts w:ascii="Book Antiqua" w:hAnsi="Book Antiqua" w:cs="Arial"/>
        </w:rPr>
        <w:t xml:space="preserve">  </w:t>
      </w:r>
    </w:p>
    <w:p w14:paraId="5AD0F58A" w14:textId="77777777" w:rsidR="00DE7DB7" w:rsidRPr="006C07AD" w:rsidRDefault="00DE7DB7" w:rsidP="00402B9E">
      <w:pPr>
        <w:tabs>
          <w:tab w:val="left" w:pos="2520"/>
        </w:tabs>
        <w:jc w:val="center"/>
        <w:rPr>
          <w:rFonts w:ascii="Book Antiqua" w:hAnsi="Book Antiqua" w:cs="Arial"/>
        </w:rPr>
      </w:pPr>
    </w:p>
    <w:p w14:paraId="1D6896C3" w14:textId="77777777" w:rsidR="00DE7DB7" w:rsidRPr="006C07AD" w:rsidRDefault="00DE7DB7" w:rsidP="00402B9E">
      <w:pPr>
        <w:tabs>
          <w:tab w:val="left" w:pos="2520"/>
        </w:tabs>
        <w:jc w:val="center"/>
        <w:rPr>
          <w:rFonts w:ascii="Book Antiqua" w:hAnsi="Book Antiqua" w:cs="Arial"/>
        </w:rPr>
      </w:pPr>
    </w:p>
    <w:p w14:paraId="506C7255" w14:textId="77777777" w:rsidR="00DE7DB7" w:rsidRPr="006C07AD" w:rsidRDefault="00BB0193" w:rsidP="00402B9E">
      <w:pPr>
        <w:tabs>
          <w:tab w:val="left" w:pos="2520"/>
        </w:tabs>
        <w:jc w:val="center"/>
        <w:rPr>
          <w:rFonts w:ascii="Book Antiqua" w:hAnsi="Book Antiqua" w:cs="Arial"/>
          <w:b/>
          <w:u w:val="single"/>
        </w:rPr>
      </w:pPr>
      <w:r w:rsidRPr="006C07AD">
        <w:rPr>
          <w:rFonts w:ascii="Book Antiqua" w:hAnsi="Book Antiqua" w:cs="Arial"/>
          <w:b/>
          <w:u w:val="single"/>
        </w:rPr>
        <w:t xml:space="preserve">DECISION </w:t>
      </w:r>
      <w:r w:rsidR="00402B9E" w:rsidRPr="006C07AD">
        <w:rPr>
          <w:rFonts w:ascii="Book Antiqua" w:hAnsi="Book Antiqua" w:cs="Arial"/>
          <w:b/>
          <w:u w:val="single"/>
        </w:rPr>
        <w:t>AND REASONS</w:t>
      </w:r>
    </w:p>
    <w:p w14:paraId="044F15C7" w14:textId="77777777" w:rsidR="00BF23BB" w:rsidRPr="006C07AD" w:rsidRDefault="00FF66AA" w:rsidP="00A93252">
      <w:pPr>
        <w:numPr>
          <w:ilvl w:val="0"/>
          <w:numId w:val="1"/>
        </w:numPr>
        <w:spacing w:before="160"/>
        <w:jc w:val="both"/>
        <w:rPr>
          <w:rFonts w:ascii="Book Antiqua" w:hAnsi="Book Antiqua" w:cs="Arial"/>
        </w:rPr>
      </w:pPr>
      <w:r w:rsidRPr="006C07AD">
        <w:rPr>
          <w:rFonts w:ascii="Book Antiqua" w:hAnsi="Book Antiqua" w:cs="Arial"/>
        </w:rPr>
        <w:t xml:space="preserve">The appellant is a citizen of Bangladesh.  He was born on 5 December 1975.  He appealed against the respondent’s refusal to grant asylum dated 29 August 2017.  The appellant’s appeal against the respondent’s refusal was dismissed in a decision of Judge N M K Lawrence (the judge) promulgated on 30 May 2018.  </w:t>
      </w:r>
    </w:p>
    <w:p w14:paraId="69031CE0" w14:textId="77777777" w:rsidR="00FF66AA" w:rsidRPr="006C07AD" w:rsidRDefault="00FF66AA" w:rsidP="00A93252">
      <w:pPr>
        <w:numPr>
          <w:ilvl w:val="0"/>
          <w:numId w:val="1"/>
        </w:numPr>
        <w:spacing w:before="160"/>
        <w:jc w:val="both"/>
        <w:rPr>
          <w:rFonts w:ascii="Book Antiqua" w:hAnsi="Book Antiqua" w:cs="Arial"/>
        </w:rPr>
      </w:pPr>
      <w:r w:rsidRPr="006C07AD">
        <w:rPr>
          <w:rFonts w:ascii="Book Antiqua" w:hAnsi="Book Antiqua" w:cs="Arial"/>
        </w:rPr>
        <w:t>The grounds claim the judge arguably erred in misdirecting himsel</w:t>
      </w:r>
      <w:r w:rsidR="00BF057A">
        <w:rPr>
          <w:rFonts w:ascii="Book Antiqua" w:hAnsi="Book Antiqua" w:cs="Arial"/>
        </w:rPr>
        <w:t>f on core issues set out at [3.1]</w:t>
      </w:r>
      <w:proofErr w:type="gramStart"/>
      <w:r w:rsidR="00BF057A">
        <w:rPr>
          <w:rFonts w:ascii="Book Antiqua" w:hAnsi="Book Antiqua" w:cs="Arial"/>
        </w:rPr>
        <w:t>-[</w:t>
      </w:r>
      <w:proofErr w:type="gramEnd"/>
      <w:r w:rsidRPr="006C07AD">
        <w:rPr>
          <w:rFonts w:ascii="Book Antiqua" w:hAnsi="Book Antiqua" w:cs="Arial"/>
        </w:rPr>
        <w:t>3.21</w:t>
      </w:r>
      <w:r w:rsidR="00BF057A">
        <w:rPr>
          <w:rFonts w:ascii="Book Antiqua" w:hAnsi="Book Antiqua" w:cs="Arial"/>
        </w:rPr>
        <w:t>]</w:t>
      </w:r>
      <w:r w:rsidRPr="006C07AD">
        <w:rPr>
          <w:rFonts w:ascii="Book Antiqua" w:hAnsi="Book Antiqua" w:cs="Arial"/>
        </w:rPr>
        <w:t xml:space="preserve"> of the grounds.</w:t>
      </w:r>
    </w:p>
    <w:p w14:paraId="3777B64F" w14:textId="77777777" w:rsidR="00FF66AA" w:rsidRPr="006C07AD" w:rsidRDefault="00FF66AA" w:rsidP="00A93252">
      <w:pPr>
        <w:numPr>
          <w:ilvl w:val="0"/>
          <w:numId w:val="1"/>
        </w:numPr>
        <w:spacing w:before="160"/>
        <w:jc w:val="both"/>
        <w:rPr>
          <w:rFonts w:ascii="Book Antiqua" w:hAnsi="Book Antiqua" w:cs="Arial"/>
        </w:rPr>
      </w:pPr>
      <w:r w:rsidRPr="006C07AD">
        <w:rPr>
          <w:rFonts w:ascii="Book Antiqua" w:hAnsi="Book Antiqua" w:cs="Arial"/>
        </w:rPr>
        <w:lastRenderedPageBreak/>
        <w:t>Judge Kelly in a decision dated 13 July 2018 granted permission to appeal.  He said inter alia:</w:t>
      </w:r>
    </w:p>
    <w:p w14:paraId="0699D4FC" w14:textId="3F6F2FB5" w:rsidR="00FF66AA" w:rsidRPr="00D87E6A" w:rsidRDefault="00FF66AA" w:rsidP="00A93252">
      <w:pPr>
        <w:spacing w:before="120"/>
        <w:ind w:left="1701" w:right="567" w:hanging="567"/>
        <w:jc w:val="both"/>
        <w:rPr>
          <w:rFonts w:ascii="Book Antiqua" w:hAnsi="Book Antiqua" w:cs="Arial"/>
          <w:i/>
        </w:rPr>
      </w:pPr>
      <w:r w:rsidRPr="00D87E6A">
        <w:rPr>
          <w:rFonts w:ascii="Book Antiqua" w:hAnsi="Book Antiqua" w:cs="Arial"/>
          <w:i/>
        </w:rPr>
        <w:t>“2.</w:t>
      </w:r>
      <w:r w:rsidRPr="00D87E6A">
        <w:rPr>
          <w:rFonts w:ascii="Book Antiqua" w:hAnsi="Book Antiqua" w:cs="Arial"/>
          <w:i/>
        </w:rPr>
        <w:tab/>
        <w:t>It is arguable for the reasons given in the grounds, that the Tribunal misinterpreted and/or misunderstood the evidence in ways that were material to the outcome of the appeal.  It is also arguable that the Tribunal’s adverse plausibility finding paragraph 31 was made without reference to background country information that supported the appellant’s claim.  Permission to appeal is accordingly granted.”</w:t>
      </w:r>
      <w:r w:rsidR="000048A4" w:rsidRPr="00D87E6A">
        <w:rPr>
          <w:rFonts w:ascii="Book Antiqua" w:hAnsi="Book Antiqua" w:cs="Arial"/>
          <w:i/>
        </w:rPr>
        <w:t xml:space="preserve"> </w:t>
      </w:r>
    </w:p>
    <w:p w14:paraId="568C8AAE" w14:textId="77777777" w:rsidR="00FF66AA" w:rsidRPr="006C07AD" w:rsidRDefault="00FF66AA" w:rsidP="00A93252">
      <w:pPr>
        <w:spacing w:before="160"/>
        <w:jc w:val="both"/>
        <w:rPr>
          <w:rFonts w:ascii="Book Antiqua" w:hAnsi="Book Antiqua" w:cs="Arial"/>
          <w:b/>
          <w:u w:val="single"/>
        </w:rPr>
      </w:pPr>
      <w:r w:rsidRPr="006C07AD">
        <w:rPr>
          <w:rFonts w:ascii="Book Antiqua" w:hAnsi="Book Antiqua" w:cs="Arial"/>
          <w:b/>
          <w:u w:val="single"/>
        </w:rPr>
        <w:t>Submissions on Error of Law</w:t>
      </w:r>
      <w:r w:rsidR="00D10AA5" w:rsidRPr="006C07AD">
        <w:rPr>
          <w:rFonts w:ascii="Book Antiqua" w:hAnsi="Book Antiqua" w:cs="Arial"/>
          <w:b/>
          <w:u w:val="single"/>
        </w:rPr>
        <w:t xml:space="preserve">  </w:t>
      </w:r>
    </w:p>
    <w:p w14:paraId="68B12BD2" w14:textId="77777777" w:rsidR="00FF66AA" w:rsidRPr="006C07AD" w:rsidRDefault="00BF057A" w:rsidP="00A93252">
      <w:pPr>
        <w:numPr>
          <w:ilvl w:val="0"/>
          <w:numId w:val="1"/>
        </w:numPr>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Hyder</w:t>
      </w:r>
      <w:proofErr w:type="spellEnd"/>
      <w:r>
        <w:rPr>
          <w:rFonts w:ascii="Book Antiqua" w:hAnsi="Book Antiqua" w:cs="Arial"/>
        </w:rPr>
        <w:t xml:space="preserve"> relied</w:t>
      </w:r>
      <w:r w:rsidR="00D10AA5" w:rsidRPr="006C07AD">
        <w:rPr>
          <w:rFonts w:ascii="Book Antiqua" w:hAnsi="Book Antiqua" w:cs="Arial"/>
        </w:rPr>
        <w:t xml:space="preserve"> upon what he identified as the judge’s misunderstanding of the documentary evidence which is at F33-34 of the respondent’s bundle.  </w:t>
      </w:r>
      <w:r w:rsidR="005C25BC" w:rsidRPr="006C07AD">
        <w:rPr>
          <w:rFonts w:ascii="Book Antiqua" w:hAnsi="Book Antiqua" w:cs="Arial"/>
        </w:rPr>
        <w:t>The judge refers to this evidence at [11]</w:t>
      </w:r>
      <w:proofErr w:type="gramStart"/>
      <w:r w:rsidR="005C25BC" w:rsidRPr="006C07AD">
        <w:rPr>
          <w:rFonts w:ascii="Book Antiqua" w:hAnsi="Book Antiqua" w:cs="Arial"/>
        </w:rPr>
        <w:t>-[</w:t>
      </w:r>
      <w:proofErr w:type="gramEnd"/>
      <w:r w:rsidR="005C25BC" w:rsidRPr="006C07AD">
        <w:rPr>
          <w:rFonts w:ascii="Book Antiqua" w:hAnsi="Book Antiqua" w:cs="Arial"/>
        </w:rPr>
        <w:t xml:space="preserve">14] of his decision.  </w:t>
      </w:r>
    </w:p>
    <w:p w14:paraId="6FEB05BB" w14:textId="77777777" w:rsidR="005C25BC" w:rsidRPr="006C07AD" w:rsidRDefault="005C25BC" w:rsidP="00A93252">
      <w:pPr>
        <w:numPr>
          <w:ilvl w:val="0"/>
          <w:numId w:val="1"/>
        </w:numPr>
        <w:spacing w:before="160"/>
        <w:jc w:val="both"/>
        <w:rPr>
          <w:rFonts w:ascii="Book Antiqua" w:hAnsi="Book Antiqua" w:cs="Arial"/>
        </w:rPr>
      </w:pPr>
      <w:r w:rsidRPr="006C07AD">
        <w:rPr>
          <w:rFonts w:ascii="Book Antiqua" w:hAnsi="Book Antiqua" w:cs="Arial"/>
        </w:rPr>
        <w:t xml:space="preserve">Mr </w:t>
      </w:r>
      <w:proofErr w:type="spellStart"/>
      <w:r w:rsidRPr="006C07AD">
        <w:rPr>
          <w:rFonts w:ascii="Book Antiqua" w:hAnsi="Book Antiqua" w:cs="Arial"/>
        </w:rPr>
        <w:t>Hyder</w:t>
      </w:r>
      <w:proofErr w:type="spellEnd"/>
      <w:r w:rsidRPr="006C07AD">
        <w:rPr>
          <w:rFonts w:ascii="Book Antiqua" w:hAnsi="Book Antiqua" w:cs="Arial"/>
        </w:rPr>
        <w:t xml:space="preserve"> claimed another misunderstanding at [30] of the judge’s decision when he says that the date of the reported violent incident was not mentioned, whereas, it is </w:t>
      </w:r>
      <w:r w:rsidR="006C03A3" w:rsidRPr="006C07AD">
        <w:rPr>
          <w:rFonts w:ascii="Book Antiqua" w:hAnsi="Book Antiqua" w:cs="Arial"/>
        </w:rPr>
        <w:t>referred to at page 25 of the app</w:t>
      </w:r>
      <w:r w:rsidR="00BF057A">
        <w:rPr>
          <w:rFonts w:ascii="Book Antiqua" w:hAnsi="Book Antiqua" w:cs="Arial"/>
        </w:rPr>
        <w:t>ellant’s bundle 3.  See ground [3.</w:t>
      </w:r>
      <w:r w:rsidR="006C03A3" w:rsidRPr="006C07AD">
        <w:rPr>
          <w:rFonts w:ascii="Book Antiqua" w:hAnsi="Book Antiqua" w:cs="Arial"/>
        </w:rPr>
        <w:t xml:space="preserve">13].  </w:t>
      </w:r>
    </w:p>
    <w:p w14:paraId="2647CD19" w14:textId="77777777" w:rsidR="00BF057A" w:rsidRDefault="006C03A3" w:rsidP="00A93252">
      <w:pPr>
        <w:numPr>
          <w:ilvl w:val="0"/>
          <w:numId w:val="1"/>
        </w:numPr>
        <w:spacing w:before="160"/>
        <w:jc w:val="both"/>
        <w:rPr>
          <w:rFonts w:ascii="Book Antiqua" w:hAnsi="Book Antiqua" w:cs="Arial"/>
        </w:rPr>
      </w:pPr>
      <w:r w:rsidRPr="006C07AD">
        <w:rPr>
          <w:rFonts w:ascii="Book Antiqua" w:hAnsi="Book Antiqua" w:cs="Arial"/>
        </w:rPr>
        <w:t xml:space="preserve">Mr </w:t>
      </w:r>
      <w:proofErr w:type="spellStart"/>
      <w:r w:rsidRPr="006C07AD">
        <w:rPr>
          <w:rFonts w:ascii="Book Antiqua" w:hAnsi="Book Antiqua" w:cs="Arial"/>
        </w:rPr>
        <w:t>Tufan</w:t>
      </w:r>
      <w:proofErr w:type="spellEnd"/>
      <w:r w:rsidRPr="006C07AD">
        <w:rPr>
          <w:rFonts w:ascii="Book Antiqua" w:hAnsi="Book Antiqua" w:cs="Arial"/>
        </w:rPr>
        <w:t xml:space="preserve"> accepted there were a couple of </w:t>
      </w:r>
      <w:r w:rsidRPr="006C07AD">
        <w:rPr>
          <w:rFonts w:ascii="Book Antiqua" w:hAnsi="Book Antiqua" w:cs="Arial"/>
          <w:i/>
        </w:rPr>
        <w:t>“blips”</w:t>
      </w:r>
      <w:r w:rsidR="00D04107" w:rsidRPr="006C07AD">
        <w:rPr>
          <w:rFonts w:ascii="Book Antiqua" w:hAnsi="Book Antiqua" w:cs="Arial"/>
        </w:rPr>
        <w:t xml:space="preserve"> in the decision but that I should look at the overall adverse credibility findings and not be swayed by minor matters of no consequence which do not amount to a material error of law.</w:t>
      </w:r>
    </w:p>
    <w:p w14:paraId="2B93FCCB" w14:textId="77777777" w:rsidR="006C03A3" w:rsidRPr="006C07AD" w:rsidRDefault="00BF057A" w:rsidP="00A93252">
      <w:pPr>
        <w:spacing w:before="160"/>
        <w:jc w:val="both"/>
        <w:rPr>
          <w:rFonts w:ascii="Book Antiqua" w:hAnsi="Book Antiqua" w:cs="Arial"/>
        </w:rPr>
      </w:pPr>
      <w:r>
        <w:rPr>
          <w:rFonts w:ascii="Book Antiqua" w:hAnsi="Book Antiqua" w:cs="Arial"/>
          <w:b/>
          <w:u w:val="single"/>
        </w:rPr>
        <w:t>Conclusion on Error of Law</w:t>
      </w:r>
      <w:r w:rsidR="00D04107" w:rsidRPr="006C07AD">
        <w:rPr>
          <w:rFonts w:ascii="Book Antiqua" w:hAnsi="Book Antiqua" w:cs="Arial"/>
        </w:rPr>
        <w:t xml:space="preserve">  </w:t>
      </w:r>
    </w:p>
    <w:p w14:paraId="6755C0E0" w14:textId="77777777" w:rsidR="00285085" w:rsidRPr="006C07AD" w:rsidRDefault="00285085" w:rsidP="00A93252">
      <w:pPr>
        <w:numPr>
          <w:ilvl w:val="0"/>
          <w:numId w:val="1"/>
        </w:numPr>
        <w:spacing w:before="160"/>
        <w:jc w:val="both"/>
        <w:rPr>
          <w:rFonts w:ascii="Book Antiqua" w:hAnsi="Book Antiqua" w:cs="Arial"/>
        </w:rPr>
      </w:pPr>
      <w:r w:rsidRPr="006C07AD">
        <w:rPr>
          <w:rFonts w:ascii="Book Antiqua" w:hAnsi="Book Antiqua" w:cs="Arial"/>
        </w:rPr>
        <w:t>It is true that the judge made wholesale adverse credibility findings against the appellant but the difficulty with regard t</w:t>
      </w:r>
      <w:r w:rsidR="00BF057A">
        <w:rPr>
          <w:rFonts w:ascii="Book Antiqua" w:hAnsi="Book Antiqua" w:cs="Arial"/>
        </w:rPr>
        <w:t>o upholding the decision</w:t>
      </w:r>
      <w:r w:rsidRPr="006C07AD">
        <w:rPr>
          <w:rFonts w:ascii="Book Antiqua" w:hAnsi="Book Antiqua" w:cs="Arial"/>
        </w:rPr>
        <w:t xml:space="preserve"> is that the judge commences his adverse credibility findings on an inaccurate core foundat</w:t>
      </w:r>
      <w:r w:rsidR="00BF057A">
        <w:rPr>
          <w:rFonts w:ascii="Book Antiqua" w:hAnsi="Book Antiqua" w:cs="Arial"/>
        </w:rPr>
        <w:t>ion which I find</w:t>
      </w:r>
      <w:r w:rsidRPr="006C07AD">
        <w:rPr>
          <w:rFonts w:ascii="Book Antiqua" w:hAnsi="Book Antiqua" w:cs="Arial"/>
        </w:rPr>
        <w:t xml:space="preserve"> adversely influenced his decision overall</w:t>
      </w:r>
      <w:r w:rsidR="0076319B" w:rsidRPr="006C07AD">
        <w:rPr>
          <w:rFonts w:ascii="Book Antiqua" w:hAnsi="Book Antiqua" w:cs="Arial"/>
        </w:rPr>
        <w:t>.  The date when the flight was booked which the judge considers at [11]</w:t>
      </w:r>
      <w:proofErr w:type="gramStart"/>
      <w:r w:rsidR="0076319B" w:rsidRPr="006C07AD">
        <w:rPr>
          <w:rFonts w:ascii="Book Antiqua" w:hAnsi="Book Antiqua" w:cs="Arial"/>
        </w:rPr>
        <w:t>-[</w:t>
      </w:r>
      <w:proofErr w:type="gramEnd"/>
      <w:r w:rsidR="0076319B" w:rsidRPr="006C07AD">
        <w:rPr>
          <w:rFonts w:ascii="Book Antiqua" w:hAnsi="Book Antiqua" w:cs="Arial"/>
        </w:rPr>
        <w:t xml:space="preserve">14] was crucial to the judge’s adverse credibility findings which he goes on to consider in light of additional evidence at [16]-[17]. </w:t>
      </w:r>
    </w:p>
    <w:p w14:paraId="5FD53601" w14:textId="77777777" w:rsidR="00BB0193" w:rsidRPr="006C07AD" w:rsidRDefault="00BB0193" w:rsidP="00A93252">
      <w:pPr>
        <w:spacing w:before="160"/>
        <w:jc w:val="both"/>
        <w:rPr>
          <w:rFonts w:ascii="Book Antiqua" w:hAnsi="Book Antiqua" w:cs="Arial"/>
          <w:b/>
          <w:u w:val="single"/>
        </w:rPr>
      </w:pPr>
      <w:r w:rsidRPr="006C07AD">
        <w:rPr>
          <w:rFonts w:ascii="Book Antiqua" w:hAnsi="Book Antiqua" w:cs="Arial"/>
          <w:b/>
          <w:u w:val="single"/>
        </w:rPr>
        <w:t xml:space="preserve">Notice of </w:t>
      </w:r>
      <w:r w:rsidR="00860E2F" w:rsidRPr="006C07AD">
        <w:rPr>
          <w:rFonts w:ascii="Book Antiqua" w:hAnsi="Book Antiqua" w:cs="Arial"/>
          <w:b/>
          <w:u w:val="single"/>
        </w:rPr>
        <w:t xml:space="preserve">Decision    </w:t>
      </w:r>
      <w:r w:rsidR="00CA50A4" w:rsidRPr="006C07AD">
        <w:rPr>
          <w:rFonts w:ascii="Book Antiqua" w:hAnsi="Book Antiqua" w:cs="Arial"/>
          <w:b/>
          <w:u w:val="single"/>
        </w:rPr>
        <w:t xml:space="preserve">   </w:t>
      </w:r>
    </w:p>
    <w:p w14:paraId="11859C08" w14:textId="77777777" w:rsidR="00860E2F" w:rsidRPr="006C07AD" w:rsidRDefault="00860E2F" w:rsidP="00A93252">
      <w:pPr>
        <w:numPr>
          <w:ilvl w:val="0"/>
          <w:numId w:val="1"/>
        </w:numPr>
        <w:spacing w:before="160"/>
        <w:jc w:val="both"/>
        <w:rPr>
          <w:rFonts w:ascii="Book Antiqua" w:hAnsi="Book Antiqua" w:cs="Arial"/>
        </w:rPr>
      </w:pPr>
      <w:r w:rsidRPr="006C07AD">
        <w:rPr>
          <w:rFonts w:ascii="Book Antiqua" w:hAnsi="Book Antiqua" w:cs="Arial"/>
        </w:rPr>
        <w:t xml:space="preserve">I find that the judge’s confusion with regard to the core issue of the date of booking of the flight was of significance in his overall adverse credibility findings which have resulted in a material error of law.  </w:t>
      </w:r>
    </w:p>
    <w:p w14:paraId="4DBFA650" w14:textId="77777777" w:rsidR="00691F17" w:rsidRPr="006C07AD" w:rsidRDefault="00860E2F" w:rsidP="00A93252">
      <w:pPr>
        <w:numPr>
          <w:ilvl w:val="0"/>
          <w:numId w:val="1"/>
        </w:numPr>
        <w:spacing w:before="160"/>
        <w:jc w:val="both"/>
        <w:rPr>
          <w:rFonts w:ascii="Book Antiqua" w:hAnsi="Book Antiqua" w:cs="Arial"/>
        </w:rPr>
      </w:pPr>
      <w:r w:rsidRPr="006C07AD">
        <w:rPr>
          <w:rFonts w:ascii="Book Antiqua" w:hAnsi="Book Antiqua" w:cs="Arial"/>
        </w:rPr>
        <w:t>As I have found that the judge erred in his assessment of credibility for the reasons I have set out above, the remaking of the appeal will require significant fact-finding.  Having regard to [</w:t>
      </w:r>
      <w:proofErr w:type="gramStart"/>
      <w:r w:rsidRPr="006C07AD">
        <w:rPr>
          <w:rFonts w:ascii="Book Antiqua" w:hAnsi="Book Antiqua" w:cs="Arial"/>
        </w:rPr>
        <w:t>7.2](</w:t>
      </w:r>
      <w:proofErr w:type="gramEnd"/>
      <w:r w:rsidRPr="006C07AD">
        <w:rPr>
          <w:rFonts w:ascii="Book Antiqua" w:hAnsi="Book Antiqua" w:cs="Arial"/>
        </w:rPr>
        <w:t xml:space="preserve">b) of the practice statements for the Immigration and Asylum Chambers of the First-tier Tribunal and the Upper Tribunal, I consider this is an appeal which is appropriate to remit to the First-tier Tribunal for a de novo hearing before any judge other than Judge N M K </w:t>
      </w:r>
      <w:r w:rsidR="000F0B88" w:rsidRPr="006C07AD">
        <w:rPr>
          <w:rFonts w:ascii="Book Antiqua" w:hAnsi="Book Antiqua" w:cs="Arial"/>
        </w:rPr>
        <w:t xml:space="preserve">Lawrence.  </w:t>
      </w:r>
    </w:p>
    <w:p w14:paraId="4C5C28DF" w14:textId="77777777" w:rsidR="00BB0193" w:rsidRPr="006C07AD" w:rsidRDefault="00BB0193" w:rsidP="00A93252">
      <w:pPr>
        <w:spacing w:before="160"/>
        <w:ind w:left="567"/>
        <w:jc w:val="both"/>
        <w:rPr>
          <w:rFonts w:ascii="Book Antiqua" w:hAnsi="Book Antiqua" w:cs="Arial"/>
        </w:rPr>
      </w:pPr>
      <w:r w:rsidRPr="006C07AD">
        <w:rPr>
          <w:rFonts w:ascii="Book Antiqua" w:hAnsi="Book Antiqua" w:cs="Arial"/>
        </w:rPr>
        <w:t>No anonymity direction is made.</w:t>
      </w:r>
    </w:p>
    <w:p w14:paraId="72F19CE6" w14:textId="77777777" w:rsidR="003D611A" w:rsidRPr="006C07AD" w:rsidRDefault="003D611A" w:rsidP="00BB0193">
      <w:pPr>
        <w:tabs>
          <w:tab w:val="left" w:pos="2520"/>
        </w:tabs>
        <w:jc w:val="both"/>
        <w:rPr>
          <w:rFonts w:ascii="Book Antiqua" w:hAnsi="Book Antiqua" w:cs="Arial"/>
        </w:rPr>
      </w:pPr>
    </w:p>
    <w:p w14:paraId="3A1D1AFE" w14:textId="77777777" w:rsidR="00BB0193" w:rsidRPr="006C07AD" w:rsidRDefault="00BB0193" w:rsidP="00BB0193">
      <w:pPr>
        <w:tabs>
          <w:tab w:val="left" w:pos="2520"/>
        </w:tabs>
        <w:jc w:val="both"/>
        <w:rPr>
          <w:rFonts w:ascii="Book Antiqua" w:hAnsi="Book Antiqua" w:cs="Arial"/>
        </w:rPr>
      </w:pPr>
    </w:p>
    <w:p w14:paraId="09A14A6F" w14:textId="77777777" w:rsidR="003D611A" w:rsidRPr="006C07AD" w:rsidRDefault="003D611A" w:rsidP="003D611A">
      <w:pPr>
        <w:tabs>
          <w:tab w:val="left" w:pos="2520"/>
        </w:tabs>
        <w:jc w:val="both"/>
        <w:rPr>
          <w:rFonts w:ascii="Book Antiqua" w:hAnsi="Book Antiqua" w:cs="Arial"/>
        </w:rPr>
      </w:pPr>
      <w:r w:rsidRPr="006C07AD">
        <w:rPr>
          <w:rFonts w:ascii="Book Antiqua" w:hAnsi="Book Antiqua" w:cs="Arial"/>
        </w:rPr>
        <w:t>Signed</w:t>
      </w:r>
      <w:r w:rsidRPr="006C07AD">
        <w:rPr>
          <w:rFonts w:ascii="Book Antiqua" w:hAnsi="Book Antiqua" w:cs="Arial"/>
        </w:rPr>
        <w:tab/>
      </w:r>
      <w:r w:rsidRPr="006C07AD">
        <w:rPr>
          <w:rFonts w:ascii="Book Antiqua" w:hAnsi="Book Antiqua" w:cs="Arial"/>
        </w:rPr>
        <w:tab/>
      </w:r>
      <w:r w:rsidRPr="006C07AD">
        <w:rPr>
          <w:rFonts w:ascii="Book Antiqua" w:hAnsi="Book Antiqua" w:cs="Arial"/>
        </w:rPr>
        <w:tab/>
      </w:r>
      <w:r w:rsidRPr="006C07AD">
        <w:rPr>
          <w:rFonts w:ascii="Book Antiqua" w:hAnsi="Book Antiqua" w:cs="Arial"/>
        </w:rPr>
        <w:tab/>
      </w:r>
      <w:r w:rsidRPr="006C07AD">
        <w:rPr>
          <w:rFonts w:ascii="Book Antiqua" w:hAnsi="Book Antiqua" w:cs="Arial"/>
        </w:rPr>
        <w:tab/>
      </w:r>
      <w:r w:rsidRPr="006C07AD">
        <w:rPr>
          <w:rFonts w:ascii="Book Antiqua" w:hAnsi="Book Antiqua" w:cs="Arial"/>
        </w:rPr>
        <w:tab/>
      </w:r>
      <w:r w:rsidRPr="006C07AD">
        <w:rPr>
          <w:rFonts w:ascii="Book Antiqua" w:hAnsi="Book Antiqua" w:cs="Arial"/>
        </w:rPr>
        <w:tab/>
        <w:t>Date</w:t>
      </w:r>
      <w:r w:rsidR="00FF66AA" w:rsidRPr="006C07AD">
        <w:rPr>
          <w:rFonts w:ascii="Book Antiqua" w:hAnsi="Book Antiqua" w:cs="Arial"/>
        </w:rPr>
        <w:tab/>
      </w:r>
      <w:r w:rsidR="00FF66AA" w:rsidRPr="006C07AD">
        <w:rPr>
          <w:rFonts w:ascii="Book Antiqua" w:hAnsi="Book Antiqua" w:cs="Arial"/>
        </w:rPr>
        <w:tab/>
        <w:t>7 September 2018</w:t>
      </w:r>
      <w:r w:rsidR="00691F17" w:rsidRPr="006C07AD">
        <w:rPr>
          <w:rFonts w:ascii="Book Antiqua" w:hAnsi="Book Antiqua" w:cs="Arial"/>
        </w:rPr>
        <w:t xml:space="preserve">  </w:t>
      </w:r>
    </w:p>
    <w:p w14:paraId="2840AA73" w14:textId="77777777" w:rsidR="003D611A" w:rsidRPr="006C07AD" w:rsidRDefault="003D611A" w:rsidP="003D611A">
      <w:pPr>
        <w:tabs>
          <w:tab w:val="left" w:pos="2520"/>
        </w:tabs>
        <w:jc w:val="both"/>
        <w:rPr>
          <w:rFonts w:ascii="Book Antiqua" w:hAnsi="Book Antiqua" w:cs="Arial"/>
        </w:rPr>
      </w:pPr>
    </w:p>
    <w:p w14:paraId="790E53DC" w14:textId="5F4A0AE3" w:rsidR="00B95326" w:rsidRPr="000704BB" w:rsidRDefault="003D611A" w:rsidP="00D35D47">
      <w:pPr>
        <w:tabs>
          <w:tab w:val="left" w:pos="2520"/>
        </w:tabs>
        <w:jc w:val="both"/>
        <w:rPr>
          <w:rFonts w:ascii="Book Antiqua" w:hAnsi="Book Antiqua" w:cs="Arial"/>
        </w:rPr>
      </w:pPr>
      <w:r w:rsidRPr="006C07AD">
        <w:rPr>
          <w:rFonts w:ascii="Book Antiqua" w:hAnsi="Book Antiqua" w:cs="Arial"/>
          <w:color w:val="000000"/>
        </w:rPr>
        <w:t>Deputy Upper Tribunal Judge Peart</w:t>
      </w:r>
      <w:r w:rsidR="000F0B88" w:rsidRPr="006C07AD">
        <w:rPr>
          <w:rFonts w:ascii="Book Antiqua" w:hAnsi="Book Antiqua" w:cs="Arial"/>
          <w:color w:val="000000"/>
        </w:rPr>
        <w:t xml:space="preserve"> </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773C5" w14:textId="77777777" w:rsidR="00844E29" w:rsidRDefault="00844E29">
      <w:r>
        <w:separator/>
      </w:r>
    </w:p>
  </w:endnote>
  <w:endnote w:type="continuationSeparator" w:id="0">
    <w:p w14:paraId="4118D81D" w14:textId="77777777" w:rsidR="00844E29" w:rsidRDefault="0084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2D85B" w14:textId="5E7E5D3A"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DA709D">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FCE"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1F027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C0C9" w14:textId="77777777" w:rsidR="00844E29" w:rsidRDefault="00844E29">
      <w:r>
        <w:separator/>
      </w:r>
    </w:p>
  </w:footnote>
  <w:footnote w:type="continuationSeparator" w:id="0">
    <w:p w14:paraId="12FACD0D" w14:textId="77777777" w:rsidR="00844E29" w:rsidRDefault="00844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8454B" w14:textId="77777777"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844E29">
      <w:rPr>
        <w:rFonts w:ascii="Book Antiqua" w:hAnsi="Book Antiqua" w:cs="Arial"/>
        <w:sz w:val="16"/>
        <w:szCs w:val="16"/>
      </w:rPr>
      <w:t>PA/08801/2017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649F" w14:textId="77777777"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3EC7"/>
    <w:multiLevelType w:val="multilevel"/>
    <w:tmpl w:val="F3DA9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4DB43BD"/>
    <w:multiLevelType w:val="multilevel"/>
    <w:tmpl w:val="C910F8E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29"/>
    <w:rsid w:val="00000621"/>
    <w:rsid w:val="000036C2"/>
    <w:rsid w:val="000048A4"/>
    <w:rsid w:val="00004DC2"/>
    <w:rsid w:val="000151A9"/>
    <w:rsid w:val="00033D3D"/>
    <w:rsid w:val="00037FF0"/>
    <w:rsid w:val="00046259"/>
    <w:rsid w:val="000553C8"/>
    <w:rsid w:val="00060A8E"/>
    <w:rsid w:val="00062F02"/>
    <w:rsid w:val="000704BB"/>
    <w:rsid w:val="00071A7E"/>
    <w:rsid w:val="000746C0"/>
    <w:rsid w:val="00074D1D"/>
    <w:rsid w:val="000829F5"/>
    <w:rsid w:val="00090271"/>
    <w:rsid w:val="00092580"/>
    <w:rsid w:val="00093D4D"/>
    <w:rsid w:val="00095A90"/>
    <w:rsid w:val="000C59C4"/>
    <w:rsid w:val="000D5D94"/>
    <w:rsid w:val="000F0B88"/>
    <w:rsid w:val="000F1A0E"/>
    <w:rsid w:val="00111AC3"/>
    <w:rsid w:val="0011278A"/>
    <w:rsid w:val="00113556"/>
    <w:rsid w:val="001165A7"/>
    <w:rsid w:val="00144C70"/>
    <w:rsid w:val="00150C5F"/>
    <w:rsid w:val="00153208"/>
    <w:rsid w:val="00162127"/>
    <w:rsid w:val="00167D3A"/>
    <w:rsid w:val="00190911"/>
    <w:rsid w:val="001A3082"/>
    <w:rsid w:val="001B186A"/>
    <w:rsid w:val="001B2F75"/>
    <w:rsid w:val="001B332F"/>
    <w:rsid w:val="001C24E4"/>
    <w:rsid w:val="001C2D96"/>
    <w:rsid w:val="001C5B44"/>
    <w:rsid w:val="001F0276"/>
    <w:rsid w:val="001F2716"/>
    <w:rsid w:val="002057F0"/>
    <w:rsid w:val="00207617"/>
    <w:rsid w:val="0021721E"/>
    <w:rsid w:val="0023134B"/>
    <w:rsid w:val="002518FC"/>
    <w:rsid w:val="002613F8"/>
    <w:rsid w:val="002712BF"/>
    <w:rsid w:val="00272067"/>
    <w:rsid w:val="00283659"/>
    <w:rsid w:val="00285085"/>
    <w:rsid w:val="002C02E1"/>
    <w:rsid w:val="002C6BD4"/>
    <w:rsid w:val="002D68BF"/>
    <w:rsid w:val="002F6B98"/>
    <w:rsid w:val="00326AAB"/>
    <w:rsid w:val="00336CBF"/>
    <w:rsid w:val="00343FE3"/>
    <w:rsid w:val="003546C8"/>
    <w:rsid w:val="003A194F"/>
    <w:rsid w:val="003A7CF2"/>
    <w:rsid w:val="003B5F62"/>
    <w:rsid w:val="003C5CE5"/>
    <w:rsid w:val="003D611A"/>
    <w:rsid w:val="003E267B"/>
    <w:rsid w:val="003E530F"/>
    <w:rsid w:val="003E7CD1"/>
    <w:rsid w:val="00401FB6"/>
    <w:rsid w:val="00402B9E"/>
    <w:rsid w:val="004249CB"/>
    <w:rsid w:val="00427797"/>
    <w:rsid w:val="0044127D"/>
    <w:rsid w:val="004448DB"/>
    <w:rsid w:val="00446C9A"/>
    <w:rsid w:val="00452F2B"/>
    <w:rsid w:val="00477193"/>
    <w:rsid w:val="00491BBB"/>
    <w:rsid w:val="004A1848"/>
    <w:rsid w:val="004A6F4A"/>
    <w:rsid w:val="004E0F3D"/>
    <w:rsid w:val="004E4717"/>
    <w:rsid w:val="004F0976"/>
    <w:rsid w:val="00507FEC"/>
    <w:rsid w:val="00510F0E"/>
    <w:rsid w:val="00535861"/>
    <w:rsid w:val="005479E1"/>
    <w:rsid w:val="00553E0A"/>
    <w:rsid w:val="005570FD"/>
    <w:rsid w:val="005575EA"/>
    <w:rsid w:val="0057790C"/>
    <w:rsid w:val="00580FC5"/>
    <w:rsid w:val="00593795"/>
    <w:rsid w:val="005A75FF"/>
    <w:rsid w:val="005C2522"/>
    <w:rsid w:val="005C25BC"/>
    <w:rsid w:val="005C32E3"/>
    <w:rsid w:val="005D10AB"/>
    <w:rsid w:val="00601D8F"/>
    <w:rsid w:val="00604148"/>
    <w:rsid w:val="0062519A"/>
    <w:rsid w:val="00626E37"/>
    <w:rsid w:val="00643BFC"/>
    <w:rsid w:val="00653E97"/>
    <w:rsid w:val="006701F7"/>
    <w:rsid w:val="006736AB"/>
    <w:rsid w:val="00684A74"/>
    <w:rsid w:val="00690B8A"/>
    <w:rsid w:val="00691F17"/>
    <w:rsid w:val="006B1C2E"/>
    <w:rsid w:val="006C03A3"/>
    <w:rsid w:val="006C07AD"/>
    <w:rsid w:val="006F2CF1"/>
    <w:rsid w:val="00700171"/>
    <w:rsid w:val="007038ED"/>
    <w:rsid w:val="00703BC3"/>
    <w:rsid w:val="00704B61"/>
    <w:rsid w:val="0071355E"/>
    <w:rsid w:val="0074129F"/>
    <w:rsid w:val="00752702"/>
    <w:rsid w:val="007552A9"/>
    <w:rsid w:val="00761858"/>
    <w:rsid w:val="0076319B"/>
    <w:rsid w:val="00767D59"/>
    <w:rsid w:val="00776E97"/>
    <w:rsid w:val="00780F86"/>
    <w:rsid w:val="007912AD"/>
    <w:rsid w:val="00797649"/>
    <w:rsid w:val="007B0824"/>
    <w:rsid w:val="007B5D3C"/>
    <w:rsid w:val="007D3471"/>
    <w:rsid w:val="007F2A46"/>
    <w:rsid w:val="00806249"/>
    <w:rsid w:val="00821B72"/>
    <w:rsid w:val="00823EF2"/>
    <w:rsid w:val="008303B8"/>
    <w:rsid w:val="00833DCE"/>
    <w:rsid w:val="00844E29"/>
    <w:rsid w:val="008561CD"/>
    <w:rsid w:val="00860E2F"/>
    <w:rsid w:val="00871D34"/>
    <w:rsid w:val="0089746B"/>
    <w:rsid w:val="008A5D70"/>
    <w:rsid w:val="008B270C"/>
    <w:rsid w:val="008B5078"/>
    <w:rsid w:val="008C3D3D"/>
    <w:rsid w:val="008D0495"/>
    <w:rsid w:val="008D4131"/>
    <w:rsid w:val="008F15F5"/>
    <w:rsid w:val="008F1932"/>
    <w:rsid w:val="009032E1"/>
    <w:rsid w:val="00921062"/>
    <w:rsid w:val="009505AB"/>
    <w:rsid w:val="009722BC"/>
    <w:rsid w:val="009727A3"/>
    <w:rsid w:val="00987774"/>
    <w:rsid w:val="00991DCD"/>
    <w:rsid w:val="009A11E8"/>
    <w:rsid w:val="009F5220"/>
    <w:rsid w:val="00A15234"/>
    <w:rsid w:val="00A201AB"/>
    <w:rsid w:val="00A31C8B"/>
    <w:rsid w:val="00A509FA"/>
    <w:rsid w:val="00A71C11"/>
    <w:rsid w:val="00A845DC"/>
    <w:rsid w:val="00A93252"/>
    <w:rsid w:val="00AD159E"/>
    <w:rsid w:val="00AF5E07"/>
    <w:rsid w:val="00B26AA2"/>
    <w:rsid w:val="00B3524D"/>
    <w:rsid w:val="00B40F69"/>
    <w:rsid w:val="00B46616"/>
    <w:rsid w:val="00B7040A"/>
    <w:rsid w:val="00B83391"/>
    <w:rsid w:val="00B95326"/>
    <w:rsid w:val="00BB0193"/>
    <w:rsid w:val="00BD4196"/>
    <w:rsid w:val="00BF032B"/>
    <w:rsid w:val="00BF057A"/>
    <w:rsid w:val="00BF22CA"/>
    <w:rsid w:val="00BF23BB"/>
    <w:rsid w:val="00C17B3F"/>
    <w:rsid w:val="00C26032"/>
    <w:rsid w:val="00C345E1"/>
    <w:rsid w:val="00C36938"/>
    <w:rsid w:val="00C43BFD"/>
    <w:rsid w:val="00C77BDD"/>
    <w:rsid w:val="00C93A95"/>
    <w:rsid w:val="00CA50A4"/>
    <w:rsid w:val="00CB6E35"/>
    <w:rsid w:val="00CD566C"/>
    <w:rsid w:val="00CE1A46"/>
    <w:rsid w:val="00D01EC2"/>
    <w:rsid w:val="00D04107"/>
    <w:rsid w:val="00D10AA5"/>
    <w:rsid w:val="00D11081"/>
    <w:rsid w:val="00D20757"/>
    <w:rsid w:val="00D2089F"/>
    <w:rsid w:val="00D22636"/>
    <w:rsid w:val="00D23025"/>
    <w:rsid w:val="00D35D47"/>
    <w:rsid w:val="00D40FD9"/>
    <w:rsid w:val="00D41C8C"/>
    <w:rsid w:val="00D446B1"/>
    <w:rsid w:val="00D53769"/>
    <w:rsid w:val="00D54824"/>
    <w:rsid w:val="00D85C13"/>
    <w:rsid w:val="00D87E6A"/>
    <w:rsid w:val="00D9111A"/>
    <w:rsid w:val="00D91AE9"/>
    <w:rsid w:val="00D91BE3"/>
    <w:rsid w:val="00D94AFC"/>
    <w:rsid w:val="00DA709D"/>
    <w:rsid w:val="00DB1B47"/>
    <w:rsid w:val="00DB70AE"/>
    <w:rsid w:val="00DD5071"/>
    <w:rsid w:val="00DD5C39"/>
    <w:rsid w:val="00DE5E10"/>
    <w:rsid w:val="00DE7DB7"/>
    <w:rsid w:val="00DF57F7"/>
    <w:rsid w:val="00E00A0A"/>
    <w:rsid w:val="00E066DE"/>
    <w:rsid w:val="00E07F57"/>
    <w:rsid w:val="00E30683"/>
    <w:rsid w:val="00E453D8"/>
    <w:rsid w:val="00E458EF"/>
    <w:rsid w:val="00E50BCE"/>
    <w:rsid w:val="00E574BF"/>
    <w:rsid w:val="00E61292"/>
    <w:rsid w:val="00E65853"/>
    <w:rsid w:val="00E77C4D"/>
    <w:rsid w:val="00E81D01"/>
    <w:rsid w:val="00EA3675"/>
    <w:rsid w:val="00EA5CDF"/>
    <w:rsid w:val="00EB03FC"/>
    <w:rsid w:val="00EE45D8"/>
    <w:rsid w:val="00F22EDA"/>
    <w:rsid w:val="00FF6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F0C61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2957</Characters>
  <Application>Microsoft Office Word</Application>
  <DocSecurity>0</DocSecurity>
  <Lines>24</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2018-10-05T09:03:00Z</dcterms:created>
  <dcterms:modified xsi:type="dcterms:W3CDTF">2018-10-05T09:03:00Z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