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703" w:rsidRPr="007948BC" w:rsidRDefault="00082D15" w:rsidP="00F97703">
      <w:pPr>
        <w:jc w:val="center"/>
        <w:rPr>
          <w:rFonts w:ascii="Arial" w:hAnsi="Arial" w:cs="Arial"/>
          <w:color w:val="000000"/>
          <w:sz w:val="16"/>
          <w:szCs w:val="16"/>
        </w:rPr>
      </w:pPr>
      <w:r w:rsidRPr="007948BC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3BB4BB07" wp14:editId="3BB4BB08">
            <wp:extent cx="1497965" cy="1134745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8BC" w:rsidRPr="007948BC" w:rsidRDefault="007948BC" w:rsidP="007948BC">
      <w:pPr>
        <w:rPr>
          <w:rFonts w:ascii="Arial" w:hAnsi="Arial" w:cs="Arial"/>
          <w:color w:val="000000"/>
          <w:sz w:val="16"/>
          <w:szCs w:val="16"/>
        </w:rPr>
      </w:pPr>
    </w:p>
    <w:p w:rsidR="00F97703" w:rsidRPr="008578D0" w:rsidRDefault="576901D2" w:rsidP="576901D2">
      <w:pPr>
        <w:tabs>
          <w:tab w:val="right" w:pos="9720"/>
        </w:tabs>
        <w:ind w:right="-82"/>
        <w:outlineLvl w:val="0"/>
        <w:rPr>
          <w:rFonts w:ascii="Arial" w:eastAsia="Arial" w:hAnsi="Arial" w:cs="Arial"/>
          <w:b/>
          <w:bCs/>
          <w:color w:val="000000" w:themeColor="text1"/>
        </w:rPr>
      </w:pPr>
      <w:r w:rsidRPr="576901D2">
        <w:rPr>
          <w:rFonts w:ascii="Arial" w:eastAsia="Arial" w:hAnsi="Arial" w:cs="Arial"/>
          <w:b/>
          <w:bCs/>
          <w:color w:val="000000" w:themeColor="text1"/>
        </w:rPr>
        <w:t xml:space="preserve">Upper Tribunal </w:t>
      </w:r>
    </w:p>
    <w:p w:rsidR="00C345E1" w:rsidRPr="008578D0" w:rsidRDefault="00F97703" w:rsidP="00641165">
      <w:pPr>
        <w:tabs>
          <w:tab w:val="right" w:pos="9720"/>
        </w:tabs>
        <w:ind w:right="-82"/>
        <w:rPr>
          <w:rFonts w:ascii="Arial" w:hAnsi="Arial" w:cs="Arial"/>
          <w:color w:val="000000"/>
        </w:rPr>
      </w:pPr>
      <w:r w:rsidRPr="576901D2">
        <w:rPr>
          <w:rFonts w:ascii="Arial" w:eastAsia="Arial" w:hAnsi="Arial" w:cs="Arial"/>
          <w:b/>
          <w:bCs/>
          <w:color w:val="000000"/>
        </w:rPr>
        <w:t>(Immigration and Asylum Chamber)</w:t>
      </w:r>
      <w:r w:rsidR="00DB70AE" w:rsidRPr="008578D0">
        <w:rPr>
          <w:rFonts w:ascii="Arial" w:hAnsi="Arial" w:cs="Arial"/>
          <w:b/>
          <w:color w:val="000000"/>
        </w:rPr>
        <w:tab/>
      </w:r>
      <w:r w:rsidR="00B3524D" w:rsidRPr="576901D2">
        <w:rPr>
          <w:rFonts w:ascii="Arial" w:eastAsia="Arial" w:hAnsi="Arial" w:cs="Arial"/>
          <w:color w:val="000000"/>
        </w:rPr>
        <w:t>Appeal Number</w:t>
      </w:r>
      <w:r w:rsidR="00D53769" w:rsidRPr="576901D2">
        <w:rPr>
          <w:rFonts w:ascii="Arial" w:eastAsia="Arial" w:hAnsi="Arial" w:cs="Arial"/>
          <w:color w:val="000000"/>
        </w:rPr>
        <w:t>:</w:t>
      </w:r>
      <w:r w:rsidR="00B3524D" w:rsidRPr="576901D2">
        <w:rPr>
          <w:rFonts w:ascii="Arial" w:eastAsia="Arial" w:hAnsi="Arial" w:cs="Arial"/>
          <w:color w:val="000000"/>
        </w:rPr>
        <w:t xml:space="preserve"> </w:t>
      </w:r>
      <w:bookmarkStart w:id="0" w:name="_GoBack"/>
      <w:r w:rsidR="00641165">
        <w:rPr>
          <w:rFonts w:ascii="Arial" w:eastAsia="Arial" w:hAnsi="Arial" w:cs="Arial"/>
          <w:color w:val="000000"/>
        </w:rPr>
        <w:t>PA/09126/2016</w:t>
      </w:r>
      <w:bookmarkEnd w:id="0"/>
    </w:p>
    <w:p w:rsidR="00C345E1" w:rsidRPr="008578D0" w:rsidRDefault="00C345E1" w:rsidP="00C345E1">
      <w:pPr>
        <w:jc w:val="center"/>
        <w:rPr>
          <w:rFonts w:ascii="Arial" w:hAnsi="Arial" w:cs="Arial"/>
          <w:color w:val="000000"/>
        </w:rPr>
      </w:pPr>
    </w:p>
    <w:p w:rsidR="00795BE9" w:rsidRDefault="00795BE9" w:rsidP="576901D2">
      <w:pPr>
        <w:jc w:val="center"/>
        <w:outlineLvl w:val="0"/>
        <w:rPr>
          <w:rFonts w:ascii="Arial" w:eastAsia="Arial" w:hAnsi="Arial" w:cs="Arial"/>
          <w:b/>
          <w:bCs/>
          <w:color w:val="000000" w:themeColor="text1"/>
          <w:u w:val="single"/>
        </w:rPr>
      </w:pPr>
    </w:p>
    <w:p w:rsidR="00C345E1" w:rsidRPr="008578D0" w:rsidRDefault="576901D2" w:rsidP="576901D2">
      <w:pPr>
        <w:jc w:val="center"/>
        <w:outlineLvl w:val="0"/>
        <w:rPr>
          <w:rFonts w:ascii="Arial" w:eastAsia="Arial" w:hAnsi="Arial" w:cs="Arial"/>
          <w:b/>
          <w:bCs/>
          <w:color w:val="000000" w:themeColor="text1"/>
          <w:u w:val="single"/>
        </w:rPr>
      </w:pPr>
      <w:r w:rsidRPr="576901D2">
        <w:rPr>
          <w:rFonts w:ascii="Arial" w:eastAsia="Arial" w:hAnsi="Arial" w:cs="Arial"/>
          <w:b/>
          <w:bCs/>
          <w:color w:val="000000" w:themeColor="text1"/>
          <w:u w:val="single"/>
        </w:rPr>
        <w:t>THE IMMIGRATION ACTS</w:t>
      </w:r>
    </w:p>
    <w:p w:rsidR="00C345E1" w:rsidRPr="008578D0" w:rsidRDefault="00C345E1" w:rsidP="00C345E1">
      <w:pPr>
        <w:jc w:val="center"/>
        <w:rPr>
          <w:rFonts w:ascii="Arial" w:hAnsi="Arial" w:cs="Arial"/>
          <w:b/>
          <w:u w:val="single"/>
        </w:rPr>
      </w:pPr>
    </w:p>
    <w:p w:rsidR="00C345E1" w:rsidRPr="008578D0" w:rsidRDefault="00C345E1" w:rsidP="00C345E1">
      <w:pPr>
        <w:jc w:val="center"/>
        <w:rPr>
          <w:rFonts w:ascii="Arial" w:hAnsi="Arial" w:cs="Arial"/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3"/>
        <w:gridCol w:w="4955"/>
      </w:tblGrid>
      <w:tr w:rsidR="00D22636" w:rsidRPr="00FD50E5" w:rsidTr="00701C05">
        <w:tc>
          <w:tcPr>
            <w:tcW w:w="4673" w:type="dxa"/>
            <w:shd w:val="clear" w:color="auto" w:fill="auto"/>
          </w:tcPr>
          <w:p w:rsidR="00D22636" w:rsidRPr="00FD50E5" w:rsidRDefault="576901D2" w:rsidP="576901D2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576901D2">
              <w:rPr>
                <w:rFonts w:ascii="Arial" w:eastAsia="Arial" w:hAnsi="Arial" w:cs="Arial"/>
                <w:b/>
                <w:bCs/>
              </w:rPr>
              <w:t xml:space="preserve">Heard at </w:t>
            </w:r>
            <w:r w:rsidR="00641165">
              <w:rPr>
                <w:rFonts w:ascii="Arial" w:eastAsia="Arial" w:hAnsi="Arial" w:cs="Arial"/>
                <w:b/>
                <w:bCs/>
              </w:rPr>
              <w:t>Birmingham</w:t>
            </w:r>
            <w:r w:rsidRPr="576901D2">
              <w:rPr>
                <w:rFonts w:ascii="Arial" w:eastAsia="Arial" w:hAnsi="Arial" w:cs="Arial"/>
                <w:b/>
                <w:bCs/>
              </w:rPr>
              <w:t xml:space="preserve"> </w:t>
            </w:r>
          </w:p>
        </w:tc>
        <w:tc>
          <w:tcPr>
            <w:tcW w:w="4955" w:type="dxa"/>
            <w:shd w:val="clear" w:color="auto" w:fill="auto"/>
          </w:tcPr>
          <w:p w:rsidR="00D22636" w:rsidRPr="00FD50E5" w:rsidRDefault="00701C05" w:rsidP="576901D2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Decision &amp; Reasons</w:t>
            </w:r>
            <w:r w:rsidR="576901D2" w:rsidRPr="576901D2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Promulgated</w:t>
            </w:r>
          </w:p>
        </w:tc>
      </w:tr>
      <w:tr w:rsidR="00D22636" w:rsidRPr="00FD50E5" w:rsidTr="00701C05">
        <w:tc>
          <w:tcPr>
            <w:tcW w:w="4673" w:type="dxa"/>
            <w:shd w:val="clear" w:color="auto" w:fill="auto"/>
          </w:tcPr>
          <w:p w:rsidR="00D22636" w:rsidRPr="00FD50E5" w:rsidRDefault="576901D2" w:rsidP="576901D2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576901D2">
              <w:rPr>
                <w:rFonts w:ascii="Arial" w:eastAsia="Arial" w:hAnsi="Arial" w:cs="Arial"/>
                <w:b/>
                <w:bCs/>
              </w:rPr>
              <w:t xml:space="preserve">On </w:t>
            </w:r>
            <w:r w:rsidR="00641165">
              <w:rPr>
                <w:rFonts w:ascii="Arial" w:eastAsia="Arial" w:hAnsi="Arial" w:cs="Arial"/>
                <w:b/>
                <w:bCs/>
              </w:rPr>
              <w:t>14</w:t>
            </w:r>
            <w:r w:rsidR="00641165" w:rsidRPr="00641165">
              <w:rPr>
                <w:rFonts w:ascii="Arial" w:eastAsia="Arial" w:hAnsi="Arial" w:cs="Arial"/>
                <w:b/>
                <w:bCs/>
                <w:vertAlign w:val="superscript"/>
              </w:rPr>
              <w:t>th</w:t>
            </w:r>
            <w:r w:rsidR="00641165">
              <w:rPr>
                <w:rFonts w:ascii="Arial" w:eastAsia="Arial" w:hAnsi="Arial" w:cs="Arial"/>
                <w:b/>
                <w:bCs/>
              </w:rPr>
              <w:t xml:space="preserve"> August 2018</w:t>
            </w:r>
          </w:p>
        </w:tc>
        <w:tc>
          <w:tcPr>
            <w:tcW w:w="4955" w:type="dxa"/>
            <w:shd w:val="clear" w:color="auto" w:fill="auto"/>
          </w:tcPr>
          <w:p w:rsidR="00D22636" w:rsidRPr="00FD50E5" w:rsidRDefault="00701C05" w:rsidP="00FD50E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On 23</w:t>
            </w:r>
            <w:r w:rsidRPr="00701C05">
              <w:rPr>
                <w:rFonts w:ascii="Arial" w:hAnsi="Arial" w:cs="Arial"/>
                <w:b/>
                <w:vertAlign w:val="superscript"/>
              </w:rPr>
              <w:t>rd</w:t>
            </w:r>
            <w:r>
              <w:rPr>
                <w:rFonts w:ascii="Arial" w:hAnsi="Arial" w:cs="Arial"/>
                <w:b/>
              </w:rPr>
              <w:t xml:space="preserve"> August 2018</w:t>
            </w:r>
          </w:p>
        </w:tc>
      </w:tr>
      <w:tr w:rsidR="00D22636" w:rsidRPr="00FD50E5" w:rsidTr="00701C05">
        <w:tc>
          <w:tcPr>
            <w:tcW w:w="4673" w:type="dxa"/>
            <w:shd w:val="clear" w:color="auto" w:fill="auto"/>
          </w:tcPr>
          <w:p w:rsidR="00D22636" w:rsidRPr="00FD50E5" w:rsidRDefault="00D22636" w:rsidP="00FD50E5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955" w:type="dxa"/>
            <w:shd w:val="clear" w:color="auto" w:fill="auto"/>
          </w:tcPr>
          <w:p w:rsidR="00D22636" w:rsidRPr="00FD50E5" w:rsidRDefault="00D22636" w:rsidP="576901D2">
            <w:pPr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</w:tr>
    </w:tbl>
    <w:p w:rsidR="00795BE9" w:rsidRDefault="00795BE9" w:rsidP="576901D2">
      <w:pPr>
        <w:jc w:val="center"/>
        <w:outlineLvl w:val="0"/>
        <w:rPr>
          <w:rFonts w:ascii="Arial" w:eastAsia="Arial" w:hAnsi="Arial" w:cs="Arial"/>
          <w:b/>
          <w:bCs/>
        </w:rPr>
      </w:pPr>
    </w:p>
    <w:p w:rsidR="00A15234" w:rsidRPr="008578D0" w:rsidRDefault="576901D2" w:rsidP="576901D2">
      <w:pPr>
        <w:jc w:val="center"/>
        <w:outlineLvl w:val="0"/>
        <w:rPr>
          <w:rFonts w:ascii="Arial" w:eastAsia="Arial" w:hAnsi="Arial" w:cs="Arial"/>
          <w:b/>
          <w:bCs/>
        </w:rPr>
      </w:pPr>
      <w:r w:rsidRPr="576901D2">
        <w:rPr>
          <w:rFonts w:ascii="Arial" w:eastAsia="Arial" w:hAnsi="Arial" w:cs="Arial"/>
          <w:b/>
          <w:bCs/>
        </w:rPr>
        <w:t>Before</w:t>
      </w:r>
    </w:p>
    <w:p w:rsidR="00721E7A" w:rsidRDefault="00721E7A" w:rsidP="00A15234">
      <w:pPr>
        <w:jc w:val="center"/>
        <w:rPr>
          <w:rFonts w:ascii="Arial" w:hAnsi="Arial" w:cs="Arial"/>
          <w:b/>
        </w:rPr>
      </w:pPr>
    </w:p>
    <w:p w:rsidR="00D20757" w:rsidRPr="008578D0" w:rsidRDefault="576901D2" w:rsidP="576901D2">
      <w:pPr>
        <w:jc w:val="center"/>
        <w:rPr>
          <w:rFonts w:ascii="Arial" w:eastAsia="Arial" w:hAnsi="Arial" w:cs="Arial"/>
          <w:b/>
          <w:bCs/>
        </w:rPr>
      </w:pPr>
      <w:r w:rsidRPr="576901D2">
        <w:rPr>
          <w:rFonts w:ascii="Arial" w:eastAsia="Arial" w:hAnsi="Arial" w:cs="Arial"/>
          <w:b/>
          <w:bCs/>
        </w:rPr>
        <w:t>UPPER TRIBUNAL JUDGE COKER</w:t>
      </w:r>
    </w:p>
    <w:p w:rsidR="00D8561E" w:rsidRPr="008578D0" w:rsidRDefault="00D8561E" w:rsidP="00DA4D91">
      <w:pPr>
        <w:jc w:val="center"/>
        <w:outlineLvl w:val="0"/>
        <w:rPr>
          <w:rFonts w:ascii="Arial" w:hAnsi="Arial" w:cs="Arial"/>
          <w:b/>
        </w:rPr>
      </w:pPr>
    </w:p>
    <w:p w:rsidR="00795BE9" w:rsidRDefault="00795BE9" w:rsidP="576901D2">
      <w:pPr>
        <w:jc w:val="center"/>
        <w:outlineLvl w:val="0"/>
        <w:rPr>
          <w:rFonts w:ascii="Arial" w:eastAsia="Arial" w:hAnsi="Arial" w:cs="Arial"/>
          <w:b/>
          <w:bCs/>
        </w:rPr>
      </w:pPr>
    </w:p>
    <w:p w:rsidR="00A845DC" w:rsidRPr="008578D0" w:rsidRDefault="576901D2" w:rsidP="576901D2">
      <w:pPr>
        <w:jc w:val="center"/>
        <w:outlineLvl w:val="0"/>
        <w:rPr>
          <w:rFonts w:ascii="Arial" w:eastAsia="Arial" w:hAnsi="Arial" w:cs="Arial"/>
          <w:b/>
          <w:bCs/>
        </w:rPr>
      </w:pPr>
      <w:r w:rsidRPr="576901D2">
        <w:rPr>
          <w:rFonts w:ascii="Arial" w:eastAsia="Arial" w:hAnsi="Arial" w:cs="Arial"/>
          <w:b/>
          <w:bCs/>
        </w:rPr>
        <w:t>Between</w:t>
      </w:r>
    </w:p>
    <w:p w:rsidR="00172D1A" w:rsidRPr="008578D0" w:rsidRDefault="00172D1A" w:rsidP="00172D1A">
      <w:pPr>
        <w:jc w:val="center"/>
        <w:rPr>
          <w:rFonts w:ascii="Arial" w:hAnsi="Arial" w:cs="Arial"/>
          <w:b/>
        </w:rPr>
      </w:pPr>
    </w:p>
    <w:p w:rsidR="00172D1A" w:rsidRPr="008578D0" w:rsidRDefault="007A0146" w:rsidP="576901D2">
      <w:pPr>
        <w:jc w:val="center"/>
        <w:outlineLvl w:val="0"/>
        <w:rPr>
          <w:rFonts w:ascii="Arial" w:eastAsia="Arial" w:hAnsi="Arial" w:cs="Arial"/>
          <w:b/>
          <w:bCs/>
        </w:rPr>
      </w:pPr>
      <w:r w:rsidRPr="007A0146">
        <w:rPr>
          <w:rFonts w:ascii="Arial" w:eastAsia="Arial" w:hAnsi="Arial" w:cs="Arial"/>
          <w:b/>
          <w:bCs/>
        </w:rPr>
        <w:t>SECRETARY OF STATE FOR THE HOME DEPARTMENT</w:t>
      </w:r>
    </w:p>
    <w:p w:rsidR="00704B61" w:rsidRPr="008578D0" w:rsidRDefault="576901D2" w:rsidP="576901D2">
      <w:pPr>
        <w:jc w:val="right"/>
        <w:outlineLvl w:val="0"/>
        <w:rPr>
          <w:rFonts w:ascii="Arial" w:eastAsia="Arial" w:hAnsi="Arial" w:cs="Arial"/>
          <w:u w:val="single"/>
        </w:rPr>
      </w:pPr>
      <w:r w:rsidRPr="576901D2">
        <w:rPr>
          <w:rFonts w:ascii="Arial" w:eastAsia="Arial" w:hAnsi="Arial" w:cs="Arial"/>
          <w:u w:val="single"/>
        </w:rPr>
        <w:t>Appellant</w:t>
      </w:r>
    </w:p>
    <w:p w:rsidR="00704B61" w:rsidRDefault="576901D2" w:rsidP="576901D2">
      <w:pPr>
        <w:jc w:val="center"/>
        <w:rPr>
          <w:rFonts w:ascii="Arial" w:eastAsia="Arial" w:hAnsi="Arial" w:cs="Arial"/>
          <w:b/>
          <w:bCs/>
        </w:rPr>
      </w:pPr>
      <w:r w:rsidRPr="576901D2">
        <w:rPr>
          <w:rFonts w:ascii="Arial" w:eastAsia="Arial" w:hAnsi="Arial" w:cs="Arial"/>
          <w:b/>
          <w:bCs/>
        </w:rPr>
        <w:t>And</w:t>
      </w:r>
    </w:p>
    <w:p w:rsidR="009A1A1D" w:rsidRPr="008578D0" w:rsidRDefault="009A1A1D" w:rsidP="576901D2">
      <w:pPr>
        <w:jc w:val="center"/>
        <w:rPr>
          <w:rFonts w:ascii="Arial" w:eastAsia="Arial" w:hAnsi="Arial" w:cs="Arial"/>
          <w:b/>
          <w:bCs/>
        </w:rPr>
      </w:pPr>
    </w:p>
    <w:p w:rsidR="00172D1A" w:rsidRPr="008578D0" w:rsidRDefault="009A1A1D" w:rsidP="00704B6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ALI </w:t>
      </w:r>
      <w:r w:rsidR="008665C3">
        <w:rPr>
          <w:rFonts w:ascii="Arial" w:hAnsi="Arial" w:cs="Arial"/>
          <w:b/>
        </w:rPr>
        <w:t>[</w:t>
      </w:r>
      <w:r>
        <w:rPr>
          <w:rFonts w:ascii="Arial" w:hAnsi="Arial" w:cs="Arial"/>
          <w:b/>
        </w:rPr>
        <w:t>A</w:t>
      </w:r>
      <w:r w:rsidR="008665C3">
        <w:rPr>
          <w:rFonts w:ascii="Arial" w:hAnsi="Arial" w:cs="Arial"/>
          <w:b/>
        </w:rPr>
        <w:t>]</w:t>
      </w:r>
    </w:p>
    <w:p w:rsidR="00DD5071" w:rsidRPr="008578D0" w:rsidRDefault="576901D2" w:rsidP="576901D2">
      <w:pPr>
        <w:jc w:val="right"/>
        <w:outlineLvl w:val="0"/>
        <w:rPr>
          <w:rFonts w:ascii="Arial" w:eastAsia="Arial" w:hAnsi="Arial" w:cs="Arial"/>
          <w:u w:val="single"/>
        </w:rPr>
      </w:pPr>
      <w:r w:rsidRPr="576901D2">
        <w:rPr>
          <w:rFonts w:ascii="Arial" w:eastAsia="Arial" w:hAnsi="Arial" w:cs="Arial"/>
          <w:u w:val="single"/>
        </w:rPr>
        <w:t>Respondent</w:t>
      </w:r>
    </w:p>
    <w:p w:rsidR="00795BE9" w:rsidRDefault="00795BE9" w:rsidP="576901D2">
      <w:pPr>
        <w:outlineLvl w:val="0"/>
        <w:rPr>
          <w:rFonts w:ascii="Arial" w:eastAsia="Arial" w:hAnsi="Arial" w:cs="Arial"/>
          <w:b/>
          <w:bCs/>
          <w:u w:val="single"/>
        </w:rPr>
      </w:pPr>
    </w:p>
    <w:p w:rsidR="00795BE9" w:rsidRDefault="00795BE9" w:rsidP="576901D2">
      <w:pPr>
        <w:outlineLvl w:val="0"/>
        <w:rPr>
          <w:rFonts w:ascii="Arial" w:eastAsia="Arial" w:hAnsi="Arial" w:cs="Arial"/>
          <w:b/>
          <w:bCs/>
          <w:u w:val="single"/>
        </w:rPr>
      </w:pPr>
    </w:p>
    <w:p w:rsidR="00DD5071" w:rsidRPr="008578D0" w:rsidRDefault="576901D2" w:rsidP="576901D2">
      <w:pPr>
        <w:outlineLvl w:val="0"/>
        <w:rPr>
          <w:rFonts w:ascii="Arial" w:eastAsia="Arial" w:hAnsi="Arial" w:cs="Arial"/>
        </w:rPr>
      </w:pPr>
      <w:r w:rsidRPr="576901D2">
        <w:rPr>
          <w:rFonts w:ascii="Arial" w:eastAsia="Arial" w:hAnsi="Arial" w:cs="Arial"/>
          <w:b/>
          <w:bCs/>
          <w:u w:val="single"/>
        </w:rPr>
        <w:t>Representation</w:t>
      </w:r>
      <w:r w:rsidRPr="576901D2">
        <w:rPr>
          <w:rFonts w:ascii="Arial" w:eastAsia="Arial" w:hAnsi="Arial" w:cs="Arial"/>
          <w:b/>
          <w:bCs/>
        </w:rPr>
        <w:t>:</w:t>
      </w:r>
    </w:p>
    <w:p w:rsidR="00DE7DB7" w:rsidRPr="008578D0" w:rsidRDefault="00DE7DB7" w:rsidP="576901D2">
      <w:pPr>
        <w:tabs>
          <w:tab w:val="left" w:pos="2520"/>
        </w:tabs>
        <w:outlineLvl w:val="0"/>
        <w:rPr>
          <w:rFonts w:ascii="Arial" w:eastAsia="Arial" w:hAnsi="Arial" w:cs="Arial"/>
        </w:rPr>
      </w:pPr>
      <w:r w:rsidRPr="576901D2">
        <w:rPr>
          <w:rFonts w:ascii="Arial" w:eastAsia="Arial" w:hAnsi="Arial" w:cs="Arial"/>
        </w:rPr>
        <w:t>For the Appellant:</w:t>
      </w:r>
      <w:r w:rsidRPr="008578D0">
        <w:rPr>
          <w:rFonts w:ascii="Arial" w:hAnsi="Arial" w:cs="Arial"/>
        </w:rPr>
        <w:tab/>
      </w:r>
      <w:r w:rsidR="00D463AA" w:rsidRPr="576901D2">
        <w:rPr>
          <w:rFonts w:ascii="Arial" w:eastAsia="Arial" w:hAnsi="Arial" w:cs="Arial"/>
        </w:rPr>
        <w:t>M</w:t>
      </w:r>
      <w:r w:rsidR="009A1A1D">
        <w:rPr>
          <w:rFonts w:ascii="Arial" w:eastAsia="Arial" w:hAnsi="Arial" w:cs="Arial"/>
        </w:rPr>
        <w:t xml:space="preserve">s H </w:t>
      </w:r>
      <w:proofErr w:type="spellStart"/>
      <w:r w:rsidR="009A1A1D">
        <w:rPr>
          <w:rFonts w:ascii="Arial" w:eastAsia="Arial" w:hAnsi="Arial" w:cs="Arial"/>
        </w:rPr>
        <w:t>Aboni</w:t>
      </w:r>
      <w:proofErr w:type="spellEnd"/>
      <w:r w:rsidR="009A1A1D">
        <w:rPr>
          <w:rFonts w:ascii="Arial" w:eastAsia="Arial" w:hAnsi="Arial" w:cs="Arial"/>
        </w:rPr>
        <w:t>, Senior Home Office Presenting Officer</w:t>
      </w:r>
    </w:p>
    <w:p w:rsidR="00DE7DB7" w:rsidRPr="008578D0" w:rsidRDefault="00DE7DB7" w:rsidP="576901D2">
      <w:pPr>
        <w:tabs>
          <w:tab w:val="left" w:pos="2520"/>
        </w:tabs>
        <w:rPr>
          <w:rFonts w:ascii="Arial" w:eastAsia="Arial" w:hAnsi="Arial" w:cs="Arial"/>
        </w:rPr>
      </w:pPr>
      <w:r w:rsidRPr="576901D2">
        <w:rPr>
          <w:rFonts w:ascii="Arial" w:eastAsia="Arial" w:hAnsi="Arial" w:cs="Arial"/>
        </w:rPr>
        <w:t>For the Respondent:</w:t>
      </w:r>
      <w:r w:rsidRPr="008578D0">
        <w:rPr>
          <w:rFonts w:ascii="Arial" w:hAnsi="Arial" w:cs="Arial"/>
        </w:rPr>
        <w:tab/>
      </w:r>
      <w:r w:rsidR="004F77C5" w:rsidRPr="576901D2">
        <w:rPr>
          <w:rFonts w:ascii="Arial" w:eastAsia="Arial" w:hAnsi="Arial" w:cs="Arial"/>
        </w:rPr>
        <w:t>M</w:t>
      </w:r>
      <w:r w:rsidR="00126036" w:rsidRPr="576901D2">
        <w:rPr>
          <w:rFonts w:ascii="Arial" w:eastAsia="Arial" w:hAnsi="Arial" w:cs="Arial"/>
        </w:rPr>
        <w:t xml:space="preserve">r </w:t>
      </w:r>
      <w:r w:rsidR="009A1A1D">
        <w:rPr>
          <w:rFonts w:ascii="Arial" w:eastAsia="Arial" w:hAnsi="Arial" w:cs="Arial"/>
        </w:rPr>
        <w:t>A Khan, Legal Representative, Fountain solicitors</w:t>
      </w:r>
      <w:r w:rsidR="00852DCE" w:rsidRPr="576901D2">
        <w:rPr>
          <w:rFonts w:ascii="Arial" w:eastAsia="Arial" w:hAnsi="Arial" w:cs="Arial"/>
        </w:rPr>
        <w:t xml:space="preserve"> </w:t>
      </w:r>
    </w:p>
    <w:p w:rsidR="00D463AA" w:rsidRDefault="00D463AA" w:rsidP="00402B9E">
      <w:pPr>
        <w:tabs>
          <w:tab w:val="left" w:pos="2520"/>
        </w:tabs>
        <w:jc w:val="center"/>
        <w:rPr>
          <w:rFonts w:ascii="Arial" w:hAnsi="Arial" w:cs="Arial"/>
        </w:rPr>
      </w:pPr>
    </w:p>
    <w:p w:rsidR="00795BE9" w:rsidRPr="008578D0" w:rsidRDefault="00795BE9" w:rsidP="00402B9E">
      <w:pPr>
        <w:tabs>
          <w:tab w:val="left" w:pos="2520"/>
        </w:tabs>
        <w:jc w:val="center"/>
        <w:rPr>
          <w:rFonts w:ascii="Arial" w:hAnsi="Arial" w:cs="Arial"/>
        </w:rPr>
      </w:pPr>
    </w:p>
    <w:p w:rsidR="00DE7DB7" w:rsidRDefault="576901D2" w:rsidP="576901D2">
      <w:pPr>
        <w:tabs>
          <w:tab w:val="left" w:pos="2520"/>
        </w:tabs>
        <w:jc w:val="center"/>
        <w:outlineLvl w:val="0"/>
        <w:rPr>
          <w:rFonts w:ascii="Arial" w:eastAsia="Arial" w:hAnsi="Arial" w:cs="Arial"/>
          <w:b/>
          <w:bCs/>
          <w:u w:val="single"/>
        </w:rPr>
      </w:pPr>
      <w:r w:rsidRPr="576901D2">
        <w:rPr>
          <w:rFonts w:ascii="Arial" w:eastAsia="Arial" w:hAnsi="Arial" w:cs="Arial"/>
          <w:b/>
          <w:bCs/>
          <w:u w:val="single"/>
        </w:rPr>
        <w:t>DETERMINATION AND REASONS</w:t>
      </w:r>
    </w:p>
    <w:p w:rsidR="00471598" w:rsidRDefault="00471598" w:rsidP="007948BC">
      <w:pPr>
        <w:pStyle w:val="ListParagraph"/>
        <w:numPr>
          <w:ilvl w:val="0"/>
          <w:numId w:val="28"/>
        </w:numPr>
        <w:tabs>
          <w:tab w:val="clear" w:pos="1560"/>
          <w:tab w:val="num" w:pos="1134"/>
        </w:tabs>
        <w:spacing w:before="160"/>
        <w:ind w:left="1134" w:hanging="56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First-tier Tribunal Judge </w:t>
      </w: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J Parker, in a decision promulgated on 26 September 2017, allowed Mr </w:t>
      </w:r>
      <w:r w:rsidR="008665C3">
        <w:rPr>
          <w:rFonts w:ascii="Arial" w:eastAsia="Arial" w:hAnsi="Arial" w:cs="Arial"/>
        </w:rPr>
        <w:t>[</w:t>
      </w:r>
      <w:r>
        <w:rPr>
          <w:rFonts w:ascii="Arial" w:eastAsia="Arial" w:hAnsi="Arial" w:cs="Arial"/>
        </w:rPr>
        <w:t>A</w:t>
      </w:r>
      <w:r w:rsidR="008665C3">
        <w:rPr>
          <w:rFonts w:ascii="Arial" w:eastAsia="Arial" w:hAnsi="Arial" w:cs="Arial"/>
        </w:rPr>
        <w:t>]</w:t>
      </w:r>
      <w:r>
        <w:rPr>
          <w:rFonts w:ascii="Arial" w:eastAsia="Arial" w:hAnsi="Arial" w:cs="Arial"/>
        </w:rPr>
        <w:t xml:space="preserve">’s appeal against the decision of the SSHD to refuse his international protection claim. </w:t>
      </w:r>
      <w:r w:rsidR="000F554F"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 xml:space="preserve">First-tier Tribunal Judge found that the appellant was an undocumented stateless Bidoon who was at real risk of persecution if returned to Kuwait. The SSHD had submitted that Mr </w:t>
      </w:r>
      <w:r w:rsidR="008665C3">
        <w:rPr>
          <w:rFonts w:ascii="Arial" w:eastAsia="Arial" w:hAnsi="Arial" w:cs="Arial"/>
        </w:rPr>
        <w:t>[A]</w:t>
      </w:r>
      <w:r>
        <w:rPr>
          <w:rFonts w:ascii="Arial" w:eastAsia="Arial" w:hAnsi="Arial" w:cs="Arial"/>
        </w:rPr>
        <w:t xml:space="preserve"> was not an undocumented stateless Bidoon but was an Iraqi national.</w:t>
      </w:r>
    </w:p>
    <w:p w:rsidR="00D243B3" w:rsidRDefault="00471598" w:rsidP="007948BC">
      <w:pPr>
        <w:pStyle w:val="ListParagraph"/>
        <w:numPr>
          <w:ilvl w:val="0"/>
          <w:numId w:val="28"/>
        </w:numPr>
        <w:tabs>
          <w:tab w:val="clear" w:pos="1560"/>
          <w:tab w:val="num" w:pos="1134"/>
        </w:tabs>
        <w:spacing w:before="160"/>
        <w:ind w:left="1134" w:hanging="56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SSHD sought and was granted permission to appeal on the grounds </w:t>
      </w:r>
      <w:r w:rsidR="00D243B3">
        <w:rPr>
          <w:rFonts w:ascii="Arial" w:eastAsia="Arial" w:hAnsi="Arial" w:cs="Arial"/>
        </w:rPr>
        <w:t>that it was arguable:</w:t>
      </w:r>
    </w:p>
    <w:p w:rsidR="008A1514" w:rsidRPr="007948BC" w:rsidRDefault="007948BC" w:rsidP="007948BC">
      <w:pPr>
        <w:pStyle w:val="ListParagraph"/>
        <w:spacing w:before="120"/>
        <w:ind w:left="2268" w:right="567" w:hanging="567"/>
        <w:rPr>
          <w:rFonts w:ascii="Arial" w:eastAsia="Arial" w:hAnsi="Arial" w:cs="Arial"/>
          <w:sz w:val="22"/>
          <w:szCs w:val="20"/>
        </w:rPr>
      </w:pPr>
      <w:r>
        <w:rPr>
          <w:rFonts w:ascii="Arial" w:eastAsia="Arial" w:hAnsi="Arial" w:cs="Arial"/>
          <w:sz w:val="22"/>
          <w:szCs w:val="20"/>
        </w:rPr>
        <w:t>“</w:t>
      </w:r>
      <w:r w:rsidR="008A1514" w:rsidRPr="007948BC">
        <w:rPr>
          <w:rFonts w:ascii="Arial" w:eastAsia="Arial" w:hAnsi="Arial" w:cs="Arial"/>
          <w:sz w:val="22"/>
          <w:szCs w:val="20"/>
        </w:rPr>
        <w:t>…</w:t>
      </w:r>
    </w:p>
    <w:p w:rsidR="00D243B3" w:rsidRPr="008665C3" w:rsidRDefault="00D243B3" w:rsidP="007948BC">
      <w:pPr>
        <w:pStyle w:val="ListParagraph"/>
        <w:numPr>
          <w:ilvl w:val="0"/>
          <w:numId w:val="29"/>
        </w:numPr>
        <w:spacing w:before="120"/>
        <w:ind w:left="2268" w:right="567" w:hanging="567"/>
        <w:jc w:val="both"/>
        <w:rPr>
          <w:rFonts w:ascii="Arial" w:eastAsia="Arial" w:hAnsi="Arial" w:cs="Arial"/>
          <w:sz w:val="22"/>
          <w:szCs w:val="22"/>
        </w:rPr>
      </w:pPr>
      <w:r w:rsidRPr="008665C3">
        <w:rPr>
          <w:rFonts w:ascii="Arial" w:eastAsia="Arial" w:hAnsi="Arial" w:cs="Arial"/>
          <w:sz w:val="22"/>
          <w:szCs w:val="22"/>
        </w:rPr>
        <w:lastRenderedPageBreak/>
        <w:t xml:space="preserve">A key </w:t>
      </w:r>
      <w:r w:rsidR="000F554F" w:rsidRPr="008665C3">
        <w:rPr>
          <w:rFonts w:ascii="Arial" w:eastAsia="Arial" w:hAnsi="Arial" w:cs="Arial"/>
          <w:sz w:val="22"/>
          <w:szCs w:val="22"/>
        </w:rPr>
        <w:t>credibility</w:t>
      </w:r>
      <w:r w:rsidRPr="008665C3">
        <w:rPr>
          <w:rFonts w:ascii="Arial" w:eastAsia="Arial" w:hAnsi="Arial" w:cs="Arial"/>
          <w:sz w:val="22"/>
          <w:szCs w:val="22"/>
        </w:rPr>
        <w:t xml:space="preserve"> issue arose in respect of [Mr </w:t>
      </w:r>
      <w:r w:rsidR="008665C3" w:rsidRPr="008665C3">
        <w:rPr>
          <w:rFonts w:ascii="Arial" w:eastAsia="Arial" w:hAnsi="Arial" w:cs="Arial"/>
          <w:sz w:val="22"/>
          <w:szCs w:val="22"/>
        </w:rPr>
        <w:t>[A]</w:t>
      </w:r>
      <w:r w:rsidRPr="008665C3">
        <w:rPr>
          <w:rFonts w:ascii="Arial" w:eastAsia="Arial" w:hAnsi="Arial" w:cs="Arial"/>
          <w:sz w:val="22"/>
          <w:szCs w:val="22"/>
        </w:rPr>
        <w:t xml:space="preserve">’s] nationality. It was noted [19] that [Mr </w:t>
      </w:r>
      <w:r w:rsidR="008665C3" w:rsidRPr="008665C3">
        <w:rPr>
          <w:rFonts w:ascii="Arial" w:eastAsia="Arial" w:hAnsi="Arial" w:cs="Arial"/>
          <w:sz w:val="22"/>
          <w:szCs w:val="22"/>
        </w:rPr>
        <w:t>[A]</w:t>
      </w:r>
      <w:r w:rsidRPr="008665C3">
        <w:rPr>
          <w:rFonts w:ascii="Arial" w:eastAsia="Arial" w:hAnsi="Arial" w:cs="Arial"/>
          <w:sz w:val="22"/>
          <w:szCs w:val="22"/>
        </w:rPr>
        <w:t>] was believed to be an Iraqi national and, [20] that he had applied in Baghdad for a US visa.</w:t>
      </w:r>
    </w:p>
    <w:p w:rsidR="00D243B3" w:rsidRPr="008665C3" w:rsidRDefault="00D243B3" w:rsidP="007948BC">
      <w:pPr>
        <w:pStyle w:val="ListParagraph"/>
        <w:numPr>
          <w:ilvl w:val="0"/>
          <w:numId w:val="29"/>
        </w:numPr>
        <w:spacing w:before="120"/>
        <w:ind w:left="2268" w:right="567" w:hanging="567"/>
        <w:jc w:val="both"/>
        <w:rPr>
          <w:rFonts w:ascii="Arial" w:eastAsia="Arial" w:hAnsi="Arial" w:cs="Arial"/>
          <w:sz w:val="22"/>
          <w:szCs w:val="22"/>
        </w:rPr>
      </w:pPr>
      <w:r w:rsidRPr="008665C3">
        <w:rPr>
          <w:rFonts w:ascii="Arial" w:eastAsia="Arial" w:hAnsi="Arial" w:cs="Arial"/>
          <w:sz w:val="22"/>
          <w:szCs w:val="22"/>
        </w:rPr>
        <w:t xml:space="preserve">It is submitted that the Judge fails to resolve this key issue. In the alternative, he gives insufficient </w:t>
      </w:r>
      <w:r w:rsidR="000F554F" w:rsidRPr="008665C3">
        <w:rPr>
          <w:rFonts w:ascii="Arial" w:eastAsia="Arial" w:hAnsi="Arial" w:cs="Arial"/>
          <w:sz w:val="22"/>
          <w:szCs w:val="22"/>
        </w:rPr>
        <w:t>reasons</w:t>
      </w:r>
      <w:r w:rsidRPr="008665C3">
        <w:rPr>
          <w:rFonts w:ascii="Arial" w:eastAsia="Arial" w:hAnsi="Arial" w:cs="Arial"/>
          <w:sz w:val="22"/>
          <w:szCs w:val="22"/>
        </w:rPr>
        <w:t xml:space="preserve"> for his conclusion. He finds [33] that the fact that the appellant had applied for a US visa (as an Iraqi national) ‘damages [his] credibility but is not determinative.’ He concludes [41] that [Mr </w:t>
      </w:r>
      <w:r w:rsidR="008665C3" w:rsidRPr="008665C3">
        <w:rPr>
          <w:rFonts w:ascii="Arial" w:eastAsia="Arial" w:hAnsi="Arial" w:cs="Arial"/>
          <w:sz w:val="22"/>
          <w:szCs w:val="22"/>
        </w:rPr>
        <w:t>[A]</w:t>
      </w:r>
      <w:r w:rsidRPr="008665C3">
        <w:rPr>
          <w:rFonts w:ascii="Arial" w:eastAsia="Arial" w:hAnsi="Arial" w:cs="Arial"/>
          <w:sz w:val="22"/>
          <w:szCs w:val="22"/>
        </w:rPr>
        <w:t xml:space="preserve">] has told the truth about his claim, but it is not clear what the truth is about [Mr </w:t>
      </w:r>
      <w:r w:rsidR="008665C3" w:rsidRPr="008665C3">
        <w:rPr>
          <w:rFonts w:ascii="Arial" w:eastAsia="Arial" w:hAnsi="Arial" w:cs="Arial"/>
          <w:sz w:val="22"/>
          <w:szCs w:val="22"/>
        </w:rPr>
        <w:t>[A]</w:t>
      </w:r>
      <w:r w:rsidRPr="008665C3">
        <w:rPr>
          <w:rFonts w:ascii="Arial" w:eastAsia="Arial" w:hAnsi="Arial" w:cs="Arial"/>
          <w:sz w:val="22"/>
          <w:szCs w:val="22"/>
        </w:rPr>
        <w:t xml:space="preserve">’s] application for a US visa as an Iraqi </w:t>
      </w:r>
      <w:r w:rsidR="000F554F" w:rsidRPr="008665C3">
        <w:rPr>
          <w:rFonts w:ascii="Arial" w:eastAsia="Arial" w:hAnsi="Arial" w:cs="Arial"/>
          <w:sz w:val="22"/>
          <w:szCs w:val="22"/>
        </w:rPr>
        <w:t>national</w:t>
      </w:r>
      <w:r w:rsidRPr="008665C3">
        <w:rPr>
          <w:rFonts w:ascii="Arial" w:eastAsia="Arial" w:hAnsi="Arial" w:cs="Arial"/>
          <w:sz w:val="22"/>
          <w:szCs w:val="22"/>
        </w:rPr>
        <w:t xml:space="preserve">. Nor is it clear why, if [Mr </w:t>
      </w:r>
      <w:r w:rsidR="008665C3" w:rsidRPr="008665C3">
        <w:rPr>
          <w:rFonts w:ascii="Arial" w:eastAsia="Arial" w:hAnsi="Arial" w:cs="Arial"/>
          <w:sz w:val="22"/>
          <w:szCs w:val="22"/>
        </w:rPr>
        <w:t>[A]</w:t>
      </w:r>
      <w:r w:rsidRPr="008665C3">
        <w:rPr>
          <w:rFonts w:ascii="Arial" w:eastAsia="Arial" w:hAnsi="Arial" w:cs="Arial"/>
          <w:sz w:val="22"/>
          <w:szCs w:val="22"/>
        </w:rPr>
        <w:t>] has told the truth, his credibility is damaged.</w:t>
      </w:r>
    </w:p>
    <w:p w:rsidR="008A1514" w:rsidRPr="007948BC" w:rsidRDefault="008A1514" w:rsidP="007948BC">
      <w:pPr>
        <w:pStyle w:val="ListParagraph"/>
        <w:spacing w:before="120"/>
        <w:ind w:left="2268" w:right="567" w:hanging="567"/>
        <w:jc w:val="both"/>
        <w:rPr>
          <w:rFonts w:ascii="Arial" w:eastAsia="Arial" w:hAnsi="Arial" w:cs="Arial"/>
          <w:sz w:val="28"/>
        </w:rPr>
      </w:pPr>
      <w:r w:rsidRPr="007948BC">
        <w:rPr>
          <w:rFonts w:ascii="Arial" w:eastAsia="Arial" w:hAnsi="Arial" w:cs="Arial"/>
          <w:sz w:val="22"/>
          <w:szCs w:val="20"/>
        </w:rPr>
        <w:t>…</w:t>
      </w:r>
      <w:r w:rsidR="007948BC">
        <w:rPr>
          <w:rFonts w:ascii="Arial" w:eastAsia="Arial" w:hAnsi="Arial" w:cs="Arial"/>
          <w:sz w:val="22"/>
          <w:szCs w:val="20"/>
        </w:rPr>
        <w:t>”</w:t>
      </w:r>
    </w:p>
    <w:p w:rsidR="00850F77" w:rsidRDefault="008A1514" w:rsidP="007948BC">
      <w:pPr>
        <w:pStyle w:val="ListParagraph"/>
        <w:numPr>
          <w:ilvl w:val="0"/>
          <w:numId w:val="28"/>
        </w:numPr>
        <w:tabs>
          <w:tab w:val="clear" w:pos="1560"/>
          <w:tab w:val="num" w:pos="1134"/>
        </w:tabs>
        <w:spacing w:before="160"/>
        <w:ind w:left="1134" w:hanging="567"/>
        <w:jc w:val="both"/>
        <w:rPr>
          <w:rFonts w:ascii="Arial" w:eastAsia="Arial" w:hAnsi="Arial" w:cs="Arial"/>
        </w:rPr>
      </w:pPr>
      <w:r w:rsidRPr="00850F77">
        <w:rPr>
          <w:rFonts w:ascii="Arial" w:eastAsia="Arial" w:hAnsi="Arial" w:cs="Arial"/>
        </w:rPr>
        <w:t xml:space="preserve">The grounds do not accurately </w:t>
      </w:r>
      <w:r w:rsidR="000F554F" w:rsidRPr="00850F77">
        <w:rPr>
          <w:rFonts w:ascii="Arial" w:eastAsia="Arial" w:hAnsi="Arial" w:cs="Arial"/>
        </w:rPr>
        <w:t>reflect</w:t>
      </w:r>
      <w:r w:rsidRPr="00850F77">
        <w:rPr>
          <w:rFonts w:ascii="Arial" w:eastAsia="Arial" w:hAnsi="Arial" w:cs="Arial"/>
        </w:rPr>
        <w:t xml:space="preserve"> the First-tier Tribunal judge’s findings. The references to [19] and [20] in the grounds seeking permission to appeal are not findings by the First-tier Tribunal judge but a record of the submissions made by the Presenting Officer to the judge. </w:t>
      </w:r>
      <w:r w:rsidR="00850F77">
        <w:rPr>
          <w:rFonts w:ascii="Arial" w:eastAsia="Arial" w:hAnsi="Arial" w:cs="Arial"/>
        </w:rPr>
        <w:t xml:space="preserve">The reference to the damaged credibility in [33] is in the context of consideration of Mr </w:t>
      </w:r>
      <w:r w:rsidR="008665C3">
        <w:rPr>
          <w:rFonts w:ascii="Arial" w:eastAsia="Arial" w:hAnsi="Arial" w:cs="Arial"/>
        </w:rPr>
        <w:t>[A]</w:t>
      </w:r>
      <w:r w:rsidR="00850F77">
        <w:rPr>
          <w:rFonts w:ascii="Arial" w:eastAsia="Arial" w:hAnsi="Arial" w:cs="Arial"/>
        </w:rPr>
        <w:t>’s account in the context of s8 Asylum and Immigration (</w:t>
      </w:r>
      <w:r w:rsidR="000F554F">
        <w:rPr>
          <w:rFonts w:ascii="Arial" w:eastAsia="Arial" w:hAnsi="Arial" w:cs="Arial"/>
        </w:rPr>
        <w:t>Treatment</w:t>
      </w:r>
      <w:r w:rsidR="00850F77">
        <w:rPr>
          <w:rFonts w:ascii="Arial" w:eastAsia="Arial" w:hAnsi="Arial" w:cs="Arial"/>
        </w:rPr>
        <w:t xml:space="preserve"> of Claimants etc) Act 2004. </w:t>
      </w:r>
    </w:p>
    <w:p w:rsidR="00143377" w:rsidRDefault="00850F77" w:rsidP="007948BC">
      <w:pPr>
        <w:pStyle w:val="ListParagraph"/>
        <w:numPr>
          <w:ilvl w:val="0"/>
          <w:numId w:val="28"/>
        </w:numPr>
        <w:tabs>
          <w:tab w:val="clear" w:pos="1560"/>
          <w:tab w:val="num" w:pos="1134"/>
        </w:tabs>
        <w:spacing w:before="160"/>
        <w:ind w:left="1134" w:hanging="56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First-tier Tribunal judge sets out in detail the oral evidence of the witnesses (which includes Mr </w:t>
      </w:r>
      <w:r w:rsidR="008665C3">
        <w:rPr>
          <w:rFonts w:ascii="Arial" w:eastAsia="Arial" w:hAnsi="Arial" w:cs="Arial"/>
        </w:rPr>
        <w:t>[A]</w:t>
      </w:r>
      <w:r>
        <w:rPr>
          <w:rFonts w:ascii="Arial" w:eastAsia="Arial" w:hAnsi="Arial" w:cs="Arial"/>
        </w:rPr>
        <w:t xml:space="preserve">’s brother who has been </w:t>
      </w:r>
      <w:r w:rsidR="000F554F">
        <w:rPr>
          <w:rFonts w:ascii="Arial" w:eastAsia="Arial" w:hAnsi="Arial" w:cs="Arial"/>
        </w:rPr>
        <w:t>recognised</w:t>
      </w:r>
      <w:r>
        <w:rPr>
          <w:rFonts w:ascii="Arial" w:eastAsia="Arial" w:hAnsi="Arial" w:cs="Arial"/>
        </w:rPr>
        <w:t xml:space="preserve"> as a refugee as an undocu</w:t>
      </w:r>
      <w:r w:rsidR="00DA6715">
        <w:rPr>
          <w:rFonts w:ascii="Arial" w:eastAsia="Arial" w:hAnsi="Arial" w:cs="Arial"/>
        </w:rPr>
        <w:t xml:space="preserve">mented </w:t>
      </w:r>
      <w:r w:rsidR="000F554F">
        <w:rPr>
          <w:rFonts w:ascii="Arial" w:eastAsia="Arial" w:hAnsi="Arial" w:cs="Arial"/>
        </w:rPr>
        <w:t>stateless</w:t>
      </w:r>
      <w:r w:rsidR="00DA6715">
        <w:rPr>
          <w:rFonts w:ascii="Arial" w:eastAsia="Arial" w:hAnsi="Arial" w:cs="Arial"/>
        </w:rPr>
        <w:t xml:space="preserve"> Bidoon and other witnesses similarly recognised. He acknowledged the possible explanations given for the trip to Baghdad and the failure of the </w:t>
      </w:r>
      <w:r w:rsidR="000F554F">
        <w:rPr>
          <w:rFonts w:ascii="Arial" w:eastAsia="Arial" w:hAnsi="Arial" w:cs="Arial"/>
        </w:rPr>
        <w:t>SSHD</w:t>
      </w:r>
      <w:r w:rsidR="00DA6715">
        <w:rPr>
          <w:rFonts w:ascii="Arial" w:eastAsia="Arial" w:hAnsi="Arial" w:cs="Arial"/>
        </w:rPr>
        <w:t xml:space="preserve"> to produce the documentary evidence he relied upon to support the contention </w:t>
      </w:r>
      <w:r w:rsidR="000F554F">
        <w:rPr>
          <w:rFonts w:ascii="Arial" w:eastAsia="Arial" w:hAnsi="Arial" w:cs="Arial"/>
        </w:rPr>
        <w:t>that</w:t>
      </w:r>
      <w:r w:rsidR="00DA6715">
        <w:rPr>
          <w:rFonts w:ascii="Arial" w:eastAsia="Arial" w:hAnsi="Arial" w:cs="Arial"/>
        </w:rPr>
        <w:t xml:space="preserve"> </w:t>
      </w:r>
      <w:r w:rsidR="000F554F">
        <w:rPr>
          <w:rFonts w:ascii="Arial" w:eastAsia="Arial" w:hAnsi="Arial" w:cs="Arial"/>
        </w:rPr>
        <w:t xml:space="preserve">Mr </w:t>
      </w:r>
      <w:r w:rsidR="008665C3">
        <w:rPr>
          <w:rFonts w:ascii="Arial" w:eastAsia="Arial" w:hAnsi="Arial" w:cs="Arial"/>
        </w:rPr>
        <w:t>[A]</w:t>
      </w:r>
      <w:r w:rsidR="00DA6715">
        <w:rPr>
          <w:rFonts w:ascii="Arial" w:eastAsia="Arial" w:hAnsi="Arial" w:cs="Arial"/>
        </w:rPr>
        <w:t xml:space="preserve"> had made an applica</w:t>
      </w:r>
      <w:r w:rsidR="00264571">
        <w:rPr>
          <w:rFonts w:ascii="Arial" w:eastAsia="Arial" w:hAnsi="Arial" w:cs="Arial"/>
        </w:rPr>
        <w:t>tion</w:t>
      </w:r>
      <w:r w:rsidR="00DA6715">
        <w:rPr>
          <w:rFonts w:ascii="Arial" w:eastAsia="Arial" w:hAnsi="Arial" w:cs="Arial"/>
        </w:rPr>
        <w:t xml:space="preserve"> for a US visa in a different name and as an Iraqi national. The judge referred to the background material</w:t>
      </w:r>
      <w:r w:rsidR="000F554F">
        <w:rPr>
          <w:rFonts w:ascii="Arial" w:eastAsia="Arial" w:hAnsi="Arial" w:cs="Arial"/>
        </w:rPr>
        <w:t xml:space="preserve"> </w:t>
      </w:r>
      <w:r w:rsidR="00DA6715">
        <w:rPr>
          <w:rFonts w:ascii="Arial" w:eastAsia="Arial" w:hAnsi="Arial" w:cs="Arial"/>
        </w:rPr>
        <w:t>and</w:t>
      </w:r>
      <w:r w:rsidR="000F554F">
        <w:rPr>
          <w:rFonts w:ascii="Arial" w:eastAsia="Arial" w:hAnsi="Arial" w:cs="Arial"/>
        </w:rPr>
        <w:t xml:space="preserve"> </w:t>
      </w:r>
      <w:r w:rsidR="00DA6715">
        <w:rPr>
          <w:rFonts w:ascii="Arial" w:eastAsia="Arial" w:hAnsi="Arial" w:cs="Arial"/>
        </w:rPr>
        <w:t xml:space="preserve">the country guidance. The judge considered the evidence in the round and although accepting </w:t>
      </w:r>
      <w:r w:rsidR="000F554F">
        <w:rPr>
          <w:rFonts w:ascii="Arial" w:eastAsia="Arial" w:hAnsi="Arial" w:cs="Arial"/>
        </w:rPr>
        <w:t>that</w:t>
      </w:r>
      <w:r w:rsidR="00DA6715">
        <w:rPr>
          <w:rFonts w:ascii="Arial" w:eastAsia="Arial" w:hAnsi="Arial" w:cs="Arial"/>
        </w:rPr>
        <w:t xml:space="preserve"> there </w:t>
      </w:r>
      <w:r w:rsidR="000F554F">
        <w:rPr>
          <w:rFonts w:ascii="Arial" w:eastAsia="Arial" w:hAnsi="Arial" w:cs="Arial"/>
        </w:rPr>
        <w:t>was</w:t>
      </w:r>
      <w:r w:rsidR="00DA6715">
        <w:rPr>
          <w:rFonts w:ascii="Arial" w:eastAsia="Arial" w:hAnsi="Arial" w:cs="Arial"/>
        </w:rPr>
        <w:t xml:space="preserve"> some damage to </w:t>
      </w:r>
      <w:r w:rsidR="00264571">
        <w:rPr>
          <w:rFonts w:ascii="Arial" w:eastAsia="Arial" w:hAnsi="Arial" w:cs="Arial"/>
        </w:rPr>
        <w:t xml:space="preserve">Mr </w:t>
      </w:r>
      <w:r w:rsidR="008665C3">
        <w:rPr>
          <w:rFonts w:ascii="Arial" w:eastAsia="Arial" w:hAnsi="Arial" w:cs="Arial"/>
        </w:rPr>
        <w:t>[A]</w:t>
      </w:r>
      <w:r w:rsidR="00264571">
        <w:rPr>
          <w:rFonts w:ascii="Arial" w:eastAsia="Arial" w:hAnsi="Arial" w:cs="Arial"/>
        </w:rPr>
        <w:t>’s</w:t>
      </w:r>
      <w:r w:rsidR="00DA6715">
        <w:rPr>
          <w:rFonts w:ascii="Arial" w:eastAsia="Arial" w:hAnsi="Arial" w:cs="Arial"/>
        </w:rPr>
        <w:t xml:space="preserve"> credibility, taking the evidence as a whole, he </w:t>
      </w:r>
      <w:r w:rsidR="000F554F">
        <w:rPr>
          <w:rFonts w:ascii="Arial" w:eastAsia="Arial" w:hAnsi="Arial" w:cs="Arial"/>
        </w:rPr>
        <w:t xml:space="preserve">found </w:t>
      </w:r>
      <w:r w:rsidR="00264571">
        <w:rPr>
          <w:rFonts w:ascii="Arial" w:eastAsia="Arial" w:hAnsi="Arial" w:cs="Arial"/>
        </w:rPr>
        <w:t>him</w:t>
      </w:r>
      <w:r w:rsidR="00DA6715">
        <w:rPr>
          <w:rFonts w:ascii="Arial" w:eastAsia="Arial" w:hAnsi="Arial" w:cs="Arial"/>
        </w:rPr>
        <w:t xml:space="preserve"> to have told the truth about the basis of his claim to fear </w:t>
      </w:r>
      <w:r w:rsidR="000F554F">
        <w:rPr>
          <w:rFonts w:ascii="Arial" w:eastAsia="Arial" w:hAnsi="Arial" w:cs="Arial"/>
        </w:rPr>
        <w:t>persecution</w:t>
      </w:r>
      <w:r w:rsidR="00DA6715">
        <w:rPr>
          <w:rFonts w:ascii="Arial" w:eastAsia="Arial" w:hAnsi="Arial" w:cs="Arial"/>
        </w:rPr>
        <w:t xml:space="preserve"> as an </w:t>
      </w:r>
      <w:r w:rsidR="000F554F">
        <w:rPr>
          <w:rFonts w:ascii="Arial" w:eastAsia="Arial" w:hAnsi="Arial" w:cs="Arial"/>
        </w:rPr>
        <w:t>undocumented</w:t>
      </w:r>
      <w:r w:rsidR="00DA6715">
        <w:rPr>
          <w:rFonts w:ascii="Arial" w:eastAsia="Arial" w:hAnsi="Arial" w:cs="Arial"/>
        </w:rPr>
        <w:t xml:space="preserve"> </w:t>
      </w:r>
      <w:r w:rsidR="000F554F">
        <w:rPr>
          <w:rFonts w:ascii="Arial" w:eastAsia="Arial" w:hAnsi="Arial" w:cs="Arial"/>
        </w:rPr>
        <w:t>stateless</w:t>
      </w:r>
      <w:r w:rsidR="00DA6715">
        <w:rPr>
          <w:rFonts w:ascii="Arial" w:eastAsia="Arial" w:hAnsi="Arial" w:cs="Arial"/>
        </w:rPr>
        <w:t xml:space="preserve"> Bidoon. </w:t>
      </w:r>
    </w:p>
    <w:p w:rsidR="00143377" w:rsidRDefault="00143377" w:rsidP="007948BC">
      <w:pPr>
        <w:pStyle w:val="ListParagraph"/>
        <w:numPr>
          <w:ilvl w:val="0"/>
          <w:numId w:val="28"/>
        </w:numPr>
        <w:tabs>
          <w:tab w:val="clear" w:pos="1560"/>
          <w:tab w:val="num" w:pos="1134"/>
        </w:tabs>
        <w:spacing w:before="160"/>
        <w:ind w:left="1134" w:hanging="56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challenge mounted by the </w:t>
      </w:r>
      <w:r w:rsidR="00264571">
        <w:rPr>
          <w:rFonts w:ascii="Arial" w:eastAsia="Arial" w:hAnsi="Arial" w:cs="Arial"/>
        </w:rPr>
        <w:t>SSHD</w:t>
      </w:r>
      <w:r>
        <w:rPr>
          <w:rFonts w:ascii="Arial" w:eastAsia="Arial" w:hAnsi="Arial" w:cs="Arial"/>
        </w:rPr>
        <w:t xml:space="preserve"> is a disagreement with the </w:t>
      </w:r>
      <w:r w:rsidR="000F554F">
        <w:rPr>
          <w:rFonts w:ascii="Arial" w:eastAsia="Arial" w:hAnsi="Arial" w:cs="Arial"/>
        </w:rPr>
        <w:t>reasoned</w:t>
      </w:r>
      <w:r>
        <w:rPr>
          <w:rFonts w:ascii="Arial" w:eastAsia="Arial" w:hAnsi="Arial" w:cs="Arial"/>
        </w:rPr>
        <w:t xml:space="preserve"> findings by the judge that Mr </w:t>
      </w:r>
      <w:r w:rsidR="008665C3">
        <w:rPr>
          <w:rFonts w:ascii="Arial" w:eastAsia="Arial" w:hAnsi="Arial" w:cs="Arial"/>
        </w:rPr>
        <w:t>[A]</w:t>
      </w:r>
      <w:r>
        <w:rPr>
          <w:rFonts w:ascii="Arial" w:eastAsia="Arial" w:hAnsi="Arial" w:cs="Arial"/>
        </w:rPr>
        <w:t xml:space="preserve"> is not an Iraqi </w:t>
      </w:r>
      <w:r w:rsidR="000F554F">
        <w:rPr>
          <w:rFonts w:ascii="Arial" w:eastAsia="Arial" w:hAnsi="Arial" w:cs="Arial"/>
        </w:rPr>
        <w:t>national</w:t>
      </w:r>
      <w:r>
        <w:rPr>
          <w:rFonts w:ascii="Arial" w:eastAsia="Arial" w:hAnsi="Arial" w:cs="Arial"/>
        </w:rPr>
        <w:t>.</w:t>
      </w:r>
      <w:r w:rsidR="00EA5137">
        <w:rPr>
          <w:rFonts w:ascii="Arial" w:eastAsia="Arial" w:hAnsi="Arial" w:cs="Arial"/>
        </w:rPr>
        <w:t xml:space="preserve"> The First-tier Tribunal judge has given adequate </w:t>
      </w:r>
      <w:r w:rsidR="000F554F">
        <w:rPr>
          <w:rFonts w:ascii="Arial" w:eastAsia="Arial" w:hAnsi="Arial" w:cs="Arial"/>
        </w:rPr>
        <w:t>reasoned</w:t>
      </w:r>
      <w:r w:rsidR="00EA5137">
        <w:rPr>
          <w:rFonts w:ascii="Arial" w:eastAsia="Arial" w:hAnsi="Arial" w:cs="Arial"/>
        </w:rPr>
        <w:t xml:space="preserve"> </w:t>
      </w:r>
      <w:r w:rsidR="000F554F">
        <w:rPr>
          <w:rFonts w:ascii="Arial" w:eastAsia="Arial" w:hAnsi="Arial" w:cs="Arial"/>
        </w:rPr>
        <w:t>findings</w:t>
      </w:r>
      <w:r w:rsidR="00EA5137">
        <w:rPr>
          <w:rFonts w:ascii="Arial" w:eastAsia="Arial" w:hAnsi="Arial" w:cs="Arial"/>
        </w:rPr>
        <w:t xml:space="preserve"> for the conclusion reached, such conclusion being neither perverse, irrational of infected by a material error of law.</w:t>
      </w:r>
    </w:p>
    <w:p w:rsidR="00143377" w:rsidRDefault="00143377" w:rsidP="007948BC">
      <w:pPr>
        <w:pStyle w:val="ListParagraph"/>
        <w:numPr>
          <w:ilvl w:val="0"/>
          <w:numId w:val="28"/>
        </w:numPr>
        <w:tabs>
          <w:tab w:val="clear" w:pos="1560"/>
          <w:tab w:val="num" w:pos="1134"/>
        </w:tabs>
        <w:spacing w:before="160"/>
        <w:ind w:left="1134" w:hanging="56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Ms </w:t>
      </w:r>
      <w:proofErr w:type="spellStart"/>
      <w:r>
        <w:rPr>
          <w:rFonts w:ascii="Arial" w:eastAsia="Arial" w:hAnsi="Arial" w:cs="Arial"/>
        </w:rPr>
        <w:t>Aboni</w:t>
      </w:r>
      <w:proofErr w:type="spellEnd"/>
      <w:r>
        <w:rPr>
          <w:rFonts w:ascii="Arial" w:eastAsia="Arial" w:hAnsi="Arial" w:cs="Arial"/>
        </w:rPr>
        <w:t xml:space="preserve"> confirmed </w:t>
      </w:r>
      <w:r w:rsidR="000F554F">
        <w:rPr>
          <w:rFonts w:ascii="Arial" w:eastAsia="Arial" w:hAnsi="Arial" w:cs="Arial"/>
        </w:rPr>
        <w:t>that there</w:t>
      </w:r>
      <w:r>
        <w:rPr>
          <w:rFonts w:ascii="Arial" w:eastAsia="Arial" w:hAnsi="Arial" w:cs="Arial"/>
        </w:rPr>
        <w:t xml:space="preserve"> was no other challenge to the decision of the First-tier Tribunal decision. She confirmed </w:t>
      </w:r>
      <w:r w:rsidR="000F554F">
        <w:rPr>
          <w:rFonts w:ascii="Arial" w:eastAsia="Arial" w:hAnsi="Arial" w:cs="Arial"/>
        </w:rPr>
        <w:t xml:space="preserve">that </w:t>
      </w:r>
      <w:r>
        <w:rPr>
          <w:rFonts w:ascii="Arial" w:eastAsia="Arial" w:hAnsi="Arial" w:cs="Arial"/>
        </w:rPr>
        <w:t xml:space="preserve">if the finding that Mr </w:t>
      </w:r>
      <w:r w:rsidR="008665C3">
        <w:rPr>
          <w:rFonts w:ascii="Arial" w:eastAsia="Arial" w:hAnsi="Arial" w:cs="Arial"/>
        </w:rPr>
        <w:t>[A]</w:t>
      </w:r>
      <w:r>
        <w:rPr>
          <w:rFonts w:ascii="Arial" w:eastAsia="Arial" w:hAnsi="Arial" w:cs="Arial"/>
        </w:rPr>
        <w:t xml:space="preserve"> was not an Iraqi nat</w:t>
      </w:r>
      <w:r w:rsidR="000F554F">
        <w:rPr>
          <w:rFonts w:ascii="Arial" w:eastAsia="Arial" w:hAnsi="Arial" w:cs="Arial"/>
        </w:rPr>
        <w:t>ional</w:t>
      </w:r>
      <w:r>
        <w:rPr>
          <w:rFonts w:ascii="Arial" w:eastAsia="Arial" w:hAnsi="Arial" w:cs="Arial"/>
        </w:rPr>
        <w:t xml:space="preserve"> was not infected by a material error of law, then the decision of the First-tier Tribunal judge allowing the appeal must stand.</w:t>
      </w:r>
    </w:p>
    <w:p w:rsidR="00EB45D2" w:rsidRPr="008578D0" w:rsidRDefault="576901D2" w:rsidP="007948BC">
      <w:pPr>
        <w:spacing w:before="160"/>
        <w:ind w:left="567"/>
        <w:jc w:val="both"/>
        <w:rPr>
          <w:rFonts w:ascii="Arial" w:eastAsia="Arial" w:hAnsi="Arial" w:cs="Arial"/>
          <w:u w:val="single"/>
        </w:rPr>
      </w:pPr>
      <w:r w:rsidRPr="576901D2">
        <w:rPr>
          <w:rFonts w:ascii="Arial" w:eastAsia="Arial" w:hAnsi="Arial" w:cs="Arial"/>
          <w:u w:val="single"/>
        </w:rPr>
        <w:t>Conclusions:</w:t>
      </w:r>
    </w:p>
    <w:p w:rsidR="00423156" w:rsidRPr="008578D0" w:rsidRDefault="576901D2" w:rsidP="007948BC">
      <w:pPr>
        <w:spacing w:before="160"/>
        <w:ind w:left="567"/>
        <w:jc w:val="both"/>
        <w:rPr>
          <w:rFonts w:ascii="Arial" w:hAnsi="Arial" w:cs="Arial"/>
        </w:rPr>
      </w:pPr>
      <w:r w:rsidRPr="576901D2">
        <w:rPr>
          <w:rFonts w:ascii="Arial" w:eastAsia="Arial" w:hAnsi="Arial" w:cs="Arial"/>
        </w:rPr>
        <w:t>The making of the decis</w:t>
      </w:r>
      <w:r w:rsidR="00EA5137">
        <w:rPr>
          <w:rFonts w:ascii="Arial" w:eastAsia="Arial" w:hAnsi="Arial" w:cs="Arial"/>
        </w:rPr>
        <w:t xml:space="preserve">ion of the First-tier Tribunal </w:t>
      </w:r>
      <w:r w:rsidRPr="576901D2">
        <w:rPr>
          <w:rFonts w:ascii="Arial" w:eastAsia="Arial" w:hAnsi="Arial" w:cs="Arial"/>
        </w:rPr>
        <w:t>did not involve the making of an error on a point of law.</w:t>
      </w:r>
      <w:r w:rsidR="00EA5137">
        <w:rPr>
          <w:rFonts w:ascii="Arial" w:eastAsia="Arial" w:hAnsi="Arial" w:cs="Arial"/>
        </w:rPr>
        <w:t xml:space="preserve"> </w:t>
      </w:r>
      <w:r w:rsidR="00EB45D2" w:rsidRPr="576901D2">
        <w:rPr>
          <w:rFonts w:ascii="Arial" w:eastAsia="Arial" w:hAnsi="Arial" w:cs="Arial"/>
        </w:rPr>
        <w:t>I do not set aside the decision</w:t>
      </w:r>
      <w:r w:rsidR="000F554F">
        <w:rPr>
          <w:rFonts w:ascii="Arial" w:eastAsia="Arial" w:hAnsi="Arial" w:cs="Arial"/>
        </w:rPr>
        <w:t>. The decision of the First-tier Tribunal stands.</w:t>
      </w:r>
    </w:p>
    <w:p w:rsidR="007948BC" w:rsidRDefault="007948BC" w:rsidP="007948BC">
      <w:pPr>
        <w:tabs>
          <w:tab w:val="left" w:pos="2520"/>
        </w:tabs>
        <w:rPr>
          <w:rFonts w:ascii="Arial" w:hAnsi="Arial" w:cs="Arial"/>
          <w:color w:val="000000"/>
        </w:rPr>
      </w:pPr>
    </w:p>
    <w:p w:rsidR="00423156" w:rsidRDefault="00082D15" w:rsidP="007948BC">
      <w:pPr>
        <w:tabs>
          <w:tab w:val="left" w:pos="252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BB4BB09" wp14:editId="3BB4BB0A">
            <wp:extent cx="1257300" cy="523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48BC" w:rsidRPr="008578D0" w:rsidRDefault="576901D2" w:rsidP="007948BC">
      <w:pPr>
        <w:tabs>
          <w:tab w:val="right" w:pos="9638"/>
        </w:tabs>
        <w:rPr>
          <w:rFonts w:ascii="Arial" w:eastAsia="Arial" w:hAnsi="Arial" w:cs="Arial"/>
        </w:rPr>
      </w:pPr>
      <w:r w:rsidRPr="576901D2">
        <w:rPr>
          <w:rFonts w:ascii="Arial" w:eastAsia="Arial" w:hAnsi="Arial" w:cs="Arial"/>
          <w:color w:val="000000" w:themeColor="text1"/>
        </w:rPr>
        <w:t>Upper Tribunal Judge Coker</w:t>
      </w:r>
      <w:r w:rsidR="007948BC">
        <w:rPr>
          <w:rFonts w:ascii="Arial" w:hAnsi="Arial" w:cs="Arial"/>
        </w:rPr>
        <w:tab/>
      </w:r>
      <w:r w:rsidR="007948BC" w:rsidRPr="576901D2">
        <w:rPr>
          <w:rFonts w:ascii="Arial" w:eastAsia="Arial" w:hAnsi="Arial" w:cs="Arial"/>
        </w:rPr>
        <w:t xml:space="preserve">Date </w:t>
      </w:r>
      <w:r w:rsidR="007948BC">
        <w:rPr>
          <w:rFonts w:ascii="Arial" w:eastAsia="Arial" w:hAnsi="Arial" w:cs="Arial"/>
        </w:rPr>
        <w:t>15</w:t>
      </w:r>
      <w:r w:rsidR="007948BC" w:rsidRPr="000F554F">
        <w:rPr>
          <w:rFonts w:ascii="Arial" w:eastAsia="Arial" w:hAnsi="Arial" w:cs="Arial"/>
          <w:vertAlign w:val="superscript"/>
        </w:rPr>
        <w:t>th</w:t>
      </w:r>
      <w:r w:rsidR="007948BC">
        <w:rPr>
          <w:rFonts w:ascii="Arial" w:eastAsia="Arial" w:hAnsi="Arial" w:cs="Arial"/>
        </w:rPr>
        <w:t xml:space="preserve"> August 2018</w:t>
      </w:r>
    </w:p>
    <w:sectPr w:rsidR="007948BC" w:rsidRPr="008578D0" w:rsidSect="000645AE">
      <w:headerReference w:type="default" r:id="rId10"/>
      <w:footerReference w:type="defaul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C99" w:rsidRDefault="00325C99">
      <w:r>
        <w:separator/>
      </w:r>
    </w:p>
  </w:endnote>
  <w:endnote w:type="continuationSeparator" w:id="0">
    <w:p w:rsidR="00325C99" w:rsidRDefault="00325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7E" w:rsidRPr="00593795" w:rsidRDefault="001F6F7E" w:rsidP="00593795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D833D3">
      <w:rPr>
        <w:rStyle w:val="PageNumber"/>
        <w:rFonts w:ascii="Arial" w:hAnsi="Arial" w:cs="Arial"/>
        <w:noProof/>
        <w:sz w:val="16"/>
        <w:szCs w:val="16"/>
      </w:rPr>
      <w:t>2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7E" w:rsidRPr="00090CF9" w:rsidRDefault="001F6F7E" w:rsidP="576901D2">
    <w:pPr>
      <w:jc w:val="center"/>
      <w:rPr>
        <w:rFonts w:ascii="Arial" w:eastAsia="Arial" w:hAnsi="Arial" w:cs="Arial"/>
        <w:b/>
        <w:bCs/>
      </w:rPr>
    </w:pPr>
    <w:r w:rsidRPr="576901D2">
      <w:rPr>
        <w:rFonts w:ascii="Arial" w:eastAsia="Arial" w:hAnsi="Arial" w:cs="Arial"/>
        <w:b/>
        <w:bCs/>
        <w:spacing w:val="-6"/>
      </w:rPr>
      <w:t>©</w:t>
    </w:r>
    <w:r w:rsidR="00206D4B" w:rsidRPr="576901D2">
      <w:rPr>
        <w:rFonts w:ascii="Arial" w:eastAsia="Arial" w:hAnsi="Arial" w:cs="Arial"/>
        <w:b/>
        <w:bCs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C99" w:rsidRDefault="00325C99">
      <w:r>
        <w:separator/>
      </w:r>
    </w:p>
  </w:footnote>
  <w:footnote w:type="continuationSeparator" w:id="0">
    <w:p w:rsidR="00325C99" w:rsidRDefault="00325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7E" w:rsidRPr="003C5CE5" w:rsidRDefault="001F6F7E" w:rsidP="576901D2">
    <w:pPr>
      <w:pStyle w:val="Header"/>
      <w:jc w:val="right"/>
      <w:rPr>
        <w:rFonts w:ascii="Arial" w:eastAsia="Arial" w:hAnsi="Arial" w:cs="Arial"/>
        <w:sz w:val="16"/>
        <w:szCs w:val="16"/>
      </w:rPr>
    </w:pPr>
    <w:r w:rsidRPr="576901D2">
      <w:rPr>
        <w:rFonts w:ascii="Arial" w:eastAsia="Arial" w:hAnsi="Arial" w:cs="Arial"/>
        <w:sz w:val="16"/>
        <w:szCs w:val="16"/>
      </w:rPr>
      <w:t>Appeal Number:</w:t>
    </w:r>
    <w:r w:rsidR="00D463AA" w:rsidRPr="576901D2">
      <w:rPr>
        <w:rFonts w:ascii="Arial" w:eastAsia="Arial" w:hAnsi="Arial" w:cs="Arial"/>
        <w:sz w:val="16"/>
        <w:szCs w:val="16"/>
      </w:rPr>
      <w:t xml:space="preserve"> </w:t>
    </w:r>
    <w:r w:rsidR="00264571">
      <w:rPr>
        <w:rFonts w:ascii="Arial" w:eastAsia="Arial" w:hAnsi="Arial" w:cs="Arial"/>
        <w:sz w:val="16"/>
        <w:szCs w:val="16"/>
      </w:rPr>
      <w:t>PA/09126/2016</w:t>
    </w:r>
    <w:r w:rsidRPr="576901D2">
      <w:rPr>
        <w:rFonts w:ascii="Arial" w:eastAsia="Arial" w:hAnsi="Arial" w:cs="Arial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141"/>
    <w:multiLevelType w:val="hybridMultilevel"/>
    <w:tmpl w:val="0492A806"/>
    <w:lvl w:ilvl="0" w:tplc="D89A3BAE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" w15:restartNumberingAfterBreak="0">
    <w:nsid w:val="03FB548A"/>
    <w:multiLevelType w:val="hybridMultilevel"/>
    <w:tmpl w:val="008E808E"/>
    <w:lvl w:ilvl="0" w:tplc="08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6916E0"/>
    <w:multiLevelType w:val="hybridMultilevel"/>
    <w:tmpl w:val="0B8E96E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F9647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A3375D8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57717"/>
    <w:multiLevelType w:val="hybridMultilevel"/>
    <w:tmpl w:val="F8D0C50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86FBC8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094D3B"/>
    <w:multiLevelType w:val="hybridMultilevel"/>
    <w:tmpl w:val="BE00B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120C1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4146BF"/>
    <w:multiLevelType w:val="hybridMultilevel"/>
    <w:tmpl w:val="5F0CC7E8"/>
    <w:lvl w:ilvl="0" w:tplc="1E42220C">
      <w:start w:val="2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640" w:hanging="360"/>
      </w:pPr>
    </w:lvl>
    <w:lvl w:ilvl="2" w:tplc="0809001B" w:tentative="1">
      <w:start w:val="1"/>
      <w:numFmt w:val="lowerRoman"/>
      <w:lvlText w:val="%3."/>
      <w:lvlJc w:val="right"/>
      <w:pPr>
        <w:ind w:left="3360" w:hanging="180"/>
      </w:pPr>
    </w:lvl>
    <w:lvl w:ilvl="3" w:tplc="0809000F" w:tentative="1">
      <w:start w:val="1"/>
      <w:numFmt w:val="decimal"/>
      <w:lvlText w:val="%4."/>
      <w:lvlJc w:val="left"/>
      <w:pPr>
        <w:ind w:left="4080" w:hanging="360"/>
      </w:pPr>
    </w:lvl>
    <w:lvl w:ilvl="4" w:tplc="08090019" w:tentative="1">
      <w:start w:val="1"/>
      <w:numFmt w:val="lowerLetter"/>
      <w:lvlText w:val="%5."/>
      <w:lvlJc w:val="left"/>
      <w:pPr>
        <w:ind w:left="4800" w:hanging="360"/>
      </w:pPr>
    </w:lvl>
    <w:lvl w:ilvl="5" w:tplc="0809001B" w:tentative="1">
      <w:start w:val="1"/>
      <w:numFmt w:val="lowerRoman"/>
      <w:lvlText w:val="%6."/>
      <w:lvlJc w:val="right"/>
      <w:pPr>
        <w:ind w:left="5520" w:hanging="180"/>
      </w:pPr>
    </w:lvl>
    <w:lvl w:ilvl="6" w:tplc="0809000F" w:tentative="1">
      <w:start w:val="1"/>
      <w:numFmt w:val="decimal"/>
      <w:lvlText w:val="%7."/>
      <w:lvlJc w:val="left"/>
      <w:pPr>
        <w:ind w:left="6240" w:hanging="360"/>
      </w:pPr>
    </w:lvl>
    <w:lvl w:ilvl="7" w:tplc="08090019" w:tentative="1">
      <w:start w:val="1"/>
      <w:numFmt w:val="lowerLetter"/>
      <w:lvlText w:val="%8."/>
      <w:lvlJc w:val="left"/>
      <w:pPr>
        <w:ind w:left="6960" w:hanging="360"/>
      </w:pPr>
    </w:lvl>
    <w:lvl w:ilvl="8" w:tplc="0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" w15:restartNumberingAfterBreak="0">
    <w:nsid w:val="2FEC3F29"/>
    <w:multiLevelType w:val="hybridMultilevel"/>
    <w:tmpl w:val="85FCA14A"/>
    <w:lvl w:ilvl="0" w:tplc="8904C1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7B7DCA"/>
    <w:multiLevelType w:val="hybridMultilevel"/>
    <w:tmpl w:val="33D248CA"/>
    <w:lvl w:ilvl="0" w:tplc="102841C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6E08EA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FF6593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7E54E0"/>
    <w:multiLevelType w:val="hybridMultilevel"/>
    <w:tmpl w:val="9306DB2A"/>
    <w:lvl w:ilvl="0" w:tplc="2B6E84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B95EC7C4">
      <w:start w:val="6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eastAsia="Times New Roman" w:hAnsi="Symbol" w:cs="Arial" w:hint="default"/>
      </w:rPr>
    </w:lvl>
    <w:lvl w:ilvl="2" w:tplc="6736DCEA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8A64A2C8">
      <w:start w:val="59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1250ED"/>
    <w:multiLevelType w:val="hybridMultilevel"/>
    <w:tmpl w:val="D3A86C62"/>
    <w:lvl w:ilvl="0" w:tplc="08090013">
      <w:start w:val="1"/>
      <w:numFmt w:val="upperRoman"/>
      <w:lvlText w:val="%1."/>
      <w:lvlJc w:val="right"/>
      <w:pPr>
        <w:tabs>
          <w:tab w:val="num" w:pos="2421"/>
        </w:tabs>
        <w:ind w:left="2421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13" w15:restartNumberingAfterBreak="0">
    <w:nsid w:val="399301EE"/>
    <w:multiLevelType w:val="hybridMultilevel"/>
    <w:tmpl w:val="85243E72"/>
    <w:lvl w:ilvl="0" w:tplc="08090013">
      <w:start w:val="1"/>
      <w:numFmt w:val="upperRoman"/>
      <w:lvlText w:val="%1."/>
      <w:lvlJc w:val="right"/>
      <w:pPr>
        <w:tabs>
          <w:tab w:val="num" w:pos="2988"/>
        </w:tabs>
        <w:ind w:left="2988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708"/>
        </w:tabs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4428"/>
        </w:tabs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5148"/>
        </w:tabs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868"/>
        </w:tabs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588"/>
        </w:tabs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7308"/>
        </w:tabs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8028"/>
        </w:tabs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748"/>
        </w:tabs>
        <w:ind w:left="8748" w:hanging="180"/>
      </w:pPr>
    </w:lvl>
  </w:abstractNum>
  <w:abstractNum w:abstractNumId="14" w15:restartNumberingAfterBreak="0">
    <w:nsid w:val="3DED65B2"/>
    <w:multiLevelType w:val="hybridMultilevel"/>
    <w:tmpl w:val="1FCE9B1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860664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7249C9"/>
    <w:multiLevelType w:val="hybridMultilevel"/>
    <w:tmpl w:val="488EC03A"/>
    <w:lvl w:ilvl="0" w:tplc="34A4ED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46D1C"/>
    <w:multiLevelType w:val="multilevel"/>
    <w:tmpl w:val="33D6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947C00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BD4525F"/>
    <w:multiLevelType w:val="hybridMultilevel"/>
    <w:tmpl w:val="B268CD1A"/>
    <w:lvl w:ilvl="0" w:tplc="08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DCE1B39"/>
    <w:multiLevelType w:val="hybridMultilevel"/>
    <w:tmpl w:val="324E3E4C"/>
    <w:lvl w:ilvl="0" w:tplc="08090013">
      <w:start w:val="1"/>
      <w:numFmt w:val="upperRoman"/>
      <w:lvlText w:val="%1."/>
      <w:lvlJc w:val="right"/>
      <w:pPr>
        <w:tabs>
          <w:tab w:val="num" w:pos="2421"/>
        </w:tabs>
        <w:ind w:left="2421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20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B25D3E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4121BF"/>
    <w:multiLevelType w:val="hybridMultilevel"/>
    <w:tmpl w:val="7B80404E"/>
    <w:lvl w:ilvl="0" w:tplc="83BC566A">
      <w:start w:val="3"/>
      <w:numFmt w:val="bullet"/>
      <w:lvlText w:val="-"/>
      <w:lvlJc w:val="left"/>
      <w:pPr>
        <w:tabs>
          <w:tab w:val="num" w:pos="1570"/>
        </w:tabs>
        <w:ind w:left="1570" w:hanging="360"/>
      </w:pPr>
      <w:rPr>
        <w:rFonts w:ascii="Book Antiqua" w:eastAsia="Times New Roman" w:hAnsi="Book Antiqua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2290"/>
        </w:tabs>
        <w:ind w:left="22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010"/>
        </w:tabs>
        <w:ind w:left="30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730"/>
        </w:tabs>
        <w:ind w:left="37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450"/>
        </w:tabs>
        <w:ind w:left="44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170"/>
        </w:tabs>
        <w:ind w:left="51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90"/>
        </w:tabs>
        <w:ind w:left="58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610"/>
        </w:tabs>
        <w:ind w:left="66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330"/>
        </w:tabs>
        <w:ind w:left="7330" w:hanging="360"/>
      </w:pPr>
      <w:rPr>
        <w:rFonts w:ascii="Wingdings" w:hAnsi="Wingdings" w:hint="default"/>
      </w:rPr>
    </w:lvl>
  </w:abstractNum>
  <w:abstractNum w:abstractNumId="23" w15:restartNumberingAfterBreak="0">
    <w:nsid w:val="65786B74"/>
    <w:multiLevelType w:val="hybridMultilevel"/>
    <w:tmpl w:val="12F6C9DA"/>
    <w:lvl w:ilvl="0" w:tplc="BD004A4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1C55F3"/>
    <w:multiLevelType w:val="hybridMultilevel"/>
    <w:tmpl w:val="3968C7C4"/>
    <w:lvl w:ilvl="0" w:tplc="08090013">
      <w:start w:val="1"/>
      <w:numFmt w:val="upperRoman"/>
      <w:lvlText w:val="%1."/>
      <w:lvlJc w:val="right"/>
      <w:pPr>
        <w:tabs>
          <w:tab w:val="num" w:pos="3528"/>
        </w:tabs>
        <w:ind w:left="3528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4248"/>
        </w:tabs>
        <w:ind w:left="4248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4968"/>
        </w:tabs>
        <w:ind w:left="4968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5688"/>
        </w:tabs>
        <w:ind w:left="5688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</w:lvl>
  </w:abstractNum>
  <w:abstractNum w:abstractNumId="25" w15:restartNumberingAfterBreak="0">
    <w:nsid w:val="710059E9"/>
    <w:multiLevelType w:val="hybridMultilevel"/>
    <w:tmpl w:val="4920DDC6"/>
    <w:lvl w:ilvl="0" w:tplc="0809000F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81E593A"/>
    <w:multiLevelType w:val="hybridMultilevel"/>
    <w:tmpl w:val="CCDC9F84"/>
    <w:lvl w:ilvl="0" w:tplc="FFFFFFFF">
      <w:start w:val="1"/>
      <w:numFmt w:val="decimal"/>
      <w:lvlText w:val="%1."/>
      <w:lvlJc w:val="left"/>
      <w:pPr>
        <w:tabs>
          <w:tab w:val="num" w:pos="1560"/>
        </w:tabs>
        <w:ind w:left="1560" w:hanging="570"/>
      </w:pPr>
    </w:lvl>
    <w:lvl w:ilvl="1" w:tplc="080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27" w15:restartNumberingAfterBreak="0">
    <w:nsid w:val="79410371"/>
    <w:multiLevelType w:val="hybridMultilevel"/>
    <w:tmpl w:val="0EF63250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5"/>
  </w:num>
  <w:num w:numId="2">
    <w:abstractNumId w:val="15"/>
  </w:num>
  <w:num w:numId="3">
    <w:abstractNumId w:val="2"/>
  </w:num>
  <w:num w:numId="4">
    <w:abstractNumId w:val="11"/>
  </w:num>
  <w:num w:numId="5">
    <w:abstractNumId w:val="22"/>
  </w:num>
  <w:num w:numId="6">
    <w:abstractNumId w:val="25"/>
  </w:num>
  <w:num w:numId="7">
    <w:abstractNumId w:val="23"/>
  </w:num>
  <w:num w:numId="8">
    <w:abstractNumId w:val="27"/>
  </w:num>
  <w:num w:numId="9">
    <w:abstractNumId w:val="10"/>
  </w:num>
  <w:num w:numId="10">
    <w:abstractNumId w:val="14"/>
  </w:num>
  <w:num w:numId="11">
    <w:abstractNumId w:val="1"/>
  </w:num>
  <w:num w:numId="12">
    <w:abstractNumId w:val="9"/>
  </w:num>
  <w:num w:numId="13">
    <w:abstractNumId w:val="0"/>
  </w:num>
  <w:num w:numId="14">
    <w:abstractNumId w:val="17"/>
  </w:num>
  <w:num w:numId="15">
    <w:abstractNumId w:val="19"/>
  </w:num>
  <w:num w:numId="16">
    <w:abstractNumId w:val="21"/>
  </w:num>
  <w:num w:numId="17">
    <w:abstractNumId w:val="18"/>
  </w:num>
  <w:num w:numId="18">
    <w:abstractNumId w:val="7"/>
  </w:num>
  <w:num w:numId="19">
    <w:abstractNumId w:val="13"/>
  </w:num>
  <w:num w:numId="20">
    <w:abstractNumId w:val="3"/>
  </w:num>
  <w:num w:numId="21">
    <w:abstractNumId w:val="24"/>
  </w:num>
  <w:num w:numId="22">
    <w:abstractNumId w:val="4"/>
  </w:num>
  <w:num w:numId="23">
    <w:abstractNumId w:val="12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26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567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32"/>
    <w:rsid w:val="00000621"/>
    <w:rsid w:val="000036C2"/>
    <w:rsid w:val="00015FC4"/>
    <w:rsid w:val="00023FF2"/>
    <w:rsid w:val="00026617"/>
    <w:rsid w:val="00033D3D"/>
    <w:rsid w:val="00036813"/>
    <w:rsid w:val="00051C2D"/>
    <w:rsid w:val="00062F02"/>
    <w:rsid w:val="000645AE"/>
    <w:rsid w:val="00071A7E"/>
    <w:rsid w:val="00073585"/>
    <w:rsid w:val="000746C0"/>
    <w:rsid w:val="00074D1D"/>
    <w:rsid w:val="00077501"/>
    <w:rsid w:val="00082D15"/>
    <w:rsid w:val="00087276"/>
    <w:rsid w:val="00090CF9"/>
    <w:rsid w:val="00092580"/>
    <w:rsid w:val="00093D4D"/>
    <w:rsid w:val="000A0A34"/>
    <w:rsid w:val="000B2298"/>
    <w:rsid w:val="000C0541"/>
    <w:rsid w:val="000C44DA"/>
    <w:rsid w:val="000C69CA"/>
    <w:rsid w:val="000D572B"/>
    <w:rsid w:val="000D5D94"/>
    <w:rsid w:val="000E3782"/>
    <w:rsid w:val="000F1A0E"/>
    <w:rsid w:val="000F1BC5"/>
    <w:rsid w:val="000F3C7A"/>
    <w:rsid w:val="000F50A8"/>
    <w:rsid w:val="000F554F"/>
    <w:rsid w:val="001015A2"/>
    <w:rsid w:val="001022EC"/>
    <w:rsid w:val="001165A7"/>
    <w:rsid w:val="00126036"/>
    <w:rsid w:val="00143377"/>
    <w:rsid w:val="00152C19"/>
    <w:rsid w:val="00165516"/>
    <w:rsid w:val="00167D3A"/>
    <w:rsid w:val="00171775"/>
    <w:rsid w:val="00172D1A"/>
    <w:rsid w:val="00173551"/>
    <w:rsid w:val="00181749"/>
    <w:rsid w:val="00186868"/>
    <w:rsid w:val="00190848"/>
    <w:rsid w:val="001A3082"/>
    <w:rsid w:val="001B186A"/>
    <w:rsid w:val="001B2F75"/>
    <w:rsid w:val="001C715E"/>
    <w:rsid w:val="001D14B9"/>
    <w:rsid w:val="001D3CBB"/>
    <w:rsid w:val="001E0E74"/>
    <w:rsid w:val="001F2716"/>
    <w:rsid w:val="001F4A9C"/>
    <w:rsid w:val="001F6F7E"/>
    <w:rsid w:val="00206D4B"/>
    <w:rsid w:val="00207617"/>
    <w:rsid w:val="0021104D"/>
    <w:rsid w:val="00212C9C"/>
    <w:rsid w:val="0023134B"/>
    <w:rsid w:val="00232618"/>
    <w:rsid w:val="00232E7A"/>
    <w:rsid w:val="00233CF5"/>
    <w:rsid w:val="00242BC1"/>
    <w:rsid w:val="00247922"/>
    <w:rsid w:val="00264571"/>
    <w:rsid w:val="00267DEE"/>
    <w:rsid w:val="0027048E"/>
    <w:rsid w:val="00270844"/>
    <w:rsid w:val="00270E13"/>
    <w:rsid w:val="00271186"/>
    <w:rsid w:val="00273160"/>
    <w:rsid w:val="002774EE"/>
    <w:rsid w:val="002814F4"/>
    <w:rsid w:val="00283659"/>
    <w:rsid w:val="00290C6F"/>
    <w:rsid w:val="00296D48"/>
    <w:rsid w:val="002A224B"/>
    <w:rsid w:val="002A67C1"/>
    <w:rsid w:val="002B6EE0"/>
    <w:rsid w:val="002C6BD4"/>
    <w:rsid w:val="002D3F52"/>
    <w:rsid w:val="002D68BF"/>
    <w:rsid w:val="002D6D9A"/>
    <w:rsid w:val="002E151A"/>
    <w:rsid w:val="002E575D"/>
    <w:rsid w:val="002F12D1"/>
    <w:rsid w:val="002F2F63"/>
    <w:rsid w:val="002F5398"/>
    <w:rsid w:val="002F6B98"/>
    <w:rsid w:val="003161B0"/>
    <w:rsid w:val="00322A5E"/>
    <w:rsid w:val="00325C99"/>
    <w:rsid w:val="00336CBF"/>
    <w:rsid w:val="00342F01"/>
    <w:rsid w:val="00343FE3"/>
    <w:rsid w:val="003509D4"/>
    <w:rsid w:val="003546C8"/>
    <w:rsid w:val="00354DD7"/>
    <w:rsid w:val="003645CD"/>
    <w:rsid w:val="00365573"/>
    <w:rsid w:val="00373539"/>
    <w:rsid w:val="00381CAE"/>
    <w:rsid w:val="00386793"/>
    <w:rsid w:val="00394820"/>
    <w:rsid w:val="003A3EB7"/>
    <w:rsid w:val="003A7CF2"/>
    <w:rsid w:val="003C0E80"/>
    <w:rsid w:val="003C5CE5"/>
    <w:rsid w:val="003C5D94"/>
    <w:rsid w:val="003E1F16"/>
    <w:rsid w:val="003E260A"/>
    <w:rsid w:val="003E267B"/>
    <w:rsid w:val="003E7CD1"/>
    <w:rsid w:val="004024BC"/>
    <w:rsid w:val="0040281D"/>
    <w:rsid w:val="00402B9E"/>
    <w:rsid w:val="00406F0F"/>
    <w:rsid w:val="004106DE"/>
    <w:rsid w:val="00415F05"/>
    <w:rsid w:val="00422F82"/>
    <w:rsid w:val="00423156"/>
    <w:rsid w:val="004249CB"/>
    <w:rsid w:val="0043425E"/>
    <w:rsid w:val="0044127D"/>
    <w:rsid w:val="004448DB"/>
    <w:rsid w:val="00446C9A"/>
    <w:rsid w:val="00452EA8"/>
    <w:rsid w:val="00452F2B"/>
    <w:rsid w:val="00471598"/>
    <w:rsid w:val="004751B6"/>
    <w:rsid w:val="00477193"/>
    <w:rsid w:val="00482534"/>
    <w:rsid w:val="0048742E"/>
    <w:rsid w:val="004A0BEA"/>
    <w:rsid w:val="004A1848"/>
    <w:rsid w:val="004A6F4A"/>
    <w:rsid w:val="004B1D2E"/>
    <w:rsid w:val="004C773C"/>
    <w:rsid w:val="004D2C44"/>
    <w:rsid w:val="004D32F6"/>
    <w:rsid w:val="004E416B"/>
    <w:rsid w:val="004E4717"/>
    <w:rsid w:val="004F77C5"/>
    <w:rsid w:val="005035E7"/>
    <w:rsid w:val="00507FEC"/>
    <w:rsid w:val="00510F0E"/>
    <w:rsid w:val="005176C7"/>
    <w:rsid w:val="00530192"/>
    <w:rsid w:val="005479E1"/>
    <w:rsid w:val="00550CF9"/>
    <w:rsid w:val="0055283B"/>
    <w:rsid w:val="00553E0A"/>
    <w:rsid w:val="005570FD"/>
    <w:rsid w:val="005575EA"/>
    <w:rsid w:val="00562348"/>
    <w:rsid w:val="005656DF"/>
    <w:rsid w:val="00570EF1"/>
    <w:rsid w:val="0057323B"/>
    <w:rsid w:val="005750C2"/>
    <w:rsid w:val="0057790C"/>
    <w:rsid w:val="00593795"/>
    <w:rsid w:val="00593821"/>
    <w:rsid w:val="005965E5"/>
    <w:rsid w:val="005966DA"/>
    <w:rsid w:val="005A0343"/>
    <w:rsid w:val="005A549B"/>
    <w:rsid w:val="005A75FF"/>
    <w:rsid w:val="005B0A90"/>
    <w:rsid w:val="005D10AB"/>
    <w:rsid w:val="005E52F3"/>
    <w:rsid w:val="005F0ED1"/>
    <w:rsid w:val="005F484F"/>
    <w:rsid w:val="0060112E"/>
    <w:rsid w:val="00601D8F"/>
    <w:rsid w:val="0060237D"/>
    <w:rsid w:val="006061F8"/>
    <w:rsid w:val="00611276"/>
    <w:rsid w:val="00624F1A"/>
    <w:rsid w:val="0062579D"/>
    <w:rsid w:val="00630C34"/>
    <w:rsid w:val="00633D25"/>
    <w:rsid w:val="00641165"/>
    <w:rsid w:val="00645E92"/>
    <w:rsid w:val="00653E97"/>
    <w:rsid w:val="006664A5"/>
    <w:rsid w:val="00673E8F"/>
    <w:rsid w:val="00680319"/>
    <w:rsid w:val="00683EEF"/>
    <w:rsid w:val="00684A74"/>
    <w:rsid w:val="00690B8A"/>
    <w:rsid w:val="006A345A"/>
    <w:rsid w:val="006A405B"/>
    <w:rsid w:val="006B0197"/>
    <w:rsid w:val="006B1AB5"/>
    <w:rsid w:val="006B57D6"/>
    <w:rsid w:val="006D333C"/>
    <w:rsid w:val="006E08A1"/>
    <w:rsid w:val="006E46D9"/>
    <w:rsid w:val="006F2CF1"/>
    <w:rsid w:val="006F43A2"/>
    <w:rsid w:val="006F668F"/>
    <w:rsid w:val="00701C05"/>
    <w:rsid w:val="007038ED"/>
    <w:rsid w:val="00703BC3"/>
    <w:rsid w:val="00704B61"/>
    <w:rsid w:val="00714348"/>
    <w:rsid w:val="00717C98"/>
    <w:rsid w:val="0072121B"/>
    <w:rsid w:val="00721E7A"/>
    <w:rsid w:val="00723292"/>
    <w:rsid w:val="007243EE"/>
    <w:rsid w:val="007334B3"/>
    <w:rsid w:val="00734672"/>
    <w:rsid w:val="0074320E"/>
    <w:rsid w:val="007552A9"/>
    <w:rsid w:val="007601F3"/>
    <w:rsid w:val="00761858"/>
    <w:rsid w:val="007656C6"/>
    <w:rsid w:val="00767D59"/>
    <w:rsid w:val="0077393E"/>
    <w:rsid w:val="00776E97"/>
    <w:rsid w:val="00780F86"/>
    <w:rsid w:val="00782743"/>
    <w:rsid w:val="00784D03"/>
    <w:rsid w:val="007912AD"/>
    <w:rsid w:val="007937AD"/>
    <w:rsid w:val="007948BC"/>
    <w:rsid w:val="00795BE9"/>
    <w:rsid w:val="00796712"/>
    <w:rsid w:val="007A0146"/>
    <w:rsid w:val="007A7B35"/>
    <w:rsid w:val="007B0824"/>
    <w:rsid w:val="007B5D3C"/>
    <w:rsid w:val="007B7552"/>
    <w:rsid w:val="007C226A"/>
    <w:rsid w:val="007D6EAB"/>
    <w:rsid w:val="007E37AC"/>
    <w:rsid w:val="007F665C"/>
    <w:rsid w:val="00800360"/>
    <w:rsid w:val="00813C29"/>
    <w:rsid w:val="00815082"/>
    <w:rsid w:val="00821B72"/>
    <w:rsid w:val="008226DD"/>
    <w:rsid w:val="00823EF2"/>
    <w:rsid w:val="00825109"/>
    <w:rsid w:val="008303B8"/>
    <w:rsid w:val="00833DCE"/>
    <w:rsid w:val="00844156"/>
    <w:rsid w:val="00846BE3"/>
    <w:rsid w:val="00846D61"/>
    <w:rsid w:val="00850F77"/>
    <w:rsid w:val="0085282C"/>
    <w:rsid w:val="00852DCE"/>
    <w:rsid w:val="00852F5A"/>
    <w:rsid w:val="008578D0"/>
    <w:rsid w:val="00861DFF"/>
    <w:rsid w:val="008665C3"/>
    <w:rsid w:val="00870267"/>
    <w:rsid w:val="00871D34"/>
    <w:rsid w:val="00874C7E"/>
    <w:rsid w:val="008825F7"/>
    <w:rsid w:val="00894951"/>
    <w:rsid w:val="00895F9E"/>
    <w:rsid w:val="008A1514"/>
    <w:rsid w:val="008A37E3"/>
    <w:rsid w:val="008B270C"/>
    <w:rsid w:val="008B5078"/>
    <w:rsid w:val="008C3D3D"/>
    <w:rsid w:val="008C71A2"/>
    <w:rsid w:val="008D382E"/>
    <w:rsid w:val="008D4131"/>
    <w:rsid w:val="008F1932"/>
    <w:rsid w:val="008F1E92"/>
    <w:rsid w:val="00903C06"/>
    <w:rsid w:val="009162E8"/>
    <w:rsid w:val="009164EF"/>
    <w:rsid w:val="00921062"/>
    <w:rsid w:val="00924E18"/>
    <w:rsid w:val="00925AB2"/>
    <w:rsid w:val="009722BC"/>
    <w:rsid w:val="0097235D"/>
    <w:rsid w:val="009727A3"/>
    <w:rsid w:val="0097577A"/>
    <w:rsid w:val="00977E5A"/>
    <w:rsid w:val="009873DD"/>
    <w:rsid w:val="00987774"/>
    <w:rsid w:val="00990CF3"/>
    <w:rsid w:val="00992C74"/>
    <w:rsid w:val="009A0F09"/>
    <w:rsid w:val="009A11E8"/>
    <w:rsid w:val="009A1A1D"/>
    <w:rsid w:val="009A2B75"/>
    <w:rsid w:val="009C2408"/>
    <w:rsid w:val="009C40B8"/>
    <w:rsid w:val="009C6CC6"/>
    <w:rsid w:val="009D055C"/>
    <w:rsid w:val="009F5220"/>
    <w:rsid w:val="009F526C"/>
    <w:rsid w:val="009F637C"/>
    <w:rsid w:val="00A15234"/>
    <w:rsid w:val="00A201AB"/>
    <w:rsid w:val="00A27297"/>
    <w:rsid w:val="00A31C8B"/>
    <w:rsid w:val="00A343D8"/>
    <w:rsid w:val="00A35CFC"/>
    <w:rsid w:val="00A509FA"/>
    <w:rsid w:val="00A5238A"/>
    <w:rsid w:val="00A5334F"/>
    <w:rsid w:val="00A719B9"/>
    <w:rsid w:val="00A845DC"/>
    <w:rsid w:val="00A905CD"/>
    <w:rsid w:val="00A91607"/>
    <w:rsid w:val="00A91E1E"/>
    <w:rsid w:val="00AA7A2D"/>
    <w:rsid w:val="00AB0287"/>
    <w:rsid w:val="00AB15C9"/>
    <w:rsid w:val="00AB6C32"/>
    <w:rsid w:val="00AC664C"/>
    <w:rsid w:val="00AC6A9F"/>
    <w:rsid w:val="00AD27F4"/>
    <w:rsid w:val="00AE1907"/>
    <w:rsid w:val="00AF39EB"/>
    <w:rsid w:val="00B0097A"/>
    <w:rsid w:val="00B03496"/>
    <w:rsid w:val="00B03A37"/>
    <w:rsid w:val="00B10A9C"/>
    <w:rsid w:val="00B11FCD"/>
    <w:rsid w:val="00B26AA2"/>
    <w:rsid w:val="00B27DFE"/>
    <w:rsid w:val="00B300CE"/>
    <w:rsid w:val="00B3524D"/>
    <w:rsid w:val="00B37AC9"/>
    <w:rsid w:val="00B40F69"/>
    <w:rsid w:val="00B434A7"/>
    <w:rsid w:val="00B46616"/>
    <w:rsid w:val="00B55768"/>
    <w:rsid w:val="00B564F9"/>
    <w:rsid w:val="00B574ED"/>
    <w:rsid w:val="00B64A78"/>
    <w:rsid w:val="00B668D8"/>
    <w:rsid w:val="00B7040A"/>
    <w:rsid w:val="00B71BF5"/>
    <w:rsid w:val="00B83391"/>
    <w:rsid w:val="00B866FB"/>
    <w:rsid w:val="00B9038B"/>
    <w:rsid w:val="00B94048"/>
    <w:rsid w:val="00B95326"/>
    <w:rsid w:val="00BA7391"/>
    <w:rsid w:val="00BB0BED"/>
    <w:rsid w:val="00BB39BE"/>
    <w:rsid w:val="00BC3E53"/>
    <w:rsid w:val="00BC7D66"/>
    <w:rsid w:val="00BD06DD"/>
    <w:rsid w:val="00BD4196"/>
    <w:rsid w:val="00BF1A11"/>
    <w:rsid w:val="00BF22CA"/>
    <w:rsid w:val="00BF23BB"/>
    <w:rsid w:val="00BF7921"/>
    <w:rsid w:val="00C0003A"/>
    <w:rsid w:val="00C12F97"/>
    <w:rsid w:val="00C22D9F"/>
    <w:rsid w:val="00C26032"/>
    <w:rsid w:val="00C345E1"/>
    <w:rsid w:val="00C43BFD"/>
    <w:rsid w:val="00C46F62"/>
    <w:rsid w:val="00C640A8"/>
    <w:rsid w:val="00C64A47"/>
    <w:rsid w:val="00C7704B"/>
    <w:rsid w:val="00C81167"/>
    <w:rsid w:val="00C865C1"/>
    <w:rsid w:val="00C951B1"/>
    <w:rsid w:val="00C95BBD"/>
    <w:rsid w:val="00CA107F"/>
    <w:rsid w:val="00CA10A1"/>
    <w:rsid w:val="00CA5CE4"/>
    <w:rsid w:val="00CB6E35"/>
    <w:rsid w:val="00CC3A26"/>
    <w:rsid w:val="00CC6AB3"/>
    <w:rsid w:val="00CE1A46"/>
    <w:rsid w:val="00CE465E"/>
    <w:rsid w:val="00CF14D4"/>
    <w:rsid w:val="00D105F2"/>
    <w:rsid w:val="00D20757"/>
    <w:rsid w:val="00D20AA6"/>
    <w:rsid w:val="00D21B5D"/>
    <w:rsid w:val="00D22636"/>
    <w:rsid w:val="00D243B3"/>
    <w:rsid w:val="00D273A7"/>
    <w:rsid w:val="00D31443"/>
    <w:rsid w:val="00D3621D"/>
    <w:rsid w:val="00D40FD9"/>
    <w:rsid w:val="00D463AA"/>
    <w:rsid w:val="00D46C41"/>
    <w:rsid w:val="00D472E1"/>
    <w:rsid w:val="00D53769"/>
    <w:rsid w:val="00D70B67"/>
    <w:rsid w:val="00D833D3"/>
    <w:rsid w:val="00D8561E"/>
    <w:rsid w:val="00D85C13"/>
    <w:rsid w:val="00D86F3A"/>
    <w:rsid w:val="00D9111A"/>
    <w:rsid w:val="00D91BE3"/>
    <w:rsid w:val="00D9326A"/>
    <w:rsid w:val="00D94AFC"/>
    <w:rsid w:val="00DA4D91"/>
    <w:rsid w:val="00DA6715"/>
    <w:rsid w:val="00DB70AE"/>
    <w:rsid w:val="00DC6C25"/>
    <w:rsid w:val="00DD19E4"/>
    <w:rsid w:val="00DD5071"/>
    <w:rsid w:val="00DD5ADB"/>
    <w:rsid w:val="00DD5C39"/>
    <w:rsid w:val="00DD7829"/>
    <w:rsid w:val="00DE6C66"/>
    <w:rsid w:val="00DE7DB7"/>
    <w:rsid w:val="00E00A0A"/>
    <w:rsid w:val="00E066DE"/>
    <w:rsid w:val="00E07F57"/>
    <w:rsid w:val="00E13F63"/>
    <w:rsid w:val="00E13FE0"/>
    <w:rsid w:val="00E30683"/>
    <w:rsid w:val="00E453D8"/>
    <w:rsid w:val="00E50BCE"/>
    <w:rsid w:val="00E574BF"/>
    <w:rsid w:val="00E61292"/>
    <w:rsid w:val="00E77C4D"/>
    <w:rsid w:val="00E80AD9"/>
    <w:rsid w:val="00E81D01"/>
    <w:rsid w:val="00E83C14"/>
    <w:rsid w:val="00E92383"/>
    <w:rsid w:val="00EA5137"/>
    <w:rsid w:val="00EB2144"/>
    <w:rsid w:val="00EB45D2"/>
    <w:rsid w:val="00ED036F"/>
    <w:rsid w:val="00ED6D23"/>
    <w:rsid w:val="00EE1FA1"/>
    <w:rsid w:val="00EE45D8"/>
    <w:rsid w:val="00EF0787"/>
    <w:rsid w:val="00EF49C7"/>
    <w:rsid w:val="00EF5E91"/>
    <w:rsid w:val="00F052AB"/>
    <w:rsid w:val="00F10DE1"/>
    <w:rsid w:val="00F12BB0"/>
    <w:rsid w:val="00F22AA0"/>
    <w:rsid w:val="00F22EDA"/>
    <w:rsid w:val="00F313E3"/>
    <w:rsid w:val="00F52CE2"/>
    <w:rsid w:val="00F563B2"/>
    <w:rsid w:val="00F71D8B"/>
    <w:rsid w:val="00F734A7"/>
    <w:rsid w:val="00F829C0"/>
    <w:rsid w:val="00F86938"/>
    <w:rsid w:val="00F902FD"/>
    <w:rsid w:val="00F97703"/>
    <w:rsid w:val="00FA0071"/>
    <w:rsid w:val="00FA77E1"/>
    <w:rsid w:val="00FA7A30"/>
    <w:rsid w:val="00FC20F8"/>
    <w:rsid w:val="00FD50E5"/>
    <w:rsid w:val="00FE06E1"/>
    <w:rsid w:val="00FF2A4A"/>
    <w:rsid w:val="5769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485FD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8">
    <w:name w:val="heading 8"/>
    <w:basedOn w:val="Normal"/>
    <w:next w:val="Normal"/>
    <w:qFormat/>
    <w:rsid w:val="00F22AA0"/>
    <w:pPr>
      <w:keepNext/>
      <w:ind w:left="360"/>
      <w:jc w:val="both"/>
      <w:outlineLvl w:val="7"/>
    </w:pPr>
    <w:rPr>
      <w:rFonts w:ascii="Arial" w:hAnsi="Arial" w:cs="Arial"/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styleId="DocumentMap">
    <w:name w:val="Document Map"/>
    <w:basedOn w:val="Normal"/>
    <w:semiHidden/>
    <w:rsid w:val="00DA4D9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077501"/>
    <w:rPr>
      <w:rFonts w:ascii="Arial" w:hAnsi="Arial"/>
      <w:sz w:val="20"/>
      <w:szCs w:val="20"/>
    </w:rPr>
  </w:style>
  <w:style w:type="character" w:styleId="FootnoteReference">
    <w:name w:val="footnote reference"/>
    <w:semiHidden/>
    <w:rsid w:val="00077501"/>
    <w:rPr>
      <w:vertAlign w:val="superscript"/>
    </w:rPr>
  </w:style>
  <w:style w:type="character" w:customStyle="1" w:styleId="FootnoteTextChar">
    <w:name w:val="Footnote Text Char"/>
    <w:link w:val="FootnoteText"/>
    <w:rsid w:val="00077501"/>
    <w:rPr>
      <w:rFonts w:ascii="Arial" w:hAnsi="Arial"/>
      <w:lang w:val="en-GB" w:eastAsia="en-GB" w:bidi="ar-SA"/>
    </w:rPr>
  </w:style>
  <w:style w:type="paragraph" w:styleId="EndnoteText">
    <w:name w:val="endnote text"/>
    <w:basedOn w:val="Normal"/>
    <w:semiHidden/>
    <w:rsid w:val="00077501"/>
    <w:pPr>
      <w:ind w:left="360"/>
    </w:pPr>
    <w:rPr>
      <w:rFonts w:ascii="Arial" w:hAnsi="Arial" w:cs="Arial"/>
      <w:sz w:val="20"/>
      <w:szCs w:val="20"/>
    </w:rPr>
  </w:style>
  <w:style w:type="character" w:styleId="EndnoteReference">
    <w:name w:val="endnote reference"/>
    <w:semiHidden/>
    <w:rsid w:val="00077501"/>
    <w:rPr>
      <w:vertAlign w:val="superscript"/>
    </w:rPr>
  </w:style>
  <w:style w:type="paragraph" w:customStyle="1" w:styleId="western">
    <w:name w:val="western"/>
    <w:basedOn w:val="Normal"/>
    <w:rsid w:val="00D70B67"/>
    <w:pPr>
      <w:spacing w:before="100" w:beforeAutospacing="1" w:after="100" w:afterAutospacing="1"/>
    </w:pPr>
    <w:rPr>
      <w:color w:val="000000"/>
    </w:rPr>
  </w:style>
  <w:style w:type="paragraph" w:customStyle="1" w:styleId="TxBrp1">
    <w:name w:val="TxBr_p1"/>
    <w:basedOn w:val="Normal"/>
    <w:rsid w:val="00F22AA0"/>
    <w:pPr>
      <w:tabs>
        <w:tab w:val="left" w:pos="204"/>
      </w:tabs>
      <w:spacing w:line="243" w:lineRule="atLeast"/>
    </w:pPr>
    <w:rPr>
      <w:szCs w:val="20"/>
      <w:lang w:eastAsia="en-US"/>
    </w:rPr>
  </w:style>
  <w:style w:type="paragraph" w:customStyle="1" w:styleId="TxBrp9">
    <w:name w:val="TxBr_p9"/>
    <w:basedOn w:val="Normal"/>
    <w:rsid w:val="00F22AA0"/>
    <w:pPr>
      <w:tabs>
        <w:tab w:val="left" w:pos="204"/>
      </w:tabs>
      <w:spacing w:line="243" w:lineRule="atLeast"/>
      <w:jc w:val="both"/>
    </w:pPr>
    <w:rPr>
      <w:szCs w:val="20"/>
      <w:lang w:eastAsia="en-US"/>
    </w:rPr>
  </w:style>
  <w:style w:type="paragraph" w:styleId="BodyTextIndent">
    <w:name w:val="Body Text Indent"/>
    <w:basedOn w:val="Normal"/>
    <w:rsid w:val="00F22AA0"/>
    <w:pPr>
      <w:ind w:left="1440"/>
      <w:jc w:val="both"/>
    </w:pPr>
    <w:rPr>
      <w:rFonts w:ascii="Courier New" w:hAnsi="Courier New"/>
      <w:szCs w:val="20"/>
      <w:lang w:eastAsia="en-US"/>
    </w:rPr>
  </w:style>
  <w:style w:type="paragraph" w:styleId="ListParagraph">
    <w:name w:val="List Paragraph"/>
    <w:basedOn w:val="Normal"/>
    <w:qFormat/>
    <w:rsid w:val="00BA7391"/>
    <w:pPr>
      <w:ind w:left="720"/>
    </w:pPr>
  </w:style>
  <w:style w:type="paragraph" w:customStyle="1" w:styleId="Default">
    <w:name w:val="Default"/>
    <w:rsid w:val="00296D48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val="en-GB" w:eastAsia="en-GB"/>
    </w:rPr>
  </w:style>
  <w:style w:type="paragraph" w:customStyle="1" w:styleId="CM13">
    <w:name w:val="CM13"/>
    <w:basedOn w:val="Default"/>
    <w:next w:val="Default"/>
    <w:rsid w:val="00296D48"/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4AA09-3D86-4ADC-A41B-9C44BBE38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674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2018-09-07T12:05:00Z</dcterms:created>
  <dcterms:modified xsi:type="dcterms:W3CDTF">2018-09-07T12:06:00Z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