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A343E" w14:textId="21637D5B" w:rsidR="00A23F3C" w:rsidRDefault="00A23F3C" w:rsidP="00E005EF">
      <w:pPr>
        <w:spacing w:after="0" w:line="240" w:lineRule="auto"/>
        <w:jc w:val="center"/>
        <w:rPr>
          <w:rFonts w:ascii="Book Antiqua" w:hAnsi="Book Antiqua" w:cs="Arial"/>
          <w:color w:val="000000"/>
          <w:sz w:val="16"/>
          <w:szCs w:val="16"/>
        </w:rPr>
      </w:pPr>
      <w:r w:rsidRPr="00E005EF">
        <w:rPr>
          <w:noProof/>
          <w:sz w:val="16"/>
          <w:szCs w:val="16"/>
        </w:rPr>
        <w:drawing>
          <wp:inline distT="0" distB="0" distL="0" distR="0" wp14:anchorId="0CB65745" wp14:editId="4A3E9BA7">
            <wp:extent cx="1043940" cy="909955"/>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9955"/>
                    </a:xfrm>
                    <a:prstGeom prst="rect">
                      <a:avLst/>
                    </a:prstGeom>
                    <a:noFill/>
                    <a:ln>
                      <a:noFill/>
                    </a:ln>
                  </pic:spPr>
                </pic:pic>
              </a:graphicData>
            </a:graphic>
          </wp:inline>
        </w:drawing>
      </w:r>
    </w:p>
    <w:p w14:paraId="00CCE0CF" w14:textId="77777777" w:rsidR="00E005EF" w:rsidRPr="00E005EF" w:rsidRDefault="00E005EF" w:rsidP="00E005EF">
      <w:pPr>
        <w:spacing w:after="0" w:line="240" w:lineRule="auto"/>
        <w:jc w:val="center"/>
        <w:rPr>
          <w:rFonts w:ascii="Book Antiqua" w:hAnsi="Book Antiqua" w:cs="Arial"/>
          <w:color w:val="000000"/>
          <w:sz w:val="16"/>
          <w:szCs w:val="16"/>
        </w:rPr>
      </w:pPr>
    </w:p>
    <w:p w14:paraId="4F531B65" w14:textId="77777777" w:rsidR="00A23F3C" w:rsidRPr="00A23F3C" w:rsidRDefault="00A23F3C" w:rsidP="00E005EF">
      <w:pPr>
        <w:spacing w:after="0" w:line="240" w:lineRule="auto"/>
        <w:rPr>
          <w:rFonts w:ascii="Book Antiqua" w:hAnsi="Book Antiqua" w:cs="Arial"/>
          <w:b/>
          <w:color w:val="000000"/>
          <w:sz w:val="24"/>
          <w:szCs w:val="24"/>
        </w:rPr>
      </w:pPr>
      <w:r w:rsidRPr="00A23F3C">
        <w:rPr>
          <w:rFonts w:ascii="Book Antiqua" w:hAnsi="Book Antiqua" w:cs="Arial"/>
          <w:b/>
          <w:color w:val="000000"/>
          <w:sz w:val="24"/>
          <w:szCs w:val="24"/>
        </w:rPr>
        <w:t>Upper Tribunal</w:t>
      </w:r>
    </w:p>
    <w:p w14:paraId="424EDF9D" w14:textId="7282B57C" w:rsidR="00A23F3C" w:rsidRPr="00A23F3C" w:rsidRDefault="00A23F3C" w:rsidP="00E005EF">
      <w:pPr>
        <w:tabs>
          <w:tab w:val="right" w:pos="9638"/>
        </w:tabs>
        <w:spacing w:after="0" w:line="240" w:lineRule="auto"/>
        <w:rPr>
          <w:rFonts w:ascii="Book Antiqua" w:hAnsi="Book Antiqua" w:cs="Arial"/>
          <w:color w:val="000000"/>
          <w:sz w:val="24"/>
          <w:szCs w:val="24"/>
        </w:rPr>
      </w:pPr>
      <w:r w:rsidRPr="00A23F3C">
        <w:rPr>
          <w:rFonts w:ascii="Book Antiqua" w:hAnsi="Book Antiqua" w:cs="Arial"/>
          <w:b/>
          <w:color w:val="000000"/>
          <w:sz w:val="24"/>
          <w:szCs w:val="24"/>
        </w:rPr>
        <w:t>(Immigration and Asylum Chamber)</w:t>
      </w:r>
      <w:r w:rsidR="00E005EF">
        <w:rPr>
          <w:rFonts w:ascii="Book Antiqua" w:hAnsi="Book Antiqua" w:cs="Arial"/>
          <w:b/>
          <w:color w:val="000000"/>
          <w:sz w:val="24"/>
          <w:szCs w:val="24"/>
        </w:rPr>
        <w:tab/>
      </w:r>
      <w:r w:rsidRPr="00A23F3C">
        <w:rPr>
          <w:rFonts w:ascii="Book Antiqua" w:hAnsi="Book Antiqua" w:cs="Arial"/>
          <w:color w:val="000000"/>
          <w:sz w:val="24"/>
          <w:szCs w:val="24"/>
        </w:rPr>
        <w:t xml:space="preserve">Appeal Number: </w:t>
      </w:r>
      <w:bookmarkStart w:id="0" w:name="_GoBack"/>
      <w:r w:rsidRPr="00A23F3C">
        <w:rPr>
          <w:rFonts w:ascii="Book Antiqua" w:hAnsi="Book Antiqua" w:cs="Arial"/>
          <w:color w:val="000000"/>
          <w:sz w:val="24"/>
          <w:szCs w:val="24"/>
        </w:rPr>
        <w:t>PA/09217/2017</w:t>
      </w:r>
      <w:bookmarkEnd w:id="0"/>
    </w:p>
    <w:p w14:paraId="2503138E" w14:textId="77777777" w:rsidR="00E005EF" w:rsidRDefault="00E005EF" w:rsidP="00E005EF">
      <w:pPr>
        <w:spacing w:after="0" w:line="240" w:lineRule="auto"/>
        <w:jc w:val="center"/>
        <w:rPr>
          <w:rFonts w:ascii="Book Antiqua" w:hAnsi="Book Antiqua" w:cs="Arial"/>
          <w:b/>
          <w:color w:val="000000"/>
          <w:sz w:val="24"/>
          <w:szCs w:val="24"/>
          <w:u w:val="single"/>
        </w:rPr>
      </w:pPr>
    </w:p>
    <w:p w14:paraId="043CA46D" w14:textId="77777777" w:rsidR="00E005EF" w:rsidRDefault="00E005EF" w:rsidP="00E005EF">
      <w:pPr>
        <w:spacing w:after="0" w:line="240" w:lineRule="auto"/>
        <w:jc w:val="center"/>
        <w:rPr>
          <w:rFonts w:ascii="Book Antiqua" w:hAnsi="Book Antiqua" w:cs="Arial"/>
          <w:b/>
          <w:color w:val="000000"/>
          <w:sz w:val="24"/>
          <w:szCs w:val="24"/>
          <w:u w:val="single"/>
        </w:rPr>
      </w:pPr>
    </w:p>
    <w:p w14:paraId="66E54F6B" w14:textId="66C24CD6" w:rsidR="00A23F3C" w:rsidRDefault="00A23F3C" w:rsidP="00E005EF">
      <w:pPr>
        <w:spacing w:after="0" w:line="240" w:lineRule="auto"/>
        <w:jc w:val="center"/>
        <w:rPr>
          <w:rFonts w:ascii="Book Antiqua" w:hAnsi="Book Antiqua" w:cs="Arial"/>
          <w:b/>
          <w:color w:val="000000"/>
          <w:sz w:val="24"/>
          <w:szCs w:val="24"/>
          <w:u w:val="single"/>
        </w:rPr>
      </w:pPr>
      <w:r w:rsidRPr="00A23F3C">
        <w:rPr>
          <w:rFonts w:ascii="Book Antiqua" w:hAnsi="Book Antiqua" w:cs="Arial"/>
          <w:b/>
          <w:color w:val="000000"/>
          <w:sz w:val="24"/>
          <w:szCs w:val="24"/>
          <w:u w:val="single"/>
        </w:rPr>
        <w:t>THE IMMIGRATION ACTS</w:t>
      </w:r>
    </w:p>
    <w:p w14:paraId="470A8F00" w14:textId="7B1CC3FF" w:rsidR="00E005EF" w:rsidRDefault="00E005EF" w:rsidP="00E005EF">
      <w:pPr>
        <w:spacing w:after="0" w:line="240" w:lineRule="auto"/>
        <w:jc w:val="center"/>
        <w:rPr>
          <w:rFonts w:ascii="Book Antiqua" w:hAnsi="Book Antiqua" w:cs="Arial"/>
          <w:b/>
          <w:color w:val="000000"/>
          <w:sz w:val="24"/>
          <w:szCs w:val="24"/>
          <w:u w:val="single"/>
        </w:rPr>
      </w:pPr>
    </w:p>
    <w:p w14:paraId="1997F50A" w14:textId="40D054BC" w:rsidR="00E005EF" w:rsidRDefault="00E005EF" w:rsidP="00E005EF">
      <w:pPr>
        <w:spacing w:after="0" w:line="240" w:lineRule="auto"/>
        <w:jc w:val="center"/>
        <w:rPr>
          <w:rFonts w:ascii="Book Antiqua" w:hAnsi="Book Antiqua" w:cs="Arial"/>
          <w:b/>
          <w:color w:val="000000"/>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E005EF" w14:paraId="3FA765A6" w14:textId="77777777" w:rsidTr="00E005EF">
        <w:tc>
          <w:tcPr>
            <w:tcW w:w="4814" w:type="dxa"/>
          </w:tcPr>
          <w:p w14:paraId="0870B502" w14:textId="40C2B194" w:rsidR="00E005EF" w:rsidRDefault="00E005EF" w:rsidP="00E005EF">
            <w:pPr>
              <w:rPr>
                <w:rFonts w:ascii="Book Antiqua" w:hAnsi="Book Antiqua" w:cs="Arial"/>
                <w:b/>
                <w:color w:val="000000"/>
                <w:sz w:val="24"/>
                <w:szCs w:val="24"/>
                <w:u w:val="single"/>
              </w:rPr>
            </w:pPr>
            <w:r w:rsidRPr="00A23F3C">
              <w:rPr>
                <w:rFonts w:ascii="Book Antiqua" w:eastAsia="Times New Roman" w:hAnsi="Book Antiqua" w:cs="Arial"/>
                <w:b/>
                <w:sz w:val="24"/>
                <w:szCs w:val="24"/>
              </w:rPr>
              <w:t>Heard at Newport</w:t>
            </w:r>
          </w:p>
        </w:tc>
        <w:tc>
          <w:tcPr>
            <w:tcW w:w="4814" w:type="dxa"/>
          </w:tcPr>
          <w:p w14:paraId="66DCCCBD" w14:textId="3CF23B7B" w:rsidR="00E005EF" w:rsidRDefault="00E005EF" w:rsidP="00E005EF">
            <w:pPr>
              <w:jc w:val="right"/>
              <w:rPr>
                <w:rFonts w:ascii="Book Antiqua" w:hAnsi="Book Antiqua" w:cs="Arial"/>
                <w:b/>
                <w:color w:val="000000"/>
                <w:sz w:val="24"/>
                <w:szCs w:val="24"/>
                <w:u w:val="single"/>
              </w:rPr>
            </w:pPr>
            <w:r w:rsidRPr="00A23F3C">
              <w:rPr>
                <w:rFonts w:ascii="Book Antiqua" w:eastAsia="Times New Roman" w:hAnsi="Book Antiqua" w:cs="Arial"/>
                <w:b/>
                <w:color w:val="000000"/>
                <w:sz w:val="24"/>
                <w:szCs w:val="24"/>
              </w:rPr>
              <w:t>Decision and Reasons Promulgated</w:t>
            </w:r>
          </w:p>
        </w:tc>
      </w:tr>
      <w:tr w:rsidR="00E005EF" w14:paraId="098B84FB" w14:textId="77777777" w:rsidTr="00E005EF">
        <w:tc>
          <w:tcPr>
            <w:tcW w:w="4814" w:type="dxa"/>
          </w:tcPr>
          <w:p w14:paraId="13F355DE" w14:textId="42F8A5E4" w:rsidR="00E005EF" w:rsidRDefault="00E005EF" w:rsidP="00E005EF">
            <w:pPr>
              <w:rPr>
                <w:rFonts w:ascii="Book Antiqua" w:hAnsi="Book Antiqua" w:cs="Arial"/>
                <w:b/>
                <w:color w:val="000000"/>
                <w:sz w:val="24"/>
                <w:szCs w:val="24"/>
                <w:u w:val="single"/>
              </w:rPr>
            </w:pPr>
            <w:r w:rsidRPr="00A23F3C">
              <w:rPr>
                <w:rFonts w:ascii="Book Antiqua" w:eastAsia="Times New Roman" w:hAnsi="Book Antiqua" w:cs="Arial"/>
                <w:b/>
                <w:sz w:val="24"/>
                <w:szCs w:val="24"/>
              </w:rPr>
              <w:t>On 14</w:t>
            </w:r>
            <w:r w:rsidRPr="00A23F3C">
              <w:rPr>
                <w:rFonts w:ascii="Book Antiqua" w:eastAsia="Times New Roman" w:hAnsi="Book Antiqua" w:cs="Arial"/>
                <w:b/>
                <w:sz w:val="24"/>
                <w:szCs w:val="24"/>
                <w:vertAlign w:val="superscript"/>
              </w:rPr>
              <w:t>th</w:t>
            </w:r>
            <w:r w:rsidRPr="00A23F3C">
              <w:rPr>
                <w:rFonts w:ascii="Book Antiqua" w:eastAsia="Times New Roman" w:hAnsi="Book Antiqua" w:cs="Arial"/>
                <w:b/>
                <w:sz w:val="24"/>
                <w:szCs w:val="24"/>
              </w:rPr>
              <w:t xml:space="preserve"> August 2018</w:t>
            </w:r>
          </w:p>
        </w:tc>
        <w:tc>
          <w:tcPr>
            <w:tcW w:w="4814" w:type="dxa"/>
          </w:tcPr>
          <w:p w14:paraId="7931E0D7" w14:textId="015EE801" w:rsidR="00E005EF" w:rsidRDefault="00E005EF" w:rsidP="00E005EF">
            <w:pPr>
              <w:jc w:val="right"/>
              <w:rPr>
                <w:rFonts w:ascii="Book Antiqua" w:hAnsi="Book Antiqua" w:cs="Arial"/>
                <w:b/>
                <w:color w:val="000000"/>
                <w:sz w:val="24"/>
                <w:szCs w:val="24"/>
                <w:u w:val="single"/>
              </w:rPr>
            </w:pPr>
            <w:r>
              <w:rPr>
                <w:rFonts w:ascii="Book Antiqua" w:hAnsi="Book Antiqua" w:cs="Arial"/>
                <w:b/>
                <w:color w:val="000000"/>
                <w:sz w:val="24"/>
                <w:szCs w:val="24"/>
              </w:rPr>
              <w:t xml:space="preserve">On </w:t>
            </w:r>
            <w:r>
              <w:rPr>
                <w:rFonts w:ascii="Book Antiqua" w:eastAsia="Times New Roman" w:hAnsi="Book Antiqua" w:cs="Arial"/>
                <w:b/>
                <w:color w:val="000000"/>
                <w:sz w:val="24"/>
                <w:szCs w:val="24"/>
              </w:rPr>
              <w:t>03</w:t>
            </w:r>
            <w:r w:rsidRPr="007C1245">
              <w:rPr>
                <w:rFonts w:ascii="Book Antiqua" w:eastAsia="Times New Roman" w:hAnsi="Book Antiqua" w:cs="Arial"/>
                <w:b/>
                <w:color w:val="000000"/>
                <w:sz w:val="24"/>
                <w:szCs w:val="24"/>
                <w:vertAlign w:val="superscript"/>
              </w:rPr>
              <w:t>rd</w:t>
            </w:r>
            <w:r>
              <w:rPr>
                <w:rFonts w:ascii="Book Antiqua" w:eastAsia="Times New Roman" w:hAnsi="Book Antiqua" w:cs="Arial"/>
                <w:b/>
                <w:color w:val="000000"/>
                <w:sz w:val="24"/>
                <w:szCs w:val="24"/>
              </w:rPr>
              <w:t xml:space="preserve"> September 2018</w:t>
            </w:r>
          </w:p>
        </w:tc>
      </w:tr>
    </w:tbl>
    <w:p w14:paraId="134F8EDC" w14:textId="77777777" w:rsidR="00E005EF" w:rsidRPr="00A23F3C" w:rsidRDefault="00E005EF" w:rsidP="00E005EF">
      <w:pPr>
        <w:spacing w:after="0" w:line="240" w:lineRule="auto"/>
        <w:jc w:val="center"/>
        <w:rPr>
          <w:rFonts w:ascii="Book Antiqua" w:hAnsi="Book Antiqua" w:cs="Arial"/>
          <w:b/>
          <w:color w:val="000000"/>
          <w:sz w:val="24"/>
          <w:szCs w:val="24"/>
          <w:u w:val="single"/>
        </w:rPr>
      </w:pPr>
    </w:p>
    <w:p w14:paraId="06249D5B" w14:textId="75A8E34D" w:rsidR="00A23F3C" w:rsidRDefault="00A23F3C" w:rsidP="00E005EF">
      <w:pPr>
        <w:spacing w:after="0" w:line="240" w:lineRule="auto"/>
        <w:jc w:val="center"/>
        <w:rPr>
          <w:rFonts w:ascii="Book Antiqua" w:eastAsia="Times New Roman" w:hAnsi="Book Antiqua" w:cs="Arial"/>
          <w:b/>
          <w:color w:val="000000"/>
          <w:sz w:val="24"/>
          <w:szCs w:val="24"/>
        </w:rPr>
      </w:pPr>
    </w:p>
    <w:p w14:paraId="6D597F17" w14:textId="06895C8E" w:rsidR="00A23F3C" w:rsidRDefault="00A23F3C" w:rsidP="00E005EF">
      <w:pPr>
        <w:spacing w:after="0" w:line="240" w:lineRule="auto"/>
        <w:jc w:val="center"/>
        <w:rPr>
          <w:rFonts w:ascii="Book Antiqua" w:hAnsi="Book Antiqua" w:cs="Arial"/>
          <w:b/>
          <w:sz w:val="24"/>
          <w:szCs w:val="24"/>
        </w:rPr>
      </w:pPr>
      <w:r w:rsidRPr="00A23F3C">
        <w:rPr>
          <w:rFonts w:ascii="Book Antiqua" w:hAnsi="Book Antiqua" w:cs="Arial"/>
          <w:b/>
          <w:sz w:val="24"/>
          <w:szCs w:val="24"/>
        </w:rPr>
        <w:t>Before</w:t>
      </w:r>
    </w:p>
    <w:p w14:paraId="5EB06F14" w14:textId="77777777" w:rsidR="00E005EF" w:rsidRPr="00A23F3C" w:rsidRDefault="00E005EF" w:rsidP="00E005EF">
      <w:pPr>
        <w:spacing w:after="0" w:line="240" w:lineRule="auto"/>
        <w:jc w:val="center"/>
        <w:rPr>
          <w:rFonts w:ascii="Book Antiqua" w:hAnsi="Book Antiqua" w:cs="Arial"/>
          <w:b/>
          <w:sz w:val="24"/>
          <w:szCs w:val="24"/>
        </w:rPr>
      </w:pPr>
    </w:p>
    <w:p w14:paraId="1D6D811B" w14:textId="04F300EA" w:rsidR="00A23F3C" w:rsidRPr="00A23F3C" w:rsidRDefault="00A23F3C" w:rsidP="00E005EF">
      <w:pPr>
        <w:spacing w:after="0" w:line="240" w:lineRule="auto"/>
        <w:jc w:val="center"/>
        <w:rPr>
          <w:rFonts w:ascii="Book Antiqua" w:hAnsi="Book Antiqua" w:cs="Arial"/>
          <w:b/>
          <w:sz w:val="24"/>
          <w:szCs w:val="24"/>
        </w:rPr>
      </w:pPr>
      <w:r w:rsidRPr="00A23F3C">
        <w:rPr>
          <w:rFonts w:ascii="Book Antiqua" w:hAnsi="Book Antiqua" w:cs="Arial"/>
          <w:b/>
          <w:sz w:val="24"/>
          <w:szCs w:val="24"/>
        </w:rPr>
        <w:t>UPPER TRIBUNAL JUDGE RIMINGTON</w:t>
      </w:r>
    </w:p>
    <w:p w14:paraId="34851CB5" w14:textId="77777777" w:rsidR="00E005EF" w:rsidRDefault="00E005EF" w:rsidP="00E005EF">
      <w:pPr>
        <w:spacing w:after="0" w:line="240" w:lineRule="auto"/>
        <w:jc w:val="center"/>
        <w:rPr>
          <w:rFonts w:ascii="Book Antiqua" w:hAnsi="Book Antiqua" w:cs="Arial"/>
          <w:b/>
          <w:sz w:val="24"/>
          <w:szCs w:val="24"/>
        </w:rPr>
      </w:pPr>
    </w:p>
    <w:p w14:paraId="4A6FB0B0" w14:textId="77777777" w:rsidR="00E005EF" w:rsidRDefault="00E005EF" w:rsidP="00E005EF">
      <w:pPr>
        <w:spacing w:after="0" w:line="240" w:lineRule="auto"/>
        <w:jc w:val="center"/>
        <w:rPr>
          <w:rFonts w:ascii="Book Antiqua" w:hAnsi="Book Antiqua" w:cs="Arial"/>
          <w:b/>
          <w:sz w:val="24"/>
          <w:szCs w:val="24"/>
        </w:rPr>
      </w:pPr>
    </w:p>
    <w:p w14:paraId="0CFEA415" w14:textId="5EAAE5C7" w:rsidR="00A23F3C" w:rsidRDefault="00A23F3C" w:rsidP="00E005EF">
      <w:pPr>
        <w:spacing w:after="0" w:line="240" w:lineRule="auto"/>
        <w:jc w:val="center"/>
        <w:rPr>
          <w:rFonts w:ascii="Book Antiqua" w:hAnsi="Book Antiqua" w:cs="Arial"/>
          <w:b/>
          <w:sz w:val="24"/>
          <w:szCs w:val="24"/>
        </w:rPr>
      </w:pPr>
      <w:r w:rsidRPr="00A23F3C">
        <w:rPr>
          <w:rFonts w:ascii="Book Antiqua" w:hAnsi="Book Antiqua" w:cs="Arial"/>
          <w:b/>
          <w:sz w:val="24"/>
          <w:szCs w:val="24"/>
        </w:rPr>
        <w:t>Between</w:t>
      </w:r>
    </w:p>
    <w:p w14:paraId="5D3DF0D6" w14:textId="77777777" w:rsidR="00E005EF" w:rsidRPr="00A23F3C" w:rsidRDefault="00E005EF" w:rsidP="00E005EF">
      <w:pPr>
        <w:spacing w:after="0" w:line="240" w:lineRule="auto"/>
        <w:jc w:val="center"/>
        <w:rPr>
          <w:rFonts w:ascii="Book Antiqua" w:hAnsi="Book Antiqua" w:cs="Arial"/>
          <w:b/>
          <w:sz w:val="24"/>
          <w:szCs w:val="24"/>
        </w:rPr>
      </w:pPr>
    </w:p>
    <w:p w14:paraId="1FE960BE" w14:textId="368E1C5F" w:rsidR="00A23F3C" w:rsidRPr="00A23F3C" w:rsidRDefault="00A23F3C" w:rsidP="00E005EF">
      <w:pPr>
        <w:spacing w:after="0" w:line="240" w:lineRule="auto"/>
        <w:jc w:val="center"/>
        <w:rPr>
          <w:rFonts w:ascii="Book Antiqua" w:hAnsi="Book Antiqua" w:cs="Arial"/>
          <w:b/>
          <w:sz w:val="24"/>
          <w:szCs w:val="24"/>
        </w:rPr>
      </w:pPr>
      <w:r w:rsidRPr="00A23F3C">
        <w:rPr>
          <w:rFonts w:ascii="Book Antiqua" w:hAnsi="Book Antiqua" w:cs="Arial"/>
          <w:b/>
          <w:sz w:val="24"/>
          <w:szCs w:val="24"/>
        </w:rPr>
        <w:t>B M K</w:t>
      </w:r>
    </w:p>
    <w:p w14:paraId="5DF01522" w14:textId="77777777" w:rsidR="00E005EF" w:rsidRPr="00A23F3C" w:rsidRDefault="00E005EF" w:rsidP="00E005EF">
      <w:pPr>
        <w:spacing w:after="0" w:line="240" w:lineRule="auto"/>
        <w:jc w:val="center"/>
        <w:rPr>
          <w:rFonts w:ascii="Book Antiqua" w:hAnsi="Book Antiqua" w:cs="Arial"/>
          <w:b/>
          <w:sz w:val="24"/>
          <w:szCs w:val="24"/>
        </w:rPr>
      </w:pPr>
      <w:r w:rsidRPr="00A23F3C">
        <w:rPr>
          <w:rFonts w:ascii="Book Antiqua" w:hAnsi="Book Antiqua" w:cs="Arial"/>
          <w:b/>
          <w:caps/>
          <w:sz w:val="24"/>
          <w:szCs w:val="24"/>
        </w:rPr>
        <w:t>(A</w:t>
      </w:r>
      <w:r w:rsidRPr="00A23F3C">
        <w:rPr>
          <w:rFonts w:ascii="Book Antiqua" w:hAnsi="Book Antiqua" w:cs="Arial"/>
          <w:b/>
          <w:sz w:val="24"/>
          <w:szCs w:val="24"/>
        </w:rPr>
        <w:t>nonymity Direction Made)</w:t>
      </w:r>
    </w:p>
    <w:p w14:paraId="57312BD1" w14:textId="0F33811E" w:rsidR="00A23F3C" w:rsidRPr="00A23F3C" w:rsidRDefault="00A23F3C" w:rsidP="00E005EF">
      <w:pPr>
        <w:spacing w:after="0" w:line="240" w:lineRule="auto"/>
        <w:jc w:val="right"/>
        <w:rPr>
          <w:rFonts w:ascii="Book Antiqua" w:hAnsi="Book Antiqua" w:cs="Arial"/>
          <w:b/>
          <w:sz w:val="24"/>
          <w:szCs w:val="24"/>
        </w:rPr>
      </w:pPr>
      <w:r w:rsidRPr="00A23F3C">
        <w:rPr>
          <w:rFonts w:ascii="Book Antiqua" w:hAnsi="Book Antiqua" w:cs="Arial"/>
          <w:b/>
          <w:sz w:val="24"/>
          <w:szCs w:val="24"/>
        </w:rPr>
        <w:t>Appellant</w:t>
      </w:r>
    </w:p>
    <w:p w14:paraId="640AC3AB" w14:textId="77777777" w:rsidR="00A23F3C" w:rsidRPr="00A23F3C" w:rsidRDefault="00A23F3C" w:rsidP="00E005EF">
      <w:pPr>
        <w:spacing w:after="0" w:line="240" w:lineRule="auto"/>
        <w:jc w:val="center"/>
        <w:rPr>
          <w:rFonts w:ascii="Book Antiqua" w:hAnsi="Book Antiqua" w:cs="Arial"/>
          <w:b/>
          <w:sz w:val="24"/>
          <w:szCs w:val="24"/>
        </w:rPr>
      </w:pPr>
      <w:r w:rsidRPr="00A23F3C">
        <w:rPr>
          <w:rFonts w:ascii="Book Antiqua" w:hAnsi="Book Antiqua" w:cs="Arial"/>
          <w:b/>
          <w:sz w:val="24"/>
          <w:szCs w:val="24"/>
        </w:rPr>
        <w:t>and</w:t>
      </w:r>
    </w:p>
    <w:p w14:paraId="5C8E4751" w14:textId="77777777" w:rsidR="00E005EF" w:rsidRDefault="00E005EF" w:rsidP="00E005EF">
      <w:pPr>
        <w:spacing w:after="0" w:line="240" w:lineRule="auto"/>
        <w:jc w:val="center"/>
        <w:rPr>
          <w:rFonts w:ascii="Book Antiqua" w:hAnsi="Book Antiqua" w:cs="Arial"/>
          <w:b/>
          <w:sz w:val="24"/>
          <w:szCs w:val="24"/>
        </w:rPr>
      </w:pPr>
    </w:p>
    <w:p w14:paraId="0C016EDC" w14:textId="48D633CE" w:rsidR="00A23F3C" w:rsidRPr="00A23F3C" w:rsidRDefault="00A23F3C" w:rsidP="00E005EF">
      <w:pPr>
        <w:spacing w:after="0" w:line="240" w:lineRule="auto"/>
        <w:jc w:val="center"/>
        <w:rPr>
          <w:rFonts w:ascii="Book Antiqua" w:hAnsi="Book Antiqua" w:cs="Arial"/>
          <w:b/>
          <w:sz w:val="24"/>
          <w:szCs w:val="24"/>
        </w:rPr>
      </w:pPr>
      <w:r w:rsidRPr="00A23F3C">
        <w:rPr>
          <w:rFonts w:ascii="Book Antiqua" w:hAnsi="Book Antiqua" w:cs="Arial"/>
          <w:b/>
          <w:sz w:val="24"/>
          <w:szCs w:val="24"/>
        </w:rPr>
        <w:t>The Secretary of State for the Home Department</w:t>
      </w:r>
    </w:p>
    <w:p w14:paraId="2E06AB70" w14:textId="43402761" w:rsidR="00A23F3C" w:rsidRPr="00A23F3C" w:rsidRDefault="00A23F3C" w:rsidP="00E005EF">
      <w:pPr>
        <w:spacing w:after="0" w:line="240" w:lineRule="auto"/>
        <w:jc w:val="right"/>
        <w:rPr>
          <w:rFonts w:ascii="Book Antiqua" w:hAnsi="Book Antiqua" w:cs="Arial"/>
          <w:b/>
          <w:sz w:val="24"/>
          <w:szCs w:val="24"/>
        </w:rPr>
      </w:pPr>
      <w:r w:rsidRPr="00A23F3C">
        <w:rPr>
          <w:rFonts w:ascii="Book Antiqua" w:hAnsi="Book Antiqua" w:cs="Arial"/>
          <w:b/>
          <w:sz w:val="24"/>
          <w:szCs w:val="24"/>
        </w:rPr>
        <w:t>Respondent</w:t>
      </w:r>
    </w:p>
    <w:p w14:paraId="583FA11D" w14:textId="77777777" w:rsidR="00E005EF" w:rsidRDefault="00E005EF" w:rsidP="00E005EF">
      <w:pPr>
        <w:spacing w:after="0" w:line="240" w:lineRule="auto"/>
        <w:rPr>
          <w:rFonts w:ascii="Book Antiqua" w:hAnsi="Book Antiqua" w:cs="Arial"/>
          <w:b/>
          <w:sz w:val="24"/>
          <w:szCs w:val="24"/>
          <w:u w:val="single"/>
        </w:rPr>
      </w:pPr>
    </w:p>
    <w:p w14:paraId="2448B161" w14:textId="77777777" w:rsidR="00E005EF" w:rsidRDefault="00E005EF" w:rsidP="00E005EF">
      <w:pPr>
        <w:spacing w:after="0" w:line="240" w:lineRule="auto"/>
        <w:rPr>
          <w:rFonts w:ascii="Book Antiqua" w:hAnsi="Book Antiqua" w:cs="Arial"/>
          <w:b/>
          <w:sz w:val="24"/>
          <w:szCs w:val="24"/>
          <w:u w:val="single"/>
        </w:rPr>
      </w:pPr>
    </w:p>
    <w:p w14:paraId="50EBC665" w14:textId="4C8BA513" w:rsidR="00A23F3C" w:rsidRPr="00A23F3C" w:rsidRDefault="00A23F3C" w:rsidP="00E005EF">
      <w:pPr>
        <w:spacing w:after="0" w:line="240" w:lineRule="auto"/>
        <w:rPr>
          <w:rFonts w:ascii="Book Antiqua" w:hAnsi="Book Antiqua" w:cs="Arial"/>
          <w:sz w:val="24"/>
          <w:szCs w:val="24"/>
        </w:rPr>
      </w:pPr>
      <w:r w:rsidRPr="00A23F3C">
        <w:rPr>
          <w:rFonts w:ascii="Book Antiqua" w:hAnsi="Book Antiqua" w:cs="Arial"/>
          <w:b/>
          <w:sz w:val="24"/>
          <w:szCs w:val="24"/>
          <w:u w:val="single"/>
        </w:rPr>
        <w:t>Representation</w:t>
      </w:r>
      <w:r w:rsidRPr="00A23F3C">
        <w:rPr>
          <w:rFonts w:ascii="Book Antiqua" w:hAnsi="Book Antiqua" w:cs="Arial"/>
          <w:b/>
          <w:sz w:val="24"/>
          <w:szCs w:val="24"/>
        </w:rPr>
        <w:t>:</w:t>
      </w:r>
    </w:p>
    <w:p w14:paraId="42402EA2" w14:textId="51485DE0" w:rsidR="00ED3444" w:rsidRDefault="00A23F3C" w:rsidP="00E005EF">
      <w:pPr>
        <w:tabs>
          <w:tab w:val="left" w:pos="2552"/>
        </w:tabs>
        <w:spacing w:after="0" w:line="240" w:lineRule="auto"/>
        <w:rPr>
          <w:rFonts w:ascii="Book Antiqua" w:hAnsi="Book Antiqua" w:cs="Arial"/>
          <w:sz w:val="24"/>
          <w:szCs w:val="24"/>
        </w:rPr>
      </w:pPr>
      <w:r w:rsidRPr="00A23F3C">
        <w:rPr>
          <w:rFonts w:ascii="Book Antiqua" w:hAnsi="Book Antiqua" w:cs="Arial"/>
          <w:sz w:val="24"/>
          <w:szCs w:val="24"/>
        </w:rPr>
        <w:t>For the Appellant:</w:t>
      </w:r>
      <w:r w:rsidRPr="00A23F3C">
        <w:rPr>
          <w:rFonts w:ascii="Book Antiqua" w:hAnsi="Book Antiqua" w:cs="Arial"/>
          <w:sz w:val="24"/>
          <w:szCs w:val="24"/>
        </w:rPr>
        <w:tab/>
        <w:t>M</w:t>
      </w:r>
      <w:r w:rsidR="0099794A">
        <w:rPr>
          <w:rFonts w:ascii="Book Antiqua" w:hAnsi="Book Antiqua" w:cs="Arial"/>
          <w:sz w:val="24"/>
          <w:szCs w:val="24"/>
        </w:rPr>
        <w:t xml:space="preserve">r D Mill Home Office Presenting </w:t>
      </w:r>
      <w:r w:rsidR="00694A2E">
        <w:rPr>
          <w:rFonts w:ascii="Book Antiqua" w:hAnsi="Book Antiqua" w:cs="Arial"/>
          <w:sz w:val="24"/>
          <w:szCs w:val="24"/>
        </w:rPr>
        <w:t>Office</w:t>
      </w:r>
      <w:r w:rsidR="00694A2E" w:rsidRPr="00A23F3C">
        <w:rPr>
          <w:rFonts w:ascii="Book Antiqua" w:hAnsi="Book Antiqua" w:cs="Arial"/>
          <w:sz w:val="24"/>
          <w:szCs w:val="24"/>
        </w:rPr>
        <w:t>r</w:t>
      </w:r>
    </w:p>
    <w:p w14:paraId="736A0DC3" w14:textId="084D427B" w:rsidR="00A23F3C" w:rsidRDefault="00A23F3C" w:rsidP="00E005EF">
      <w:pPr>
        <w:tabs>
          <w:tab w:val="left" w:pos="2552"/>
        </w:tabs>
        <w:spacing w:after="0" w:line="240" w:lineRule="auto"/>
        <w:rPr>
          <w:rFonts w:ascii="Book Antiqua" w:hAnsi="Book Antiqua" w:cs="Arial"/>
          <w:sz w:val="24"/>
          <w:szCs w:val="24"/>
        </w:rPr>
      </w:pPr>
      <w:r w:rsidRPr="00A23F3C">
        <w:rPr>
          <w:rFonts w:ascii="Book Antiqua" w:hAnsi="Book Antiqua" w:cs="Arial"/>
          <w:sz w:val="24"/>
          <w:szCs w:val="24"/>
        </w:rPr>
        <w:t>or the Respondent:</w:t>
      </w:r>
      <w:r w:rsidRPr="00A23F3C">
        <w:rPr>
          <w:rFonts w:ascii="Book Antiqua" w:hAnsi="Book Antiqua" w:cs="Arial"/>
          <w:sz w:val="24"/>
          <w:szCs w:val="24"/>
        </w:rPr>
        <w:tab/>
        <w:t xml:space="preserve">Mr </w:t>
      </w:r>
      <w:r w:rsidR="00ED3444">
        <w:rPr>
          <w:rFonts w:ascii="Book Antiqua" w:hAnsi="Book Antiqua" w:cs="Arial"/>
          <w:sz w:val="24"/>
          <w:szCs w:val="24"/>
        </w:rPr>
        <w:t>Mahmoun instructed by NLS Solicitors</w:t>
      </w:r>
    </w:p>
    <w:p w14:paraId="16FC2E5F" w14:textId="09155677" w:rsidR="00AD4CA0" w:rsidRDefault="00AD4CA0" w:rsidP="00E005EF">
      <w:pPr>
        <w:tabs>
          <w:tab w:val="left" w:pos="2520"/>
        </w:tabs>
        <w:spacing w:after="0" w:line="240" w:lineRule="auto"/>
        <w:jc w:val="center"/>
        <w:rPr>
          <w:rFonts w:ascii="Book Antiqua" w:hAnsi="Book Antiqua" w:cs="Arial"/>
          <w:sz w:val="24"/>
          <w:szCs w:val="24"/>
        </w:rPr>
      </w:pPr>
    </w:p>
    <w:p w14:paraId="12A2DBFD" w14:textId="77777777" w:rsidR="00E005EF" w:rsidRPr="00A23F3C" w:rsidRDefault="00E005EF" w:rsidP="00E005EF">
      <w:pPr>
        <w:tabs>
          <w:tab w:val="left" w:pos="2520"/>
        </w:tabs>
        <w:spacing w:after="0" w:line="240" w:lineRule="auto"/>
        <w:jc w:val="center"/>
        <w:rPr>
          <w:rFonts w:ascii="Book Antiqua" w:hAnsi="Book Antiqua" w:cs="Arial"/>
          <w:sz w:val="24"/>
          <w:szCs w:val="24"/>
        </w:rPr>
      </w:pPr>
    </w:p>
    <w:p w14:paraId="469ED86B" w14:textId="77777777" w:rsidR="00A23F3C" w:rsidRPr="00A23F3C" w:rsidRDefault="00A23F3C" w:rsidP="00E005EF">
      <w:pPr>
        <w:tabs>
          <w:tab w:val="left" w:pos="2520"/>
        </w:tabs>
        <w:spacing w:after="0" w:line="240" w:lineRule="auto"/>
        <w:jc w:val="center"/>
        <w:rPr>
          <w:rFonts w:ascii="Book Antiqua" w:hAnsi="Book Antiqua" w:cs="Arial"/>
          <w:sz w:val="24"/>
          <w:szCs w:val="24"/>
        </w:rPr>
      </w:pPr>
      <w:r w:rsidRPr="00A23F3C">
        <w:rPr>
          <w:rFonts w:ascii="Book Antiqua" w:hAnsi="Book Antiqua" w:cs="Arial"/>
          <w:b/>
          <w:sz w:val="24"/>
          <w:szCs w:val="24"/>
          <w:u w:val="single"/>
        </w:rPr>
        <w:t>DECISION AND REASONS</w:t>
      </w:r>
    </w:p>
    <w:p w14:paraId="2A1E3BB5" w14:textId="6E9A4D6B" w:rsidR="00A23F3C" w:rsidRPr="00A23F3C" w:rsidRDefault="00A23F3C"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sidRPr="00A23F3C">
        <w:rPr>
          <w:rFonts w:ascii="Book Antiqua" w:hAnsi="Book Antiqua" w:cs="Arial"/>
          <w:sz w:val="24"/>
          <w:szCs w:val="24"/>
        </w:rPr>
        <w:t xml:space="preserve">The application for permission to appeal was made by the Secretary of State but nonetheless I shall refer to the parties as they were described before the First Tier Tribunal that is Mr BMK as the appellant and the Secretary of State as the respondent. </w:t>
      </w:r>
    </w:p>
    <w:p w14:paraId="0EF847C2" w14:textId="5DFC9D17" w:rsidR="00A23F3C" w:rsidRPr="00A23F3C" w:rsidRDefault="00A23F3C" w:rsidP="00E005EF">
      <w:pPr>
        <w:numPr>
          <w:ilvl w:val="0"/>
          <w:numId w:val="1"/>
        </w:numPr>
        <w:tabs>
          <w:tab w:val="clear" w:pos="720"/>
        </w:tabs>
        <w:spacing w:before="240" w:after="0" w:line="240" w:lineRule="auto"/>
        <w:ind w:left="567" w:hanging="567"/>
        <w:jc w:val="both"/>
        <w:rPr>
          <w:rFonts w:ascii="Book Antiqua" w:hAnsi="Book Antiqua" w:cs="Arial"/>
          <w:b/>
          <w:sz w:val="24"/>
          <w:szCs w:val="24"/>
          <w:u w:val="single"/>
        </w:rPr>
      </w:pPr>
      <w:r w:rsidRPr="00A23F3C">
        <w:rPr>
          <w:rFonts w:ascii="Book Antiqua" w:hAnsi="Book Antiqua" w:cs="Arial"/>
          <w:sz w:val="24"/>
          <w:szCs w:val="24"/>
        </w:rPr>
        <w:t xml:space="preserve">The Secretary of State appealed against the decision of </w:t>
      </w:r>
      <w:r>
        <w:rPr>
          <w:rFonts w:ascii="Book Antiqua" w:hAnsi="Book Antiqua" w:cs="Arial"/>
          <w:sz w:val="24"/>
          <w:szCs w:val="24"/>
        </w:rPr>
        <w:t>F</w:t>
      </w:r>
      <w:r w:rsidRPr="00A23F3C">
        <w:rPr>
          <w:rFonts w:ascii="Book Antiqua" w:hAnsi="Book Antiqua" w:cs="Arial"/>
          <w:sz w:val="24"/>
          <w:szCs w:val="24"/>
        </w:rPr>
        <w:t xml:space="preserve">irst Tier Tribunal </w:t>
      </w:r>
      <w:r w:rsidR="009663A0">
        <w:rPr>
          <w:rFonts w:ascii="Book Antiqua" w:hAnsi="Book Antiqua" w:cs="Arial"/>
          <w:sz w:val="24"/>
          <w:szCs w:val="24"/>
        </w:rPr>
        <w:t>J</w:t>
      </w:r>
      <w:r w:rsidR="009663A0" w:rsidRPr="00A23F3C">
        <w:rPr>
          <w:rFonts w:ascii="Book Antiqua" w:hAnsi="Book Antiqua" w:cs="Arial"/>
          <w:sz w:val="24"/>
          <w:szCs w:val="24"/>
        </w:rPr>
        <w:t>udge Eames</w:t>
      </w:r>
      <w:r>
        <w:rPr>
          <w:rFonts w:ascii="Book Antiqua" w:hAnsi="Book Antiqua" w:cs="Arial"/>
          <w:sz w:val="24"/>
          <w:szCs w:val="24"/>
        </w:rPr>
        <w:t xml:space="preserve"> </w:t>
      </w:r>
      <w:r w:rsidRPr="00A23F3C">
        <w:rPr>
          <w:rFonts w:ascii="Book Antiqua" w:hAnsi="Book Antiqua" w:cs="Arial"/>
          <w:sz w:val="24"/>
          <w:szCs w:val="24"/>
        </w:rPr>
        <w:t xml:space="preserve">promulgated on </w:t>
      </w:r>
      <w:r>
        <w:rPr>
          <w:rFonts w:ascii="Book Antiqua" w:hAnsi="Book Antiqua" w:cs="Arial"/>
          <w:sz w:val="24"/>
          <w:szCs w:val="24"/>
        </w:rPr>
        <w:t>13</w:t>
      </w:r>
      <w:r w:rsidRPr="00A23F3C">
        <w:rPr>
          <w:rFonts w:ascii="Book Antiqua" w:hAnsi="Book Antiqua" w:cs="Arial"/>
          <w:sz w:val="24"/>
          <w:szCs w:val="24"/>
          <w:vertAlign w:val="superscript"/>
        </w:rPr>
        <w:t>th</w:t>
      </w:r>
      <w:r>
        <w:rPr>
          <w:rFonts w:ascii="Book Antiqua" w:hAnsi="Book Antiqua" w:cs="Arial"/>
          <w:sz w:val="24"/>
          <w:szCs w:val="24"/>
        </w:rPr>
        <w:t xml:space="preserve"> November </w:t>
      </w:r>
      <w:r w:rsidRPr="00A23F3C">
        <w:rPr>
          <w:rFonts w:ascii="Book Antiqua" w:hAnsi="Book Antiqua" w:cs="Arial"/>
          <w:sz w:val="24"/>
          <w:szCs w:val="24"/>
        </w:rPr>
        <w:t xml:space="preserve">2017 </w:t>
      </w:r>
      <w:r>
        <w:rPr>
          <w:rFonts w:ascii="Book Antiqua" w:hAnsi="Book Antiqua" w:cs="Arial"/>
          <w:sz w:val="24"/>
          <w:szCs w:val="24"/>
        </w:rPr>
        <w:t>allowing</w:t>
      </w:r>
      <w:r w:rsidRPr="00A23F3C">
        <w:rPr>
          <w:rFonts w:ascii="Book Antiqua" w:hAnsi="Book Antiqua" w:cs="Arial"/>
          <w:sz w:val="24"/>
          <w:szCs w:val="24"/>
        </w:rPr>
        <w:t xml:space="preserve"> the appeal</w:t>
      </w:r>
      <w:r>
        <w:rPr>
          <w:rFonts w:ascii="Book Antiqua" w:hAnsi="Book Antiqua" w:cs="Arial"/>
          <w:sz w:val="24"/>
          <w:szCs w:val="24"/>
        </w:rPr>
        <w:t>.</w:t>
      </w:r>
    </w:p>
    <w:p w14:paraId="77E0A6B0" w14:textId="619A3480" w:rsidR="00A23F3C" w:rsidRPr="00A23F3C" w:rsidRDefault="00A23F3C" w:rsidP="00E005EF">
      <w:pPr>
        <w:numPr>
          <w:ilvl w:val="0"/>
          <w:numId w:val="1"/>
        </w:numPr>
        <w:tabs>
          <w:tab w:val="clear" w:pos="720"/>
        </w:tabs>
        <w:spacing w:before="240" w:after="0" w:line="240" w:lineRule="auto"/>
        <w:ind w:left="567" w:hanging="567"/>
        <w:jc w:val="both"/>
        <w:rPr>
          <w:rFonts w:ascii="Book Antiqua" w:hAnsi="Book Antiqua" w:cs="Arial"/>
          <w:b/>
          <w:sz w:val="24"/>
          <w:szCs w:val="24"/>
          <w:u w:val="single"/>
        </w:rPr>
      </w:pPr>
      <w:r>
        <w:rPr>
          <w:rFonts w:ascii="Book Antiqua" w:hAnsi="Book Antiqua" w:cs="Arial"/>
          <w:sz w:val="24"/>
          <w:szCs w:val="24"/>
        </w:rPr>
        <w:lastRenderedPageBreak/>
        <w:t xml:space="preserve">The appellant, a citizen of Iran born in 1996, claimed asylum </w:t>
      </w:r>
      <w:r w:rsidR="009663A0">
        <w:rPr>
          <w:rFonts w:ascii="Book Antiqua" w:hAnsi="Book Antiqua" w:cs="Arial"/>
          <w:sz w:val="24"/>
          <w:szCs w:val="24"/>
        </w:rPr>
        <w:t>based on</w:t>
      </w:r>
      <w:r>
        <w:rPr>
          <w:rFonts w:ascii="Book Antiqua" w:hAnsi="Book Antiqua" w:cs="Arial"/>
          <w:sz w:val="24"/>
          <w:szCs w:val="24"/>
        </w:rPr>
        <w:t xml:space="preserve"> his fear of return because he had been a supporter of KDPI.  He met a member of the party, C, </w:t>
      </w:r>
      <w:r w:rsidR="00DF1838">
        <w:rPr>
          <w:rFonts w:ascii="Book Antiqua" w:hAnsi="Book Antiqua" w:cs="Arial"/>
          <w:sz w:val="24"/>
          <w:szCs w:val="24"/>
        </w:rPr>
        <w:t xml:space="preserve">who introduced him to the party via a video and to other party members. He then participated in distributing newspapers, CDs and pictures. He was </w:t>
      </w:r>
      <w:r w:rsidR="00E36556">
        <w:rPr>
          <w:rFonts w:ascii="Book Antiqua" w:hAnsi="Book Antiqua" w:cs="Arial"/>
          <w:sz w:val="24"/>
          <w:szCs w:val="24"/>
        </w:rPr>
        <w:t>illiterate and</w:t>
      </w:r>
      <w:r w:rsidR="00DF1838">
        <w:rPr>
          <w:rFonts w:ascii="Book Antiqua" w:hAnsi="Book Antiqua" w:cs="Arial"/>
          <w:sz w:val="24"/>
          <w:szCs w:val="24"/>
        </w:rPr>
        <w:t xml:space="preserve"> </w:t>
      </w:r>
      <w:r w:rsidR="009663A0">
        <w:rPr>
          <w:rFonts w:ascii="Book Antiqua" w:hAnsi="Book Antiqua" w:cs="Arial"/>
          <w:sz w:val="24"/>
          <w:szCs w:val="24"/>
        </w:rPr>
        <w:t>d</w:t>
      </w:r>
      <w:r w:rsidR="00DF1838">
        <w:rPr>
          <w:rFonts w:ascii="Book Antiqua" w:hAnsi="Book Antiqua" w:cs="Arial"/>
          <w:sz w:val="24"/>
          <w:szCs w:val="24"/>
        </w:rPr>
        <w:t>id not know what the</w:t>
      </w:r>
      <w:r w:rsidR="00AF63EC">
        <w:rPr>
          <w:rFonts w:ascii="Book Antiqua" w:hAnsi="Book Antiqua" w:cs="Arial"/>
          <w:sz w:val="24"/>
          <w:szCs w:val="24"/>
        </w:rPr>
        <w:t xml:space="preserve"> literature he </w:t>
      </w:r>
      <w:r w:rsidR="00E36556">
        <w:rPr>
          <w:rFonts w:ascii="Book Antiqua" w:hAnsi="Book Antiqua" w:cs="Arial"/>
          <w:sz w:val="24"/>
          <w:szCs w:val="24"/>
        </w:rPr>
        <w:t>distributed</w:t>
      </w:r>
      <w:r w:rsidR="00AF63EC">
        <w:rPr>
          <w:rFonts w:ascii="Book Antiqua" w:hAnsi="Book Antiqua" w:cs="Arial"/>
          <w:sz w:val="24"/>
          <w:szCs w:val="24"/>
        </w:rPr>
        <w:t xml:space="preserve"> </w:t>
      </w:r>
      <w:r w:rsidR="002E4885">
        <w:rPr>
          <w:rFonts w:ascii="Book Antiqua" w:hAnsi="Book Antiqua" w:cs="Arial"/>
          <w:sz w:val="24"/>
          <w:szCs w:val="24"/>
        </w:rPr>
        <w:t>said</w:t>
      </w:r>
      <w:r w:rsidR="00DF1838">
        <w:rPr>
          <w:rFonts w:ascii="Book Antiqua" w:hAnsi="Book Antiqua" w:cs="Arial"/>
          <w:sz w:val="24"/>
          <w:szCs w:val="24"/>
        </w:rPr>
        <w:t>. After the third occasion</w:t>
      </w:r>
      <w:r w:rsidR="002E4885">
        <w:rPr>
          <w:rFonts w:ascii="Book Antiqua" w:hAnsi="Book Antiqua" w:cs="Arial"/>
          <w:sz w:val="24"/>
          <w:szCs w:val="24"/>
        </w:rPr>
        <w:t>, when scheduled to meet,</w:t>
      </w:r>
      <w:r w:rsidR="00DF1838">
        <w:rPr>
          <w:rFonts w:ascii="Book Antiqua" w:hAnsi="Book Antiqua" w:cs="Arial"/>
          <w:sz w:val="24"/>
          <w:szCs w:val="24"/>
        </w:rPr>
        <w:t xml:space="preserve"> his contact C did not </w:t>
      </w:r>
      <w:r w:rsidR="00E36556">
        <w:rPr>
          <w:rFonts w:ascii="Book Antiqua" w:hAnsi="Book Antiqua" w:cs="Arial"/>
          <w:sz w:val="24"/>
          <w:szCs w:val="24"/>
        </w:rPr>
        <w:t>appear,</w:t>
      </w:r>
      <w:r w:rsidR="00DF1838">
        <w:rPr>
          <w:rFonts w:ascii="Book Antiqua" w:hAnsi="Book Antiqua" w:cs="Arial"/>
          <w:sz w:val="24"/>
          <w:szCs w:val="24"/>
        </w:rPr>
        <w:t xml:space="preserve"> and his family told him that his father and uncle had been arrested by Ettela’at. They were released</w:t>
      </w:r>
      <w:r w:rsidR="00B02B33">
        <w:rPr>
          <w:rFonts w:ascii="Book Antiqua" w:hAnsi="Book Antiqua" w:cs="Arial"/>
          <w:sz w:val="24"/>
          <w:szCs w:val="24"/>
        </w:rPr>
        <w:t xml:space="preserve"> by the </w:t>
      </w:r>
      <w:r w:rsidR="00E36556">
        <w:rPr>
          <w:rFonts w:ascii="Book Antiqua" w:hAnsi="Book Antiqua" w:cs="Arial"/>
          <w:sz w:val="24"/>
          <w:szCs w:val="24"/>
        </w:rPr>
        <w:t>authorities</w:t>
      </w:r>
      <w:r w:rsidR="00DF1838">
        <w:rPr>
          <w:rFonts w:ascii="Book Antiqua" w:hAnsi="Book Antiqua" w:cs="Arial"/>
          <w:sz w:val="24"/>
          <w:szCs w:val="24"/>
        </w:rPr>
        <w:t xml:space="preserve">, he was told, on the basis they arranged for the appellant to hand himself in.  </w:t>
      </w:r>
      <w:r w:rsidRPr="00A23F3C">
        <w:rPr>
          <w:rFonts w:ascii="Book Antiqua" w:hAnsi="Book Antiqua" w:cs="Arial"/>
          <w:sz w:val="24"/>
          <w:szCs w:val="24"/>
        </w:rPr>
        <w:t xml:space="preserve"> </w:t>
      </w:r>
      <w:r w:rsidR="00DF1838">
        <w:rPr>
          <w:rFonts w:ascii="Book Antiqua" w:hAnsi="Book Antiqua" w:cs="Arial"/>
          <w:sz w:val="24"/>
          <w:szCs w:val="24"/>
        </w:rPr>
        <w:t>A week later his father arranged for his removal from the country by an agent.</w:t>
      </w:r>
    </w:p>
    <w:p w14:paraId="22943D5E" w14:textId="00026B72" w:rsidR="00A23F3C" w:rsidRPr="00A23F3C" w:rsidRDefault="00A23F3C" w:rsidP="00E005EF">
      <w:pPr>
        <w:spacing w:before="240" w:after="0" w:line="240" w:lineRule="auto"/>
        <w:jc w:val="both"/>
        <w:rPr>
          <w:rFonts w:ascii="Book Antiqua" w:hAnsi="Book Antiqua" w:cs="Arial"/>
          <w:b/>
          <w:sz w:val="24"/>
          <w:szCs w:val="24"/>
          <w:u w:val="single"/>
        </w:rPr>
      </w:pPr>
      <w:r w:rsidRPr="00A23F3C">
        <w:rPr>
          <w:rFonts w:ascii="Book Antiqua" w:hAnsi="Book Antiqua" w:cs="Arial"/>
          <w:b/>
          <w:sz w:val="24"/>
          <w:szCs w:val="24"/>
          <w:u w:val="single"/>
        </w:rPr>
        <w:t>Application for Permission to Appeal</w:t>
      </w:r>
    </w:p>
    <w:p w14:paraId="2C03159E" w14:textId="2EC82218" w:rsidR="00A23F3C" w:rsidRDefault="00A23F3C"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sidRPr="00A23F3C">
        <w:rPr>
          <w:rFonts w:ascii="Book Antiqua" w:hAnsi="Book Antiqua" w:cs="Arial"/>
          <w:sz w:val="24"/>
          <w:szCs w:val="24"/>
        </w:rPr>
        <w:t xml:space="preserve">The grounds </w:t>
      </w:r>
      <w:r w:rsidR="00A01B0C">
        <w:rPr>
          <w:rFonts w:ascii="Book Antiqua" w:hAnsi="Book Antiqua" w:cs="Arial"/>
          <w:sz w:val="24"/>
          <w:szCs w:val="24"/>
        </w:rPr>
        <w:t>advanced the following:</w:t>
      </w:r>
    </w:p>
    <w:p w14:paraId="4ED0CE35" w14:textId="59794EFC" w:rsidR="00A01B0C" w:rsidRPr="006C5312" w:rsidRDefault="00A01B0C" w:rsidP="00E005EF">
      <w:pPr>
        <w:pStyle w:val="ListParagraph"/>
        <w:numPr>
          <w:ilvl w:val="0"/>
          <w:numId w:val="2"/>
        </w:numPr>
        <w:spacing w:before="120" w:after="0" w:line="240" w:lineRule="auto"/>
        <w:ind w:left="1134" w:hanging="567"/>
        <w:contextualSpacing w:val="0"/>
        <w:jc w:val="both"/>
        <w:rPr>
          <w:rFonts w:ascii="Book Antiqua" w:hAnsi="Book Antiqua" w:cs="Arial"/>
          <w:sz w:val="24"/>
          <w:szCs w:val="24"/>
        </w:rPr>
      </w:pPr>
      <w:r w:rsidRPr="006C5312">
        <w:rPr>
          <w:rFonts w:ascii="Book Antiqua" w:hAnsi="Book Antiqua" w:cs="Arial"/>
          <w:sz w:val="24"/>
          <w:szCs w:val="24"/>
        </w:rPr>
        <w:t xml:space="preserve">The appellant’s account </w:t>
      </w:r>
      <w:r w:rsidR="00B02B33" w:rsidRPr="006C5312">
        <w:rPr>
          <w:rFonts w:ascii="Book Antiqua" w:hAnsi="Book Antiqua" w:cs="Arial"/>
          <w:sz w:val="24"/>
          <w:szCs w:val="24"/>
        </w:rPr>
        <w:t>which was accepted wa</w:t>
      </w:r>
      <w:r w:rsidRPr="006C5312">
        <w:rPr>
          <w:rFonts w:ascii="Book Antiqua" w:hAnsi="Book Antiqua" w:cs="Arial"/>
          <w:sz w:val="24"/>
          <w:szCs w:val="24"/>
        </w:rPr>
        <w:t>s based entirely on the appellant’s version of events.</w:t>
      </w:r>
      <w:r w:rsidR="00AD0AAE" w:rsidRPr="006C5312">
        <w:rPr>
          <w:rFonts w:ascii="Book Antiqua" w:hAnsi="Book Antiqua" w:cs="Arial"/>
          <w:sz w:val="24"/>
          <w:szCs w:val="24"/>
        </w:rPr>
        <w:t xml:space="preserve">  The judge had been overly generous</w:t>
      </w:r>
      <w:r w:rsidR="00082420">
        <w:rPr>
          <w:rFonts w:ascii="Book Antiqua" w:hAnsi="Book Antiqua" w:cs="Arial"/>
          <w:sz w:val="24"/>
          <w:szCs w:val="24"/>
        </w:rPr>
        <w:t xml:space="preserve"> such as in his approach to the processes in Dunkerque</w:t>
      </w:r>
      <w:r w:rsidR="00AD0AAE" w:rsidRPr="006C5312">
        <w:rPr>
          <w:rFonts w:ascii="Book Antiqua" w:hAnsi="Book Antiqua" w:cs="Arial"/>
          <w:sz w:val="24"/>
          <w:szCs w:val="24"/>
        </w:rPr>
        <w:t xml:space="preserve">. </w:t>
      </w:r>
      <w:r w:rsidR="00082420">
        <w:rPr>
          <w:rFonts w:ascii="Book Antiqua" w:hAnsi="Book Antiqua" w:cs="Arial"/>
          <w:sz w:val="24"/>
          <w:szCs w:val="24"/>
        </w:rPr>
        <w:t xml:space="preserve">If the </w:t>
      </w:r>
      <w:r w:rsidR="00E36556">
        <w:rPr>
          <w:rFonts w:ascii="Book Antiqua" w:hAnsi="Book Antiqua" w:cs="Arial"/>
          <w:sz w:val="24"/>
          <w:szCs w:val="24"/>
        </w:rPr>
        <w:t>appellant</w:t>
      </w:r>
      <w:r w:rsidR="00082420">
        <w:rPr>
          <w:rFonts w:ascii="Book Antiqua" w:hAnsi="Book Antiqua" w:cs="Arial"/>
          <w:sz w:val="24"/>
          <w:szCs w:val="24"/>
        </w:rPr>
        <w:t xml:space="preserve"> were a genuine </w:t>
      </w:r>
      <w:r w:rsidR="00E36556">
        <w:rPr>
          <w:rFonts w:ascii="Book Antiqua" w:hAnsi="Book Antiqua" w:cs="Arial"/>
          <w:sz w:val="24"/>
          <w:szCs w:val="24"/>
        </w:rPr>
        <w:t>refugee,</w:t>
      </w:r>
      <w:r w:rsidR="007D381B">
        <w:rPr>
          <w:rFonts w:ascii="Book Antiqua" w:hAnsi="Book Antiqua" w:cs="Arial"/>
          <w:sz w:val="24"/>
          <w:szCs w:val="24"/>
        </w:rPr>
        <w:t xml:space="preserve"> he would have made his claim at Dunkerque and it was not the responsibility of the respondent</w:t>
      </w:r>
      <w:r w:rsidR="00FD0618">
        <w:rPr>
          <w:rFonts w:ascii="Book Antiqua" w:hAnsi="Book Antiqua" w:cs="Arial"/>
          <w:sz w:val="24"/>
          <w:szCs w:val="24"/>
        </w:rPr>
        <w:t>/B</w:t>
      </w:r>
      <w:r w:rsidR="007D381B">
        <w:rPr>
          <w:rFonts w:ascii="Book Antiqua" w:hAnsi="Book Antiqua" w:cs="Arial"/>
          <w:sz w:val="24"/>
          <w:szCs w:val="24"/>
        </w:rPr>
        <w:t>order Force</w:t>
      </w:r>
      <w:r w:rsidR="00FD0618">
        <w:rPr>
          <w:rFonts w:ascii="Book Antiqua" w:hAnsi="Book Antiqua" w:cs="Arial"/>
          <w:sz w:val="24"/>
          <w:szCs w:val="24"/>
        </w:rPr>
        <w:t xml:space="preserve"> to make his claim for him.</w:t>
      </w:r>
    </w:p>
    <w:p w14:paraId="36354A6D" w14:textId="03C183D8" w:rsidR="008266D7" w:rsidRPr="006C5312" w:rsidRDefault="008266D7" w:rsidP="00E005EF">
      <w:pPr>
        <w:pStyle w:val="ListParagraph"/>
        <w:numPr>
          <w:ilvl w:val="0"/>
          <w:numId w:val="2"/>
        </w:numPr>
        <w:spacing w:before="120" w:after="0" w:line="240" w:lineRule="auto"/>
        <w:ind w:left="1134" w:hanging="567"/>
        <w:contextualSpacing w:val="0"/>
        <w:jc w:val="both"/>
        <w:rPr>
          <w:rFonts w:ascii="Book Antiqua" w:hAnsi="Book Antiqua" w:cs="Arial"/>
          <w:sz w:val="24"/>
          <w:szCs w:val="24"/>
        </w:rPr>
      </w:pPr>
      <w:r w:rsidRPr="006C5312">
        <w:rPr>
          <w:rFonts w:ascii="Book Antiqua" w:hAnsi="Book Antiqua" w:cs="Arial"/>
          <w:sz w:val="24"/>
          <w:szCs w:val="24"/>
        </w:rPr>
        <w:t>If the appellant had been illiterate how would he have a Facebook account?</w:t>
      </w:r>
      <w:r w:rsidR="00FC6D82" w:rsidRPr="006C5312">
        <w:rPr>
          <w:rFonts w:ascii="Book Antiqua" w:hAnsi="Book Antiqua" w:cs="Arial"/>
          <w:sz w:val="24"/>
          <w:szCs w:val="24"/>
        </w:rPr>
        <w:t xml:space="preserve">  The solicitors told him to access Facebook and thus would have been pointless. </w:t>
      </w:r>
    </w:p>
    <w:p w14:paraId="2E0082B1" w14:textId="485E31CB" w:rsidR="008266D7" w:rsidRPr="006C5312" w:rsidRDefault="00BE0F98" w:rsidP="00E005EF">
      <w:pPr>
        <w:pStyle w:val="ListParagraph"/>
        <w:numPr>
          <w:ilvl w:val="0"/>
          <w:numId w:val="2"/>
        </w:numPr>
        <w:spacing w:before="120" w:after="0" w:line="240" w:lineRule="auto"/>
        <w:ind w:left="1134" w:hanging="567"/>
        <w:contextualSpacing w:val="0"/>
        <w:jc w:val="both"/>
        <w:rPr>
          <w:rFonts w:ascii="Book Antiqua" w:hAnsi="Book Antiqua" w:cs="Arial"/>
          <w:sz w:val="24"/>
          <w:szCs w:val="24"/>
        </w:rPr>
      </w:pPr>
      <w:r w:rsidRPr="006C5312">
        <w:rPr>
          <w:rFonts w:ascii="Book Antiqua" w:hAnsi="Book Antiqua" w:cs="Arial"/>
          <w:sz w:val="24"/>
          <w:szCs w:val="24"/>
        </w:rPr>
        <w:t xml:space="preserve">At best the appellant was a supporter not a member </w:t>
      </w:r>
      <w:r w:rsidR="00A51145" w:rsidRPr="006C5312">
        <w:rPr>
          <w:rFonts w:ascii="Book Antiqua" w:hAnsi="Book Antiqua" w:cs="Arial"/>
          <w:sz w:val="24"/>
          <w:szCs w:val="24"/>
        </w:rPr>
        <w:t xml:space="preserve">of the KDPI </w:t>
      </w:r>
      <w:r w:rsidRPr="006C5312">
        <w:rPr>
          <w:rFonts w:ascii="Book Antiqua" w:hAnsi="Book Antiqua" w:cs="Arial"/>
          <w:sz w:val="24"/>
          <w:szCs w:val="24"/>
        </w:rPr>
        <w:t xml:space="preserve">and thus his involvement </w:t>
      </w:r>
      <w:r w:rsidR="005A7B52" w:rsidRPr="006C5312">
        <w:rPr>
          <w:rFonts w:ascii="Book Antiqua" w:hAnsi="Book Antiqua" w:cs="Arial"/>
          <w:sz w:val="24"/>
          <w:szCs w:val="24"/>
        </w:rPr>
        <w:t>was</w:t>
      </w:r>
      <w:r w:rsidRPr="006C5312">
        <w:rPr>
          <w:rFonts w:ascii="Book Antiqua" w:hAnsi="Book Antiqua" w:cs="Arial"/>
          <w:sz w:val="24"/>
          <w:szCs w:val="24"/>
        </w:rPr>
        <w:t xml:space="preserve"> unlikely.</w:t>
      </w:r>
      <w:r w:rsidR="00FD0618">
        <w:rPr>
          <w:rFonts w:ascii="Book Antiqua" w:hAnsi="Book Antiqua" w:cs="Arial"/>
          <w:sz w:val="24"/>
          <w:szCs w:val="24"/>
        </w:rPr>
        <w:t xml:space="preserve">  When looking at claimed activism the judge had made very generous findings. </w:t>
      </w:r>
    </w:p>
    <w:p w14:paraId="06F1B212" w14:textId="2DC73795" w:rsidR="00BE0F98" w:rsidRPr="006C5312" w:rsidRDefault="005A7B52" w:rsidP="00E005EF">
      <w:pPr>
        <w:pStyle w:val="ListParagraph"/>
        <w:numPr>
          <w:ilvl w:val="0"/>
          <w:numId w:val="2"/>
        </w:numPr>
        <w:spacing w:before="120" w:after="0" w:line="240" w:lineRule="auto"/>
        <w:ind w:left="1134" w:hanging="567"/>
        <w:contextualSpacing w:val="0"/>
        <w:jc w:val="both"/>
        <w:rPr>
          <w:rFonts w:ascii="Book Antiqua" w:hAnsi="Book Antiqua" w:cs="Arial"/>
          <w:sz w:val="24"/>
          <w:szCs w:val="24"/>
        </w:rPr>
      </w:pPr>
      <w:r w:rsidRPr="006C5312">
        <w:rPr>
          <w:rFonts w:ascii="Book Antiqua" w:hAnsi="Book Antiqua" w:cs="Arial"/>
          <w:sz w:val="24"/>
          <w:szCs w:val="24"/>
        </w:rPr>
        <w:t>There</w:t>
      </w:r>
      <w:r w:rsidR="00FA62E5" w:rsidRPr="006C5312">
        <w:rPr>
          <w:rFonts w:ascii="Book Antiqua" w:hAnsi="Book Antiqua" w:cs="Arial"/>
          <w:sz w:val="24"/>
          <w:szCs w:val="24"/>
        </w:rPr>
        <w:t xml:space="preserve"> was no reason to believe his account and nothing to suggest the authorities had an interest in the appellant. The judge</w:t>
      </w:r>
      <w:r w:rsidR="007D2BEC" w:rsidRPr="006C5312">
        <w:rPr>
          <w:rFonts w:ascii="Book Antiqua" w:hAnsi="Book Antiqua" w:cs="Arial"/>
          <w:sz w:val="24"/>
          <w:szCs w:val="24"/>
        </w:rPr>
        <w:t>’s findings at 63(b) and (c) did not make sense</w:t>
      </w:r>
      <w:r w:rsidR="00FA62E5" w:rsidRPr="006C5312">
        <w:rPr>
          <w:rFonts w:ascii="Book Antiqua" w:hAnsi="Book Antiqua" w:cs="Arial"/>
          <w:sz w:val="24"/>
          <w:szCs w:val="24"/>
        </w:rPr>
        <w:t xml:space="preserve">. </w:t>
      </w:r>
    </w:p>
    <w:p w14:paraId="1FF15A0D" w14:textId="2C3B9BCE" w:rsidR="00802CD5" w:rsidRPr="006C5312" w:rsidRDefault="00802CD5" w:rsidP="00E005EF">
      <w:pPr>
        <w:pStyle w:val="ListParagraph"/>
        <w:numPr>
          <w:ilvl w:val="0"/>
          <w:numId w:val="2"/>
        </w:numPr>
        <w:spacing w:before="120" w:after="0" w:line="240" w:lineRule="auto"/>
        <w:ind w:left="1134" w:hanging="567"/>
        <w:contextualSpacing w:val="0"/>
        <w:jc w:val="both"/>
        <w:rPr>
          <w:rFonts w:ascii="Book Antiqua" w:hAnsi="Book Antiqua" w:cs="Arial"/>
          <w:sz w:val="24"/>
          <w:szCs w:val="24"/>
        </w:rPr>
      </w:pPr>
      <w:r w:rsidRPr="006C5312">
        <w:rPr>
          <w:rFonts w:ascii="Book Antiqua" w:hAnsi="Book Antiqua" w:cs="Arial"/>
          <w:sz w:val="24"/>
          <w:szCs w:val="24"/>
        </w:rPr>
        <w:t xml:space="preserve">The appellant was not </w:t>
      </w:r>
      <w:r w:rsidR="005A7B52" w:rsidRPr="006C5312">
        <w:rPr>
          <w:rFonts w:ascii="Book Antiqua" w:hAnsi="Book Antiqua" w:cs="Arial"/>
          <w:sz w:val="24"/>
          <w:szCs w:val="24"/>
        </w:rPr>
        <w:t>represented,</w:t>
      </w:r>
      <w:r w:rsidRPr="006C5312">
        <w:rPr>
          <w:rFonts w:ascii="Book Antiqua" w:hAnsi="Book Antiqua" w:cs="Arial"/>
          <w:sz w:val="24"/>
          <w:szCs w:val="24"/>
        </w:rPr>
        <w:t xml:space="preserve"> and the judge favoured the appellant and did </w:t>
      </w:r>
      <w:r w:rsidR="00994F67" w:rsidRPr="006C5312">
        <w:rPr>
          <w:rFonts w:ascii="Book Antiqua" w:hAnsi="Book Antiqua" w:cs="Arial"/>
          <w:sz w:val="24"/>
          <w:szCs w:val="24"/>
        </w:rPr>
        <w:t xml:space="preserve">not </w:t>
      </w:r>
      <w:r w:rsidRPr="006C5312">
        <w:rPr>
          <w:rFonts w:ascii="Book Antiqua" w:hAnsi="Book Antiqua" w:cs="Arial"/>
          <w:sz w:val="24"/>
          <w:szCs w:val="24"/>
        </w:rPr>
        <w:t>give the appeal anxious scrutiny</w:t>
      </w:r>
      <w:r w:rsidR="006C5312" w:rsidRPr="006C5312">
        <w:rPr>
          <w:rFonts w:ascii="Book Antiqua" w:hAnsi="Book Antiqua" w:cs="Arial"/>
          <w:sz w:val="24"/>
          <w:szCs w:val="24"/>
        </w:rPr>
        <w:t>.</w:t>
      </w:r>
    </w:p>
    <w:p w14:paraId="61185770" w14:textId="79809DAF" w:rsidR="00A23F3C" w:rsidRDefault="00A23F3C"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sidRPr="00A23F3C">
        <w:rPr>
          <w:rFonts w:ascii="Book Antiqua" w:hAnsi="Book Antiqua" w:cs="Arial"/>
          <w:sz w:val="24"/>
          <w:szCs w:val="24"/>
        </w:rPr>
        <w:t xml:space="preserve">Permission to appeal was granted by </w:t>
      </w:r>
      <w:r w:rsidR="00A436D0">
        <w:rPr>
          <w:rFonts w:ascii="Book Antiqua" w:hAnsi="Book Antiqua" w:cs="Arial"/>
          <w:sz w:val="24"/>
          <w:szCs w:val="24"/>
        </w:rPr>
        <w:t xml:space="preserve">Ftt Judge Ransley </w:t>
      </w:r>
      <w:r w:rsidR="009F1F92">
        <w:rPr>
          <w:rFonts w:ascii="Book Antiqua" w:hAnsi="Book Antiqua" w:cs="Arial"/>
          <w:sz w:val="24"/>
          <w:szCs w:val="24"/>
        </w:rPr>
        <w:t>who found the following grounds arguable</w:t>
      </w:r>
    </w:p>
    <w:p w14:paraId="0C51EDF0" w14:textId="62DA2286" w:rsidR="00A436D0" w:rsidRDefault="00FD1E96" w:rsidP="00E005EF">
      <w:pPr>
        <w:tabs>
          <w:tab w:val="left" w:pos="1134"/>
        </w:tabs>
        <w:spacing w:before="120" w:after="0" w:line="240" w:lineRule="auto"/>
        <w:ind w:left="567"/>
        <w:jc w:val="both"/>
        <w:rPr>
          <w:rFonts w:ascii="Book Antiqua" w:hAnsi="Book Antiqua" w:cs="Arial"/>
          <w:sz w:val="24"/>
          <w:szCs w:val="24"/>
        </w:rPr>
      </w:pPr>
      <w:r>
        <w:rPr>
          <w:rFonts w:ascii="Book Antiqua" w:hAnsi="Book Antiqua" w:cs="Arial"/>
          <w:sz w:val="24"/>
          <w:szCs w:val="24"/>
        </w:rPr>
        <w:t>(</w:t>
      </w:r>
      <w:proofErr w:type="spellStart"/>
      <w:r>
        <w:rPr>
          <w:rFonts w:ascii="Book Antiqua" w:hAnsi="Book Antiqua" w:cs="Arial"/>
          <w:sz w:val="24"/>
          <w:szCs w:val="24"/>
        </w:rPr>
        <w:t>i</w:t>
      </w:r>
      <w:proofErr w:type="spellEnd"/>
      <w:r>
        <w:rPr>
          <w:rFonts w:ascii="Book Antiqua" w:hAnsi="Book Antiqua" w:cs="Arial"/>
          <w:sz w:val="24"/>
          <w:szCs w:val="24"/>
        </w:rPr>
        <w:t>)</w:t>
      </w:r>
      <w:r w:rsidR="00E005EF">
        <w:rPr>
          <w:rFonts w:ascii="Book Antiqua" w:hAnsi="Book Antiqua" w:cs="Arial"/>
          <w:sz w:val="24"/>
          <w:szCs w:val="24"/>
        </w:rPr>
        <w:tab/>
      </w:r>
      <w:r>
        <w:rPr>
          <w:rFonts w:ascii="Book Antiqua" w:hAnsi="Book Antiqua" w:cs="Arial"/>
          <w:sz w:val="24"/>
          <w:szCs w:val="24"/>
        </w:rPr>
        <w:t>the positive credibility findings were over generous and failed to address his failure to claim asylum in Dunkerque</w:t>
      </w:r>
    </w:p>
    <w:p w14:paraId="722D7112" w14:textId="63D8F1D9" w:rsidR="00D94274" w:rsidRDefault="00D94274" w:rsidP="00E005EF">
      <w:pPr>
        <w:tabs>
          <w:tab w:val="left" w:pos="1134"/>
        </w:tabs>
        <w:spacing w:before="120" w:after="0" w:line="240" w:lineRule="auto"/>
        <w:ind w:left="567"/>
        <w:jc w:val="both"/>
        <w:rPr>
          <w:rFonts w:ascii="Book Antiqua" w:hAnsi="Book Antiqua" w:cs="Arial"/>
          <w:sz w:val="24"/>
          <w:szCs w:val="24"/>
        </w:rPr>
      </w:pPr>
      <w:r>
        <w:rPr>
          <w:rFonts w:ascii="Book Antiqua" w:hAnsi="Book Antiqua" w:cs="Arial"/>
          <w:sz w:val="24"/>
          <w:szCs w:val="24"/>
        </w:rPr>
        <w:t>(ii)</w:t>
      </w:r>
      <w:r w:rsidR="00E005EF">
        <w:rPr>
          <w:rFonts w:ascii="Book Antiqua" w:hAnsi="Book Antiqua" w:cs="Arial"/>
          <w:sz w:val="24"/>
          <w:szCs w:val="24"/>
        </w:rPr>
        <w:tab/>
      </w:r>
      <w:r>
        <w:rPr>
          <w:rFonts w:ascii="Book Antiqua" w:hAnsi="Book Antiqua" w:cs="Arial"/>
          <w:sz w:val="24"/>
          <w:szCs w:val="24"/>
        </w:rPr>
        <w:t>failed to take into account the Facebook account when assessing illiteracy</w:t>
      </w:r>
    </w:p>
    <w:p w14:paraId="758371BA" w14:textId="6502AB08" w:rsidR="0088207D" w:rsidRDefault="00D94274" w:rsidP="00E005EF">
      <w:pPr>
        <w:tabs>
          <w:tab w:val="left" w:pos="1134"/>
        </w:tabs>
        <w:spacing w:before="120" w:after="0" w:line="240" w:lineRule="auto"/>
        <w:ind w:left="567"/>
        <w:jc w:val="both"/>
        <w:rPr>
          <w:rFonts w:ascii="Book Antiqua" w:hAnsi="Book Antiqua" w:cs="Arial"/>
          <w:sz w:val="24"/>
          <w:szCs w:val="24"/>
        </w:rPr>
      </w:pPr>
      <w:r>
        <w:rPr>
          <w:rFonts w:ascii="Book Antiqua" w:hAnsi="Book Antiqua" w:cs="Arial"/>
          <w:sz w:val="24"/>
          <w:szCs w:val="24"/>
        </w:rPr>
        <w:t>(iii)</w:t>
      </w:r>
      <w:r w:rsidR="00E005EF">
        <w:rPr>
          <w:rFonts w:ascii="Book Antiqua" w:hAnsi="Book Antiqua" w:cs="Arial"/>
          <w:sz w:val="24"/>
          <w:szCs w:val="24"/>
        </w:rPr>
        <w:tab/>
      </w:r>
      <w:r>
        <w:rPr>
          <w:rFonts w:ascii="Book Antiqua" w:hAnsi="Book Antiqua" w:cs="Arial"/>
          <w:sz w:val="24"/>
          <w:szCs w:val="24"/>
        </w:rPr>
        <w:t>failed to give adequate reasons for accepting the claim</w:t>
      </w:r>
    </w:p>
    <w:p w14:paraId="7DDF476A" w14:textId="77777777" w:rsidR="00A23F3C" w:rsidRPr="00A23F3C" w:rsidRDefault="00A23F3C" w:rsidP="00E005EF">
      <w:pPr>
        <w:spacing w:before="240" w:after="0" w:line="240" w:lineRule="auto"/>
        <w:jc w:val="both"/>
        <w:rPr>
          <w:rFonts w:ascii="Book Antiqua" w:hAnsi="Book Antiqua" w:cs="Arial"/>
          <w:b/>
          <w:sz w:val="24"/>
          <w:szCs w:val="24"/>
          <w:u w:val="single"/>
        </w:rPr>
      </w:pPr>
      <w:r w:rsidRPr="00A23F3C">
        <w:rPr>
          <w:rFonts w:ascii="Book Antiqua" w:hAnsi="Book Antiqua" w:cs="Arial"/>
          <w:b/>
          <w:sz w:val="24"/>
          <w:szCs w:val="24"/>
          <w:u w:val="single"/>
        </w:rPr>
        <w:t>The Hearing</w:t>
      </w:r>
    </w:p>
    <w:p w14:paraId="7E044029" w14:textId="4D540713" w:rsidR="00D147AE" w:rsidRDefault="00A23F3C"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sidRPr="00A23F3C">
        <w:rPr>
          <w:rFonts w:ascii="Book Antiqua" w:hAnsi="Book Antiqua" w:cs="Arial"/>
          <w:sz w:val="24"/>
          <w:szCs w:val="24"/>
        </w:rPr>
        <w:t xml:space="preserve">At the hearing before me Mr Mills </w:t>
      </w:r>
      <w:r w:rsidR="00F10B59">
        <w:rPr>
          <w:rFonts w:ascii="Book Antiqua" w:hAnsi="Book Antiqua" w:cs="Arial"/>
          <w:sz w:val="24"/>
          <w:szCs w:val="24"/>
        </w:rPr>
        <w:t xml:space="preserve">submitted that this was </w:t>
      </w:r>
      <w:r w:rsidR="000D25CD">
        <w:rPr>
          <w:rFonts w:ascii="Book Antiqua" w:hAnsi="Book Antiqua" w:cs="Arial"/>
          <w:sz w:val="24"/>
          <w:szCs w:val="24"/>
        </w:rPr>
        <w:t xml:space="preserve">a standard claim of an Iranian distributing </w:t>
      </w:r>
      <w:r w:rsidR="0002037E">
        <w:rPr>
          <w:rFonts w:ascii="Book Antiqua" w:hAnsi="Book Antiqua" w:cs="Arial"/>
          <w:sz w:val="24"/>
          <w:szCs w:val="24"/>
        </w:rPr>
        <w:t xml:space="preserve">anti regime </w:t>
      </w:r>
      <w:r w:rsidR="000D25CD">
        <w:rPr>
          <w:rFonts w:ascii="Book Antiqua" w:hAnsi="Book Antiqua" w:cs="Arial"/>
          <w:sz w:val="24"/>
          <w:szCs w:val="24"/>
        </w:rPr>
        <w:t>leaflets</w:t>
      </w:r>
      <w:r w:rsidR="0002037E">
        <w:rPr>
          <w:rFonts w:ascii="Book Antiqua" w:hAnsi="Book Antiqua" w:cs="Arial"/>
          <w:sz w:val="24"/>
          <w:szCs w:val="24"/>
        </w:rPr>
        <w:t xml:space="preserve"> with the added </w:t>
      </w:r>
      <w:r w:rsidR="0088207D">
        <w:rPr>
          <w:rFonts w:ascii="Book Antiqua" w:hAnsi="Book Antiqua" w:cs="Arial"/>
          <w:sz w:val="24"/>
          <w:szCs w:val="24"/>
        </w:rPr>
        <w:t xml:space="preserve">element </w:t>
      </w:r>
      <w:r w:rsidR="0002037E">
        <w:rPr>
          <w:rFonts w:ascii="Book Antiqua" w:hAnsi="Book Antiqua" w:cs="Arial"/>
          <w:sz w:val="24"/>
          <w:szCs w:val="24"/>
        </w:rPr>
        <w:t>that he had posted anti-regime material on Facebook.</w:t>
      </w:r>
      <w:r w:rsidR="00E63276">
        <w:rPr>
          <w:rFonts w:ascii="Book Antiqua" w:hAnsi="Book Antiqua" w:cs="Arial"/>
          <w:sz w:val="24"/>
          <w:szCs w:val="24"/>
        </w:rPr>
        <w:t xml:space="preserve">  The point regarding Dunkerque was that the </w:t>
      </w:r>
      <w:r w:rsidR="00E63276">
        <w:rPr>
          <w:rFonts w:ascii="Book Antiqua" w:hAnsi="Book Antiqua" w:cs="Arial"/>
          <w:sz w:val="24"/>
          <w:szCs w:val="24"/>
        </w:rPr>
        <w:lastRenderedPageBreak/>
        <w:t>appellant had failed to claim asylum in France and it was not believable that he could merely hand in a piece of paper</w:t>
      </w:r>
      <w:r w:rsidR="006541B9">
        <w:rPr>
          <w:rFonts w:ascii="Book Antiqua" w:hAnsi="Book Antiqua" w:cs="Arial"/>
          <w:sz w:val="24"/>
          <w:szCs w:val="24"/>
        </w:rPr>
        <w:t xml:space="preserve"> to demonstrate his identity</w:t>
      </w:r>
      <w:r w:rsidR="008D4445">
        <w:rPr>
          <w:rFonts w:ascii="Book Antiqua" w:hAnsi="Book Antiqua" w:cs="Arial"/>
          <w:sz w:val="24"/>
          <w:szCs w:val="24"/>
        </w:rPr>
        <w:t xml:space="preserve">.  </w:t>
      </w:r>
    </w:p>
    <w:p w14:paraId="59E9558A" w14:textId="717D3DA6" w:rsidR="00DB2B42" w:rsidRPr="0088207D" w:rsidRDefault="00E63276"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Mr Mahmoun submitted that </w:t>
      </w:r>
      <w:r w:rsidR="00994F67">
        <w:rPr>
          <w:rFonts w:ascii="Book Antiqua" w:hAnsi="Book Antiqua" w:cs="Arial"/>
          <w:sz w:val="24"/>
          <w:szCs w:val="24"/>
        </w:rPr>
        <w:t>the decision was detailed, took into account the oral evidence when assessing the overall position</w:t>
      </w:r>
      <w:r w:rsidR="00523AE9">
        <w:rPr>
          <w:rFonts w:ascii="Book Antiqua" w:hAnsi="Book Antiqua" w:cs="Arial"/>
          <w:sz w:val="24"/>
          <w:szCs w:val="24"/>
        </w:rPr>
        <w:t xml:space="preserve">.  The appellant’s friend had clearly opened the account for him. </w:t>
      </w:r>
      <w:r w:rsidR="009B45BB">
        <w:rPr>
          <w:rFonts w:ascii="Book Antiqua" w:hAnsi="Book Antiqua" w:cs="Arial"/>
          <w:sz w:val="24"/>
          <w:szCs w:val="24"/>
        </w:rPr>
        <w:t xml:space="preserve">The judge addressed the relevant </w:t>
      </w:r>
      <w:r w:rsidR="00564E71">
        <w:rPr>
          <w:rFonts w:ascii="Book Antiqua" w:hAnsi="Book Antiqua" w:cs="Arial"/>
          <w:sz w:val="24"/>
          <w:szCs w:val="24"/>
        </w:rPr>
        <w:t>criticisms</w:t>
      </w:r>
      <w:r w:rsidR="009B45BB">
        <w:rPr>
          <w:rFonts w:ascii="Book Antiqua" w:hAnsi="Book Antiqua" w:cs="Arial"/>
          <w:sz w:val="24"/>
          <w:szCs w:val="24"/>
        </w:rPr>
        <w:t xml:space="preserve"> of the respondent step by step in the determination</w:t>
      </w:r>
      <w:r w:rsidR="00DB2B42">
        <w:rPr>
          <w:rFonts w:ascii="Book Antiqua" w:hAnsi="Book Antiqua" w:cs="Arial"/>
          <w:sz w:val="24"/>
          <w:szCs w:val="24"/>
        </w:rPr>
        <w:t xml:space="preserve">. </w:t>
      </w:r>
    </w:p>
    <w:p w14:paraId="19359B46" w14:textId="306F6E01" w:rsidR="00A23F3C" w:rsidRPr="00A23F3C" w:rsidRDefault="00A23F3C" w:rsidP="00E005EF">
      <w:pPr>
        <w:spacing w:before="240" w:after="0" w:line="240" w:lineRule="auto"/>
        <w:jc w:val="both"/>
        <w:rPr>
          <w:rFonts w:ascii="Book Antiqua" w:hAnsi="Book Antiqua" w:cs="Arial"/>
          <w:sz w:val="24"/>
          <w:szCs w:val="24"/>
        </w:rPr>
      </w:pPr>
      <w:r w:rsidRPr="00A23F3C">
        <w:rPr>
          <w:rFonts w:ascii="Book Antiqua" w:hAnsi="Book Antiqua" w:cs="Arial"/>
          <w:b/>
          <w:sz w:val="24"/>
          <w:szCs w:val="24"/>
          <w:u w:val="single"/>
        </w:rPr>
        <w:t>Conclusions</w:t>
      </w:r>
    </w:p>
    <w:p w14:paraId="6DDC3789" w14:textId="4DD61784" w:rsidR="00B445C5" w:rsidRDefault="00AD0AAE"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There is no requirement for corroboration in asylum appeals. The judge had the benefit of the appellant</w:t>
      </w:r>
      <w:r w:rsidR="00750A4B">
        <w:rPr>
          <w:rFonts w:ascii="Book Antiqua" w:hAnsi="Book Antiqua" w:cs="Arial"/>
          <w:sz w:val="24"/>
          <w:szCs w:val="24"/>
        </w:rPr>
        <w:t>’s attendance</w:t>
      </w:r>
      <w:r>
        <w:rPr>
          <w:rFonts w:ascii="Book Antiqua" w:hAnsi="Book Antiqua" w:cs="Arial"/>
          <w:sz w:val="24"/>
          <w:szCs w:val="24"/>
        </w:rPr>
        <w:t xml:space="preserve"> before him</w:t>
      </w:r>
      <w:r w:rsidR="00750A4B">
        <w:rPr>
          <w:rFonts w:ascii="Book Antiqua" w:hAnsi="Book Antiqua" w:cs="Arial"/>
          <w:sz w:val="24"/>
          <w:szCs w:val="24"/>
        </w:rPr>
        <w:t xml:space="preserve"> to give live evidence</w:t>
      </w:r>
      <w:r w:rsidR="00E3510E">
        <w:rPr>
          <w:rFonts w:ascii="Book Antiqua" w:hAnsi="Book Antiqua" w:cs="Arial"/>
          <w:sz w:val="24"/>
          <w:szCs w:val="24"/>
        </w:rPr>
        <w:t xml:space="preserve"> and</w:t>
      </w:r>
      <w:r w:rsidR="008A7024">
        <w:rPr>
          <w:rFonts w:ascii="Book Antiqua" w:hAnsi="Book Antiqua" w:cs="Arial"/>
          <w:sz w:val="24"/>
          <w:szCs w:val="24"/>
        </w:rPr>
        <w:t xml:space="preserve"> the </w:t>
      </w:r>
      <w:r w:rsidR="004C484D">
        <w:rPr>
          <w:rFonts w:ascii="Book Antiqua" w:hAnsi="Book Antiqua" w:cs="Arial"/>
          <w:sz w:val="24"/>
          <w:szCs w:val="24"/>
        </w:rPr>
        <w:t>appellant</w:t>
      </w:r>
      <w:r>
        <w:rPr>
          <w:rFonts w:ascii="Book Antiqua" w:hAnsi="Book Antiqua" w:cs="Arial"/>
          <w:sz w:val="24"/>
          <w:szCs w:val="24"/>
        </w:rPr>
        <w:t xml:space="preserve"> was cross examined</w:t>
      </w:r>
      <w:r w:rsidR="00E3510E">
        <w:rPr>
          <w:rFonts w:ascii="Book Antiqua" w:hAnsi="Book Antiqua" w:cs="Arial"/>
          <w:sz w:val="24"/>
          <w:szCs w:val="24"/>
        </w:rPr>
        <w:t>.  The respondent had the opportunity to pose questions to the appellant and explore weaknesses in his case</w:t>
      </w:r>
      <w:r w:rsidR="009C3F73">
        <w:rPr>
          <w:rFonts w:ascii="Book Antiqua" w:hAnsi="Book Antiqua" w:cs="Arial"/>
          <w:sz w:val="24"/>
          <w:szCs w:val="24"/>
        </w:rPr>
        <w:t>.  On that basis</w:t>
      </w:r>
      <w:r>
        <w:rPr>
          <w:rFonts w:ascii="Book Antiqua" w:hAnsi="Book Antiqua" w:cs="Arial"/>
          <w:sz w:val="24"/>
          <w:szCs w:val="24"/>
        </w:rPr>
        <w:t xml:space="preserve"> the judge was </w:t>
      </w:r>
      <w:r w:rsidR="00B445C5">
        <w:rPr>
          <w:rFonts w:ascii="Book Antiqua" w:hAnsi="Book Antiqua" w:cs="Arial"/>
          <w:sz w:val="24"/>
          <w:szCs w:val="24"/>
        </w:rPr>
        <w:t xml:space="preserve">in a position and </w:t>
      </w:r>
      <w:r>
        <w:rPr>
          <w:rFonts w:ascii="Book Antiqua" w:hAnsi="Book Antiqua" w:cs="Arial"/>
          <w:sz w:val="24"/>
          <w:szCs w:val="24"/>
        </w:rPr>
        <w:t>able to ass</w:t>
      </w:r>
      <w:r w:rsidR="000660AE">
        <w:rPr>
          <w:rFonts w:ascii="Book Antiqua" w:hAnsi="Book Antiqua" w:cs="Arial"/>
          <w:sz w:val="24"/>
          <w:szCs w:val="24"/>
        </w:rPr>
        <w:t xml:space="preserve">ess </w:t>
      </w:r>
      <w:r w:rsidR="009A713F">
        <w:rPr>
          <w:rFonts w:ascii="Book Antiqua" w:hAnsi="Book Antiqua" w:cs="Arial"/>
          <w:sz w:val="24"/>
          <w:szCs w:val="24"/>
        </w:rPr>
        <w:t>credibility</w:t>
      </w:r>
      <w:r w:rsidR="000660AE">
        <w:rPr>
          <w:rFonts w:ascii="Book Antiqua" w:hAnsi="Book Antiqua" w:cs="Arial"/>
          <w:sz w:val="24"/>
          <w:szCs w:val="24"/>
        </w:rPr>
        <w:t>, as he was obliged to do.  To assert that the judge was ‘overly generous’ is in effect a disagreement with the conclusions of the judge who gave sound reasons for his findings</w:t>
      </w:r>
      <w:r w:rsidR="009C3F73">
        <w:rPr>
          <w:rFonts w:ascii="Book Antiqua" w:hAnsi="Book Antiqua" w:cs="Arial"/>
          <w:sz w:val="24"/>
          <w:szCs w:val="24"/>
        </w:rPr>
        <w:t xml:space="preserve"> and which are cogent and sustainable</w:t>
      </w:r>
      <w:r w:rsidR="000660AE">
        <w:rPr>
          <w:rFonts w:ascii="Book Antiqua" w:hAnsi="Book Antiqua" w:cs="Arial"/>
          <w:sz w:val="24"/>
          <w:szCs w:val="24"/>
        </w:rPr>
        <w:t>.</w:t>
      </w:r>
      <w:r w:rsidR="009C3F73">
        <w:rPr>
          <w:rFonts w:ascii="Book Antiqua" w:hAnsi="Book Antiqua" w:cs="Arial"/>
          <w:sz w:val="24"/>
          <w:szCs w:val="24"/>
        </w:rPr>
        <w:t xml:space="preserve"> </w:t>
      </w:r>
      <w:r w:rsidR="0044675F">
        <w:rPr>
          <w:rFonts w:ascii="Book Antiqua" w:hAnsi="Book Antiqua" w:cs="Arial"/>
          <w:sz w:val="24"/>
          <w:szCs w:val="24"/>
        </w:rPr>
        <w:t xml:space="preserve">  </w:t>
      </w:r>
    </w:p>
    <w:p w14:paraId="339D2EB9" w14:textId="77777777" w:rsidR="0024136B" w:rsidRDefault="00B445C5"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The judge was aware of the respondent’s perceived weaknesses of the appellant’s claim and the judge</w:t>
      </w:r>
      <w:r w:rsidR="0044675F">
        <w:rPr>
          <w:rFonts w:ascii="Book Antiqua" w:hAnsi="Book Antiqua" w:cs="Arial"/>
          <w:sz w:val="24"/>
          <w:szCs w:val="24"/>
        </w:rPr>
        <w:t xml:space="preserve"> set out the criticisms by the respondent of the </w:t>
      </w:r>
      <w:r w:rsidR="009A713F">
        <w:rPr>
          <w:rFonts w:ascii="Book Antiqua" w:hAnsi="Book Antiqua" w:cs="Arial"/>
          <w:sz w:val="24"/>
          <w:szCs w:val="24"/>
        </w:rPr>
        <w:t>appellant’s</w:t>
      </w:r>
      <w:r w:rsidR="0044675F">
        <w:rPr>
          <w:rFonts w:ascii="Book Antiqua" w:hAnsi="Book Antiqua" w:cs="Arial"/>
          <w:sz w:val="24"/>
          <w:szCs w:val="24"/>
        </w:rPr>
        <w:t xml:space="preserve"> case </w:t>
      </w:r>
      <w:r w:rsidR="0072582D">
        <w:rPr>
          <w:rFonts w:ascii="Book Antiqua" w:hAnsi="Book Antiqua" w:cs="Arial"/>
          <w:sz w:val="24"/>
          <w:szCs w:val="24"/>
        </w:rPr>
        <w:t xml:space="preserve">[23 (a) – (j) </w:t>
      </w:r>
      <w:r w:rsidR="0044675F">
        <w:rPr>
          <w:rFonts w:ascii="Book Antiqua" w:hAnsi="Book Antiqua" w:cs="Arial"/>
          <w:sz w:val="24"/>
          <w:szCs w:val="24"/>
        </w:rPr>
        <w:t xml:space="preserve">and engaged with those criticisms. </w:t>
      </w:r>
    </w:p>
    <w:p w14:paraId="1BCC3D4C" w14:textId="3B5128F6" w:rsidR="00A23F3C" w:rsidRPr="0024136B" w:rsidRDefault="00BB0322"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The judge did not find the appellant’s account inconsistent</w:t>
      </w:r>
      <w:r w:rsidR="00B445C5">
        <w:rPr>
          <w:rFonts w:ascii="Book Antiqua" w:hAnsi="Book Antiqua" w:cs="Arial"/>
          <w:sz w:val="24"/>
          <w:szCs w:val="24"/>
        </w:rPr>
        <w:t xml:space="preserve"> and gave reasons</w:t>
      </w:r>
      <w:r w:rsidR="0023065E">
        <w:rPr>
          <w:rFonts w:ascii="Book Antiqua" w:hAnsi="Book Antiqua" w:cs="Arial"/>
          <w:sz w:val="24"/>
          <w:szCs w:val="24"/>
        </w:rPr>
        <w:t xml:space="preserve">.  The judge </w:t>
      </w:r>
      <w:r w:rsidR="0024136B">
        <w:rPr>
          <w:rFonts w:ascii="Book Antiqua" w:hAnsi="Book Antiqua" w:cs="Arial"/>
          <w:sz w:val="24"/>
          <w:szCs w:val="24"/>
        </w:rPr>
        <w:t xml:space="preserve">carefully </w:t>
      </w:r>
      <w:r w:rsidR="0023065E">
        <w:rPr>
          <w:rFonts w:ascii="Book Antiqua" w:hAnsi="Book Antiqua" w:cs="Arial"/>
          <w:sz w:val="24"/>
          <w:szCs w:val="24"/>
        </w:rPr>
        <w:t xml:space="preserve">recorded the oral evidence of the appellant.  </w:t>
      </w:r>
      <w:r>
        <w:rPr>
          <w:rFonts w:ascii="Book Antiqua" w:hAnsi="Book Antiqua" w:cs="Arial"/>
          <w:sz w:val="24"/>
          <w:szCs w:val="24"/>
        </w:rPr>
        <w:t xml:space="preserve"> </w:t>
      </w:r>
      <w:r w:rsidR="0023065E" w:rsidRPr="0024136B">
        <w:rPr>
          <w:rFonts w:ascii="Book Antiqua" w:hAnsi="Book Antiqua" w:cs="Arial"/>
          <w:sz w:val="24"/>
          <w:szCs w:val="24"/>
        </w:rPr>
        <w:t>A</w:t>
      </w:r>
      <w:r w:rsidR="00C20C10" w:rsidRPr="0024136B">
        <w:rPr>
          <w:rFonts w:ascii="Book Antiqua" w:hAnsi="Book Antiqua" w:cs="Arial"/>
          <w:sz w:val="24"/>
          <w:szCs w:val="24"/>
        </w:rPr>
        <w:t xml:space="preserve">s </w:t>
      </w:r>
      <w:r w:rsidR="0023065E" w:rsidRPr="0024136B">
        <w:rPr>
          <w:rFonts w:ascii="Book Antiqua" w:hAnsi="Book Antiqua" w:cs="Arial"/>
          <w:sz w:val="24"/>
          <w:szCs w:val="24"/>
        </w:rPr>
        <w:t>t</w:t>
      </w:r>
      <w:r w:rsidR="00C20C10" w:rsidRPr="0024136B">
        <w:rPr>
          <w:rFonts w:ascii="Book Antiqua" w:hAnsi="Book Antiqua" w:cs="Arial"/>
          <w:sz w:val="24"/>
          <w:szCs w:val="24"/>
        </w:rPr>
        <w:t xml:space="preserve">he </w:t>
      </w:r>
      <w:r w:rsidR="0023065E" w:rsidRPr="0024136B">
        <w:rPr>
          <w:rFonts w:ascii="Book Antiqua" w:hAnsi="Book Antiqua" w:cs="Arial"/>
          <w:sz w:val="24"/>
          <w:szCs w:val="24"/>
        </w:rPr>
        <w:t xml:space="preserve">appellant </w:t>
      </w:r>
      <w:r w:rsidR="00C20C10" w:rsidRPr="0024136B">
        <w:rPr>
          <w:rFonts w:ascii="Book Antiqua" w:hAnsi="Book Antiqua" w:cs="Arial"/>
          <w:sz w:val="24"/>
          <w:szCs w:val="24"/>
        </w:rPr>
        <w:t xml:space="preserve">stated he could not </w:t>
      </w:r>
      <w:r w:rsidR="00620D61" w:rsidRPr="0024136B">
        <w:rPr>
          <w:rFonts w:ascii="Book Antiqua" w:hAnsi="Book Antiqua" w:cs="Arial"/>
          <w:sz w:val="24"/>
          <w:szCs w:val="24"/>
        </w:rPr>
        <w:t>answer for his contact C as to why he would have trusted the appellant</w:t>
      </w:r>
      <w:r w:rsidR="00E574FE" w:rsidRPr="0024136B">
        <w:rPr>
          <w:rFonts w:ascii="Book Antiqua" w:hAnsi="Book Antiqua" w:cs="Arial"/>
          <w:sz w:val="24"/>
          <w:szCs w:val="24"/>
        </w:rPr>
        <w:t xml:space="preserve"> to tell him about the party, in his own area there was a lack of factories (as born out by the country guidance), </w:t>
      </w:r>
      <w:r w:rsidR="00183A22" w:rsidRPr="0024136B">
        <w:rPr>
          <w:rFonts w:ascii="Book Antiqua" w:hAnsi="Book Antiqua" w:cs="Arial"/>
          <w:sz w:val="24"/>
          <w:szCs w:val="24"/>
        </w:rPr>
        <w:t>he had been removed from school because his mother had died and the education available in Kurdistan was not in the mother tongue</w:t>
      </w:r>
      <w:r w:rsidR="00F909F2" w:rsidRPr="0024136B">
        <w:rPr>
          <w:rFonts w:ascii="Book Antiqua" w:hAnsi="Book Antiqua" w:cs="Arial"/>
          <w:sz w:val="24"/>
          <w:szCs w:val="24"/>
        </w:rPr>
        <w:t xml:space="preserve">.  </w:t>
      </w:r>
      <w:r w:rsidR="00CA40FA" w:rsidRPr="0024136B">
        <w:rPr>
          <w:rFonts w:ascii="Book Antiqua" w:hAnsi="Book Antiqua" w:cs="Arial"/>
          <w:sz w:val="24"/>
          <w:szCs w:val="24"/>
        </w:rPr>
        <w:t>There w</w:t>
      </w:r>
      <w:r w:rsidR="00B73552" w:rsidRPr="0024136B">
        <w:rPr>
          <w:rFonts w:ascii="Book Antiqua" w:hAnsi="Book Antiqua" w:cs="Arial"/>
          <w:sz w:val="24"/>
          <w:szCs w:val="24"/>
        </w:rPr>
        <w:t>ere limited factories (</w:t>
      </w:r>
      <w:r w:rsidR="009A713F" w:rsidRPr="0024136B">
        <w:rPr>
          <w:rFonts w:ascii="Book Antiqua" w:hAnsi="Book Antiqua" w:cs="Arial"/>
          <w:sz w:val="24"/>
          <w:szCs w:val="24"/>
        </w:rPr>
        <w:t>i.e.</w:t>
      </w:r>
      <w:r w:rsidR="00B73552" w:rsidRPr="0024136B">
        <w:rPr>
          <w:rFonts w:ascii="Book Antiqua" w:hAnsi="Book Antiqua" w:cs="Arial"/>
          <w:sz w:val="24"/>
          <w:szCs w:val="24"/>
        </w:rPr>
        <w:t xml:space="preserve"> employment) in Kurdistan.</w:t>
      </w:r>
      <w:r w:rsidR="005E1388" w:rsidRPr="0024136B">
        <w:rPr>
          <w:rFonts w:ascii="Book Antiqua" w:hAnsi="Book Antiqua" w:cs="Arial"/>
          <w:sz w:val="24"/>
          <w:szCs w:val="24"/>
        </w:rPr>
        <w:t xml:space="preserve">  The education and employment factors were in effect part of the repressive regime.</w:t>
      </w:r>
      <w:r w:rsidR="00B73552" w:rsidRPr="0024136B">
        <w:rPr>
          <w:rFonts w:ascii="Book Antiqua" w:hAnsi="Book Antiqua" w:cs="Arial"/>
          <w:sz w:val="24"/>
          <w:szCs w:val="24"/>
        </w:rPr>
        <w:t xml:space="preserve">  </w:t>
      </w:r>
      <w:r w:rsidR="00F909F2" w:rsidRPr="0024136B">
        <w:rPr>
          <w:rFonts w:ascii="Book Antiqua" w:hAnsi="Book Antiqua" w:cs="Arial"/>
          <w:sz w:val="24"/>
          <w:szCs w:val="24"/>
        </w:rPr>
        <w:t xml:space="preserve">His friend had opened the Facebook </w:t>
      </w:r>
      <w:r w:rsidR="00F91376" w:rsidRPr="0024136B">
        <w:rPr>
          <w:rFonts w:ascii="Book Antiqua" w:hAnsi="Book Antiqua" w:cs="Arial"/>
          <w:sz w:val="24"/>
          <w:szCs w:val="24"/>
        </w:rPr>
        <w:t>account and helped him find the images he had distributed.  H</w:t>
      </w:r>
      <w:r w:rsidR="006C77E7" w:rsidRPr="0024136B">
        <w:rPr>
          <w:rFonts w:ascii="Book Antiqua" w:hAnsi="Book Antiqua" w:cs="Arial"/>
          <w:sz w:val="24"/>
          <w:szCs w:val="24"/>
        </w:rPr>
        <w:t>is friend helped him with</w:t>
      </w:r>
      <w:r w:rsidR="00F91376" w:rsidRPr="0024136B">
        <w:rPr>
          <w:rFonts w:ascii="Book Antiqua" w:hAnsi="Book Antiqua" w:cs="Arial"/>
          <w:sz w:val="24"/>
          <w:szCs w:val="24"/>
        </w:rPr>
        <w:t xml:space="preserve"> Facebook for this purpose</w:t>
      </w:r>
      <w:r w:rsidR="00484337" w:rsidRPr="0024136B">
        <w:rPr>
          <w:rFonts w:ascii="Book Antiqua" w:hAnsi="Book Antiqua" w:cs="Arial"/>
          <w:sz w:val="24"/>
          <w:szCs w:val="24"/>
        </w:rPr>
        <w:t xml:space="preserve"> and his solicitor had told him to find the images.</w:t>
      </w:r>
      <w:r w:rsidR="004A680F" w:rsidRPr="0024136B">
        <w:rPr>
          <w:rFonts w:ascii="Book Antiqua" w:hAnsi="Book Antiqua" w:cs="Arial"/>
          <w:sz w:val="24"/>
          <w:szCs w:val="24"/>
        </w:rPr>
        <w:t xml:space="preserve"> His knowledge of KDPI was poor because he was with them for a short while and was a supporter not a member. </w:t>
      </w:r>
    </w:p>
    <w:p w14:paraId="38576C39" w14:textId="0604B622" w:rsidR="00AC45BC" w:rsidRDefault="00304E20"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The judge was aware of the low standard of proof applicable [57] and directed himself appropriately. </w:t>
      </w:r>
      <w:r w:rsidR="00DB0E3C">
        <w:rPr>
          <w:rFonts w:ascii="Book Antiqua" w:hAnsi="Book Antiqua" w:cs="Arial"/>
          <w:sz w:val="24"/>
          <w:szCs w:val="24"/>
        </w:rPr>
        <w:t>He took int</w:t>
      </w:r>
      <w:r w:rsidR="00485FA8">
        <w:rPr>
          <w:rFonts w:ascii="Book Antiqua" w:hAnsi="Book Antiqua" w:cs="Arial"/>
          <w:sz w:val="24"/>
          <w:szCs w:val="24"/>
        </w:rPr>
        <w:t>o</w:t>
      </w:r>
      <w:r w:rsidR="00DB0E3C">
        <w:rPr>
          <w:rFonts w:ascii="Book Antiqua" w:hAnsi="Book Antiqua" w:cs="Arial"/>
          <w:sz w:val="24"/>
          <w:szCs w:val="24"/>
        </w:rPr>
        <w:t xml:space="preserve"> account </w:t>
      </w:r>
      <w:r w:rsidR="00485FA8">
        <w:rPr>
          <w:rFonts w:ascii="Book Antiqua" w:hAnsi="Book Antiqua" w:cs="Arial"/>
          <w:sz w:val="24"/>
          <w:szCs w:val="24"/>
        </w:rPr>
        <w:t xml:space="preserve">that </w:t>
      </w:r>
      <w:r w:rsidR="00DB0E3C">
        <w:rPr>
          <w:rFonts w:ascii="Book Antiqua" w:hAnsi="Book Antiqua" w:cs="Arial"/>
          <w:sz w:val="24"/>
          <w:szCs w:val="24"/>
        </w:rPr>
        <w:t xml:space="preserve">the screening interview was merely a brief initial interview and </w:t>
      </w:r>
      <w:r w:rsidR="00A0029F">
        <w:rPr>
          <w:rFonts w:ascii="Book Antiqua" w:hAnsi="Book Antiqua" w:cs="Arial"/>
          <w:sz w:val="24"/>
          <w:szCs w:val="24"/>
        </w:rPr>
        <w:t xml:space="preserve">it was open to him, not to hold against the appellant something he may have not recounted at that interview. </w:t>
      </w:r>
      <w:r w:rsidR="00843285">
        <w:rPr>
          <w:rFonts w:ascii="Book Antiqua" w:hAnsi="Book Antiqua" w:cs="Arial"/>
          <w:sz w:val="24"/>
          <w:szCs w:val="24"/>
        </w:rPr>
        <w:t xml:space="preserve">The judge also </w:t>
      </w:r>
      <w:r w:rsidR="009A713F">
        <w:rPr>
          <w:rFonts w:ascii="Book Antiqua" w:hAnsi="Book Antiqua" w:cs="Arial"/>
          <w:sz w:val="24"/>
          <w:szCs w:val="24"/>
        </w:rPr>
        <w:t>recognised</w:t>
      </w:r>
      <w:r w:rsidR="00843285">
        <w:rPr>
          <w:rFonts w:ascii="Book Antiqua" w:hAnsi="Book Antiqua" w:cs="Arial"/>
          <w:sz w:val="24"/>
          <w:szCs w:val="24"/>
        </w:rPr>
        <w:t xml:space="preserve"> no obvious trauma but that the appellant had </w:t>
      </w:r>
      <w:r w:rsidR="009A713F">
        <w:rPr>
          <w:rFonts w:ascii="Book Antiqua" w:hAnsi="Book Antiqua" w:cs="Arial"/>
          <w:sz w:val="24"/>
          <w:szCs w:val="24"/>
        </w:rPr>
        <w:t>experienced</w:t>
      </w:r>
      <w:r w:rsidR="00843285">
        <w:rPr>
          <w:rFonts w:ascii="Book Antiqua" w:hAnsi="Book Antiqua" w:cs="Arial"/>
          <w:sz w:val="24"/>
          <w:szCs w:val="24"/>
        </w:rPr>
        <w:t xml:space="preserve"> ‘loss of place and family’.  As such</w:t>
      </w:r>
      <w:r w:rsidR="00485FA8">
        <w:rPr>
          <w:rFonts w:ascii="Book Antiqua" w:hAnsi="Book Antiqua" w:cs="Arial"/>
          <w:sz w:val="24"/>
          <w:szCs w:val="24"/>
        </w:rPr>
        <w:t xml:space="preserve"> it was open to</w:t>
      </w:r>
      <w:r w:rsidR="00843285">
        <w:rPr>
          <w:rFonts w:ascii="Book Antiqua" w:hAnsi="Book Antiqua" w:cs="Arial"/>
          <w:sz w:val="24"/>
          <w:szCs w:val="24"/>
        </w:rPr>
        <w:t xml:space="preserve"> the judge </w:t>
      </w:r>
      <w:r w:rsidR="00485FA8">
        <w:rPr>
          <w:rFonts w:ascii="Book Antiqua" w:hAnsi="Book Antiqua" w:cs="Arial"/>
          <w:sz w:val="24"/>
          <w:szCs w:val="24"/>
        </w:rPr>
        <w:t>to ‘</w:t>
      </w:r>
      <w:r w:rsidR="00843285">
        <w:rPr>
          <w:rFonts w:ascii="Book Antiqua" w:hAnsi="Book Antiqua" w:cs="Arial"/>
          <w:sz w:val="24"/>
          <w:szCs w:val="24"/>
        </w:rPr>
        <w:t>waiv</w:t>
      </w:r>
      <w:r w:rsidR="00137F68">
        <w:rPr>
          <w:rFonts w:ascii="Book Antiqua" w:hAnsi="Book Antiqua" w:cs="Arial"/>
          <w:sz w:val="24"/>
          <w:szCs w:val="24"/>
        </w:rPr>
        <w:t>e’</w:t>
      </w:r>
      <w:r w:rsidR="00843285">
        <w:rPr>
          <w:rFonts w:ascii="Book Antiqua" w:hAnsi="Book Antiqua" w:cs="Arial"/>
          <w:sz w:val="24"/>
          <w:szCs w:val="24"/>
        </w:rPr>
        <w:t xml:space="preserve"> some of the discrepancies. </w:t>
      </w:r>
      <w:r w:rsidR="00624F0F">
        <w:rPr>
          <w:rFonts w:ascii="Book Antiqua" w:hAnsi="Book Antiqua" w:cs="Arial"/>
          <w:sz w:val="24"/>
          <w:szCs w:val="24"/>
        </w:rPr>
        <w:t xml:space="preserve">The judge also accepted that the appellant was uneducated and that his inability to </w:t>
      </w:r>
      <w:r w:rsidR="0014604B">
        <w:rPr>
          <w:rFonts w:ascii="Book Antiqua" w:hAnsi="Book Antiqua" w:cs="Arial"/>
          <w:sz w:val="24"/>
          <w:szCs w:val="24"/>
        </w:rPr>
        <w:t xml:space="preserve">read or write would hamper his memory.  </w:t>
      </w:r>
      <w:r w:rsidR="00137F68">
        <w:rPr>
          <w:rFonts w:ascii="Book Antiqua" w:hAnsi="Book Antiqua" w:cs="Arial"/>
          <w:sz w:val="24"/>
          <w:szCs w:val="24"/>
        </w:rPr>
        <w:t xml:space="preserve">The </w:t>
      </w:r>
      <w:r w:rsidR="00804476">
        <w:rPr>
          <w:rFonts w:ascii="Book Antiqua" w:hAnsi="Book Antiqua" w:cs="Arial"/>
          <w:sz w:val="24"/>
          <w:szCs w:val="24"/>
        </w:rPr>
        <w:t>judge</w:t>
      </w:r>
      <w:r w:rsidR="00137F68">
        <w:rPr>
          <w:rFonts w:ascii="Book Antiqua" w:hAnsi="Book Antiqua" w:cs="Arial"/>
          <w:sz w:val="24"/>
          <w:szCs w:val="24"/>
        </w:rPr>
        <w:t xml:space="preserve"> was entitled</w:t>
      </w:r>
      <w:r w:rsidR="00804476">
        <w:rPr>
          <w:rFonts w:ascii="Book Antiqua" w:hAnsi="Book Antiqua" w:cs="Arial"/>
          <w:sz w:val="24"/>
          <w:szCs w:val="24"/>
        </w:rPr>
        <w:t xml:space="preserve"> to accept the appellant’s explanation which he did. </w:t>
      </w:r>
      <w:r w:rsidR="00CC6AF9">
        <w:rPr>
          <w:rFonts w:ascii="Book Antiqua" w:hAnsi="Book Antiqua" w:cs="Arial"/>
          <w:sz w:val="24"/>
          <w:szCs w:val="24"/>
        </w:rPr>
        <w:t xml:space="preserve"> The judge </w:t>
      </w:r>
      <w:r w:rsidR="00150EE6">
        <w:rPr>
          <w:rFonts w:ascii="Book Antiqua" w:hAnsi="Book Antiqua" w:cs="Arial"/>
          <w:sz w:val="24"/>
          <w:szCs w:val="24"/>
        </w:rPr>
        <w:t xml:space="preserve">explained that he </w:t>
      </w:r>
      <w:r w:rsidR="00CC6AF9">
        <w:rPr>
          <w:rFonts w:ascii="Book Antiqua" w:hAnsi="Book Antiqua" w:cs="Arial"/>
          <w:sz w:val="24"/>
          <w:szCs w:val="24"/>
        </w:rPr>
        <w:t>did not have enough info</w:t>
      </w:r>
      <w:r w:rsidR="009A713F">
        <w:rPr>
          <w:rFonts w:ascii="Book Antiqua" w:hAnsi="Book Antiqua" w:cs="Arial"/>
          <w:sz w:val="24"/>
          <w:szCs w:val="24"/>
        </w:rPr>
        <w:t>rmation</w:t>
      </w:r>
      <w:r w:rsidR="00CC6AF9">
        <w:rPr>
          <w:rFonts w:ascii="Book Antiqua" w:hAnsi="Book Antiqua" w:cs="Arial"/>
          <w:sz w:val="24"/>
          <w:szCs w:val="24"/>
        </w:rPr>
        <w:t xml:space="preserve"> </w:t>
      </w:r>
      <w:r w:rsidR="00FC04BA">
        <w:rPr>
          <w:rFonts w:ascii="Book Antiqua" w:hAnsi="Book Antiqua" w:cs="Arial"/>
          <w:sz w:val="24"/>
          <w:szCs w:val="24"/>
        </w:rPr>
        <w:t>on the culture in</w:t>
      </w:r>
      <w:r w:rsidR="00CC6AF9">
        <w:rPr>
          <w:rFonts w:ascii="Book Antiqua" w:hAnsi="Book Antiqua" w:cs="Arial"/>
          <w:sz w:val="24"/>
          <w:szCs w:val="24"/>
        </w:rPr>
        <w:t xml:space="preserve"> Kurdistan</w:t>
      </w:r>
      <w:r w:rsidR="002179FB">
        <w:rPr>
          <w:rFonts w:ascii="Book Antiqua" w:hAnsi="Book Antiqua" w:cs="Arial"/>
          <w:sz w:val="24"/>
          <w:szCs w:val="24"/>
        </w:rPr>
        <w:t xml:space="preserve">, or about C </w:t>
      </w:r>
      <w:r w:rsidR="009A713F">
        <w:rPr>
          <w:rFonts w:ascii="Book Antiqua" w:hAnsi="Book Antiqua" w:cs="Arial"/>
          <w:sz w:val="24"/>
          <w:szCs w:val="24"/>
        </w:rPr>
        <w:t>individually</w:t>
      </w:r>
      <w:r w:rsidR="002179FB">
        <w:rPr>
          <w:rFonts w:ascii="Book Antiqua" w:hAnsi="Book Antiqua" w:cs="Arial"/>
          <w:sz w:val="24"/>
          <w:szCs w:val="24"/>
        </w:rPr>
        <w:t>,</w:t>
      </w:r>
      <w:r w:rsidR="001366AF">
        <w:rPr>
          <w:rFonts w:ascii="Book Antiqua" w:hAnsi="Book Antiqua" w:cs="Arial"/>
          <w:sz w:val="24"/>
          <w:szCs w:val="24"/>
        </w:rPr>
        <w:t xml:space="preserve"> to find</w:t>
      </w:r>
      <w:r w:rsidR="002179FB">
        <w:rPr>
          <w:rFonts w:ascii="Book Antiqua" w:hAnsi="Book Antiqua" w:cs="Arial"/>
          <w:sz w:val="24"/>
          <w:szCs w:val="24"/>
        </w:rPr>
        <w:t xml:space="preserve"> </w:t>
      </w:r>
      <w:r w:rsidR="00831C83">
        <w:rPr>
          <w:rFonts w:ascii="Book Antiqua" w:hAnsi="Book Antiqua" w:cs="Arial"/>
          <w:sz w:val="24"/>
          <w:szCs w:val="24"/>
        </w:rPr>
        <w:t xml:space="preserve">that </w:t>
      </w:r>
      <w:r w:rsidR="001366AF">
        <w:rPr>
          <w:rFonts w:ascii="Book Antiqua" w:hAnsi="Book Antiqua" w:cs="Arial"/>
          <w:sz w:val="24"/>
          <w:szCs w:val="24"/>
        </w:rPr>
        <w:t>t</w:t>
      </w:r>
      <w:r w:rsidR="00831C83">
        <w:rPr>
          <w:rFonts w:ascii="Book Antiqua" w:hAnsi="Book Antiqua" w:cs="Arial"/>
          <w:sz w:val="24"/>
          <w:szCs w:val="24"/>
        </w:rPr>
        <w:t xml:space="preserve">he </w:t>
      </w:r>
      <w:r w:rsidR="001366AF">
        <w:rPr>
          <w:rFonts w:ascii="Book Antiqua" w:hAnsi="Book Antiqua" w:cs="Arial"/>
          <w:sz w:val="24"/>
          <w:szCs w:val="24"/>
        </w:rPr>
        <w:t>a</w:t>
      </w:r>
      <w:r w:rsidR="00AC498D">
        <w:rPr>
          <w:rFonts w:ascii="Book Antiqua" w:hAnsi="Book Antiqua" w:cs="Arial"/>
          <w:sz w:val="24"/>
          <w:szCs w:val="24"/>
        </w:rPr>
        <w:t>ppellant</w:t>
      </w:r>
      <w:r w:rsidR="001366AF">
        <w:rPr>
          <w:rFonts w:ascii="Book Antiqua" w:hAnsi="Book Antiqua" w:cs="Arial"/>
          <w:sz w:val="24"/>
          <w:szCs w:val="24"/>
        </w:rPr>
        <w:t xml:space="preserve"> </w:t>
      </w:r>
      <w:r w:rsidR="002179FB">
        <w:rPr>
          <w:rFonts w:ascii="Book Antiqua" w:hAnsi="Book Antiqua" w:cs="Arial"/>
          <w:sz w:val="24"/>
          <w:szCs w:val="24"/>
        </w:rPr>
        <w:t>would not have trusted</w:t>
      </w:r>
      <w:r w:rsidR="00AC498D">
        <w:rPr>
          <w:rFonts w:ascii="Book Antiqua" w:hAnsi="Book Antiqua" w:cs="Arial"/>
          <w:sz w:val="24"/>
          <w:szCs w:val="24"/>
        </w:rPr>
        <w:t xml:space="preserve"> C</w:t>
      </w:r>
      <w:r w:rsidR="002179FB">
        <w:rPr>
          <w:rFonts w:ascii="Book Antiqua" w:hAnsi="Book Antiqua" w:cs="Arial"/>
          <w:sz w:val="24"/>
          <w:szCs w:val="24"/>
        </w:rPr>
        <w:t xml:space="preserve"> within</w:t>
      </w:r>
      <w:r w:rsidR="00831C83">
        <w:rPr>
          <w:rFonts w:ascii="Book Antiqua" w:hAnsi="Book Antiqua" w:cs="Arial"/>
          <w:sz w:val="24"/>
          <w:szCs w:val="24"/>
        </w:rPr>
        <w:t xml:space="preserve"> a short space of time.  </w:t>
      </w:r>
      <w:r w:rsidR="00150EE6">
        <w:rPr>
          <w:rFonts w:ascii="Book Antiqua" w:hAnsi="Book Antiqua" w:cs="Arial"/>
          <w:sz w:val="24"/>
          <w:szCs w:val="24"/>
        </w:rPr>
        <w:t>T</w:t>
      </w:r>
      <w:r w:rsidR="003C1754">
        <w:rPr>
          <w:rFonts w:ascii="Book Antiqua" w:hAnsi="Book Antiqua" w:cs="Arial"/>
          <w:sz w:val="24"/>
          <w:szCs w:val="24"/>
        </w:rPr>
        <w:t xml:space="preserve">he judge </w:t>
      </w:r>
      <w:r w:rsidR="00150EE6">
        <w:rPr>
          <w:rFonts w:ascii="Book Antiqua" w:hAnsi="Book Antiqua" w:cs="Arial"/>
          <w:sz w:val="24"/>
          <w:szCs w:val="24"/>
        </w:rPr>
        <w:t xml:space="preserve">also </w:t>
      </w:r>
      <w:r w:rsidR="003C1754">
        <w:rPr>
          <w:rFonts w:ascii="Book Antiqua" w:hAnsi="Book Antiqua" w:cs="Arial"/>
          <w:sz w:val="24"/>
          <w:szCs w:val="24"/>
        </w:rPr>
        <w:t>found, and rationally so, that</w:t>
      </w:r>
      <w:r w:rsidR="002179FB">
        <w:rPr>
          <w:rFonts w:ascii="Book Antiqua" w:hAnsi="Book Antiqua" w:cs="Arial"/>
          <w:sz w:val="24"/>
          <w:szCs w:val="24"/>
        </w:rPr>
        <w:t xml:space="preserve"> </w:t>
      </w:r>
      <w:r w:rsidR="003C1754">
        <w:rPr>
          <w:rFonts w:ascii="Book Antiqua" w:hAnsi="Book Antiqua" w:cs="Arial"/>
          <w:sz w:val="24"/>
          <w:szCs w:val="24"/>
        </w:rPr>
        <w:t>t</w:t>
      </w:r>
      <w:r w:rsidR="00831C83">
        <w:rPr>
          <w:rFonts w:ascii="Book Antiqua" w:hAnsi="Book Antiqua" w:cs="Arial"/>
          <w:sz w:val="24"/>
          <w:szCs w:val="24"/>
        </w:rPr>
        <w:t xml:space="preserve">he </w:t>
      </w:r>
      <w:r w:rsidR="00A75C9B">
        <w:rPr>
          <w:rFonts w:ascii="Book Antiqua" w:hAnsi="Book Antiqua" w:cs="Arial"/>
          <w:sz w:val="24"/>
          <w:szCs w:val="24"/>
        </w:rPr>
        <w:lastRenderedPageBreak/>
        <w:t xml:space="preserve">prospective opening of one factory in Kurdistan as </w:t>
      </w:r>
      <w:r w:rsidR="003C1754">
        <w:rPr>
          <w:rFonts w:ascii="Book Antiqua" w:hAnsi="Book Antiqua" w:cs="Arial"/>
          <w:sz w:val="24"/>
          <w:szCs w:val="24"/>
        </w:rPr>
        <w:t>cited</w:t>
      </w:r>
      <w:r w:rsidR="00A75C9B">
        <w:rPr>
          <w:rFonts w:ascii="Book Antiqua" w:hAnsi="Book Antiqua" w:cs="Arial"/>
          <w:sz w:val="24"/>
          <w:szCs w:val="24"/>
        </w:rPr>
        <w:t xml:space="preserve"> by the respondent in the reasons for refusal letter </w:t>
      </w:r>
      <w:r w:rsidR="002148E3">
        <w:rPr>
          <w:rFonts w:ascii="Book Antiqua" w:hAnsi="Book Antiqua" w:cs="Arial"/>
          <w:sz w:val="24"/>
          <w:szCs w:val="24"/>
        </w:rPr>
        <w:t xml:space="preserve">to be </w:t>
      </w:r>
    </w:p>
    <w:p w14:paraId="7A136D0C" w14:textId="33BDFFF6" w:rsidR="00AC45BC" w:rsidRDefault="002148E3" w:rsidP="00E005EF">
      <w:pPr>
        <w:spacing w:before="120" w:after="0" w:line="240" w:lineRule="auto"/>
        <w:ind w:left="1134" w:right="567"/>
        <w:jc w:val="both"/>
        <w:rPr>
          <w:rFonts w:ascii="Book Antiqua" w:hAnsi="Book Antiqua" w:cs="Arial"/>
          <w:sz w:val="24"/>
          <w:szCs w:val="24"/>
        </w:rPr>
      </w:pPr>
      <w:r w:rsidRPr="00465E64">
        <w:rPr>
          <w:rFonts w:ascii="Book Antiqua" w:hAnsi="Book Antiqua" w:cs="Arial"/>
          <w:i/>
          <w:sz w:val="24"/>
          <w:szCs w:val="24"/>
        </w:rPr>
        <w:t>‘</w:t>
      </w:r>
      <w:r w:rsidR="00E005EF">
        <w:rPr>
          <w:rFonts w:ascii="Book Antiqua" w:hAnsi="Book Antiqua" w:cs="Arial"/>
          <w:i/>
          <w:sz w:val="24"/>
          <w:szCs w:val="24"/>
        </w:rPr>
        <w:t xml:space="preserve">… </w:t>
      </w:r>
      <w:r w:rsidRPr="00465E64">
        <w:rPr>
          <w:rFonts w:ascii="Book Antiqua" w:hAnsi="Book Antiqua" w:cs="Arial"/>
          <w:i/>
          <w:sz w:val="24"/>
          <w:szCs w:val="24"/>
        </w:rPr>
        <w:t xml:space="preserve">far short of cogent evidence that Kurdistan is not economically oppressed by the Iranian state, or that things are </w:t>
      </w:r>
      <w:r w:rsidR="00B830F1" w:rsidRPr="00465E64">
        <w:rPr>
          <w:rFonts w:ascii="Book Antiqua" w:hAnsi="Book Antiqua" w:cs="Arial"/>
          <w:i/>
          <w:sz w:val="24"/>
          <w:szCs w:val="24"/>
        </w:rPr>
        <w:t xml:space="preserve">changing, factories are </w:t>
      </w:r>
      <w:r w:rsidR="00694A2E" w:rsidRPr="00465E64">
        <w:rPr>
          <w:rFonts w:ascii="Book Antiqua" w:hAnsi="Book Antiqua" w:cs="Arial"/>
          <w:i/>
          <w:sz w:val="24"/>
          <w:szCs w:val="24"/>
        </w:rPr>
        <w:t>appearing,</w:t>
      </w:r>
      <w:r w:rsidR="00B830F1" w:rsidRPr="00465E64">
        <w:rPr>
          <w:rFonts w:ascii="Book Antiqua" w:hAnsi="Book Antiqua" w:cs="Arial"/>
          <w:i/>
          <w:sz w:val="24"/>
          <w:szCs w:val="24"/>
        </w:rPr>
        <w:t xml:space="preserve"> and the oppression of the Kurds is </w:t>
      </w:r>
      <w:r w:rsidR="003C1754" w:rsidRPr="00465E64">
        <w:rPr>
          <w:rFonts w:ascii="Book Antiqua" w:hAnsi="Book Antiqua" w:cs="Arial"/>
          <w:i/>
          <w:sz w:val="24"/>
          <w:szCs w:val="24"/>
        </w:rPr>
        <w:t>diminishing</w:t>
      </w:r>
      <w:r w:rsidR="00B830F1" w:rsidRPr="00465E64">
        <w:rPr>
          <w:rFonts w:ascii="Book Antiqua" w:hAnsi="Book Antiqua" w:cs="Arial"/>
          <w:i/>
          <w:sz w:val="24"/>
          <w:szCs w:val="24"/>
        </w:rPr>
        <w:t xml:space="preserve">.  There is ample country evidence, including the Home </w:t>
      </w:r>
      <w:r w:rsidR="00465E64" w:rsidRPr="00465E64">
        <w:rPr>
          <w:rFonts w:ascii="Book Antiqua" w:hAnsi="Book Antiqua" w:cs="Arial"/>
          <w:i/>
          <w:sz w:val="24"/>
          <w:szCs w:val="24"/>
        </w:rPr>
        <w:t>O</w:t>
      </w:r>
      <w:r w:rsidR="00B830F1" w:rsidRPr="00465E64">
        <w:rPr>
          <w:rFonts w:ascii="Book Antiqua" w:hAnsi="Book Antiqua" w:cs="Arial"/>
          <w:i/>
          <w:sz w:val="24"/>
          <w:szCs w:val="24"/>
        </w:rPr>
        <w:t xml:space="preserve">ffice’s </w:t>
      </w:r>
      <w:r w:rsidR="00694A2E" w:rsidRPr="00465E64">
        <w:rPr>
          <w:rFonts w:ascii="Book Antiqua" w:hAnsi="Book Antiqua" w:cs="Arial"/>
          <w:i/>
          <w:sz w:val="24"/>
          <w:szCs w:val="24"/>
        </w:rPr>
        <w:t>own,</w:t>
      </w:r>
      <w:r w:rsidR="00B830F1" w:rsidRPr="00465E64">
        <w:rPr>
          <w:rFonts w:ascii="Book Antiqua" w:hAnsi="Book Antiqua" w:cs="Arial"/>
          <w:i/>
          <w:sz w:val="24"/>
          <w:szCs w:val="24"/>
        </w:rPr>
        <w:t xml:space="preserve"> to corroborate the appellant’s overall perception that the situation is poor for Kurds</w:t>
      </w:r>
      <w:r w:rsidR="00520D40" w:rsidRPr="00465E64">
        <w:rPr>
          <w:rFonts w:ascii="Book Antiqua" w:hAnsi="Book Antiqua" w:cs="Arial"/>
          <w:i/>
          <w:sz w:val="24"/>
          <w:szCs w:val="24"/>
        </w:rPr>
        <w:t>’</w:t>
      </w:r>
      <w:r w:rsidR="00520D40">
        <w:rPr>
          <w:rFonts w:ascii="Book Antiqua" w:hAnsi="Book Antiqua" w:cs="Arial"/>
          <w:sz w:val="24"/>
          <w:szCs w:val="24"/>
        </w:rPr>
        <w:t>. [6</w:t>
      </w:r>
      <w:r w:rsidR="008E61CD">
        <w:rPr>
          <w:rFonts w:ascii="Book Antiqua" w:hAnsi="Book Antiqua" w:cs="Arial"/>
          <w:sz w:val="24"/>
          <w:szCs w:val="24"/>
        </w:rPr>
        <w:t>1</w:t>
      </w:r>
      <w:r w:rsidR="00520D40">
        <w:rPr>
          <w:rFonts w:ascii="Book Antiqua" w:hAnsi="Book Antiqua" w:cs="Arial"/>
          <w:sz w:val="24"/>
          <w:szCs w:val="24"/>
        </w:rPr>
        <w:t xml:space="preserve"> (c)].  </w:t>
      </w:r>
    </w:p>
    <w:p w14:paraId="1E31C842" w14:textId="4136EE42" w:rsidR="00E0428A" w:rsidRDefault="00C40F7B" w:rsidP="00E005EF">
      <w:pPr>
        <w:spacing w:before="240" w:after="0" w:line="240" w:lineRule="auto"/>
        <w:ind w:left="567"/>
        <w:jc w:val="both"/>
        <w:rPr>
          <w:rFonts w:ascii="Book Antiqua" w:hAnsi="Book Antiqua" w:cs="Arial"/>
          <w:sz w:val="24"/>
          <w:szCs w:val="24"/>
        </w:rPr>
      </w:pPr>
      <w:r>
        <w:rPr>
          <w:rFonts w:ascii="Book Antiqua" w:hAnsi="Book Antiqua" w:cs="Arial"/>
          <w:sz w:val="24"/>
          <w:szCs w:val="24"/>
        </w:rPr>
        <w:t xml:space="preserve">Properly analysed at [66 (d)] there was no discrepancy in the dates, Mordad was often translated as the fourth month and the judge himself misheard the dates and they could easily be mistaken, especially if someone was illiterate.  The judge also found that overall the material was likely to have included that which the appellant stated.  The judge indeed found that ‘when he showed photographs, what looked like posters he referred to as leaflets’.  The judge found it likely that a mere supporter, which the appellant stated he was, and not a member, explained the lack of knowledge of full history and dates of the party, particularly in view of the motivation to help involved an element of friendship. </w:t>
      </w:r>
    </w:p>
    <w:p w14:paraId="1940E17D" w14:textId="602ADE20" w:rsidR="0014604B" w:rsidRDefault="0014604B"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The Secretary challenged the judge’s finding of his illiteracy on the basis that he used Facebook.  This was not a challenge made in the refusal decision of the Secretary of State and </w:t>
      </w:r>
      <w:r w:rsidR="00E17D97">
        <w:rPr>
          <w:rFonts w:ascii="Book Antiqua" w:hAnsi="Book Antiqua" w:cs="Arial"/>
          <w:sz w:val="24"/>
          <w:szCs w:val="24"/>
        </w:rPr>
        <w:t xml:space="preserve">neither representative could alert me to such a submission by the Secretary of State at the </w:t>
      </w:r>
      <w:r w:rsidR="00EC6C58">
        <w:rPr>
          <w:rFonts w:ascii="Book Antiqua" w:hAnsi="Book Antiqua" w:cs="Arial"/>
          <w:sz w:val="24"/>
          <w:szCs w:val="24"/>
        </w:rPr>
        <w:t>First-tier</w:t>
      </w:r>
      <w:r w:rsidR="00E17D97">
        <w:rPr>
          <w:rFonts w:ascii="Book Antiqua" w:hAnsi="Book Antiqua" w:cs="Arial"/>
          <w:sz w:val="24"/>
          <w:szCs w:val="24"/>
        </w:rPr>
        <w:t xml:space="preserve"> tribunal hearing. </w:t>
      </w:r>
      <w:r w:rsidR="00D04E03">
        <w:rPr>
          <w:rFonts w:ascii="Book Antiqua" w:hAnsi="Book Antiqua" w:cs="Arial"/>
          <w:sz w:val="24"/>
          <w:szCs w:val="24"/>
        </w:rPr>
        <w:t xml:space="preserve">  This is a matter raised in the later grounds for permission to appeal and not a matter of challenge for the judge to deal with.  Even if he had</w:t>
      </w:r>
      <w:r w:rsidR="00C40F7B">
        <w:rPr>
          <w:rFonts w:ascii="Book Antiqua" w:hAnsi="Book Antiqua" w:cs="Arial"/>
          <w:sz w:val="24"/>
          <w:szCs w:val="24"/>
        </w:rPr>
        <w:t>,</w:t>
      </w:r>
      <w:r w:rsidR="00D04E03">
        <w:rPr>
          <w:rFonts w:ascii="Book Antiqua" w:hAnsi="Book Antiqua" w:cs="Arial"/>
          <w:sz w:val="24"/>
          <w:szCs w:val="24"/>
        </w:rPr>
        <w:t xml:space="preserve"> the evidence </w:t>
      </w:r>
      <w:r w:rsidR="00C40F7B">
        <w:rPr>
          <w:rFonts w:ascii="Book Antiqua" w:hAnsi="Book Antiqua" w:cs="Arial"/>
          <w:sz w:val="24"/>
          <w:szCs w:val="24"/>
        </w:rPr>
        <w:t xml:space="preserve">given </w:t>
      </w:r>
      <w:r w:rsidR="00D04E03">
        <w:rPr>
          <w:rFonts w:ascii="Book Antiqua" w:hAnsi="Book Antiqua" w:cs="Arial"/>
          <w:sz w:val="24"/>
          <w:szCs w:val="24"/>
        </w:rPr>
        <w:t xml:space="preserve">was that </w:t>
      </w:r>
      <w:r w:rsidR="00D04E03" w:rsidRPr="00C40F7B">
        <w:rPr>
          <w:rFonts w:ascii="Book Antiqua" w:hAnsi="Book Antiqua" w:cs="Arial"/>
          <w:i/>
          <w:sz w:val="24"/>
          <w:szCs w:val="24"/>
        </w:rPr>
        <w:t>the friend</w:t>
      </w:r>
      <w:r w:rsidR="00D04E03">
        <w:rPr>
          <w:rFonts w:ascii="Book Antiqua" w:hAnsi="Book Antiqua" w:cs="Arial"/>
          <w:sz w:val="24"/>
          <w:szCs w:val="24"/>
        </w:rPr>
        <w:t xml:space="preserve"> opened the account at the behest of the solicitors to find the images that had been distributed. Even so</w:t>
      </w:r>
      <w:r w:rsidR="002814DB">
        <w:rPr>
          <w:rFonts w:ascii="Book Antiqua" w:hAnsi="Book Antiqua" w:cs="Arial"/>
          <w:sz w:val="24"/>
          <w:szCs w:val="24"/>
        </w:rPr>
        <w:t xml:space="preserve"> it is not impossible to operate, with help, such an account even if one is illiterate.  That challenge </w:t>
      </w:r>
      <w:r w:rsidR="00EC6C58">
        <w:rPr>
          <w:rFonts w:ascii="Book Antiqua" w:hAnsi="Book Antiqua" w:cs="Arial"/>
          <w:sz w:val="24"/>
          <w:szCs w:val="24"/>
        </w:rPr>
        <w:t>has no</w:t>
      </w:r>
      <w:r w:rsidR="002814DB">
        <w:rPr>
          <w:rFonts w:ascii="Book Antiqua" w:hAnsi="Book Antiqua" w:cs="Arial"/>
          <w:sz w:val="24"/>
          <w:szCs w:val="24"/>
        </w:rPr>
        <w:t xml:space="preserve"> force. </w:t>
      </w:r>
    </w:p>
    <w:p w14:paraId="3FA8CEF5" w14:textId="77777777" w:rsidR="00D97DE3" w:rsidRDefault="00BB7873"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The </w:t>
      </w:r>
      <w:r w:rsidR="00C44CF5">
        <w:rPr>
          <w:rFonts w:ascii="Book Antiqua" w:hAnsi="Book Antiqua" w:cs="Arial"/>
          <w:sz w:val="24"/>
          <w:szCs w:val="24"/>
        </w:rPr>
        <w:t xml:space="preserve">judge also noted that </w:t>
      </w:r>
    </w:p>
    <w:p w14:paraId="763ACA50" w14:textId="2B9AD1BB" w:rsidR="00D97DE3" w:rsidRPr="00D97DE3" w:rsidRDefault="00C44CF5" w:rsidP="00E005EF">
      <w:pPr>
        <w:spacing w:before="120" w:after="0" w:line="240" w:lineRule="auto"/>
        <w:ind w:left="1134" w:right="567"/>
        <w:jc w:val="both"/>
        <w:rPr>
          <w:rFonts w:ascii="Book Antiqua" w:hAnsi="Book Antiqua" w:cs="Arial"/>
          <w:i/>
          <w:sz w:val="24"/>
          <w:szCs w:val="24"/>
        </w:rPr>
      </w:pPr>
      <w:r w:rsidRPr="00D97DE3">
        <w:rPr>
          <w:rFonts w:ascii="Book Antiqua" w:hAnsi="Book Antiqua" w:cs="Arial"/>
          <w:i/>
          <w:sz w:val="24"/>
          <w:szCs w:val="24"/>
        </w:rPr>
        <w:t>‘</w:t>
      </w:r>
      <w:r w:rsidR="00E005EF">
        <w:rPr>
          <w:rFonts w:ascii="Book Antiqua" w:hAnsi="Book Antiqua" w:cs="Arial"/>
          <w:i/>
          <w:sz w:val="24"/>
          <w:szCs w:val="24"/>
        </w:rPr>
        <w:t xml:space="preserve">… </w:t>
      </w:r>
      <w:r w:rsidRPr="00D97DE3">
        <w:rPr>
          <w:rFonts w:ascii="Book Antiqua" w:hAnsi="Book Antiqua" w:cs="Arial"/>
          <w:i/>
          <w:sz w:val="24"/>
          <w:szCs w:val="24"/>
        </w:rPr>
        <w:t>all his accounts about the disappearance/absence of C have in common the core point</w:t>
      </w:r>
      <w:r w:rsidR="00A71202" w:rsidRPr="00D97DE3">
        <w:rPr>
          <w:rFonts w:ascii="Book Antiqua" w:hAnsi="Book Antiqua" w:cs="Arial"/>
          <w:i/>
          <w:sz w:val="24"/>
          <w:szCs w:val="24"/>
        </w:rPr>
        <w:t xml:space="preserve"> that C did not turn up – he failed to meet up with </w:t>
      </w:r>
      <w:r w:rsidR="00AD0452" w:rsidRPr="00D97DE3">
        <w:rPr>
          <w:rFonts w:ascii="Book Antiqua" w:hAnsi="Book Antiqua" w:cs="Arial"/>
          <w:i/>
          <w:sz w:val="24"/>
          <w:szCs w:val="24"/>
        </w:rPr>
        <w:t>the others</w:t>
      </w:r>
      <w:r w:rsidR="00A71202" w:rsidRPr="00D97DE3">
        <w:rPr>
          <w:rFonts w:ascii="Book Antiqua" w:hAnsi="Book Antiqua" w:cs="Arial"/>
          <w:i/>
          <w:sz w:val="24"/>
          <w:szCs w:val="24"/>
        </w:rPr>
        <w:t xml:space="preserve"> after distributing materials.  That is his </w:t>
      </w:r>
      <w:r w:rsidR="00AD0452" w:rsidRPr="00D97DE3">
        <w:rPr>
          <w:rFonts w:ascii="Book Antiqua" w:hAnsi="Book Antiqua" w:cs="Arial"/>
          <w:i/>
          <w:sz w:val="24"/>
          <w:szCs w:val="24"/>
        </w:rPr>
        <w:t>account’s</w:t>
      </w:r>
      <w:r w:rsidR="00A71202" w:rsidRPr="00D97DE3">
        <w:rPr>
          <w:rFonts w:ascii="Book Antiqua" w:hAnsi="Book Antiqua" w:cs="Arial"/>
          <w:i/>
          <w:sz w:val="24"/>
          <w:szCs w:val="24"/>
        </w:rPr>
        <w:t xml:space="preserve"> key fe</w:t>
      </w:r>
      <w:r w:rsidR="00CE1F5B" w:rsidRPr="00D97DE3">
        <w:rPr>
          <w:rFonts w:ascii="Book Antiqua" w:hAnsi="Book Antiqua" w:cs="Arial"/>
          <w:i/>
          <w:sz w:val="24"/>
          <w:szCs w:val="24"/>
        </w:rPr>
        <w:t>a</w:t>
      </w:r>
      <w:r w:rsidR="00A71202" w:rsidRPr="00D97DE3">
        <w:rPr>
          <w:rFonts w:ascii="Book Antiqua" w:hAnsi="Book Antiqua" w:cs="Arial"/>
          <w:i/>
          <w:sz w:val="24"/>
          <w:szCs w:val="24"/>
        </w:rPr>
        <w:t>ture, consistent throughout the narrative</w:t>
      </w:r>
      <w:r w:rsidR="00D97DE3">
        <w:rPr>
          <w:rFonts w:ascii="Book Antiqua" w:hAnsi="Book Antiqua" w:cs="Arial"/>
          <w:i/>
          <w:sz w:val="24"/>
          <w:szCs w:val="24"/>
        </w:rPr>
        <w:t>’</w:t>
      </w:r>
      <w:r w:rsidR="00A71202" w:rsidRPr="00D97DE3">
        <w:rPr>
          <w:rFonts w:ascii="Book Antiqua" w:hAnsi="Book Antiqua" w:cs="Arial"/>
          <w:i/>
          <w:sz w:val="24"/>
          <w:szCs w:val="24"/>
        </w:rPr>
        <w:t>.</w:t>
      </w:r>
      <w:r w:rsidR="00CE1F5B" w:rsidRPr="00D97DE3">
        <w:rPr>
          <w:rFonts w:ascii="Book Antiqua" w:hAnsi="Book Antiqua" w:cs="Arial"/>
          <w:i/>
          <w:sz w:val="24"/>
          <w:szCs w:val="24"/>
        </w:rPr>
        <w:t xml:space="preserve"> </w:t>
      </w:r>
      <w:r w:rsidR="00CE1F5B" w:rsidRPr="00D97DE3">
        <w:rPr>
          <w:rFonts w:ascii="Book Antiqua" w:hAnsi="Book Antiqua" w:cs="Arial"/>
          <w:sz w:val="24"/>
          <w:szCs w:val="24"/>
        </w:rPr>
        <w:t>[66(g)</w:t>
      </w:r>
      <w:r w:rsidR="00AD0452">
        <w:rPr>
          <w:rFonts w:ascii="Book Antiqua" w:hAnsi="Book Antiqua" w:cs="Arial"/>
          <w:sz w:val="24"/>
          <w:szCs w:val="24"/>
        </w:rPr>
        <w:t>]</w:t>
      </w:r>
      <w:r w:rsidR="00CE1F5B" w:rsidRPr="00D97DE3">
        <w:rPr>
          <w:rFonts w:ascii="Book Antiqua" w:hAnsi="Book Antiqua" w:cs="Arial"/>
          <w:i/>
          <w:sz w:val="24"/>
          <w:szCs w:val="24"/>
        </w:rPr>
        <w:t xml:space="preserve">.  </w:t>
      </w:r>
    </w:p>
    <w:p w14:paraId="300A304F" w14:textId="69F3F0D7" w:rsidR="00BB7873" w:rsidRDefault="00CE1F5B"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Further the</w:t>
      </w:r>
      <w:r w:rsidR="00D97DE3">
        <w:rPr>
          <w:rFonts w:ascii="Book Antiqua" w:hAnsi="Book Antiqua" w:cs="Arial"/>
          <w:sz w:val="24"/>
          <w:szCs w:val="24"/>
        </w:rPr>
        <w:t xml:space="preserve"> judge found for sustainable reasons that the</w:t>
      </w:r>
      <w:r>
        <w:rPr>
          <w:rFonts w:ascii="Book Antiqua" w:hAnsi="Book Antiqua" w:cs="Arial"/>
          <w:sz w:val="24"/>
          <w:szCs w:val="24"/>
        </w:rPr>
        <w:t xml:space="preserve"> account of how the appellant learned of the arrest was consistent for the reasons </w:t>
      </w:r>
      <w:r w:rsidR="00C81F7E">
        <w:rPr>
          <w:rFonts w:ascii="Book Antiqua" w:hAnsi="Book Antiqua" w:cs="Arial"/>
          <w:sz w:val="24"/>
          <w:szCs w:val="24"/>
        </w:rPr>
        <w:t xml:space="preserve">explained at [66 (h)].  </w:t>
      </w:r>
    </w:p>
    <w:p w14:paraId="52D203A3" w14:textId="1EBA61A1" w:rsidR="00994B56" w:rsidRDefault="004E7F78"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There were </w:t>
      </w:r>
      <w:r w:rsidR="00694A2E">
        <w:rPr>
          <w:rFonts w:ascii="Book Antiqua" w:hAnsi="Book Antiqua" w:cs="Arial"/>
          <w:sz w:val="24"/>
          <w:szCs w:val="24"/>
        </w:rPr>
        <w:t>two</w:t>
      </w:r>
      <w:r>
        <w:rPr>
          <w:rFonts w:ascii="Book Antiqua" w:hAnsi="Book Antiqua" w:cs="Arial"/>
          <w:sz w:val="24"/>
          <w:szCs w:val="24"/>
        </w:rPr>
        <w:t xml:space="preserve"> </w:t>
      </w:r>
      <w:r w:rsidR="00A82769">
        <w:rPr>
          <w:rFonts w:ascii="Book Antiqua" w:hAnsi="Book Antiqua" w:cs="Arial"/>
          <w:sz w:val="24"/>
          <w:szCs w:val="24"/>
        </w:rPr>
        <w:t>challenges in the grounds,</w:t>
      </w:r>
      <w:r>
        <w:rPr>
          <w:rFonts w:ascii="Book Antiqua" w:hAnsi="Book Antiqua" w:cs="Arial"/>
          <w:sz w:val="24"/>
          <w:szCs w:val="24"/>
        </w:rPr>
        <w:t xml:space="preserve"> regarding the information given at Dunkerque.  First</w:t>
      </w:r>
      <w:r w:rsidR="00AD0452">
        <w:rPr>
          <w:rFonts w:ascii="Book Antiqua" w:hAnsi="Book Antiqua" w:cs="Arial"/>
          <w:sz w:val="24"/>
          <w:szCs w:val="24"/>
        </w:rPr>
        <w:t>,</w:t>
      </w:r>
      <w:r>
        <w:rPr>
          <w:rFonts w:ascii="Book Antiqua" w:hAnsi="Book Antiqua" w:cs="Arial"/>
          <w:sz w:val="24"/>
          <w:szCs w:val="24"/>
        </w:rPr>
        <w:t xml:space="preserve"> that </w:t>
      </w:r>
      <w:r w:rsidR="001D2286">
        <w:rPr>
          <w:rFonts w:ascii="Book Antiqua" w:hAnsi="Book Antiqua" w:cs="Arial"/>
          <w:sz w:val="24"/>
          <w:szCs w:val="24"/>
        </w:rPr>
        <w:t xml:space="preserve">his account </w:t>
      </w:r>
      <w:r w:rsidR="008322C6">
        <w:rPr>
          <w:rFonts w:ascii="Book Antiqua" w:hAnsi="Book Antiqua" w:cs="Arial"/>
          <w:sz w:val="24"/>
          <w:szCs w:val="24"/>
        </w:rPr>
        <w:t>of merely hand over a piece of paper was</w:t>
      </w:r>
      <w:r w:rsidR="00A82769">
        <w:rPr>
          <w:rFonts w:ascii="Book Antiqua" w:hAnsi="Book Antiqua" w:cs="Arial"/>
          <w:sz w:val="24"/>
          <w:szCs w:val="24"/>
        </w:rPr>
        <w:t>’</w:t>
      </w:r>
      <w:r w:rsidR="008322C6">
        <w:rPr>
          <w:rFonts w:ascii="Book Antiqua" w:hAnsi="Book Antiqua" w:cs="Arial"/>
          <w:sz w:val="24"/>
          <w:szCs w:val="24"/>
        </w:rPr>
        <w:t xml:space="preserve"> implausible</w:t>
      </w:r>
      <w:r w:rsidR="00A82769">
        <w:rPr>
          <w:rFonts w:ascii="Book Antiqua" w:hAnsi="Book Antiqua" w:cs="Arial"/>
          <w:sz w:val="24"/>
          <w:szCs w:val="24"/>
        </w:rPr>
        <w:t>’</w:t>
      </w:r>
      <w:r w:rsidR="008322C6">
        <w:rPr>
          <w:rFonts w:ascii="Book Antiqua" w:hAnsi="Book Antiqua" w:cs="Arial"/>
          <w:sz w:val="24"/>
          <w:szCs w:val="24"/>
        </w:rPr>
        <w:t xml:space="preserve"> and secondly</w:t>
      </w:r>
      <w:r w:rsidR="00A82769">
        <w:rPr>
          <w:rFonts w:ascii="Book Antiqua" w:hAnsi="Book Antiqua" w:cs="Arial"/>
          <w:sz w:val="24"/>
          <w:szCs w:val="24"/>
        </w:rPr>
        <w:t xml:space="preserve"> that he failed to claim asylum in France and Section 8 should have applied. As the judge reasoned at [61] the</w:t>
      </w:r>
      <w:r w:rsidR="00834E58">
        <w:rPr>
          <w:rFonts w:ascii="Book Antiqua" w:hAnsi="Book Antiqua" w:cs="Arial"/>
          <w:sz w:val="24"/>
          <w:szCs w:val="24"/>
        </w:rPr>
        <w:t>re was no evidence of procedures in France, there was indication</w:t>
      </w:r>
      <w:r w:rsidR="00D009D4">
        <w:rPr>
          <w:rFonts w:ascii="Book Antiqua" w:hAnsi="Book Antiqua" w:cs="Arial"/>
          <w:sz w:val="24"/>
          <w:szCs w:val="24"/>
        </w:rPr>
        <w:t xml:space="preserve"> that there was </w:t>
      </w:r>
      <w:r w:rsidR="008D4445">
        <w:rPr>
          <w:rFonts w:ascii="Book Antiqua" w:hAnsi="Book Antiqua" w:cs="Arial"/>
          <w:sz w:val="24"/>
          <w:szCs w:val="24"/>
        </w:rPr>
        <w:t xml:space="preserve">an attempted interview but there was </w:t>
      </w:r>
      <w:r w:rsidR="00D009D4">
        <w:rPr>
          <w:rFonts w:ascii="Book Antiqua" w:hAnsi="Book Antiqua" w:cs="Arial"/>
          <w:sz w:val="24"/>
          <w:szCs w:val="24"/>
        </w:rPr>
        <w:t xml:space="preserve">a language barrier and thus it was credible that a piece of paper had been handed over. </w:t>
      </w:r>
      <w:r w:rsidR="004B2074">
        <w:rPr>
          <w:rFonts w:ascii="Book Antiqua" w:hAnsi="Book Antiqua" w:cs="Arial"/>
          <w:sz w:val="24"/>
          <w:szCs w:val="24"/>
        </w:rPr>
        <w:t>The judge</w:t>
      </w:r>
      <w:r w:rsidR="00B337D4">
        <w:rPr>
          <w:rFonts w:ascii="Book Antiqua" w:hAnsi="Book Antiqua" w:cs="Arial"/>
          <w:sz w:val="24"/>
          <w:szCs w:val="24"/>
        </w:rPr>
        <w:t xml:space="preserve"> was cognisant of Section 8 but accepted that this did not overall undermine his cre</w:t>
      </w:r>
      <w:r w:rsidR="00AD0452">
        <w:rPr>
          <w:rFonts w:ascii="Book Antiqua" w:hAnsi="Book Antiqua" w:cs="Arial"/>
          <w:sz w:val="24"/>
          <w:szCs w:val="24"/>
        </w:rPr>
        <w:t>di</w:t>
      </w:r>
      <w:r w:rsidR="00B337D4">
        <w:rPr>
          <w:rFonts w:ascii="Book Antiqua" w:hAnsi="Book Antiqua" w:cs="Arial"/>
          <w:sz w:val="24"/>
          <w:szCs w:val="24"/>
        </w:rPr>
        <w:t xml:space="preserve">bility </w:t>
      </w:r>
      <w:r w:rsidR="0099794A">
        <w:rPr>
          <w:rFonts w:ascii="Book Antiqua" w:hAnsi="Book Antiqua" w:cs="Arial"/>
          <w:sz w:val="24"/>
          <w:szCs w:val="24"/>
        </w:rPr>
        <w:t>stating,</w:t>
      </w:r>
      <w:r w:rsidR="00B337D4">
        <w:rPr>
          <w:rFonts w:ascii="Book Antiqua" w:hAnsi="Book Antiqua" w:cs="Arial"/>
          <w:sz w:val="24"/>
          <w:szCs w:val="24"/>
        </w:rPr>
        <w:t xml:space="preserve"> ‘</w:t>
      </w:r>
      <w:r w:rsidR="00B337D4" w:rsidRPr="00B337D4">
        <w:rPr>
          <w:rFonts w:ascii="Book Antiqua" w:hAnsi="Book Antiqua" w:cs="Arial"/>
          <w:i/>
          <w:sz w:val="24"/>
          <w:szCs w:val="24"/>
        </w:rPr>
        <w:t>moreover</w:t>
      </w:r>
      <w:r w:rsidR="00B337D4">
        <w:rPr>
          <w:rFonts w:ascii="Book Antiqua" w:hAnsi="Book Antiqua" w:cs="Arial"/>
          <w:sz w:val="24"/>
          <w:szCs w:val="24"/>
        </w:rPr>
        <w:t xml:space="preserve"> his failure to claim asylum at that point cannot be held substantially against him’.  The judge looked at the evidence in the round and that is the correct approach further to </w:t>
      </w:r>
      <w:r w:rsidR="00B337D4" w:rsidRPr="00E005EF">
        <w:rPr>
          <w:rFonts w:ascii="Book Antiqua" w:hAnsi="Book Antiqua" w:cs="Arial"/>
          <w:b/>
          <w:sz w:val="24"/>
          <w:szCs w:val="24"/>
          <w:u w:val="single"/>
        </w:rPr>
        <w:t>JT Cameroon</w:t>
      </w:r>
      <w:r w:rsidR="00C502B8">
        <w:rPr>
          <w:rFonts w:ascii="Book Antiqua" w:hAnsi="Book Antiqua" w:cs="Arial"/>
          <w:sz w:val="24"/>
          <w:szCs w:val="24"/>
        </w:rPr>
        <w:t xml:space="preserve"> </w:t>
      </w:r>
      <w:r w:rsidR="008D461E">
        <w:rPr>
          <w:rFonts w:ascii="Book Antiqua" w:hAnsi="Book Antiqua" w:cs="Arial"/>
          <w:sz w:val="24"/>
          <w:szCs w:val="24"/>
        </w:rPr>
        <w:t xml:space="preserve">[2008] EWCA civ 878 </w:t>
      </w:r>
      <w:r w:rsidR="00894049">
        <w:rPr>
          <w:rFonts w:ascii="Book Antiqua" w:hAnsi="Book Antiqua" w:cs="Arial"/>
          <w:sz w:val="24"/>
          <w:szCs w:val="24"/>
        </w:rPr>
        <w:t xml:space="preserve">which </w:t>
      </w:r>
      <w:r w:rsidR="008D461E">
        <w:rPr>
          <w:rFonts w:ascii="Book Antiqua" w:hAnsi="Book Antiqua" w:cs="Arial"/>
          <w:sz w:val="24"/>
          <w:szCs w:val="24"/>
        </w:rPr>
        <w:t xml:space="preserve">confirmed </w:t>
      </w:r>
      <w:r w:rsidR="008673F9">
        <w:rPr>
          <w:rFonts w:ascii="Book Antiqua" w:hAnsi="Book Antiqua" w:cs="Arial"/>
          <w:sz w:val="24"/>
          <w:szCs w:val="24"/>
        </w:rPr>
        <w:t>at paragraph [15</w:t>
      </w:r>
      <w:r w:rsidR="00894049">
        <w:rPr>
          <w:rFonts w:ascii="Book Antiqua" w:hAnsi="Book Antiqua" w:cs="Arial"/>
          <w:sz w:val="24"/>
          <w:szCs w:val="24"/>
        </w:rPr>
        <w:t>]</w:t>
      </w:r>
      <w:r w:rsidR="008673F9">
        <w:rPr>
          <w:rFonts w:ascii="Book Antiqua" w:hAnsi="Book Antiqua" w:cs="Arial"/>
          <w:sz w:val="24"/>
          <w:szCs w:val="24"/>
        </w:rPr>
        <w:t xml:space="preserve"> </w:t>
      </w:r>
    </w:p>
    <w:p w14:paraId="7D22E4B3" w14:textId="4C81B078" w:rsidR="004E7F78" w:rsidRDefault="008D461E" w:rsidP="00E005EF">
      <w:pPr>
        <w:spacing w:before="120" w:after="0" w:line="240" w:lineRule="auto"/>
        <w:ind w:left="1134" w:right="567"/>
        <w:jc w:val="both"/>
        <w:rPr>
          <w:rFonts w:ascii="Book Antiqua" w:hAnsi="Book Antiqua" w:cs="Arial"/>
          <w:sz w:val="24"/>
          <w:szCs w:val="24"/>
        </w:rPr>
      </w:pPr>
      <w:r w:rsidRPr="00894049">
        <w:rPr>
          <w:rFonts w:ascii="Book Antiqua" w:hAnsi="Book Antiqua" w:cs="Arial"/>
          <w:i/>
          <w:sz w:val="24"/>
          <w:szCs w:val="24"/>
        </w:rPr>
        <w:lastRenderedPageBreak/>
        <w:t>‘</w:t>
      </w:r>
      <w:r w:rsidR="00E005EF">
        <w:rPr>
          <w:rFonts w:ascii="Book Antiqua" w:hAnsi="Book Antiqua" w:cs="Arial"/>
          <w:i/>
          <w:sz w:val="24"/>
          <w:szCs w:val="24"/>
        </w:rPr>
        <w:t xml:space="preserve">… </w:t>
      </w:r>
      <w:r w:rsidRPr="00894049">
        <w:rPr>
          <w:rFonts w:ascii="Book Antiqua" w:hAnsi="Book Antiqua"/>
          <w:i/>
        </w:rPr>
        <w:t>that section 8 should not be interpreted as affecting the normal standard of proof in an asylum/human rights appeal. There is nothing in the wording of the Act that requires (or indeed permits) such a result. The effect of section 8 is simply to ensure that certain factors relating to personal credibility are taken into account when that standard of proof is applied. The weight and significance of those factors will vary according to the context and the precise circumstances of the behaviour</w:t>
      </w:r>
      <w:r>
        <w:t>"</w:t>
      </w:r>
      <w:r w:rsidR="00B337D4">
        <w:rPr>
          <w:rFonts w:ascii="Book Antiqua" w:hAnsi="Book Antiqua" w:cs="Arial"/>
          <w:sz w:val="24"/>
          <w:szCs w:val="24"/>
        </w:rPr>
        <w:t xml:space="preserve">. </w:t>
      </w:r>
    </w:p>
    <w:p w14:paraId="0BC60CA3" w14:textId="605A74A3" w:rsidR="008E61CD" w:rsidRPr="009600E5" w:rsidRDefault="00C81F7E"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Overall the judge accepted the claim </w:t>
      </w:r>
      <w:r w:rsidR="00722792">
        <w:rPr>
          <w:rFonts w:ascii="Book Antiqua" w:hAnsi="Book Antiqua" w:cs="Arial"/>
          <w:sz w:val="24"/>
          <w:szCs w:val="24"/>
        </w:rPr>
        <w:t xml:space="preserve">finding at [62] ‘it follows that overall the points raised against him [by] the </w:t>
      </w:r>
      <w:r w:rsidR="00264473">
        <w:rPr>
          <w:rFonts w:ascii="Book Antiqua" w:hAnsi="Book Antiqua" w:cs="Arial"/>
          <w:sz w:val="24"/>
          <w:szCs w:val="24"/>
        </w:rPr>
        <w:t xml:space="preserve">respondent as to credibility do not materially damage his credibility.  They do not have a major bearing on the truthfulness of the core of his story, which overall I accept’.  </w:t>
      </w:r>
      <w:r w:rsidR="009600E5">
        <w:rPr>
          <w:rFonts w:ascii="Book Antiqua" w:hAnsi="Book Antiqua" w:cs="Arial"/>
          <w:sz w:val="24"/>
          <w:szCs w:val="24"/>
        </w:rPr>
        <w:t xml:space="preserve"> Having accepted the appellant’s account ther</w:t>
      </w:r>
      <w:r w:rsidR="008E61CD" w:rsidRPr="009600E5">
        <w:rPr>
          <w:rFonts w:ascii="Book Antiqua" w:hAnsi="Book Antiqua" w:cs="Arial"/>
          <w:sz w:val="24"/>
          <w:szCs w:val="24"/>
        </w:rPr>
        <w:t>e is no indication that [63] (b) and (c) on reading the decision overall ‘do not make sense’.</w:t>
      </w:r>
    </w:p>
    <w:p w14:paraId="08639C1D" w14:textId="2F27FB83" w:rsidR="00BB5E4A" w:rsidRDefault="00A23F3C"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sidRPr="00A23F3C">
        <w:rPr>
          <w:rFonts w:ascii="Book Antiqua" w:hAnsi="Book Antiqua" w:cs="Arial"/>
          <w:sz w:val="24"/>
          <w:szCs w:val="24"/>
        </w:rPr>
        <w:t xml:space="preserve"> </w:t>
      </w:r>
      <w:r w:rsidR="006E3A7E">
        <w:rPr>
          <w:rFonts w:ascii="Book Antiqua" w:hAnsi="Book Antiqua" w:cs="Arial"/>
          <w:sz w:val="24"/>
          <w:szCs w:val="24"/>
        </w:rPr>
        <w:t xml:space="preserve">The judge gave sound reasons for his decision and as explained </w:t>
      </w:r>
      <w:r w:rsidR="00CD4C2D">
        <w:rPr>
          <w:rFonts w:ascii="Book Antiqua" w:hAnsi="Book Antiqua" w:cs="Arial"/>
          <w:sz w:val="24"/>
          <w:szCs w:val="24"/>
        </w:rPr>
        <w:t xml:space="preserve">in </w:t>
      </w:r>
      <w:r w:rsidR="00CD4C2D" w:rsidRPr="00BB5E4A">
        <w:rPr>
          <w:rFonts w:ascii="Book Antiqua" w:hAnsi="Book Antiqua" w:cs="Arial"/>
          <w:b/>
          <w:sz w:val="24"/>
          <w:szCs w:val="24"/>
          <w:u w:val="single"/>
        </w:rPr>
        <w:t>Shizad (sufficiency of reasons:</w:t>
      </w:r>
      <w:r w:rsidR="0020434D" w:rsidRPr="00BB5E4A">
        <w:rPr>
          <w:rFonts w:ascii="Book Antiqua" w:hAnsi="Book Antiqua" w:cs="Arial"/>
          <w:b/>
          <w:sz w:val="24"/>
          <w:szCs w:val="24"/>
          <w:u w:val="single"/>
        </w:rPr>
        <w:t xml:space="preserve"> </w:t>
      </w:r>
      <w:r w:rsidR="00CD4C2D" w:rsidRPr="00BB5E4A">
        <w:rPr>
          <w:rFonts w:ascii="Book Antiqua" w:hAnsi="Book Antiqua" w:cs="Arial"/>
          <w:b/>
          <w:sz w:val="24"/>
          <w:szCs w:val="24"/>
          <w:u w:val="single"/>
        </w:rPr>
        <w:t>set aside)</w:t>
      </w:r>
      <w:r w:rsidR="00CD4C2D" w:rsidRPr="00E005EF">
        <w:rPr>
          <w:rFonts w:ascii="Book Antiqua" w:hAnsi="Book Antiqua" w:cs="Arial"/>
          <w:b/>
          <w:sz w:val="24"/>
          <w:szCs w:val="24"/>
        </w:rPr>
        <w:t xml:space="preserve"> </w:t>
      </w:r>
      <w:r w:rsidR="00CD4C2D">
        <w:rPr>
          <w:rFonts w:ascii="Book Antiqua" w:hAnsi="Book Antiqua" w:cs="Arial"/>
          <w:sz w:val="24"/>
          <w:szCs w:val="24"/>
        </w:rPr>
        <w:t>[2013] UKUT 000</w:t>
      </w:r>
      <w:r w:rsidR="00737195">
        <w:rPr>
          <w:rFonts w:ascii="Book Antiqua" w:hAnsi="Book Antiqua" w:cs="Arial"/>
          <w:sz w:val="24"/>
          <w:szCs w:val="24"/>
        </w:rPr>
        <w:t>8</w:t>
      </w:r>
      <w:r w:rsidR="00CD4C2D">
        <w:rPr>
          <w:rFonts w:ascii="Book Antiqua" w:hAnsi="Book Antiqua" w:cs="Arial"/>
          <w:sz w:val="24"/>
          <w:szCs w:val="24"/>
        </w:rPr>
        <w:t xml:space="preserve">5 </w:t>
      </w:r>
      <w:r w:rsidR="00CD4C2D">
        <w:t xml:space="preserve">(1) </w:t>
      </w:r>
    </w:p>
    <w:p w14:paraId="104534C3" w14:textId="77777777" w:rsidR="00BB5E4A" w:rsidRPr="00BB5E4A" w:rsidRDefault="00BB5E4A" w:rsidP="00E005EF">
      <w:pPr>
        <w:spacing w:before="120" w:after="0" w:line="240" w:lineRule="auto"/>
        <w:ind w:left="1134" w:right="567"/>
        <w:jc w:val="both"/>
        <w:rPr>
          <w:rFonts w:ascii="Book Antiqua" w:hAnsi="Book Antiqua"/>
          <w:i/>
        </w:rPr>
      </w:pPr>
      <w:r w:rsidRPr="00BB5E4A">
        <w:rPr>
          <w:rFonts w:ascii="Book Antiqua" w:hAnsi="Book Antiqua"/>
          <w:i/>
        </w:rPr>
        <w:t>‘Although ‘there is a legal duty to give a brief explanation of the conclusions on the central issue on which an appeal is determined, those reasons need not be extensive if the decision as a whole makes sense, having regard to the material accepted by the judge’.</w:t>
      </w:r>
    </w:p>
    <w:p w14:paraId="16EF521A" w14:textId="3151E0A1" w:rsidR="00BB5E4A" w:rsidRPr="00BB5E4A" w:rsidRDefault="00BB5E4A" w:rsidP="00E005EF">
      <w:pPr>
        <w:numPr>
          <w:ilvl w:val="0"/>
          <w:numId w:val="1"/>
        </w:numPr>
        <w:tabs>
          <w:tab w:val="clear" w:pos="720"/>
        </w:tabs>
        <w:spacing w:before="240" w:after="0" w:line="240" w:lineRule="auto"/>
        <w:ind w:left="567" w:hanging="567"/>
        <w:jc w:val="both"/>
        <w:rPr>
          <w:rFonts w:ascii="Book Antiqua" w:hAnsi="Book Antiqua" w:cs="Arial"/>
          <w:sz w:val="24"/>
          <w:szCs w:val="24"/>
        </w:rPr>
      </w:pPr>
      <w:r>
        <w:rPr>
          <w:rFonts w:ascii="Book Antiqua" w:hAnsi="Book Antiqua" w:cs="Arial"/>
          <w:sz w:val="24"/>
          <w:szCs w:val="24"/>
        </w:rPr>
        <w:t xml:space="preserve">The grounds for permission have not been made out and </w:t>
      </w:r>
      <w:r w:rsidR="00011710">
        <w:rPr>
          <w:rFonts w:ascii="Book Antiqua" w:hAnsi="Book Antiqua" w:cs="Arial"/>
          <w:sz w:val="24"/>
          <w:szCs w:val="24"/>
        </w:rPr>
        <w:t>I find no material error of law in the decision of the First-tier Tribunal judge which will stand.</w:t>
      </w:r>
    </w:p>
    <w:p w14:paraId="1ACB3264" w14:textId="77777777" w:rsidR="004E2520" w:rsidRPr="004E2520" w:rsidRDefault="004E2520" w:rsidP="00E005EF">
      <w:pPr>
        <w:spacing w:after="0" w:line="240" w:lineRule="auto"/>
        <w:rPr>
          <w:rFonts w:ascii="Book Antiqua" w:hAnsi="Book Antiqua" w:cs="Arial"/>
          <w:i/>
          <w:sz w:val="24"/>
          <w:szCs w:val="24"/>
        </w:rPr>
      </w:pPr>
    </w:p>
    <w:p w14:paraId="61D0327F" w14:textId="77777777" w:rsidR="00AD4CA0" w:rsidRDefault="00AD4CA0" w:rsidP="00E005EF">
      <w:pPr>
        <w:spacing w:after="0" w:line="240" w:lineRule="auto"/>
        <w:rPr>
          <w:rFonts w:ascii="Book Antiqua" w:hAnsi="Book Antiqua" w:cs="Arial"/>
          <w:sz w:val="24"/>
          <w:szCs w:val="24"/>
        </w:rPr>
      </w:pPr>
    </w:p>
    <w:p w14:paraId="44710A54" w14:textId="4FA76CFA" w:rsidR="00AD4CA0" w:rsidRDefault="00AD4CA0" w:rsidP="00E005EF">
      <w:pPr>
        <w:tabs>
          <w:tab w:val="left" w:pos="1701"/>
          <w:tab w:val="right" w:pos="9638"/>
        </w:tabs>
        <w:spacing w:after="0" w:line="240" w:lineRule="auto"/>
        <w:rPr>
          <w:rFonts w:ascii="Book Antiqua" w:hAnsi="Book Antiqua" w:cs="Arial"/>
          <w:sz w:val="24"/>
          <w:szCs w:val="24"/>
        </w:rPr>
      </w:pPr>
      <w:r>
        <w:rPr>
          <w:rFonts w:ascii="Book Antiqua" w:hAnsi="Book Antiqua" w:cs="Arial"/>
          <w:sz w:val="24"/>
          <w:szCs w:val="24"/>
        </w:rPr>
        <w:t>Signed</w:t>
      </w:r>
      <w:r w:rsidR="00E005EF">
        <w:rPr>
          <w:rFonts w:ascii="Book Antiqua" w:hAnsi="Book Antiqua" w:cs="Arial"/>
          <w:sz w:val="24"/>
          <w:szCs w:val="24"/>
        </w:rPr>
        <w:tab/>
      </w:r>
      <w:r w:rsidR="00A23F3C" w:rsidRPr="00A23F3C">
        <w:rPr>
          <w:rFonts w:ascii="Blackadder ITC" w:hAnsi="Blackadder ITC" w:cs="Arial"/>
          <w:sz w:val="24"/>
          <w:szCs w:val="24"/>
        </w:rPr>
        <w:t xml:space="preserve">Helen </w:t>
      </w:r>
      <w:proofErr w:type="spellStart"/>
      <w:r w:rsidR="00A23F3C" w:rsidRPr="00A23F3C">
        <w:rPr>
          <w:rFonts w:ascii="Blackadder ITC" w:hAnsi="Blackadder ITC" w:cs="Arial"/>
          <w:sz w:val="24"/>
          <w:szCs w:val="24"/>
        </w:rPr>
        <w:t>Rimington</w:t>
      </w:r>
      <w:proofErr w:type="spellEnd"/>
      <w:r w:rsidR="00A23F3C" w:rsidRPr="00A23F3C">
        <w:rPr>
          <w:rFonts w:ascii="Book Antiqua" w:hAnsi="Book Antiqua" w:cs="Arial"/>
          <w:sz w:val="24"/>
          <w:szCs w:val="24"/>
        </w:rPr>
        <w:tab/>
        <w:t>Date</w:t>
      </w:r>
      <w:r w:rsidR="00E005EF">
        <w:rPr>
          <w:rFonts w:ascii="Book Antiqua" w:hAnsi="Book Antiqua" w:cs="Arial"/>
          <w:sz w:val="24"/>
          <w:szCs w:val="24"/>
        </w:rPr>
        <w:t xml:space="preserve"> </w:t>
      </w:r>
      <w:r w:rsidR="00A23F3C" w:rsidRPr="00A23F3C">
        <w:rPr>
          <w:rFonts w:ascii="Book Antiqua" w:hAnsi="Book Antiqua" w:cs="Arial"/>
          <w:sz w:val="24"/>
          <w:szCs w:val="24"/>
        </w:rPr>
        <w:t>15</w:t>
      </w:r>
      <w:r w:rsidR="00A23F3C" w:rsidRPr="00A23F3C">
        <w:rPr>
          <w:rFonts w:ascii="Book Antiqua" w:hAnsi="Book Antiqua" w:cs="Arial"/>
          <w:sz w:val="24"/>
          <w:szCs w:val="24"/>
          <w:vertAlign w:val="superscript"/>
        </w:rPr>
        <w:t>th</w:t>
      </w:r>
      <w:r w:rsidR="00A23F3C" w:rsidRPr="00A23F3C">
        <w:rPr>
          <w:rFonts w:ascii="Book Antiqua" w:hAnsi="Book Antiqua" w:cs="Arial"/>
          <w:sz w:val="24"/>
          <w:szCs w:val="24"/>
        </w:rPr>
        <w:t xml:space="preserve"> August 2018</w:t>
      </w:r>
    </w:p>
    <w:p w14:paraId="3A7047BD" w14:textId="77777777" w:rsidR="00E005EF" w:rsidRDefault="00E005EF" w:rsidP="00E005EF">
      <w:pPr>
        <w:spacing w:after="0" w:line="240" w:lineRule="auto"/>
        <w:rPr>
          <w:rFonts w:ascii="Book Antiqua" w:hAnsi="Book Antiqua" w:cs="Arial"/>
          <w:color w:val="000000"/>
          <w:sz w:val="24"/>
          <w:szCs w:val="24"/>
        </w:rPr>
      </w:pPr>
    </w:p>
    <w:p w14:paraId="5AA110F8" w14:textId="62F05EC3" w:rsidR="00A23F3C" w:rsidRDefault="00A23F3C" w:rsidP="00E005EF">
      <w:pPr>
        <w:spacing w:after="0" w:line="240" w:lineRule="auto"/>
        <w:rPr>
          <w:rFonts w:ascii="Book Antiqua" w:hAnsi="Book Antiqua" w:cs="Arial"/>
          <w:color w:val="000000"/>
          <w:sz w:val="24"/>
          <w:szCs w:val="24"/>
        </w:rPr>
      </w:pPr>
      <w:r w:rsidRPr="00A23F3C">
        <w:rPr>
          <w:rFonts w:ascii="Book Antiqua" w:hAnsi="Book Antiqua" w:cs="Arial"/>
          <w:color w:val="000000"/>
          <w:sz w:val="24"/>
          <w:szCs w:val="24"/>
        </w:rPr>
        <w:t xml:space="preserve">Upper Tribunal Judge </w:t>
      </w:r>
      <w:proofErr w:type="spellStart"/>
      <w:r w:rsidRPr="00A23F3C">
        <w:rPr>
          <w:rFonts w:ascii="Book Antiqua" w:hAnsi="Book Antiqua" w:cs="Arial"/>
          <w:color w:val="000000"/>
          <w:sz w:val="24"/>
          <w:szCs w:val="24"/>
        </w:rPr>
        <w:t>Rimington</w:t>
      </w:r>
      <w:proofErr w:type="spellEnd"/>
      <w:r w:rsidRPr="00A23F3C">
        <w:rPr>
          <w:rFonts w:ascii="Book Antiqua" w:hAnsi="Book Antiqua" w:cs="Arial"/>
          <w:color w:val="000000"/>
          <w:sz w:val="24"/>
          <w:szCs w:val="24"/>
        </w:rPr>
        <w:t xml:space="preserve"> </w:t>
      </w:r>
    </w:p>
    <w:p w14:paraId="079B045E" w14:textId="34885211" w:rsidR="00E005EF" w:rsidRDefault="00E005EF" w:rsidP="00E005EF">
      <w:pPr>
        <w:spacing w:after="0" w:line="240" w:lineRule="auto"/>
        <w:rPr>
          <w:rFonts w:ascii="Book Antiqua" w:hAnsi="Book Antiqua" w:cs="Arial"/>
          <w:color w:val="000000"/>
          <w:sz w:val="24"/>
          <w:szCs w:val="24"/>
        </w:rPr>
      </w:pPr>
    </w:p>
    <w:sectPr w:rsidR="00E005EF" w:rsidSect="00E005EF">
      <w:headerReference w:type="default" r:id="rId8"/>
      <w:footerReference w:type="default" r:id="rId9"/>
      <w:headerReference w:type="first" r:id="rId10"/>
      <w:footerReference w:type="first" r:id="rId11"/>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71E4EC" w14:textId="77777777" w:rsidR="00D147AE" w:rsidRDefault="00D147AE" w:rsidP="00D147AE">
      <w:pPr>
        <w:spacing w:after="0" w:line="240" w:lineRule="auto"/>
      </w:pPr>
      <w:r>
        <w:separator/>
      </w:r>
    </w:p>
  </w:endnote>
  <w:endnote w:type="continuationSeparator" w:id="0">
    <w:p w14:paraId="714F8A17" w14:textId="77777777" w:rsidR="00D147AE" w:rsidRDefault="00D147AE" w:rsidP="00D14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F2B48C" w14:textId="76B84A2F" w:rsidR="003639B1" w:rsidRPr="00C4371F" w:rsidRDefault="00CD291F" w:rsidP="003639B1">
    <w:pPr>
      <w:pStyle w:val="Footer"/>
      <w:jc w:val="center"/>
      <w:rPr>
        <w:rFonts w:ascii="Book Antiqua" w:hAnsi="Book Antiqua" w:cs="Arial"/>
        <w:sz w:val="16"/>
        <w:szCs w:val="16"/>
      </w:rPr>
    </w:pPr>
    <w:r w:rsidRPr="00C4371F">
      <w:rPr>
        <w:rStyle w:val="PageNumber"/>
        <w:rFonts w:ascii="Book Antiqua" w:hAnsi="Book Antiqua" w:cs="Arial"/>
        <w:sz w:val="16"/>
        <w:szCs w:val="16"/>
      </w:rPr>
      <w:fldChar w:fldCharType="begin"/>
    </w:r>
    <w:r w:rsidRPr="00C4371F">
      <w:rPr>
        <w:rStyle w:val="PageNumber"/>
        <w:rFonts w:ascii="Book Antiqua" w:hAnsi="Book Antiqua" w:cs="Arial"/>
        <w:sz w:val="16"/>
        <w:szCs w:val="16"/>
      </w:rPr>
      <w:instrText xml:space="preserve"> PAGE </w:instrText>
    </w:r>
    <w:r w:rsidRPr="00C4371F">
      <w:rPr>
        <w:rStyle w:val="PageNumber"/>
        <w:rFonts w:ascii="Book Antiqua" w:hAnsi="Book Antiqua" w:cs="Arial"/>
        <w:sz w:val="16"/>
        <w:szCs w:val="16"/>
      </w:rPr>
      <w:fldChar w:fldCharType="separate"/>
    </w:r>
    <w:r w:rsidR="002C0FD6">
      <w:rPr>
        <w:rStyle w:val="PageNumber"/>
        <w:rFonts w:ascii="Book Antiqua" w:hAnsi="Book Antiqua" w:cs="Arial"/>
        <w:noProof/>
        <w:sz w:val="16"/>
        <w:szCs w:val="16"/>
      </w:rPr>
      <w:t>5</w:t>
    </w:r>
    <w:r w:rsidRPr="00C4371F">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DAE6DA" w14:textId="77777777" w:rsidR="003639B1" w:rsidRPr="00C4371F" w:rsidRDefault="00CD291F" w:rsidP="003639B1">
    <w:pPr>
      <w:jc w:val="center"/>
      <w:rPr>
        <w:rFonts w:ascii="Book Antiqua" w:hAnsi="Book Antiqua" w:cs="Arial"/>
        <w:b/>
      </w:rPr>
    </w:pPr>
    <w:r w:rsidRPr="00C4371F">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92D624" w14:textId="77777777" w:rsidR="00D147AE" w:rsidRDefault="00D147AE" w:rsidP="00D147AE">
      <w:pPr>
        <w:spacing w:after="0" w:line="240" w:lineRule="auto"/>
      </w:pPr>
      <w:r>
        <w:separator/>
      </w:r>
    </w:p>
  </w:footnote>
  <w:footnote w:type="continuationSeparator" w:id="0">
    <w:p w14:paraId="29892172" w14:textId="77777777" w:rsidR="00D147AE" w:rsidRDefault="00D147AE" w:rsidP="00D14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6283D" w14:textId="0C7C3758" w:rsidR="003639B1" w:rsidRPr="00C4371F" w:rsidRDefault="00CD291F" w:rsidP="003639B1">
    <w:pPr>
      <w:pStyle w:val="Header"/>
      <w:jc w:val="right"/>
      <w:rPr>
        <w:rFonts w:ascii="Book Antiqua" w:hAnsi="Book Antiqua" w:cs="Arial"/>
        <w:sz w:val="16"/>
        <w:szCs w:val="16"/>
      </w:rPr>
    </w:pPr>
    <w:r w:rsidRPr="00C4371F">
      <w:rPr>
        <w:rFonts w:ascii="Book Antiqua" w:hAnsi="Book Antiqua" w:cs="Arial"/>
        <w:sz w:val="16"/>
        <w:szCs w:val="16"/>
      </w:rPr>
      <w:t>Appeal Number:</w:t>
    </w:r>
    <w:r>
      <w:rPr>
        <w:rFonts w:ascii="Book Antiqua" w:hAnsi="Book Antiqua" w:cs="Arial"/>
        <w:sz w:val="16"/>
        <w:szCs w:val="16"/>
      </w:rPr>
      <w:t xml:space="preserve"> </w:t>
    </w:r>
    <w:r w:rsidR="00A16C0E">
      <w:rPr>
        <w:rFonts w:ascii="Book Antiqua" w:hAnsi="Book Antiqua" w:cs="Arial"/>
        <w:sz w:val="16"/>
        <w:szCs w:val="16"/>
      </w:rPr>
      <w:t>PA/09217/2017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ACCB1E" w14:textId="77777777" w:rsidR="003639B1" w:rsidRPr="00C4371F" w:rsidRDefault="00CD291F">
    <w:pPr>
      <w:pStyle w:val="Header"/>
      <w:rPr>
        <w:rFonts w:ascii="Book Antiqua" w:hAnsi="Book Antiqua"/>
      </w:rPr>
    </w:pPr>
    <w:r w:rsidRPr="00C4371F">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123BF8"/>
    <w:multiLevelType w:val="hybridMultilevel"/>
    <w:tmpl w:val="CF3CCDB2"/>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 w15:restartNumberingAfterBreak="0">
    <w:nsid w:val="6C5C59CC"/>
    <w:multiLevelType w:val="hybridMultilevel"/>
    <w:tmpl w:val="F402856E"/>
    <w:lvl w:ilvl="0" w:tplc="0809000F">
      <w:start w:val="1"/>
      <w:numFmt w:val="decimal"/>
      <w:lvlText w:val="%1."/>
      <w:lvlJc w:val="left"/>
      <w:pPr>
        <w:tabs>
          <w:tab w:val="num" w:pos="720"/>
        </w:tabs>
        <w:ind w:left="720" w:hanging="360"/>
      </w:pPr>
    </w:lvl>
    <w:lvl w:ilvl="1" w:tplc="CAC8F7A0">
      <w:start w:val="1"/>
      <w:numFmt w:val="lowerLetter"/>
      <w:lvlText w:val="(%2)"/>
      <w:lvlJc w:val="left"/>
      <w:pPr>
        <w:tabs>
          <w:tab w:val="num" w:pos="1440"/>
        </w:tabs>
        <w:ind w:left="1440" w:hanging="360"/>
      </w:pPr>
      <w:rPr>
        <w:rFonts w:hint="default"/>
      </w:r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5E2AFFE8">
      <w:start w:val="1"/>
      <w:numFmt w:val="lowerRoman"/>
      <w:lvlText w:val="(%6)"/>
      <w:lvlJc w:val="left"/>
      <w:pPr>
        <w:tabs>
          <w:tab w:val="num" w:pos="6093"/>
        </w:tabs>
        <w:ind w:left="6093" w:hanging="1953"/>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F3C"/>
    <w:rsid w:val="00011710"/>
    <w:rsid w:val="0002037E"/>
    <w:rsid w:val="00020AB4"/>
    <w:rsid w:val="000660AE"/>
    <w:rsid w:val="00082420"/>
    <w:rsid w:val="000D25CD"/>
    <w:rsid w:val="00131A27"/>
    <w:rsid w:val="001366AF"/>
    <w:rsid w:val="00137F68"/>
    <w:rsid w:val="0014604B"/>
    <w:rsid w:val="00150EE6"/>
    <w:rsid w:val="00183A22"/>
    <w:rsid w:val="001D2286"/>
    <w:rsid w:val="0020434D"/>
    <w:rsid w:val="002148E3"/>
    <w:rsid w:val="002179FB"/>
    <w:rsid w:val="0023065E"/>
    <w:rsid w:val="0024136B"/>
    <w:rsid w:val="00264473"/>
    <w:rsid w:val="002814DB"/>
    <w:rsid w:val="002C0FD6"/>
    <w:rsid w:val="002E4885"/>
    <w:rsid w:val="00304E20"/>
    <w:rsid w:val="0035378C"/>
    <w:rsid w:val="00394992"/>
    <w:rsid w:val="003C1754"/>
    <w:rsid w:val="003F12FE"/>
    <w:rsid w:val="00407AAA"/>
    <w:rsid w:val="0044675F"/>
    <w:rsid w:val="00465E64"/>
    <w:rsid w:val="00484337"/>
    <w:rsid w:val="00485FA8"/>
    <w:rsid w:val="004A19D6"/>
    <w:rsid w:val="004A680F"/>
    <w:rsid w:val="004B2074"/>
    <w:rsid w:val="004C484D"/>
    <w:rsid w:val="004E2520"/>
    <w:rsid w:val="004E7F78"/>
    <w:rsid w:val="004F2E10"/>
    <w:rsid w:val="00507BDD"/>
    <w:rsid w:val="00520D40"/>
    <w:rsid w:val="00523AE9"/>
    <w:rsid w:val="00564E71"/>
    <w:rsid w:val="00571B38"/>
    <w:rsid w:val="005805EB"/>
    <w:rsid w:val="005A7B52"/>
    <w:rsid w:val="005E1388"/>
    <w:rsid w:val="0061200C"/>
    <w:rsid w:val="00620D61"/>
    <w:rsid w:val="00624F0F"/>
    <w:rsid w:val="006541B9"/>
    <w:rsid w:val="00694A2E"/>
    <w:rsid w:val="006C5312"/>
    <w:rsid w:val="006C77E7"/>
    <w:rsid w:val="006E077A"/>
    <w:rsid w:val="006E3A7E"/>
    <w:rsid w:val="00722792"/>
    <w:rsid w:val="00723725"/>
    <w:rsid w:val="0072582D"/>
    <w:rsid w:val="00737195"/>
    <w:rsid w:val="00750A4B"/>
    <w:rsid w:val="007C1245"/>
    <w:rsid w:val="007D2BEC"/>
    <w:rsid w:val="007D381B"/>
    <w:rsid w:val="007F77DD"/>
    <w:rsid w:val="00802CD5"/>
    <w:rsid w:val="00804476"/>
    <w:rsid w:val="008266D7"/>
    <w:rsid w:val="00831C83"/>
    <w:rsid w:val="008322C6"/>
    <w:rsid w:val="00834E58"/>
    <w:rsid w:val="00843285"/>
    <w:rsid w:val="008673F9"/>
    <w:rsid w:val="0088207D"/>
    <w:rsid w:val="00894049"/>
    <w:rsid w:val="008A7024"/>
    <w:rsid w:val="008D4445"/>
    <w:rsid w:val="008D461E"/>
    <w:rsid w:val="008E61CD"/>
    <w:rsid w:val="009600E5"/>
    <w:rsid w:val="009663A0"/>
    <w:rsid w:val="00994B56"/>
    <w:rsid w:val="00994F67"/>
    <w:rsid w:val="0099794A"/>
    <w:rsid w:val="009A713F"/>
    <w:rsid w:val="009B45BB"/>
    <w:rsid w:val="009C3F73"/>
    <w:rsid w:val="009F1F92"/>
    <w:rsid w:val="00A0029F"/>
    <w:rsid w:val="00A01B0C"/>
    <w:rsid w:val="00A16C0E"/>
    <w:rsid w:val="00A23F3C"/>
    <w:rsid w:val="00A3484C"/>
    <w:rsid w:val="00A436D0"/>
    <w:rsid w:val="00A51145"/>
    <w:rsid w:val="00A71202"/>
    <w:rsid w:val="00A75C9B"/>
    <w:rsid w:val="00A82769"/>
    <w:rsid w:val="00AB5917"/>
    <w:rsid w:val="00AB5C98"/>
    <w:rsid w:val="00AC45BC"/>
    <w:rsid w:val="00AC498D"/>
    <w:rsid w:val="00AC692E"/>
    <w:rsid w:val="00AD0452"/>
    <w:rsid w:val="00AD0AAE"/>
    <w:rsid w:val="00AD4CA0"/>
    <w:rsid w:val="00AF63EC"/>
    <w:rsid w:val="00B02B33"/>
    <w:rsid w:val="00B2542F"/>
    <w:rsid w:val="00B337D4"/>
    <w:rsid w:val="00B34D9C"/>
    <w:rsid w:val="00B445C5"/>
    <w:rsid w:val="00B51C67"/>
    <w:rsid w:val="00B73552"/>
    <w:rsid w:val="00B830F1"/>
    <w:rsid w:val="00BB0322"/>
    <w:rsid w:val="00BB5E4A"/>
    <w:rsid w:val="00BB7873"/>
    <w:rsid w:val="00BE0F98"/>
    <w:rsid w:val="00C20C10"/>
    <w:rsid w:val="00C3474B"/>
    <w:rsid w:val="00C40F7B"/>
    <w:rsid w:val="00C44CF5"/>
    <w:rsid w:val="00C502B8"/>
    <w:rsid w:val="00C81F7E"/>
    <w:rsid w:val="00CA40FA"/>
    <w:rsid w:val="00CC6AF9"/>
    <w:rsid w:val="00CD291F"/>
    <w:rsid w:val="00CD4C2D"/>
    <w:rsid w:val="00CE1F5B"/>
    <w:rsid w:val="00D009D4"/>
    <w:rsid w:val="00D04E03"/>
    <w:rsid w:val="00D147AE"/>
    <w:rsid w:val="00D94274"/>
    <w:rsid w:val="00D97DE3"/>
    <w:rsid w:val="00DA05F2"/>
    <w:rsid w:val="00DA0C98"/>
    <w:rsid w:val="00DB0E3C"/>
    <w:rsid w:val="00DB2B42"/>
    <w:rsid w:val="00DF1838"/>
    <w:rsid w:val="00E005EF"/>
    <w:rsid w:val="00E0428A"/>
    <w:rsid w:val="00E17D97"/>
    <w:rsid w:val="00E27BE2"/>
    <w:rsid w:val="00E3510E"/>
    <w:rsid w:val="00E36556"/>
    <w:rsid w:val="00E574FE"/>
    <w:rsid w:val="00E63276"/>
    <w:rsid w:val="00EA6E1D"/>
    <w:rsid w:val="00EC6C58"/>
    <w:rsid w:val="00ED3444"/>
    <w:rsid w:val="00F10B59"/>
    <w:rsid w:val="00F909F2"/>
    <w:rsid w:val="00F91376"/>
    <w:rsid w:val="00FA62E5"/>
    <w:rsid w:val="00FC04BA"/>
    <w:rsid w:val="00FC6D82"/>
    <w:rsid w:val="00FD0618"/>
    <w:rsid w:val="00FD1E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5A4CE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3F3C"/>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A23F3C"/>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HeaderChar">
    <w:name w:val="Header Char"/>
    <w:basedOn w:val="DefaultParagraphFont"/>
    <w:link w:val="Header"/>
    <w:rsid w:val="00A23F3C"/>
    <w:rPr>
      <w:rFonts w:ascii="Times New Roman" w:eastAsia="Times New Roman" w:hAnsi="Times New Roman" w:cs="Times New Roman"/>
      <w:sz w:val="24"/>
      <w:szCs w:val="24"/>
      <w:lang w:eastAsia="en-GB"/>
    </w:rPr>
  </w:style>
  <w:style w:type="paragraph" w:styleId="Footer">
    <w:name w:val="footer"/>
    <w:basedOn w:val="Normal"/>
    <w:link w:val="FooterChar"/>
    <w:rsid w:val="00A23F3C"/>
    <w:pPr>
      <w:tabs>
        <w:tab w:val="center" w:pos="4153"/>
        <w:tab w:val="right" w:pos="8306"/>
      </w:tabs>
      <w:spacing w:after="0" w:line="240" w:lineRule="auto"/>
    </w:pPr>
    <w:rPr>
      <w:rFonts w:ascii="Times New Roman" w:eastAsia="Times New Roman" w:hAnsi="Times New Roman"/>
      <w:sz w:val="24"/>
      <w:szCs w:val="24"/>
      <w:lang w:eastAsia="en-GB"/>
    </w:rPr>
  </w:style>
  <w:style w:type="character" w:customStyle="1" w:styleId="FooterChar">
    <w:name w:val="Footer Char"/>
    <w:basedOn w:val="DefaultParagraphFont"/>
    <w:link w:val="Footer"/>
    <w:rsid w:val="00A23F3C"/>
    <w:rPr>
      <w:rFonts w:ascii="Times New Roman" w:eastAsia="Times New Roman" w:hAnsi="Times New Roman" w:cs="Times New Roman"/>
      <w:sz w:val="24"/>
      <w:szCs w:val="24"/>
      <w:lang w:eastAsia="en-GB"/>
    </w:rPr>
  </w:style>
  <w:style w:type="character" w:styleId="PageNumber">
    <w:name w:val="page number"/>
    <w:rsid w:val="00A23F3C"/>
  </w:style>
  <w:style w:type="paragraph" w:styleId="ListParagraph">
    <w:name w:val="List Paragraph"/>
    <w:basedOn w:val="Normal"/>
    <w:uiPriority w:val="34"/>
    <w:qFormat/>
    <w:rsid w:val="00FD1E96"/>
    <w:pPr>
      <w:ind w:left="720"/>
      <w:contextualSpacing/>
    </w:pPr>
  </w:style>
  <w:style w:type="paragraph" w:styleId="BalloonText">
    <w:name w:val="Balloon Text"/>
    <w:basedOn w:val="Normal"/>
    <w:link w:val="BalloonTextChar"/>
    <w:uiPriority w:val="99"/>
    <w:semiHidden/>
    <w:unhideWhenUsed/>
    <w:rsid w:val="00B254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542F"/>
    <w:rPr>
      <w:rFonts w:ascii="Segoe UI" w:eastAsia="Calibri" w:hAnsi="Segoe UI" w:cs="Segoe UI"/>
      <w:sz w:val="18"/>
      <w:szCs w:val="18"/>
    </w:rPr>
  </w:style>
  <w:style w:type="table" w:styleId="TableGrid">
    <w:name w:val="Table Grid"/>
    <w:basedOn w:val="TableNormal"/>
    <w:uiPriority w:val="39"/>
    <w:rsid w:val="00E005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1680</Words>
  <Characters>9582</Characters>
  <Application>Microsoft Office Word</Application>
  <DocSecurity>0</DocSecurity>
  <Lines>79</Lines>
  <Paragraphs>22</Paragraphs>
  <ScaleCrop>false</ScaleCrop>
  <Company/>
  <LinksUpToDate>false</LinksUpToDate>
  <CharactersWithSpaces>11240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2018-09-18T11:05:00Z</dcterms:created>
  <dcterms:modified xsi:type="dcterms:W3CDTF">2018-09-18T11:05:00Z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