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4853B8" w:rsidRDefault="00D23961" w:rsidP="00C321B5">
      <w:pPr>
        <w:jc w:val="center"/>
        <w:rPr>
          <w:rFonts w:ascii="Book Antiqua" w:hAnsi="Book Antiqua" w:cs="Arial"/>
          <w:sz w:val="16"/>
          <w:szCs w:val="16"/>
        </w:rPr>
      </w:pPr>
      <w:r w:rsidRPr="004853B8">
        <w:rPr>
          <w:noProof/>
          <w:sz w:val="16"/>
          <w:szCs w:val="16"/>
        </w:rPr>
        <w:drawing>
          <wp:inline distT="0" distB="0" distL="0" distR="0">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4853B8"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DD04D4">
        <w:rPr>
          <w:rFonts w:ascii="Book Antiqua" w:hAnsi="Book Antiqua" w:cs="Arial"/>
          <w:b/>
        </w:rPr>
        <w:t>Tribunal</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196133">
        <w:rPr>
          <w:rFonts w:ascii="Book Antiqua" w:hAnsi="Book Antiqua" w:cs="Arial"/>
          <w:caps/>
        </w:rPr>
        <w:t>PA/09338</w:t>
      </w:r>
      <w:r w:rsidR="00CB4A10">
        <w:rPr>
          <w:rFonts w:ascii="Book Antiqua" w:hAnsi="Book Antiqua" w:cs="Arial"/>
          <w:caps/>
        </w:rPr>
        <w:t>/201</w:t>
      </w:r>
      <w:r w:rsidR="00F70579">
        <w:rPr>
          <w:rFonts w:ascii="Book Antiqua" w:hAnsi="Book Antiqua" w:cs="Arial"/>
          <w:caps/>
        </w:rPr>
        <w:t>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B26BAE" w:rsidTr="00B26BAE">
        <w:tc>
          <w:tcPr>
            <w:tcW w:w="6048" w:type="dxa"/>
            <w:shd w:val="clear" w:color="auto" w:fill="auto"/>
          </w:tcPr>
          <w:p w:rsidR="00D22636" w:rsidRPr="00B26BAE" w:rsidRDefault="00D22636" w:rsidP="00B26BAE">
            <w:pPr>
              <w:jc w:val="both"/>
              <w:rPr>
                <w:rFonts w:ascii="Book Antiqua" w:hAnsi="Book Antiqua" w:cs="Arial"/>
                <w:b/>
              </w:rPr>
            </w:pPr>
            <w:r w:rsidRPr="00B26BAE">
              <w:rPr>
                <w:rFonts w:ascii="Book Antiqua" w:hAnsi="Book Antiqua" w:cs="Arial"/>
                <w:b/>
              </w:rPr>
              <w:t xml:space="preserve">Heard at </w:t>
            </w:r>
            <w:r w:rsidR="00196133">
              <w:rPr>
                <w:rFonts w:ascii="Book Antiqua" w:hAnsi="Book Antiqua" w:cs="Arial"/>
                <w:b/>
              </w:rPr>
              <w:t>the Royal Courts of Justice</w:t>
            </w:r>
          </w:p>
        </w:tc>
        <w:tc>
          <w:tcPr>
            <w:tcW w:w="3960" w:type="dxa"/>
            <w:shd w:val="clear" w:color="auto" w:fill="auto"/>
          </w:tcPr>
          <w:p w:rsidR="00D22636" w:rsidRPr="00B26BAE" w:rsidRDefault="00C77259" w:rsidP="00B26BAE">
            <w:pPr>
              <w:jc w:val="both"/>
              <w:rPr>
                <w:rFonts w:ascii="Book Antiqua" w:hAnsi="Book Antiqua" w:cs="Arial"/>
                <w:b/>
              </w:rPr>
            </w:pPr>
            <w:r w:rsidRPr="00B26BAE">
              <w:rPr>
                <w:rFonts w:ascii="Book Antiqua" w:hAnsi="Book Antiqua" w:cs="Arial"/>
                <w:b/>
              </w:rPr>
              <w:t>Decision &amp; Reasons</w:t>
            </w:r>
            <w:r w:rsidR="00B768CA" w:rsidRPr="00B26BAE">
              <w:rPr>
                <w:rFonts w:ascii="Book Antiqua" w:hAnsi="Book Antiqua" w:cs="Arial"/>
                <w:b/>
              </w:rPr>
              <w:t xml:space="preserve"> Promulgated</w:t>
            </w:r>
            <w:r w:rsidR="008C63D4" w:rsidRPr="00B26BAE">
              <w:rPr>
                <w:rFonts w:ascii="Book Antiqua" w:hAnsi="Book Antiqua" w:cs="Arial"/>
                <w:b/>
              </w:rPr>
              <w:t xml:space="preserve"> </w:t>
            </w:r>
          </w:p>
        </w:tc>
      </w:tr>
      <w:tr w:rsidR="00D22636" w:rsidRPr="00B26BAE" w:rsidTr="00B26BAE">
        <w:tc>
          <w:tcPr>
            <w:tcW w:w="6048" w:type="dxa"/>
            <w:shd w:val="clear" w:color="auto" w:fill="auto"/>
          </w:tcPr>
          <w:p w:rsidR="00D22636" w:rsidRPr="00B26BAE" w:rsidRDefault="00D22636" w:rsidP="00196133">
            <w:pPr>
              <w:jc w:val="both"/>
              <w:rPr>
                <w:rFonts w:ascii="Book Antiqua" w:hAnsi="Book Antiqua" w:cs="Arial"/>
                <w:b/>
              </w:rPr>
            </w:pPr>
            <w:r w:rsidRPr="00B26BAE">
              <w:rPr>
                <w:rFonts w:ascii="Book Antiqua" w:hAnsi="Book Antiqua" w:cs="Arial"/>
                <w:b/>
              </w:rPr>
              <w:t xml:space="preserve">On </w:t>
            </w:r>
            <w:r w:rsidR="00196133">
              <w:rPr>
                <w:rFonts w:ascii="Book Antiqua" w:hAnsi="Book Antiqua" w:cs="Arial"/>
                <w:b/>
              </w:rPr>
              <w:t>11</w:t>
            </w:r>
            <w:r w:rsidR="00196133" w:rsidRPr="00196133">
              <w:rPr>
                <w:rFonts w:ascii="Book Antiqua" w:hAnsi="Book Antiqua" w:cs="Arial"/>
                <w:b/>
                <w:vertAlign w:val="superscript"/>
              </w:rPr>
              <w:t>th</w:t>
            </w:r>
            <w:r w:rsidR="00196133">
              <w:rPr>
                <w:rFonts w:ascii="Book Antiqua" w:hAnsi="Book Antiqua" w:cs="Arial"/>
                <w:b/>
              </w:rPr>
              <w:t xml:space="preserve"> June </w:t>
            </w:r>
            <w:r w:rsidR="00CB4A10" w:rsidRPr="00B26BAE">
              <w:rPr>
                <w:rFonts w:ascii="Book Antiqua" w:hAnsi="Book Antiqua" w:cs="Arial"/>
                <w:b/>
              </w:rPr>
              <w:t>201</w:t>
            </w:r>
            <w:r w:rsidR="001233BA">
              <w:rPr>
                <w:rFonts w:ascii="Book Antiqua" w:hAnsi="Book Antiqua" w:cs="Arial"/>
                <w:b/>
              </w:rPr>
              <w:t>8</w:t>
            </w:r>
          </w:p>
        </w:tc>
        <w:tc>
          <w:tcPr>
            <w:tcW w:w="3960" w:type="dxa"/>
            <w:shd w:val="clear" w:color="auto" w:fill="auto"/>
          </w:tcPr>
          <w:p w:rsidR="00D22636" w:rsidRPr="00B26BAE" w:rsidRDefault="002B5331" w:rsidP="00B26BAE">
            <w:pPr>
              <w:jc w:val="both"/>
              <w:rPr>
                <w:rFonts w:ascii="Book Antiqua" w:hAnsi="Book Antiqua" w:cs="Arial"/>
                <w:b/>
              </w:rPr>
            </w:pPr>
            <w:r>
              <w:rPr>
                <w:rFonts w:ascii="Book Antiqua" w:hAnsi="Book Antiqua" w:cs="Arial"/>
                <w:b/>
              </w:rPr>
              <w:t>On 13</w:t>
            </w:r>
            <w:r w:rsidRPr="002B5331">
              <w:rPr>
                <w:rFonts w:ascii="Book Antiqua" w:hAnsi="Book Antiqua" w:cs="Arial"/>
                <w:b/>
                <w:vertAlign w:val="superscript"/>
              </w:rPr>
              <w:t>th</w:t>
            </w:r>
            <w:r>
              <w:rPr>
                <w:rFonts w:ascii="Book Antiqua" w:hAnsi="Book Antiqua" w:cs="Arial"/>
                <w:b/>
              </w:rPr>
              <w:t xml:space="preserve"> June 2018 </w:t>
            </w:r>
          </w:p>
        </w:tc>
      </w:tr>
      <w:tr w:rsidR="00D22636" w:rsidRPr="00B26BAE" w:rsidTr="00B26BAE">
        <w:tc>
          <w:tcPr>
            <w:tcW w:w="6048" w:type="dxa"/>
            <w:shd w:val="clear" w:color="auto" w:fill="auto"/>
          </w:tcPr>
          <w:p w:rsidR="00D22636" w:rsidRPr="00B26BAE" w:rsidRDefault="00D22636" w:rsidP="00B26BAE">
            <w:pPr>
              <w:jc w:val="both"/>
              <w:rPr>
                <w:rFonts w:ascii="Book Antiqua" w:hAnsi="Book Antiqua" w:cs="Arial"/>
                <w:b/>
              </w:rPr>
            </w:pPr>
          </w:p>
        </w:tc>
        <w:tc>
          <w:tcPr>
            <w:tcW w:w="3960" w:type="dxa"/>
            <w:shd w:val="clear" w:color="auto" w:fill="auto"/>
          </w:tcPr>
          <w:p w:rsidR="00D22636" w:rsidRPr="00B26BAE" w:rsidRDefault="00D22636" w:rsidP="00B26BAE">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 xml:space="preserve">UPPER </w:t>
      </w:r>
      <w:r w:rsidR="00DD04D4">
        <w:rPr>
          <w:rFonts w:ascii="Book Antiqua" w:hAnsi="Book Antiqua" w:cs="Arial"/>
          <w:b/>
        </w:rPr>
        <w:t>TRIBUNAL</w:t>
      </w:r>
      <w:r w:rsidR="00707DB1">
        <w:rPr>
          <w:rFonts w:ascii="Book Antiqua" w:hAnsi="Book Antiqua" w:cs="Arial"/>
          <w:b/>
        </w:rPr>
        <w:t xml:space="preserve"> </w:t>
      </w:r>
      <w:r w:rsidR="00E1040E">
        <w:rPr>
          <w:rFonts w:ascii="Book Antiqua" w:hAnsi="Book Antiqua" w:cs="Arial"/>
          <w:b/>
        </w:rPr>
        <w:t xml:space="preserve">JUDGE </w:t>
      </w:r>
      <w:r w:rsidR="000E4845">
        <w:rPr>
          <w:rFonts w:ascii="Book Antiqua" w:hAnsi="Book Antiqua" w:cs="Arial"/>
          <w:b/>
        </w:rPr>
        <w:t>REEDS</w:t>
      </w:r>
    </w:p>
    <w:p w:rsidR="00B16F58" w:rsidRPr="00F5664C" w:rsidRDefault="00B16F58" w:rsidP="00A15234">
      <w:pPr>
        <w:jc w:val="center"/>
        <w:rPr>
          <w:rFonts w:ascii="Book Antiqua" w:hAnsi="Book Antiqua" w:cs="Arial"/>
          <w:b/>
        </w:rPr>
      </w:pPr>
    </w:p>
    <w:p w:rsidR="004853B8" w:rsidRDefault="004853B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196133" w:rsidP="00742A8D">
      <w:pPr>
        <w:jc w:val="center"/>
        <w:rPr>
          <w:rFonts w:ascii="Book Antiqua" w:hAnsi="Book Antiqua" w:cs="Arial"/>
          <w:b/>
          <w:caps/>
        </w:rPr>
      </w:pPr>
      <w:r>
        <w:rPr>
          <w:rFonts w:ascii="Book Antiqua" w:hAnsi="Book Antiqua" w:cs="Arial"/>
          <w:b/>
          <w:caps/>
        </w:rPr>
        <w:t>SS</w:t>
      </w:r>
    </w:p>
    <w:p w:rsidR="00C77259" w:rsidRDefault="00C77259" w:rsidP="00C77259">
      <w:pPr>
        <w:jc w:val="center"/>
        <w:rPr>
          <w:rFonts w:ascii="Book Antiqua" w:hAnsi="Book Antiqua" w:cs="Arial"/>
          <w:b/>
          <w:caps/>
        </w:rPr>
      </w:pPr>
      <w:r w:rsidRPr="00C77259">
        <w:rPr>
          <w:rFonts w:ascii="Book Antiqua" w:hAnsi="Book Antiqua" w:cs="Arial"/>
          <w:b/>
          <w:caps/>
        </w:rPr>
        <w:t xml:space="preserve">(ANONYMITY DIRECTION </w:t>
      </w:r>
      <w:r w:rsidR="00CB4A10">
        <w:rPr>
          <w:rFonts w:ascii="Book Antiqua" w:hAnsi="Book Antiqua" w:cs="Arial"/>
          <w:b/>
          <w:caps/>
        </w:rPr>
        <w:t>made</w:t>
      </w:r>
      <w:r w:rsidRPr="00C77259">
        <w:rPr>
          <w:rFonts w:ascii="Book Antiqua" w:hAnsi="Book Antiqua" w:cs="Arial"/>
          <w:b/>
          <w:caps/>
        </w:rPr>
        <w:t>)</w:t>
      </w:r>
    </w:p>
    <w:p w:rsidR="00704B61" w:rsidRPr="00F5664C" w:rsidRDefault="00196A27" w:rsidP="00704B61">
      <w:pPr>
        <w:jc w:val="right"/>
        <w:rPr>
          <w:rFonts w:ascii="Book Antiqua" w:hAnsi="Book Antiqua" w:cs="Arial"/>
          <w:u w:val="single"/>
        </w:rPr>
      </w:pPr>
      <w:r>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196A27" w:rsidP="00DD5071">
      <w:pPr>
        <w:jc w:val="right"/>
        <w:rPr>
          <w:rFonts w:ascii="Book Antiqua" w:hAnsi="Book Antiqua" w:cs="Arial"/>
          <w:u w:val="single"/>
        </w:rPr>
      </w:pPr>
      <w:r>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1E47A5">
      <w:pPr>
        <w:tabs>
          <w:tab w:val="left" w:pos="2552"/>
        </w:tabs>
        <w:ind w:left="2520" w:hanging="2520"/>
        <w:rPr>
          <w:rFonts w:ascii="Book Antiqua" w:hAnsi="Book Antiqua" w:cs="Arial"/>
        </w:rPr>
      </w:pPr>
      <w:r w:rsidRPr="00F5664C">
        <w:rPr>
          <w:rFonts w:ascii="Book Antiqua" w:hAnsi="Book Antiqua" w:cs="Arial"/>
        </w:rPr>
        <w:t xml:space="preserve">For the </w:t>
      </w:r>
      <w:r w:rsidR="00196A27">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196133">
        <w:rPr>
          <w:rFonts w:ascii="Book Antiqua" w:hAnsi="Book Antiqua" w:cs="Arial"/>
        </w:rPr>
        <w:t>Mr Khan, Counsel</w:t>
      </w:r>
      <w:r w:rsidR="00A327C7">
        <w:rPr>
          <w:rFonts w:ascii="Book Antiqua" w:hAnsi="Book Antiqua" w:cs="Arial"/>
        </w:rPr>
        <w:t xml:space="preserve"> </w:t>
      </w:r>
      <w:r w:rsidR="001E47A5">
        <w:rPr>
          <w:rFonts w:ascii="Book Antiqua" w:hAnsi="Book Antiqua" w:cs="Arial"/>
        </w:rPr>
        <w:t xml:space="preserve">instructed on behalf of the </w:t>
      </w:r>
      <w:r w:rsidR="00196A27">
        <w:rPr>
          <w:rFonts w:ascii="Book Antiqua" w:hAnsi="Book Antiqua" w:cs="Arial"/>
        </w:rPr>
        <w:t>Appellant</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196A27">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196133">
        <w:rPr>
          <w:rFonts w:ascii="Book Antiqua" w:hAnsi="Book Antiqua" w:cs="Arial"/>
        </w:rPr>
        <w:t>Ms Ahmed</w:t>
      </w:r>
      <w:r w:rsidR="002758AF">
        <w:rPr>
          <w:rFonts w:ascii="Book Antiqua" w:hAnsi="Book Antiqua" w:cs="Arial"/>
        </w:rPr>
        <w:t xml:space="preserve">, </w:t>
      </w:r>
      <w:r w:rsidR="002B1371">
        <w:rPr>
          <w:rFonts w:ascii="Book Antiqua" w:hAnsi="Book Antiqua" w:cs="Arial"/>
        </w:rPr>
        <w:t>Senior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963953" w:rsidRPr="00963953" w:rsidRDefault="00C77259" w:rsidP="002758AF">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r w:rsidR="002B1371">
        <w:rPr>
          <w:rFonts w:ascii="Book Antiqua" w:hAnsi="Book Antiqua" w:cs="Arial"/>
        </w:rPr>
        <w:t xml:space="preserve"> </w:t>
      </w:r>
    </w:p>
    <w:p w:rsidR="002B1371" w:rsidRPr="00196133" w:rsidRDefault="002B1371" w:rsidP="002B1371">
      <w:pPr>
        <w:jc w:val="both"/>
        <w:rPr>
          <w:rFonts w:ascii="Book Antiqua" w:hAnsi="Book Antiqua" w:cs="Arial"/>
          <w:b/>
          <w:sz w:val="28"/>
        </w:rPr>
      </w:pPr>
    </w:p>
    <w:p w:rsidR="00DF1969" w:rsidRPr="00C77259" w:rsidRDefault="00DF1969" w:rsidP="00DF1969">
      <w:pPr>
        <w:ind w:left="567"/>
        <w:jc w:val="both"/>
        <w:rPr>
          <w:rFonts w:ascii="Book Antiqua" w:hAnsi="Book Antiqua" w:cs="Arial"/>
        </w:rPr>
      </w:pPr>
      <w:r w:rsidRPr="00C77259">
        <w:rPr>
          <w:rFonts w:ascii="Book Antiqua" w:hAnsi="Book Antiqua" w:cs="Arial"/>
          <w:b/>
        </w:rPr>
        <w:t xml:space="preserve">Direction Regarding Anonymity – Rule 14 of the </w:t>
      </w:r>
      <w:r>
        <w:rPr>
          <w:rFonts w:ascii="Book Antiqua" w:hAnsi="Book Antiqua" w:cs="Arial"/>
          <w:b/>
        </w:rPr>
        <w:t>Tribunal</w:t>
      </w:r>
      <w:r w:rsidRPr="00C77259">
        <w:rPr>
          <w:rFonts w:ascii="Book Antiqua" w:hAnsi="Book Antiqua" w:cs="Arial"/>
          <w:b/>
        </w:rPr>
        <w:t xml:space="preserve"> Procedure (Upper </w:t>
      </w:r>
      <w:r>
        <w:rPr>
          <w:rFonts w:ascii="Book Antiqua" w:hAnsi="Book Antiqua" w:cs="Arial"/>
          <w:b/>
        </w:rPr>
        <w:t>Tribunal</w:t>
      </w:r>
      <w:r w:rsidRPr="00C77259">
        <w:rPr>
          <w:rFonts w:ascii="Book Antiqua" w:hAnsi="Book Antiqua" w:cs="Arial"/>
          <w:b/>
        </w:rPr>
        <w:t>) Rules 2008</w:t>
      </w:r>
    </w:p>
    <w:p w:rsidR="00DF1969" w:rsidRPr="00C77259" w:rsidRDefault="00DF1969" w:rsidP="00DF1969">
      <w:pPr>
        <w:ind w:left="567"/>
        <w:jc w:val="both"/>
        <w:rPr>
          <w:rFonts w:ascii="Book Antiqua" w:hAnsi="Book Antiqua" w:cs="Arial"/>
        </w:rPr>
      </w:pPr>
    </w:p>
    <w:p w:rsidR="00DF1969" w:rsidRPr="00DF1969" w:rsidRDefault="00DF1969" w:rsidP="00DF1969">
      <w:pPr>
        <w:ind w:left="567"/>
        <w:jc w:val="both"/>
        <w:rPr>
          <w:rFonts w:ascii="Book Antiqua" w:hAnsi="Book Antiqua" w:cs="Arial"/>
        </w:rPr>
      </w:pPr>
      <w:r w:rsidRPr="00C77259">
        <w:rPr>
          <w:rFonts w:ascii="Book Antiqua" w:hAnsi="Book Antiqua" w:cs="Arial"/>
        </w:rPr>
        <w:t xml:space="preserve">Unless and </w:t>
      </w:r>
      <w:r w:rsidRPr="00C77259">
        <w:rPr>
          <w:rFonts w:ascii="Book Antiqua" w:hAnsi="Book Antiqua"/>
        </w:rPr>
        <w:t xml:space="preserve">until a </w:t>
      </w:r>
      <w:r>
        <w:rPr>
          <w:rFonts w:ascii="Book Antiqua" w:hAnsi="Book Antiqua"/>
        </w:rPr>
        <w:t>Tribunal</w:t>
      </w:r>
      <w:r w:rsidRPr="00C77259">
        <w:rPr>
          <w:rFonts w:ascii="Book Antiqua" w:hAnsi="Book Antiqua"/>
        </w:rPr>
        <w:t xml:space="preserve"> or court directs otherwise, the </w:t>
      </w:r>
      <w:r w:rsidR="00196A27">
        <w:rPr>
          <w:rFonts w:ascii="Book Antiqua" w:hAnsi="Book Antiqua"/>
        </w:rPr>
        <w:t>Appellant</w:t>
      </w:r>
      <w:r w:rsidRPr="00C77259">
        <w:rPr>
          <w:rFonts w:ascii="Book Antiqua" w:hAnsi="Book Antiqua"/>
        </w:rPr>
        <w:t xml:space="preserve"> is granted anonymity.  No report of these proceedings shall directly or indire</w:t>
      </w:r>
      <w:r>
        <w:rPr>
          <w:rFonts w:ascii="Book Antiqua" w:hAnsi="Book Antiqua"/>
        </w:rPr>
        <w:t>ctly identify him.</w:t>
      </w:r>
      <w:r w:rsidRPr="00C77259">
        <w:rPr>
          <w:rFonts w:ascii="Book Antiqua" w:hAnsi="Book Antiqua"/>
        </w:rPr>
        <w:t xml:space="preserve">  This direction applies both to the </w:t>
      </w:r>
      <w:r w:rsidR="00196A27">
        <w:rPr>
          <w:rFonts w:ascii="Book Antiqua" w:hAnsi="Book Antiqua"/>
        </w:rPr>
        <w:t>Appellant</w:t>
      </w:r>
      <w:r w:rsidRPr="00C77259">
        <w:rPr>
          <w:rFonts w:ascii="Book Antiqua" w:hAnsi="Book Antiqua"/>
        </w:rPr>
        <w:t xml:space="preserve"> and to the </w:t>
      </w:r>
      <w:r w:rsidR="00196A27">
        <w:rPr>
          <w:rFonts w:ascii="Book Antiqua" w:hAnsi="Book Antiqua"/>
        </w:rPr>
        <w:t>Respondent</w:t>
      </w:r>
      <w:r w:rsidRPr="00C77259">
        <w:rPr>
          <w:rFonts w:ascii="Book Antiqua" w:hAnsi="Book Antiqua"/>
        </w:rPr>
        <w:t>.  Failure to comply with this direction could lead t</w:t>
      </w:r>
      <w:r>
        <w:rPr>
          <w:rFonts w:ascii="Book Antiqua" w:hAnsi="Book Antiqua"/>
        </w:rPr>
        <w:t>o contempt of court proceedings</w:t>
      </w:r>
    </w:p>
    <w:p w:rsidR="00DF1969" w:rsidRPr="00F5664C" w:rsidRDefault="00DF1969" w:rsidP="00DF1969">
      <w:pPr>
        <w:tabs>
          <w:tab w:val="left" w:pos="2520"/>
        </w:tabs>
        <w:jc w:val="both"/>
        <w:rPr>
          <w:rFonts w:ascii="Book Antiqua" w:hAnsi="Book Antiqua" w:cs="Arial"/>
        </w:rPr>
      </w:pPr>
    </w:p>
    <w:p w:rsidR="00F70579" w:rsidRDefault="007D0CFC" w:rsidP="005A4D0E">
      <w:pPr>
        <w:numPr>
          <w:ilvl w:val="0"/>
          <w:numId w:val="3"/>
        </w:numPr>
        <w:spacing w:before="240"/>
        <w:jc w:val="both"/>
        <w:rPr>
          <w:rFonts w:ascii="Book Antiqua" w:hAnsi="Book Antiqua" w:cs="Arial"/>
        </w:rPr>
      </w:pPr>
      <w:r w:rsidRPr="000D436D">
        <w:rPr>
          <w:rFonts w:ascii="Book Antiqua" w:hAnsi="Book Antiqua" w:cs="Arial"/>
        </w:rPr>
        <w:t xml:space="preserve">The </w:t>
      </w:r>
      <w:r w:rsidR="00196A27">
        <w:rPr>
          <w:rFonts w:ascii="Book Antiqua" w:hAnsi="Book Antiqua" w:cs="Arial"/>
        </w:rPr>
        <w:t>Appellant</w:t>
      </w:r>
      <w:r w:rsidR="00C44EFB">
        <w:rPr>
          <w:rFonts w:ascii="Book Antiqua" w:hAnsi="Book Antiqua" w:cs="Arial"/>
        </w:rPr>
        <w:t>,</w:t>
      </w:r>
      <w:r w:rsidR="00B5034A">
        <w:rPr>
          <w:rFonts w:ascii="Book Antiqua" w:hAnsi="Book Antiqua" w:cs="Arial"/>
        </w:rPr>
        <w:t xml:space="preserve"> with permission</w:t>
      </w:r>
      <w:r w:rsidR="00C44EFB">
        <w:rPr>
          <w:rFonts w:ascii="Book Antiqua" w:hAnsi="Book Antiqua" w:cs="Arial"/>
        </w:rPr>
        <w:t>,</w:t>
      </w:r>
      <w:r w:rsidRPr="000D436D">
        <w:rPr>
          <w:rFonts w:ascii="Book Antiqua" w:hAnsi="Book Antiqua" w:cs="Arial"/>
        </w:rPr>
        <w:t xml:space="preserve"> appeals against the decision of the </w:t>
      </w:r>
      <w:r w:rsidR="009C74C5" w:rsidRPr="000D436D">
        <w:rPr>
          <w:rFonts w:ascii="Book Antiqua" w:hAnsi="Book Antiqua" w:cs="Arial"/>
        </w:rPr>
        <w:t>First</w:t>
      </w:r>
      <w:r w:rsidRPr="000D436D">
        <w:rPr>
          <w:rFonts w:ascii="Book Antiqua" w:hAnsi="Book Antiqua" w:cs="Arial"/>
        </w:rPr>
        <w:t xml:space="preserve">-tier </w:t>
      </w:r>
      <w:r w:rsidR="00DD04D4">
        <w:rPr>
          <w:rFonts w:ascii="Book Antiqua" w:hAnsi="Book Antiqua" w:cs="Arial"/>
        </w:rPr>
        <w:t>Tribunal</w:t>
      </w:r>
      <w:r w:rsidRPr="000D436D">
        <w:rPr>
          <w:rFonts w:ascii="Book Antiqua" w:hAnsi="Book Antiqua" w:cs="Arial"/>
        </w:rPr>
        <w:t>, who, in a determination promulgated</w:t>
      </w:r>
      <w:r w:rsidR="001E47A5" w:rsidRPr="000D436D">
        <w:rPr>
          <w:rFonts w:ascii="Book Antiqua" w:hAnsi="Book Antiqua" w:cs="Arial"/>
        </w:rPr>
        <w:t xml:space="preserve"> on</w:t>
      </w:r>
      <w:r w:rsidRPr="000D436D">
        <w:rPr>
          <w:rFonts w:ascii="Book Antiqua" w:hAnsi="Book Antiqua" w:cs="Arial"/>
        </w:rPr>
        <w:t xml:space="preserve"> </w:t>
      </w:r>
      <w:r w:rsidR="00723DEB" w:rsidRPr="000D436D">
        <w:rPr>
          <w:rFonts w:ascii="Book Antiqua" w:hAnsi="Book Antiqua" w:cs="Arial"/>
        </w:rPr>
        <w:t>the</w:t>
      </w:r>
      <w:r w:rsidR="002758AF">
        <w:rPr>
          <w:rFonts w:ascii="Book Antiqua" w:hAnsi="Book Antiqua" w:cs="Arial"/>
        </w:rPr>
        <w:t xml:space="preserve"> </w:t>
      </w:r>
      <w:r w:rsidR="00F14380">
        <w:rPr>
          <w:rFonts w:ascii="Book Antiqua" w:hAnsi="Book Antiqua" w:cs="Arial"/>
        </w:rPr>
        <w:t>21</w:t>
      </w:r>
      <w:r w:rsidR="00F14380" w:rsidRPr="00F14380">
        <w:rPr>
          <w:rFonts w:ascii="Book Antiqua" w:hAnsi="Book Antiqua" w:cs="Arial"/>
          <w:vertAlign w:val="superscript"/>
        </w:rPr>
        <w:t>st</w:t>
      </w:r>
      <w:r w:rsidR="00F14380">
        <w:rPr>
          <w:rFonts w:ascii="Book Antiqua" w:hAnsi="Book Antiqua" w:cs="Arial"/>
        </w:rPr>
        <w:t xml:space="preserve"> November 2017</w:t>
      </w:r>
      <w:r w:rsidR="00B5034A">
        <w:rPr>
          <w:rFonts w:ascii="Book Antiqua" w:hAnsi="Book Antiqua" w:cs="Arial"/>
        </w:rPr>
        <w:t>,</w:t>
      </w:r>
      <w:r w:rsidR="001233BA">
        <w:rPr>
          <w:rFonts w:ascii="Book Antiqua" w:hAnsi="Book Antiqua" w:cs="Arial"/>
        </w:rPr>
        <w:t xml:space="preserve"> dismissed his</w:t>
      </w:r>
      <w:r w:rsidRPr="000D436D">
        <w:rPr>
          <w:rFonts w:ascii="Book Antiqua" w:hAnsi="Book Antiqua" w:cs="Arial"/>
        </w:rPr>
        <w:t xml:space="preserve"> claim </w:t>
      </w:r>
      <w:r w:rsidR="00723DEB" w:rsidRPr="000D436D">
        <w:rPr>
          <w:rFonts w:ascii="Book Antiqua" w:hAnsi="Book Antiqua" w:cs="Arial"/>
        </w:rPr>
        <w:t xml:space="preserve">for protection. </w:t>
      </w:r>
    </w:p>
    <w:p w:rsidR="00F67B2C" w:rsidRDefault="00723DEB" w:rsidP="00F14380">
      <w:pPr>
        <w:numPr>
          <w:ilvl w:val="0"/>
          <w:numId w:val="3"/>
        </w:numPr>
        <w:spacing w:before="240"/>
        <w:jc w:val="both"/>
        <w:rPr>
          <w:rFonts w:ascii="Book Antiqua" w:hAnsi="Book Antiqua" w:cs="Arial"/>
        </w:rPr>
      </w:pPr>
      <w:r w:rsidRPr="000D436D">
        <w:rPr>
          <w:rFonts w:ascii="Book Antiqua" w:hAnsi="Book Antiqua" w:cs="Arial"/>
        </w:rPr>
        <w:t xml:space="preserve"> The </w:t>
      </w:r>
      <w:r w:rsidR="00196A27">
        <w:rPr>
          <w:rFonts w:ascii="Book Antiqua" w:hAnsi="Book Antiqua" w:cs="Arial"/>
        </w:rPr>
        <w:t>Appellant’s</w:t>
      </w:r>
      <w:r w:rsidR="007D0CFC" w:rsidRPr="000D436D">
        <w:rPr>
          <w:rFonts w:ascii="Book Antiqua" w:hAnsi="Book Antiqua" w:cs="Arial"/>
        </w:rPr>
        <w:t xml:space="preserve"> immigration history is set out within the determination</w:t>
      </w:r>
      <w:r w:rsidR="002758AF">
        <w:rPr>
          <w:rFonts w:ascii="Book Antiqua" w:hAnsi="Book Antiqua" w:cs="Arial"/>
        </w:rPr>
        <w:t xml:space="preserve"> at paragraphs 1-3</w:t>
      </w:r>
      <w:r w:rsidR="00846666" w:rsidRPr="000D436D">
        <w:rPr>
          <w:rFonts w:ascii="Book Antiqua" w:hAnsi="Book Antiqua" w:cs="Arial"/>
        </w:rPr>
        <w:t>,</w:t>
      </w:r>
      <w:r w:rsidR="007D0CFC" w:rsidRPr="000D436D">
        <w:rPr>
          <w:rFonts w:ascii="Book Antiqua" w:hAnsi="Book Antiqua" w:cs="Arial"/>
        </w:rPr>
        <w:t xml:space="preserve"> </w:t>
      </w:r>
      <w:r w:rsidR="001233BA">
        <w:rPr>
          <w:rFonts w:ascii="Book Antiqua" w:hAnsi="Book Antiqua" w:cs="Arial"/>
        </w:rPr>
        <w:t xml:space="preserve">and in the papers before the </w:t>
      </w:r>
      <w:r w:rsidR="00DD04D4">
        <w:rPr>
          <w:rFonts w:ascii="Book Antiqua" w:hAnsi="Book Antiqua" w:cs="Arial"/>
        </w:rPr>
        <w:t>Tribunal</w:t>
      </w:r>
      <w:r w:rsidR="00EF49D1">
        <w:rPr>
          <w:rFonts w:ascii="Book Antiqua" w:hAnsi="Book Antiqua" w:cs="Arial"/>
        </w:rPr>
        <w:t xml:space="preserve">. </w:t>
      </w:r>
      <w:r w:rsidR="00796DA1">
        <w:rPr>
          <w:rFonts w:ascii="Book Antiqua" w:hAnsi="Book Antiqua" w:cs="Arial"/>
        </w:rPr>
        <w:t>On 25 March 2016 he was encountered at Dunkirk attempting illegally to enter the United Kingdom but was removed. He was encountered again on 13 July 2017 working illegally in a restaurant</w:t>
      </w:r>
      <w:r w:rsidR="00102754">
        <w:rPr>
          <w:rFonts w:ascii="Book Antiqua" w:hAnsi="Book Antiqua" w:cs="Arial"/>
        </w:rPr>
        <w:t xml:space="preserve"> in</w:t>
      </w:r>
      <w:r w:rsidR="00796DA1">
        <w:rPr>
          <w:rFonts w:ascii="Book Antiqua" w:hAnsi="Book Antiqua" w:cs="Arial"/>
        </w:rPr>
        <w:t xml:space="preserve"> London </w:t>
      </w:r>
      <w:r w:rsidR="00102754">
        <w:rPr>
          <w:rFonts w:ascii="Book Antiqua" w:hAnsi="Book Antiqua" w:cs="Arial"/>
        </w:rPr>
        <w:t>and claimed</w:t>
      </w:r>
      <w:r w:rsidR="00796DA1">
        <w:rPr>
          <w:rFonts w:ascii="Book Antiqua" w:hAnsi="Book Antiqua" w:cs="Arial"/>
        </w:rPr>
        <w:t xml:space="preserve"> to have entered the United Kingdom in April 2016. He claimed asylum on 15 July 2017 and it appears that he was then detained</w:t>
      </w:r>
      <w:r w:rsidR="00102754">
        <w:rPr>
          <w:rFonts w:ascii="Book Antiqua" w:hAnsi="Book Antiqua" w:cs="Arial"/>
        </w:rPr>
        <w:t>;</w:t>
      </w:r>
      <w:r w:rsidR="00796DA1">
        <w:rPr>
          <w:rFonts w:ascii="Book Antiqua" w:hAnsi="Book Antiqua" w:cs="Arial"/>
        </w:rPr>
        <w:t xml:space="preserve"> a screening interview was concluded on 8 August 2017 and on 15 August 2017 a Rule 35 report was compiled. On 21 August 2017 he attended his substantive asylum interview and further submissions were made on his behalf on 29 August 2017.</w:t>
      </w:r>
    </w:p>
    <w:p w:rsidR="00796DA1" w:rsidRDefault="00796DA1" w:rsidP="00F14380">
      <w:pPr>
        <w:numPr>
          <w:ilvl w:val="0"/>
          <w:numId w:val="3"/>
        </w:numPr>
        <w:spacing w:before="240"/>
        <w:jc w:val="both"/>
        <w:rPr>
          <w:rFonts w:ascii="Book Antiqua" w:hAnsi="Book Antiqua" w:cs="Arial"/>
        </w:rPr>
      </w:pPr>
      <w:r>
        <w:rPr>
          <w:rFonts w:ascii="Book Antiqua" w:hAnsi="Book Antiqua" w:cs="Arial"/>
        </w:rPr>
        <w:t xml:space="preserve">The </w:t>
      </w:r>
      <w:r w:rsidR="00196A27">
        <w:rPr>
          <w:rFonts w:ascii="Book Antiqua" w:hAnsi="Book Antiqua" w:cs="Arial"/>
        </w:rPr>
        <w:t>Respondent</w:t>
      </w:r>
      <w:r>
        <w:rPr>
          <w:rFonts w:ascii="Book Antiqua" w:hAnsi="Book Antiqua" w:cs="Arial"/>
        </w:rPr>
        <w:t xml:space="preserve"> refused his protection claim and claim on human rights grounds in a decision letter dated 14 September 2017. The factual basis of this claim was that he was in fear</w:t>
      </w:r>
      <w:r w:rsidR="00102754">
        <w:rPr>
          <w:rFonts w:ascii="Book Antiqua" w:hAnsi="Book Antiqua" w:cs="Arial"/>
        </w:rPr>
        <w:t xml:space="preserve"> from the Taliban</w:t>
      </w:r>
      <w:r>
        <w:rPr>
          <w:rFonts w:ascii="Book Antiqua" w:hAnsi="Book Antiqua" w:cs="Arial"/>
        </w:rPr>
        <w:t xml:space="preserve"> and feared being killed </w:t>
      </w:r>
      <w:r w:rsidR="00102754">
        <w:rPr>
          <w:rFonts w:ascii="Book Antiqua" w:hAnsi="Book Antiqua" w:cs="Arial"/>
        </w:rPr>
        <w:t xml:space="preserve">on </w:t>
      </w:r>
      <w:r>
        <w:rPr>
          <w:rFonts w:ascii="Book Antiqua" w:hAnsi="Book Antiqua" w:cs="Arial"/>
        </w:rPr>
        <w:t xml:space="preserve">return to Afghanistan because his father </w:t>
      </w:r>
      <w:r w:rsidR="00102754">
        <w:rPr>
          <w:rFonts w:ascii="Book Antiqua" w:hAnsi="Book Antiqua" w:cs="Arial"/>
        </w:rPr>
        <w:t xml:space="preserve">and Uncle </w:t>
      </w:r>
      <w:r>
        <w:rPr>
          <w:rFonts w:ascii="Book Antiqua" w:hAnsi="Book Antiqua" w:cs="Arial"/>
        </w:rPr>
        <w:t xml:space="preserve">were members of the Taliban and the </w:t>
      </w:r>
      <w:r w:rsidR="00196A27">
        <w:rPr>
          <w:rFonts w:ascii="Book Antiqua" w:hAnsi="Book Antiqua" w:cs="Arial"/>
        </w:rPr>
        <w:t>Appellant</w:t>
      </w:r>
      <w:r>
        <w:rPr>
          <w:rFonts w:ascii="Book Antiqua" w:hAnsi="Book Antiqua" w:cs="Arial"/>
        </w:rPr>
        <w:t xml:space="preserve"> had refused to join them. Central to his claim was that his father and uncle had handed him </w:t>
      </w:r>
      <w:r w:rsidR="00102754">
        <w:rPr>
          <w:rFonts w:ascii="Book Antiqua" w:hAnsi="Book Antiqua" w:cs="Arial"/>
        </w:rPr>
        <w:t xml:space="preserve">and </w:t>
      </w:r>
      <w:r>
        <w:rPr>
          <w:rFonts w:ascii="Book Antiqua" w:hAnsi="Book Antiqua" w:cs="Arial"/>
        </w:rPr>
        <w:t>his brother to the Taliban at night and they had been held for about 25 days and during that time he was subject to ill-treatment</w:t>
      </w:r>
      <w:r w:rsidR="00102754">
        <w:rPr>
          <w:rFonts w:ascii="Book Antiqua" w:hAnsi="Book Antiqua" w:cs="Arial"/>
        </w:rPr>
        <w:t xml:space="preserve"> and injuries were caused to him.</w:t>
      </w:r>
      <w:r>
        <w:rPr>
          <w:rFonts w:ascii="Book Antiqua" w:hAnsi="Book Antiqua" w:cs="Arial"/>
        </w:rPr>
        <w:t xml:space="preserve"> The </w:t>
      </w:r>
      <w:r w:rsidR="00196A27">
        <w:rPr>
          <w:rFonts w:ascii="Book Antiqua" w:hAnsi="Book Antiqua" w:cs="Arial"/>
        </w:rPr>
        <w:t>Respondent</w:t>
      </w:r>
      <w:r>
        <w:rPr>
          <w:rFonts w:ascii="Book Antiqua" w:hAnsi="Book Antiqua" w:cs="Arial"/>
        </w:rPr>
        <w:t xml:space="preserve"> in the decision letter made reference to inconsistencies in the </w:t>
      </w:r>
      <w:r w:rsidR="00196A27">
        <w:rPr>
          <w:rFonts w:ascii="Book Antiqua" w:hAnsi="Book Antiqua" w:cs="Arial"/>
        </w:rPr>
        <w:t>Appellant’s</w:t>
      </w:r>
      <w:r>
        <w:rPr>
          <w:rFonts w:ascii="Book Antiqua" w:hAnsi="Book Antiqua" w:cs="Arial"/>
        </w:rPr>
        <w:t xml:space="preserve"> factual account thus it was not accepted that he faced problems from</w:t>
      </w:r>
      <w:r w:rsidR="005C45AA">
        <w:rPr>
          <w:rFonts w:ascii="Book Antiqua" w:hAnsi="Book Antiqua" w:cs="Arial"/>
        </w:rPr>
        <w:t xml:space="preserve"> his</w:t>
      </w:r>
      <w:r>
        <w:rPr>
          <w:rFonts w:ascii="Book Antiqua" w:hAnsi="Book Antiqua" w:cs="Arial"/>
        </w:rPr>
        <w:t xml:space="preserve"> father, uncle and the Taliban in Afghanistan. In the alternative, it was no</w:t>
      </w:r>
      <w:r w:rsidR="00102754">
        <w:rPr>
          <w:rFonts w:ascii="Book Antiqua" w:hAnsi="Book Antiqua" w:cs="Arial"/>
        </w:rPr>
        <w:t>ted that there was sufficiency of</w:t>
      </w:r>
      <w:r>
        <w:rPr>
          <w:rFonts w:ascii="Book Antiqua" w:hAnsi="Book Antiqua" w:cs="Arial"/>
        </w:rPr>
        <w:t xml:space="preserve"> protection and </w:t>
      </w:r>
      <w:r w:rsidR="00102754">
        <w:rPr>
          <w:rFonts w:ascii="Book Antiqua" w:hAnsi="Book Antiqua" w:cs="Arial"/>
        </w:rPr>
        <w:t xml:space="preserve">he had </w:t>
      </w:r>
      <w:r>
        <w:rPr>
          <w:rFonts w:ascii="Book Antiqua" w:hAnsi="Book Antiqua" w:cs="Arial"/>
        </w:rPr>
        <w:t xml:space="preserve">the option to relocate internally to Kabul. The decision also made </w:t>
      </w:r>
      <w:r w:rsidR="00102754">
        <w:rPr>
          <w:rFonts w:ascii="Book Antiqua" w:hAnsi="Book Antiqua" w:cs="Arial"/>
        </w:rPr>
        <w:t>refused his claim on A</w:t>
      </w:r>
      <w:r>
        <w:rPr>
          <w:rFonts w:ascii="Book Antiqua" w:hAnsi="Book Antiqua" w:cs="Arial"/>
        </w:rPr>
        <w:t>rticle 8 grounds</w:t>
      </w:r>
      <w:r w:rsidR="00102754">
        <w:rPr>
          <w:rFonts w:ascii="Book Antiqua" w:hAnsi="Book Antiqua" w:cs="Arial"/>
        </w:rPr>
        <w:t>, both under the R</w:t>
      </w:r>
      <w:r>
        <w:rPr>
          <w:rFonts w:ascii="Book Antiqua" w:hAnsi="Book Antiqua" w:cs="Arial"/>
        </w:rPr>
        <w:t>ules and</w:t>
      </w:r>
      <w:r w:rsidR="00102754">
        <w:rPr>
          <w:rFonts w:ascii="Book Antiqua" w:hAnsi="Book Antiqua" w:cs="Arial"/>
        </w:rPr>
        <w:t xml:space="preserve"> outside of the R</w:t>
      </w:r>
      <w:r>
        <w:rPr>
          <w:rFonts w:ascii="Book Antiqua" w:hAnsi="Book Antiqua" w:cs="Arial"/>
        </w:rPr>
        <w:t>ules.</w:t>
      </w:r>
    </w:p>
    <w:p w:rsidR="00B6330B" w:rsidRPr="00796DA1" w:rsidRDefault="00796DA1" w:rsidP="00796DA1">
      <w:pPr>
        <w:numPr>
          <w:ilvl w:val="0"/>
          <w:numId w:val="3"/>
        </w:numPr>
        <w:spacing w:before="240"/>
        <w:jc w:val="both"/>
        <w:rPr>
          <w:rFonts w:ascii="Book Antiqua" w:hAnsi="Book Antiqua" w:cs="Arial"/>
        </w:rPr>
      </w:pPr>
      <w:r>
        <w:rPr>
          <w:rFonts w:ascii="Book Antiqua" w:hAnsi="Book Antiqua" w:cs="Arial"/>
        </w:rPr>
        <w:t xml:space="preserve">The </w:t>
      </w:r>
      <w:r w:rsidR="00196A27">
        <w:rPr>
          <w:rFonts w:ascii="Book Antiqua" w:hAnsi="Book Antiqua" w:cs="Arial"/>
        </w:rPr>
        <w:t>Appellant</w:t>
      </w:r>
      <w:r>
        <w:rPr>
          <w:rFonts w:ascii="Book Antiqua" w:hAnsi="Book Antiqua" w:cs="Arial"/>
        </w:rPr>
        <w:t xml:space="preserve"> appealed that decision having submitted grounds of appeal on 20 September 2017. </w:t>
      </w:r>
      <w:r w:rsidR="00102754">
        <w:rPr>
          <w:rFonts w:ascii="Book Antiqua" w:hAnsi="Book Antiqua" w:cs="Arial"/>
        </w:rPr>
        <w:t>The hearing came before the F</w:t>
      </w:r>
      <w:r>
        <w:rPr>
          <w:rFonts w:ascii="Book Antiqua" w:hAnsi="Book Antiqua" w:cs="Arial"/>
        </w:rPr>
        <w:t>irst Tier Tribunal 25 October 2017</w:t>
      </w:r>
      <w:r w:rsidR="00102754">
        <w:rPr>
          <w:rFonts w:ascii="Book Antiqua" w:hAnsi="Book Antiqua" w:cs="Arial"/>
        </w:rPr>
        <w:t>.</w:t>
      </w:r>
      <w:r>
        <w:rPr>
          <w:rFonts w:ascii="Book Antiqua" w:hAnsi="Book Antiqua" w:cs="Arial"/>
        </w:rPr>
        <w:t xml:space="preserve"> In a determination promulgated on 21 November 2017 the judge dismissed his claim for protection </w:t>
      </w:r>
      <w:r w:rsidR="00102754">
        <w:rPr>
          <w:rFonts w:ascii="Book Antiqua" w:hAnsi="Book Antiqua" w:cs="Arial"/>
        </w:rPr>
        <w:t xml:space="preserve">and </w:t>
      </w:r>
      <w:r>
        <w:rPr>
          <w:rFonts w:ascii="Book Antiqua" w:hAnsi="Book Antiqua" w:cs="Arial"/>
        </w:rPr>
        <w:t>found the core of his claim not to be credible</w:t>
      </w:r>
      <w:r w:rsidR="00102754">
        <w:rPr>
          <w:rFonts w:ascii="Book Antiqua" w:hAnsi="Book Antiqua" w:cs="Arial"/>
        </w:rPr>
        <w:t>;</w:t>
      </w:r>
      <w:r>
        <w:rPr>
          <w:rFonts w:ascii="Book Antiqua" w:hAnsi="Book Antiqua" w:cs="Arial"/>
        </w:rPr>
        <w:t xml:space="preserve"> that he</w:t>
      </w:r>
      <w:r w:rsidR="00102754">
        <w:rPr>
          <w:rFonts w:ascii="Book Antiqua" w:hAnsi="Book Antiqua" w:cs="Arial"/>
        </w:rPr>
        <w:t xml:space="preserve"> had</w:t>
      </w:r>
      <w:r>
        <w:rPr>
          <w:rFonts w:ascii="Book Antiqua" w:hAnsi="Book Antiqua" w:cs="Arial"/>
        </w:rPr>
        <w:t xml:space="preserve"> not shown to the required standard that he had a well-founded risk of persecution</w:t>
      </w:r>
      <w:r w:rsidR="00102754">
        <w:rPr>
          <w:rFonts w:ascii="Book Antiqua" w:hAnsi="Book Antiqua" w:cs="Arial"/>
        </w:rPr>
        <w:t xml:space="preserve"> for a</w:t>
      </w:r>
      <w:r>
        <w:rPr>
          <w:rFonts w:ascii="Book Antiqua" w:hAnsi="Book Antiqua" w:cs="Arial"/>
        </w:rPr>
        <w:t xml:space="preserve"> Convention reason.</w:t>
      </w:r>
      <w:r w:rsidR="00102754">
        <w:rPr>
          <w:rFonts w:ascii="Book Antiqua" w:hAnsi="Book Antiqua" w:cs="Arial"/>
        </w:rPr>
        <w:t xml:space="preserve"> The J</w:t>
      </w:r>
      <w:r>
        <w:rPr>
          <w:rFonts w:ascii="Book Antiqua" w:hAnsi="Book Antiqua" w:cs="Arial"/>
        </w:rPr>
        <w:t xml:space="preserve">udge also found that he could be returned to Kabul applying the then CG decision of </w:t>
      </w:r>
      <w:r w:rsidRPr="00796DA1">
        <w:rPr>
          <w:rFonts w:ascii="Book Antiqua" w:hAnsi="Book Antiqua" w:cs="Arial"/>
          <w:u w:val="single"/>
        </w:rPr>
        <w:t>AK (Article 15 (c)</w:t>
      </w:r>
      <w:r w:rsidRPr="004853B8">
        <w:rPr>
          <w:rFonts w:ascii="Book Antiqua" w:hAnsi="Book Antiqua" w:cs="Arial"/>
        </w:rPr>
        <w:t xml:space="preserve"> CG</w:t>
      </w:r>
      <w:r>
        <w:rPr>
          <w:rFonts w:ascii="Book Antiqua" w:hAnsi="Book Antiqua" w:cs="Arial"/>
        </w:rPr>
        <w:t xml:space="preserve"> [2012] UKUT163. </w:t>
      </w:r>
      <w:proofErr w:type="gramStart"/>
      <w:r w:rsidR="00B6330B" w:rsidRPr="00796DA1">
        <w:rPr>
          <w:rFonts w:ascii="Book Antiqua" w:hAnsi="Book Antiqua" w:cs="Arial"/>
        </w:rPr>
        <w:t>Thus</w:t>
      </w:r>
      <w:proofErr w:type="gramEnd"/>
      <w:r w:rsidR="00B6330B" w:rsidRPr="00796DA1">
        <w:rPr>
          <w:rFonts w:ascii="Book Antiqua" w:hAnsi="Book Antiqua" w:cs="Arial"/>
        </w:rPr>
        <w:t xml:space="preserve"> the judge dismissed his appeal.</w:t>
      </w:r>
    </w:p>
    <w:p w:rsidR="001233BA" w:rsidRPr="00916FA7" w:rsidRDefault="005A4D0E" w:rsidP="00916FA7">
      <w:pPr>
        <w:numPr>
          <w:ilvl w:val="0"/>
          <w:numId w:val="3"/>
        </w:numPr>
        <w:spacing w:before="240"/>
        <w:jc w:val="both"/>
        <w:rPr>
          <w:rFonts w:ascii="Book Antiqua" w:hAnsi="Book Antiqua" w:cs="Arial"/>
        </w:rPr>
      </w:pPr>
      <w:r>
        <w:rPr>
          <w:rFonts w:ascii="Book Antiqua" w:hAnsi="Book Antiqua" w:cs="Arial"/>
        </w:rPr>
        <w:t xml:space="preserve">The </w:t>
      </w:r>
      <w:r w:rsidR="00196A27">
        <w:rPr>
          <w:rFonts w:ascii="Book Antiqua" w:hAnsi="Book Antiqua" w:cs="Arial"/>
        </w:rPr>
        <w:t>Appellant</w:t>
      </w:r>
      <w:r w:rsidR="00916FA7">
        <w:rPr>
          <w:rFonts w:ascii="Book Antiqua" w:hAnsi="Book Antiqua" w:cs="Arial"/>
        </w:rPr>
        <w:t xml:space="preserve"> sou</w:t>
      </w:r>
      <w:r w:rsidR="005F330E">
        <w:rPr>
          <w:rFonts w:ascii="Book Antiqua" w:hAnsi="Book Antiqua" w:cs="Arial"/>
        </w:rPr>
        <w:t>ght permission</w:t>
      </w:r>
      <w:r>
        <w:rPr>
          <w:rFonts w:ascii="Book Antiqua" w:hAnsi="Book Antiqua" w:cs="Arial"/>
        </w:rPr>
        <w:t xml:space="preserve"> to appeal </w:t>
      </w:r>
      <w:r w:rsidR="00916FA7">
        <w:rPr>
          <w:rFonts w:ascii="Book Antiqua" w:hAnsi="Book Antiqua" w:cs="Arial"/>
        </w:rPr>
        <w:t>that decision and p</w:t>
      </w:r>
      <w:r w:rsidR="002758AF">
        <w:rPr>
          <w:rFonts w:ascii="Book Antiqua" w:hAnsi="Book Antiqua" w:cs="Arial"/>
        </w:rPr>
        <w:t>ermission</w:t>
      </w:r>
      <w:r w:rsidR="00F70579">
        <w:rPr>
          <w:rFonts w:ascii="Book Antiqua" w:hAnsi="Book Antiqua" w:cs="Arial"/>
        </w:rPr>
        <w:t xml:space="preserve"> </w:t>
      </w:r>
      <w:r w:rsidR="001233BA" w:rsidRPr="00916FA7">
        <w:rPr>
          <w:rFonts w:ascii="Book Antiqua" w:hAnsi="Book Antiqua" w:cs="Arial"/>
        </w:rPr>
        <w:t>was granted</w:t>
      </w:r>
      <w:r w:rsidR="002758AF">
        <w:rPr>
          <w:rFonts w:ascii="Book Antiqua" w:hAnsi="Book Antiqua" w:cs="Arial"/>
        </w:rPr>
        <w:t xml:space="preserve"> by the First-tier </w:t>
      </w:r>
      <w:r w:rsidR="00DD04D4">
        <w:rPr>
          <w:rFonts w:ascii="Book Antiqua" w:hAnsi="Book Antiqua" w:cs="Arial"/>
        </w:rPr>
        <w:t>Tribunal</w:t>
      </w:r>
      <w:r w:rsidR="00F14380">
        <w:rPr>
          <w:rFonts w:ascii="Book Antiqua" w:hAnsi="Book Antiqua" w:cs="Arial"/>
        </w:rPr>
        <w:t xml:space="preserve"> Judge Ford </w:t>
      </w:r>
      <w:r w:rsidR="007D0CFC" w:rsidRPr="00916FA7">
        <w:rPr>
          <w:rFonts w:ascii="Book Antiqua" w:hAnsi="Book Antiqua" w:cs="Arial"/>
        </w:rPr>
        <w:t xml:space="preserve">on </w:t>
      </w:r>
      <w:r w:rsidR="00B57048" w:rsidRPr="00916FA7">
        <w:rPr>
          <w:rFonts w:ascii="Book Antiqua" w:hAnsi="Book Antiqua" w:cs="Arial"/>
        </w:rPr>
        <w:t xml:space="preserve">the </w:t>
      </w:r>
      <w:r w:rsidR="002758AF">
        <w:rPr>
          <w:rFonts w:ascii="Book Antiqua" w:hAnsi="Book Antiqua" w:cs="Arial"/>
        </w:rPr>
        <w:t>2</w:t>
      </w:r>
      <w:r w:rsidR="00F14380">
        <w:rPr>
          <w:rFonts w:ascii="Book Antiqua" w:hAnsi="Book Antiqua" w:cs="Arial"/>
        </w:rPr>
        <w:t>2</w:t>
      </w:r>
      <w:r w:rsidR="00F14380" w:rsidRPr="00F14380">
        <w:rPr>
          <w:rFonts w:ascii="Book Antiqua" w:hAnsi="Book Antiqua" w:cs="Arial"/>
          <w:vertAlign w:val="superscript"/>
        </w:rPr>
        <w:t>nd</w:t>
      </w:r>
      <w:r w:rsidR="00F14380">
        <w:rPr>
          <w:rFonts w:ascii="Book Antiqua" w:hAnsi="Book Antiqua" w:cs="Arial"/>
        </w:rPr>
        <w:t xml:space="preserve"> March</w:t>
      </w:r>
      <w:r w:rsidR="002758AF">
        <w:rPr>
          <w:rFonts w:ascii="Book Antiqua" w:hAnsi="Book Antiqua" w:cs="Arial"/>
        </w:rPr>
        <w:t xml:space="preserve"> 2018</w:t>
      </w:r>
      <w:r w:rsidR="001233BA" w:rsidRPr="00916FA7">
        <w:rPr>
          <w:rFonts w:ascii="Book Antiqua" w:hAnsi="Book Antiqua" w:cs="Arial"/>
        </w:rPr>
        <w:t xml:space="preserve"> as follows:</w:t>
      </w:r>
    </w:p>
    <w:p w:rsidR="00796DA1" w:rsidRDefault="00616922" w:rsidP="00F14380">
      <w:pPr>
        <w:spacing w:before="240"/>
        <w:ind w:left="1134"/>
        <w:jc w:val="both"/>
        <w:rPr>
          <w:rFonts w:ascii="Book Antiqua" w:hAnsi="Book Antiqua" w:cs="Arial"/>
          <w:sz w:val="22"/>
          <w:szCs w:val="22"/>
        </w:rPr>
      </w:pPr>
      <w:r w:rsidRPr="00EF49D1">
        <w:rPr>
          <w:rFonts w:ascii="Book Antiqua" w:hAnsi="Book Antiqua" w:cs="Arial"/>
          <w:sz w:val="22"/>
          <w:szCs w:val="22"/>
        </w:rPr>
        <w:t>“</w:t>
      </w:r>
      <w:r w:rsidR="00796DA1">
        <w:rPr>
          <w:rFonts w:ascii="Book Antiqua" w:hAnsi="Book Antiqua" w:cs="Arial"/>
          <w:sz w:val="22"/>
          <w:szCs w:val="22"/>
        </w:rPr>
        <w:t>it is argued that the Tribunal erred in refusing an adjournment. See paragraph 15 and 16. It is arguable that given the inadequacies of the s35 report as detailed at paragraphs 35 and 36, it may</w:t>
      </w:r>
      <w:r w:rsidR="00102754">
        <w:rPr>
          <w:rFonts w:ascii="Book Antiqua" w:hAnsi="Book Antiqua" w:cs="Arial"/>
          <w:sz w:val="22"/>
          <w:szCs w:val="22"/>
        </w:rPr>
        <w:t xml:space="preserve"> be unfair and/or just for the Tri</w:t>
      </w:r>
      <w:r w:rsidR="00796DA1">
        <w:rPr>
          <w:rFonts w:ascii="Book Antiqua" w:hAnsi="Book Antiqua" w:cs="Arial"/>
          <w:sz w:val="22"/>
          <w:szCs w:val="22"/>
        </w:rPr>
        <w:t>bunal to refuse the adjournment applicat</w:t>
      </w:r>
      <w:r w:rsidR="00102754">
        <w:rPr>
          <w:rFonts w:ascii="Book Antiqua" w:hAnsi="Book Antiqua" w:cs="Arial"/>
          <w:sz w:val="22"/>
          <w:szCs w:val="22"/>
        </w:rPr>
        <w:t xml:space="preserve">ion for the </w:t>
      </w:r>
      <w:r w:rsidR="00196A27">
        <w:rPr>
          <w:rFonts w:ascii="Book Antiqua" w:hAnsi="Book Antiqua" w:cs="Arial"/>
          <w:sz w:val="22"/>
          <w:szCs w:val="22"/>
        </w:rPr>
        <w:t>Appellant</w:t>
      </w:r>
      <w:r w:rsidR="00102754">
        <w:rPr>
          <w:rFonts w:ascii="Book Antiqua" w:hAnsi="Book Antiqua" w:cs="Arial"/>
          <w:sz w:val="22"/>
          <w:szCs w:val="22"/>
        </w:rPr>
        <w:t xml:space="preserve"> to secure a r</w:t>
      </w:r>
      <w:r w:rsidR="00796DA1">
        <w:rPr>
          <w:rFonts w:ascii="Book Antiqua" w:hAnsi="Book Antiqua" w:cs="Arial"/>
          <w:sz w:val="22"/>
          <w:szCs w:val="22"/>
        </w:rPr>
        <w:t>eport which would have dealt with causation. The credibility findings by applying an incorrect standard of proof</w:t>
      </w:r>
      <w:r w:rsidR="00102754">
        <w:rPr>
          <w:rFonts w:ascii="Book Antiqua" w:hAnsi="Book Antiqua" w:cs="Arial"/>
          <w:sz w:val="22"/>
          <w:szCs w:val="22"/>
        </w:rPr>
        <w:t>. This ground</w:t>
      </w:r>
      <w:r w:rsidR="00796DA1">
        <w:rPr>
          <w:rFonts w:ascii="Book Antiqua" w:hAnsi="Book Antiqua" w:cs="Arial"/>
          <w:sz w:val="22"/>
          <w:szCs w:val="22"/>
        </w:rPr>
        <w:t xml:space="preserve"> is arguable. Not departing from country guidance. This is not arguable as there is no error </w:t>
      </w:r>
      <w:r w:rsidR="00796DA1">
        <w:rPr>
          <w:rFonts w:ascii="Book Antiqua" w:hAnsi="Book Antiqua" w:cs="Arial"/>
          <w:sz w:val="22"/>
          <w:szCs w:val="22"/>
        </w:rPr>
        <w:lastRenderedPageBreak/>
        <w:t>in the approach to considering whether to depart from country guidance. Ground one only is arguable. There is an arguable material error of law.</w:t>
      </w:r>
      <w:r w:rsidR="00102754">
        <w:rPr>
          <w:rFonts w:ascii="Book Antiqua" w:hAnsi="Book Antiqua" w:cs="Arial"/>
          <w:sz w:val="22"/>
          <w:szCs w:val="22"/>
        </w:rPr>
        <w:t>”</w:t>
      </w:r>
    </w:p>
    <w:p w:rsidR="00616922" w:rsidRPr="00796DA1" w:rsidRDefault="002758AF" w:rsidP="00796DA1">
      <w:pPr>
        <w:numPr>
          <w:ilvl w:val="0"/>
          <w:numId w:val="3"/>
        </w:numPr>
        <w:spacing w:before="240"/>
        <w:jc w:val="both"/>
        <w:rPr>
          <w:rFonts w:ascii="Book Antiqua" w:hAnsi="Book Antiqua" w:cs="Arial"/>
          <w:b/>
          <w:u w:val="single"/>
        </w:rPr>
      </w:pPr>
      <w:proofErr w:type="gramStart"/>
      <w:r>
        <w:rPr>
          <w:rFonts w:ascii="Book Antiqua" w:hAnsi="Book Antiqua" w:cs="Arial"/>
        </w:rPr>
        <w:t>Thus</w:t>
      </w:r>
      <w:proofErr w:type="gramEnd"/>
      <w:r>
        <w:rPr>
          <w:rFonts w:ascii="Book Antiqua" w:hAnsi="Book Antiqua" w:cs="Arial"/>
        </w:rPr>
        <w:t xml:space="preserve"> the appeal came before the Upper </w:t>
      </w:r>
      <w:r w:rsidR="00DD04D4">
        <w:rPr>
          <w:rFonts w:ascii="Book Antiqua" w:hAnsi="Book Antiqua" w:cs="Arial"/>
        </w:rPr>
        <w:t>Tribunal</w:t>
      </w:r>
      <w:r>
        <w:rPr>
          <w:rFonts w:ascii="Book Antiqua" w:hAnsi="Book Antiqua" w:cs="Arial"/>
        </w:rPr>
        <w:t xml:space="preserve">. </w:t>
      </w:r>
      <w:r w:rsidR="00796DA1">
        <w:rPr>
          <w:rFonts w:ascii="Book Antiqua" w:hAnsi="Book Antiqua" w:cs="Arial"/>
        </w:rPr>
        <w:t>Mr Khan of Counsel,</w:t>
      </w:r>
      <w:r w:rsidR="00C56F4C">
        <w:rPr>
          <w:rFonts w:ascii="Book Antiqua" w:hAnsi="Book Antiqua" w:cs="Arial"/>
        </w:rPr>
        <w:t xml:space="preserve"> appeared before the Upper </w:t>
      </w:r>
      <w:r w:rsidR="00DD04D4">
        <w:rPr>
          <w:rFonts w:ascii="Book Antiqua" w:hAnsi="Book Antiqua" w:cs="Arial"/>
        </w:rPr>
        <w:t>Tribunal</w:t>
      </w:r>
      <w:r w:rsidR="00C56F4C">
        <w:rPr>
          <w:rFonts w:ascii="Book Antiqua" w:hAnsi="Book Antiqua" w:cs="Arial"/>
        </w:rPr>
        <w:t xml:space="preserve"> and relied upon the grounds as d</w:t>
      </w:r>
      <w:r w:rsidR="00796DA1">
        <w:rPr>
          <w:rFonts w:ascii="Book Antiqua" w:hAnsi="Book Antiqua" w:cs="Arial"/>
        </w:rPr>
        <w:t>rafted and</w:t>
      </w:r>
      <w:r w:rsidR="005224E3">
        <w:rPr>
          <w:rFonts w:ascii="Book Antiqua" w:hAnsi="Book Antiqua" w:cs="Arial"/>
        </w:rPr>
        <w:t xml:space="preserve"> I </w:t>
      </w:r>
      <w:r w:rsidR="00616922">
        <w:rPr>
          <w:rFonts w:ascii="Book Antiqua" w:hAnsi="Book Antiqua" w:cs="Arial"/>
        </w:rPr>
        <w:t>was also</w:t>
      </w:r>
      <w:r w:rsidR="005224E3" w:rsidRPr="001F6A2A">
        <w:rPr>
          <w:rFonts w:ascii="Book Antiqua" w:hAnsi="Book Antiqua" w:cs="Arial"/>
        </w:rPr>
        <w:t xml:space="preserve"> able to</w:t>
      </w:r>
      <w:r w:rsidR="00796DA1">
        <w:rPr>
          <w:rFonts w:ascii="Book Antiqua" w:hAnsi="Book Antiqua" w:cs="Arial"/>
        </w:rPr>
        <w:t xml:space="preserve"> hear submissions from Ms Ahmed</w:t>
      </w:r>
      <w:r w:rsidR="005224E3" w:rsidRPr="001F6A2A">
        <w:rPr>
          <w:rFonts w:ascii="Book Antiqua" w:hAnsi="Book Antiqua" w:cs="Arial"/>
        </w:rPr>
        <w:t xml:space="preserve">, Senior Presenting Officer on behalf of the </w:t>
      </w:r>
      <w:r w:rsidR="00196A27">
        <w:rPr>
          <w:rFonts w:ascii="Book Antiqua" w:hAnsi="Book Antiqua" w:cs="Arial"/>
        </w:rPr>
        <w:t>Respondent</w:t>
      </w:r>
      <w:r w:rsidR="005224E3" w:rsidRPr="001F6A2A">
        <w:rPr>
          <w:rFonts w:ascii="Book Antiqua" w:hAnsi="Book Antiqua" w:cs="Arial"/>
        </w:rPr>
        <w:t xml:space="preserve">. </w:t>
      </w:r>
      <w:r w:rsidR="00616922" w:rsidRPr="00796DA1">
        <w:rPr>
          <w:rFonts w:ascii="Book Antiqua" w:hAnsi="Book Antiqua" w:cs="Arial"/>
        </w:rPr>
        <w:t>After hearing their res</w:t>
      </w:r>
      <w:r w:rsidR="00796DA1">
        <w:rPr>
          <w:rFonts w:ascii="Book Antiqua" w:hAnsi="Book Antiqua" w:cs="Arial"/>
        </w:rPr>
        <w:t>pective submissions, I informed the advocates that I had reached a conclusion that the</w:t>
      </w:r>
      <w:r w:rsidR="00102754">
        <w:rPr>
          <w:rFonts w:ascii="Book Antiqua" w:hAnsi="Book Antiqua" w:cs="Arial"/>
        </w:rPr>
        <w:t xml:space="preserve"> decision of the F</w:t>
      </w:r>
      <w:r w:rsidR="00796DA1">
        <w:rPr>
          <w:rFonts w:ascii="Book Antiqua" w:hAnsi="Book Antiqua" w:cs="Arial"/>
        </w:rPr>
        <w:t>irst-tier Tribunal disclosed the making of an error on a point of law</w:t>
      </w:r>
      <w:r w:rsidR="00616922" w:rsidRPr="00796DA1">
        <w:rPr>
          <w:rFonts w:ascii="Book Antiqua" w:hAnsi="Book Antiqua" w:cs="Arial"/>
        </w:rPr>
        <w:t>.</w:t>
      </w:r>
      <w:r w:rsidR="00796DA1">
        <w:rPr>
          <w:rFonts w:ascii="Book Antiqua" w:hAnsi="Book Antiqua" w:cs="Arial"/>
        </w:rPr>
        <w:t xml:space="preserve"> I outlined the parties my reasons in summary for reaching that decision. I now set out for the avoidance of doubt why I had reached that conclusion on the evidence before me.</w:t>
      </w:r>
    </w:p>
    <w:p w:rsidR="00796DA1" w:rsidRPr="00796DA1" w:rsidRDefault="00796DA1" w:rsidP="00796DA1">
      <w:pPr>
        <w:numPr>
          <w:ilvl w:val="0"/>
          <w:numId w:val="3"/>
        </w:numPr>
        <w:spacing w:before="240"/>
        <w:jc w:val="both"/>
        <w:rPr>
          <w:rFonts w:ascii="Book Antiqua" w:hAnsi="Book Antiqua" w:cs="Arial"/>
          <w:b/>
          <w:u w:val="single"/>
        </w:rPr>
      </w:pPr>
      <w:r>
        <w:rPr>
          <w:rFonts w:ascii="Book Antiqua" w:hAnsi="Book Antiqua" w:cs="Arial"/>
        </w:rPr>
        <w:t xml:space="preserve">The thrust of the grounds relates to a point of procedural unfairness and the decision made to refuse the adjournment request made on behalf of the </w:t>
      </w:r>
      <w:r w:rsidR="00196A27">
        <w:rPr>
          <w:rFonts w:ascii="Book Antiqua" w:hAnsi="Book Antiqua" w:cs="Arial"/>
        </w:rPr>
        <w:t>Appellant</w:t>
      </w:r>
      <w:r>
        <w:rPr>
          <w:rFonts w:ascii="Book Antiqua" w:hAnsi="Book Antiqua" w:cs="Arial"/>
        </w:rPr>
        <w:t xml:space="preserve">. In this context, Mr Khan set out the chronological history of the claim which began with his claim for asylum being made on 15 July 2017. Following that, a screening interview was concluded on 8 August and a Rule 35 report was compiled on 15 August 2017. That report set out the account given by the </w:t>
      </w:r>
      <w:r w:rsidR="00196A27">
        <w:rPr>
          <w:rFonts w:ascii="Book Antiqua" w:hAnsi="Book Antiqua" w:cs="Arial"/>
        </w:rPr>
        <w:t>Appellant</w:t>
      </w:r>
      <w:r>
        <w:rPr>
          <w:rFonts w:ascii="Book Antiqua" w:hAnsi="Book Antiqua" w:cs="Arial"/>
        </w:rPr>
        <w:t xml:space="preserve"> to the medical examiner. In particular, it gave details as to how he was detained in custody for 25 days, how he was with physically beaten, bound with ropes and being burned with hot plastic. At section 5 of the report the medical examiner provided details of his objective clinical observations and findings. In this case the medical examiner</w:t>
      </w:r>
      <w:r w:rsidR="00102754">
        <w:rPr>
          <w:rFonts w:ascii="Book Antiqua" w:hAnsi="Book Antiqua" w:cs="Arial"/>
        </w:rPr>
        <w:t xml:space="preserve"> made reference to laceration scars on his</w:t>
      </w:r>
      <w:r>
        <w:rPr>
          <w:rFonts w:ascii="Book Antiqua" w:hAnsi="Book Antiqua" w:cs="Arial"/>
        </w:rPr>
        <w:t xml:space="preserve"> feet and right elbow area and right upper back and both hands and ankles and feet. The assessment set out in the report was that “he still has back pain in the pain. He has difficulty standing more than an hour. On examination he has scars which may be due to the attack described.”</w:t>
      </w:r>
    </w:p>
    <w:p w:rsidR="00796DA1" w:rsidRPr="00796DA1" w:rsidRDefault="00796DA1" w:rsidP="00796DA1">
      <w:pPr>
        <w:numPr>
          <w:ilvl w:val="0"/>
          <w:numId w:val="3"/>
        </w:numPr>
        <w:spacing w:before="240"/>
        <w:jc w:val="both"/>
        <w:rPr>
          <w:rFonts w:ascii="Book Antiqua" w:hAnsi="Book Antiqua" w:cs="Arial"/>
          <w:b/>
          <w:u w:val="single"/>
        </w:rPr>
      </w:pPr>
      <w:r>
        <w:rPr>
          <w:rFonts w:ascii="Book Antiqua" w:hAnsi="Book Antiqua" w:cs="Arial"/>
        </w:rPr>
        <w:t xml:space="preserve">Following that report the </w:t>
      </w:r>
      <w:r w:rsidR="00196A27">
        <w:rPr>
          <w:rFonts w:ascii="Book Antiqua" w:hAnsi="Book Antiqua" w:cs="Arial"/>
        </w:rPr>
        <w:t>Respondent</w:t>
      </w:r>
      <w:r>
        <w:rPr>
          <w:rFonts w:ascii="Book Antiqua" w:hAnsi="Book Antiqua" w:cs="Arial"/>
        </w:rPr>
        <w:t xml:space="preserve"> considered the decision to detain the </w:t>
      </w:r>
      <w:r w:rsidR="00196A27">
        <w:rPr>
          <w:rFonts w:ascii="Book Antiqua" w:hAnsi="Book Antiqua" w:cs="Arial"/>
        </w:rPr>
        <w:t>Appellant</w:t>
      </w:r>
      <w:r>
        <w:rPr>
          <w:rFonts w:ascii="Book Antiqua" w:hAnsi="Book Antiqua" w:cs="Arial"/>
        </w:rPr>
        <w:t xml:space="preserve"> and review was undertaken. It was noted</w:t>
      </w:r>
      <w:r w:rsidR="005C45AA">
        <w:rPr>
          <w:rFonts w:ascii="Book Antiqua" w:hAnsi="Book Antiqua" w:cs="Arial"/>
        </w:rPr>
        <w:t xml:space="preserve"> that the</w:t>
      </w:r>
      <w:r>
        <w:rPr>
          <w:rFonts w:ascii="Book Antiqua" w:hAnsi="Book Antiqua" w:cs="Arial"/>
        </w:rPr>
        <w:t xml:space="preserve"> treatment did meet the above definition of torture.</w:t>
      </w:r>
    </w:p>
    <w:p w:rsidR="00796DA1" w:rsidRPr="00796DA1" w:rsidRDefault="00796DA1" w:rsidP="00796DA1">
      <w:pPr>
        <w:numPr>
          <w:ilvl w:val="0"/>
          <w:numId w:val="3"/>
        </w:numPr>
        <w:spacing w:before="240"/>
        <w:jc w:val="both"/>
        <w:rPr>
          <w:rFonts w:ascii="Book Antiqua" w:hAnsi="Book Antiqua" w:cs="Arial"/>
          <w:b/>
          <w:u w:val="single"/>
        </w:rPr>
      </w:pPr>
      <w:r>
        <w:rPr>
          <w:rFonts w:ascii="Book Antiqua" w:hAnsi="Book Antiqua" w:cs="Arial"/>
        </w:rPr>
        <w:t xml:space="preserve">Following the asylum interview the </w:t>
      </w:r>
      <w:r w:rsidR="00196A27">
        <w:rPr>
          <w:rFonts w:ascii="Book Antiqua" w:hAnsi="Book Antiqua" w:cs="Arial"/>
        </w:rPr>
        <w:t>Respondent</w:t>
      </w:r>
      <w:r>
        <w:rPr>
          <w:rFonts w:ascii="Book Antiqua" w:hAnsi="Book Antiqua" w:cs="Arial"/>
        </w:rPr>
        <w:t xml:space="preserve"> served the decision letter of 14 September 2017. As set out above, the </w:t>
      </w:r>
      <w:r w:rsidR="00196A27">
        <w:rPr>
          <w:rFonts w:ascii="Book Antiqua" w:hAnsi="Book Antiqua" w:cs="Arial"/>
        </w:rPr>
        <w:t>Respondent</w:t>
      </w:r>
      <w:r>
        <w:rPr>
          <w:rFonts w:ascii="Book Antiqua" w:hAnsi="Book Antiqua" w:cs="Arial"/>
        </w:rPr>
        <w:t xml:space="preserve"> rejected the factual basis of his claim to have been of any interest to the Taliban and refused his protection claim.</w:t>
      </w:r>
    </w:p>
    <w:p w:rsidR="00796DA1" w:rsidRPr="00796DA1" w:rsidRDefault="00796DA1" w:rsidP="00796DA1">
      <w:pPr>
        <w:numPr>
          <w:ilvl w:val="0"/>
          <w:numId w:val="3"/>
        </w:numPr>
        <w:spacing w:before="240"/>
        <w:jc w:val="both"/>
        <w:rPr>
          <w:rFonts w:ascii="Book Antiqua" w:hAnsi="Book Antiqua" w:cs="Arial"/>
          <w:b/>
          <w:u w:val="single"/>
        </w:rPr>
      </w:pPr>
      <w:r>
        <w:rPr>
          <w:rFonts w:ascii="Book Antiqua" w:hAnsi="Book Antiqua" w:cs="Arial"/>
        </w:rPr>
        <w:t xml:space="preserve">The </w:t>
      </w:r>
      <w:r w:rsidR="00196A27">
        <w:rPr>
          <w:rFonts w:ascii="Book Antiqua" w:hAnsi="Book Antiqua" w:cs="Arial"/>
        </w:rPr>
        <w:t>Appellant</w:t>
      </w:r>
      <w:r>
        <w:rPr>
          <w:rFonts w:ascii="Book Antiqua" w:hAnsi="Book Antiqua" w:cs="Arial"/>
        </w:rPr>
        <w:t xml:space="preserve"> was released on 11 October 2017.</w:t>
      </w:r>
    </w:p>
    <w:p w:rsidR="00796DA1" w:rsidRPr="00796DA1" w:rsidRDefault="00796DA1" w:rsidP="00796DA1">
      <w:pPr>
        <w:numPr>
          <w:ilvl w:val="0"/>
          <w:numId w:val="3"/>
        </w:numPr>
        <w:spacing w:before="240"/>
        <w:jc w:val="both"/>
        <w:rPr>
          <w:rFonts w:ascii="Book Antiqua" w:hAnsi="Book Antiqua" w:cs="Arial"/>
          <w:b/>
          <w:u w:val="single"/>
        </w:rPr>
      </w:pPr>
      <w:r>
        <w:rPr>
          <w:rFonts w:ascii="Book Antiqua" w:hAnsi="Book Antiqua" w:cs="Arial"/>
        </w:rPr>
        <w:t>As a result of the factual basis of his claim to have been the subject of detention and</w:t>
      </w:r>
      <w:r w:rsidR="00102754">
        <w:rPr>
          <w:rFonts w:ascii="Book Antiqua" w:hAnsi="Book Antiqua" w:cs="Arial"/>
        </w:rPr>
        <w:t xml:space="preserve"> ill-</w:t>
      </w:r>
      <w:r>
        <w:rPr>
          <w:rFonts w:ascii="Book Antiqua" w:hAnsi="Book Antiqua" w:cs="Arial"/>
        </w:rPr>
        <w:t xml:space="preserve"> treatment his legal representatives sought an adjournment of his hearing so that they could obtain a medico-legal report. In </w:t>
      </w:r>
      <w:r w:rsidR="00102754">
        <w:rPr>
          <w:rFonts w:ascii="Book Antiqua" w:hAnsi="Book Antiqua" w:cs="Arial"/>
        </w:rPr>
        <w:t xml:space="preserve">an </w:t>
      </w:r>
      <w:r>
        <w:rPr>
          <w:rFonts w:ascii="Book Antiqua" w:hAnsi="Book Antiqua" w:cs="Arial"/>
        </w:rPr>
        <w:t>application set out in writing in a letter dated 21 October 2017, his legal representatives made reference to the Rule 35 report in the following way: “</w:t>
      </w:r>
      <w:r w:rsidR="00102754">
        <w:rPr>
          <w:rFonts w:ascii="Book Antiqua" w:hAnsi="Book Antiqua" w:cs="Arial"/>
        </w:rPr>
        <w:t>we recognise that R</w:t>
      </w:r>
      <w:r>
        <w:rPr>
          <w:rFonts w:ascii="Book Antiqua" w:hAnsi="Book Antiqua" w:cs="Arial"/>
        </w:rPr>
        <w:t>ule 35 report is of limited evidential value as i</w:t>
      </w:r>
      <w:r w:rsidR="005C45AA">
        <w:rPr>
          <w:rFonts w:ascii="Book Antiqua" w:hAnsi="Book Antiqua" w:cs="Arial"/>
        </w:rPr>
        <w:t>t does not follow the Istanbul P</w:t>
      </w:r>
      <w:r>
        <w:rPr>
          <w:rFonts w:ascii="Book Antiqua" w:hAnsi="Book Antiqua" w:cs="Arial"/>
        </w:rPr>
        <w:t>rotocol and does not mak</w:t>
      </w:r>
      <w:r w:rsidR="00102754">
        <w:rPr>
          <w:rFonts w:ascii="Book Antiqua" w:hAnsi="Book Antiqua" w:cs="Arial"/>
        </w:rPr>
        <w:t>e an assessment as to the cause</w:t>
      </w:r>
      <w:r>
        <w:rPr>
          <w:rFonts w:ascii="Book Antiqua" w:hAnsi="Book Antiqua" w:cs="Arial"/>
        </w:rPr>
        <w:t xml:space="preserve"> of his injuries. </w:t>
      </w:r>
      <w:r w:rsidR="00102754">
        <w:rPr>
          <w:rFonts w:ascii="Book Antiqua" w:hAnsi="Book Antiqua" w:cs="Arial"/>
        </w:rPr>
        <w:t xml:space="preserve">The </w:t>
      </w:r>
      <w:r w:rsidR="00196A27">
        <w:rPr>
          <w:rFonts w:ascii="Book Antiqua" w:hAnsi="Book Antiqua" w:cs="Arial"/>
        </w:rPr>
        <w:t>Respondent</w:t>
      </w:r>
      <w:r>
        <w:rPr>
          <w:rFonts w:ascii="Book Antiqua" w:hAnsi="Book Antiqua" w:cs="Arial"/>
        </w:rPr>
        <w:t xml:space="preserve"> does not accept the problems of the </w:t>
      </w:r>
      <w:r w:rsidR="00196A27">
        <w:rPr>
          <w:rFonts w:ascii="Book Antiqua" w:hAnsi="Book Antiqua" w:cs="Arial"/>
        </w:rPr>
        <w:t>Appellant</w:t>
      </w:r>
      <w:r>
        <w:rPr>
          <w:rFonts w:ascii="Book Antiqua" w:hAnsi="Book Antiqua" w:cs="Arial"/>
        </w:rPr>
        <w:t xml:space="preserve"> </w:t>
      </w:r>
      <w:r w:rsidR="00102754">
        <w:rPr>
          <w:rFonts w:ascii="Book Antiqua" w:hAnsi="Book Antiqua" w:cs="Arial"/>
        </w:rPr>
        <w:t>claims to have had</w:t>
      </w:r>
      <w:r>
        <w:rPr>
          <w:rFonts w:ascii="Book Antiqua" w:hAnsi="Book Antiqua" w:cs="Arial"/>
        </w:rPr>
        <w:t xml:space="preserve"> in Afghanistan</w:t>
      </w:r>
      <w:r w:rsidR="00102754">
        <w:rPr>
          <w:rFonts w:ascii="Book Antiqua" w:hAnsi="Book Antiqua" w:cs="Arial"/>
        </w:rPr>
        <w:t xml:space="preserve"> furthermore the </w:t>
      </w:r>
      <w:r w:rsidR="00196A27">
        <w:rPr>
          <w:rFonts w:ascii="Book Antiqua" w:hAnsi="Book Antiqua" w:cs="Arial"/>
        </w:rPr>
        <w:t>Respondent</w:t>
      </w:r>
      <w:r>
        <w:rPr>
          <w:rFonts w:ascii="Book Antiqua" w:hAnsi="Book Antiqua" w:cs="Arial"/>
        </w:rPr>
        <w:t xml:space="preserve"> states section 8 issues damage the </w:t>
      </w:r>
      <w:r w:rsidR="00196A27">
        <w:rPr>
          <w:rFonts w:ascii="Book Antiqua" w:hAnsi="Book Antiqua" w:cs="Arial"/>
        </w:rPr>
        <w:t>Appellant’s</w:t>
      </w:r>
      <w:r>
        <w:rPr>
          <w:rFonts w:ascii="Book Antiqua" w:hAnsi="Book Antiqua" w:cs="Arial"/>
        </w:rPr>
        <w:t xml:space="preserve"> general credibility. </w:t>
      </w:r>
      <w:proofErr w:type="gramStart"/>
      <w:r>
        <w:rPr>
          <w:rFonts w:ascii="Book Antiqua" w:hAnsi="Book Antiqua" w:cs="Arial"/>
        </w:rPr>
        <w:t>Therefore</w:t>
      </w:r>
      <w:proofErr w:type="gramEnd"/>
      <w:r>
        <w:rPr>
          <w:rFonts w:ascii="Book Antiqua" w:hAnsi="Book Antiqua" w:cs="Arial"/>
        </w:rPr>
        <w:t xml:space="preserve"> we submit that objective medical evidence is required for a fair assessment of the discrete issue of </w:t>
      </w:r>
      <w:r w:rsidR="00102754">
        <w:rPr>
          <w:rFonts w:ascii="Book Antiqua" w:hAnsi="Book Antiqua" w:cs="Arial"/>
        </w:rPr>
        <w:t xml:space="preserve">the beating </w:t>
      </w:r>
      <w:r w:rsidR="00102754">
        <w:rPr>
          <w:rFonts w:ascii="Book Antiqua" w:hAnsi="Book Antiqua" w:cs="Arial"/>
        </w:rPr>
        <w:lastRenderedPageBreak/>
        <w:t xml:space="preserve">the </w:t>
      </w:r>
      <w:r w:rsidR="00196A27">
        <w:rPr>
          <w:rFonts w:ascii="Book Antiqua" w:hAnsi="Book Antiqua" w:cs="Arial"/>
        </w:rPr>
        <w:t>Appellant</w:t>
      </w:r>
      <w:r w:rsidR="00102754">
        <w:rPr>
          <w:rFonts w:ascii="Book Antiqua" w:hAnsi="Book Antiqua" w:cs="Arial"/>
        </w:rPr>
        <w:t xml:space="preserve"> claims to</w:t>
      </w:r>
      <w:r>
        <w:rPr>
          <w:rFonts w:ascii="Book Antiqua" w:hAnsi="Book Antiqua" w:cs="Arial"/>
        </w:rPr>
        <w:t xml:space="preserve"> have suffered </w:t>
      </w:r>
      <w:r w:rsidR="00102754">
        <w:rPr>
          <w:rFonts w:ascii="Book Antiqua" w:hAnsi="Book Antiqua" w:cs="Arial"/>
        </w:rPr>
        <w:t xml:space="preserve">for </w:t>
      </w:r>
      <w:r>
        <w:rPr>
          <w:rFonts w:ascii="Book Antiqua" w:hAnsi="Book Antiqua" w:cs="Arial"/>
        </w:rPr>
        <w:t>acting against Taliban members which directly impact his risk on return.”</w:t>
      </w:r>
    </w:p>
    <w:p w:rsidR="00796DA1" w:rsidRPr="00796DA1" w:rsidRDefault="00796DA1" w:rsidP="00796DA1">
      <w:pPr>
        <w:numPr>
          <w:ilvl w:val="0"/>
          <w:numId w:val="3"/>
        </w:numPr>
        <w:spacing w:before="240"/>
        <w:jc w:val="both"/>
        <w:rPr>
          <w:rFonts w:ascii="Book Antiqua" w:hAnsi="Book Antiqua" w:cs="Arial"/>
          <w:b/>
          <w:u w:val="single"/>
        </w:rPr>
      </w:pPr>
      <w:r>
        <w:rPr>
          <w:rFonts w:ascii="Book Antiqua" w:hAnsi="Book Antiqua" w:cs="Arial"/>
        </w:rPr>
        <w:t>The application was refused on 24 October 2017 on the basis that “</w:t>
      </w:r>
      <w:r w:rsidR="00102754">
        <w:rPr>
          <w:rFonts w:ascii="Book Antiqua" w:hAnsi="Book Antiqua" w:cs="Arial"/>
        </w:rPr>
        <w:t>the R</w:t>
      </w:r>
      <w:r>
        <w:rPr>
          <w:rFonts w:ascii="Book Antiqua" w:hAnsi="Book Antiqua" w:cs="Arial"/>
        </w:rPr>
        <w:t>ule 35 report is sufficient for present purposes.”</w:t>
      </w:r>
    </w:p>
    <w:p w:rsidR="00796DA1" w:rsidRDefault="00102754" w:rsidP="00796DA1">
      <w:pPr>
        <w:numPr>
          <w:ilvl w:val="0"/>
          <w:numId w:val="3"/>
        </w:numPr>
        <w:spacing w:before="240"/>
        <w:jc w:val="both"/>
        <w:rPr>
          <w:rFonts w:ascii="Book Antiqua" w:hAnsi="Book Antiqua" w:cs="Arial"/>
          <w:b/>
          <w:u w:val="single"/>
        </w:rPr>
      </w:pPr>
      <w:r>
        <w:rPr>
          <w:rFonts w:ascii="Book Antiqua" w:hAnsi="Book Antiqua" w:cs="Arial"/>
        </w:rPr>
        <w:t>The appeal came before the F</w:t>
      </w:r>
      <w:r w:rsidR="00796DA1">
        <w:rPr>
          <w:rFonts w:ascii="Book Antiqua" w:hAnsi="Book Antiqua" w:cs="Arial"/>
        </w:rPr>
        <w:t xml:space="preserve">irst-tier Tribunal two days later on 26 October 2017. Counsel who attended on behalf of the </w:t>
      </w:r>
      <w:r w:rsidR="00196A27">
        <w:rPr>
          <w:rFonts w:ascii="Book Antiqua" w:hAnsi="Book Antiqua" w:cs="Arial"/>
        </w:rPr>
        <w:t>Appellant</w:t>
      </w:r>
      <w:r w:rsidR="00796DA1">
        <w:rPr>
          <w:rFonts w:ascii="Book Antiqua" w:hAnsi="Book Antiqua" w:cs="Arial"/>
        </w:rPr>
        <w:t xml:space="preserve"> renewed that application before the FTTJ. This is recorded at paragraphs 14 – 16 of the determination. It records that the application was considered but refused on 24 October 2017. At paragraph 16 the judge made reference to the renewed application</w:t>
      </w:r>
      <w:r>
        <w:rPr>
          <w:rFonts w:ascii="Book Antiqua" w:hAnsi="Book Antiqua" w:cs="Arial"/>
        </w:rPr>
        <w:t xml:space="preserve"> before the T</w:t>
      </w:r>
      <w:r w:rsidR="00796DA1">
        <w:rPr>
          <w:rFonts w:ascii="Book Antiqua" w:hAnsi="Book Antiqua" w:cs="Arial"/>
        </w:rPr>
        <w:t xml:space="preserve">ribunal </w:t>
      </w:r>
      <w:r>
        <w:rPr>
          <w:rFonts w:ascii="Book Antiqua" w:hAnsi="Book Antiqua" w:cs="Arial"/>
        </w:rPr>
        <w:t xml:space="preserve">and </w:t>
      </w:r>
      <w:r w:rsidR="00796DA1">
        <w:rPr>
          <w:rFonts w:ascii="Book Antiqua" w:hAnsi="Book Antiqua" w:cs="Arial"/>
        </w:rPr>
        <w:t>the judge stated that it was appar</w:t>
      </w:r>
      <w:r>
        <w:rPr>
          <w:rFonts w:ascii="Book Antiqua" w:hAnsi="Book Antiqua" w:cs="Arial"/>
        </w:rPr>
        <w:t>ent that no new considerations were</w:t>
      </w:r>
      <w:r w:rsidR="00796DA1">
        <w:rPr>
          <w:rFonts w:ascii="Book Antiqua" w:hAnsi="Book Antiqua" w:cs="Arial"/>
        </w:rPr>
        <w:t xml:space="preserve"> put forward and that he agreed with the reasoning of the earlier decision to refuse the adjournment and that the appeal could be considered fairly and justly on the basis of the evidence presented by both parties and because the </w:t>
      </w:r>
      <w:r w:rsidR="00196A27">
        <w:rPr>
          <w:rFonts w:ascii="Book Antiqua" w:hAnsi="Book Antiqua" w:cs="Arial"/>
        </w:rPr>
        <w:t>Appellant</w:t>
      </w:r>
      <w:r w:rsidR="00796DA1">
        <w:rPr>
          <w:rFonts w:ascii="Book Antiqua" w:hAnsi="Book Antiqua" w:cs="Arial"/>
        </w:rPr>
        <w:t xml:space="preserve"> had the benefit of legal representation.</w:t>
      </w:r>
    </w:p>
    <w:p w:rsidR="00796DA1" w:rsidRPr="00476BC3" w:rsidRDefault="00796DA1" w:rsidP="00796DA1">
      <w:pPr>
        <w:numPr>
          <w:ilvl w:val="0"/>
          <w:numId w:val="3"/>
        </w:numPr>
        <w:spacing w:before="240"/>
        <w:jc w:val="both"/>
        <w:rPr>
          <w:rFonts w:ascii="Book Antiqua" w:hAnsi="Book Antiqua" w:cs="Arial"/>
          <w:b/>
          <w:u w:val="single"/>
        </w:rPr>
      </w:pPr>
      <w:r w:rsidRPr="00796DA1">
        <w:rPr>
          <w:rFonts w:ascii="Book Antiqua" w:hAnsi="Book Antiqua" w:cs="Arial"/>
        </w:rPr>
        <w:t>The judge then went on to consider the factual basis of his claim and the evidence that was provided. As regards the account of detention and treatment</w:t>
      </w:r>
      <w:r>
        <w:rPr>
          <w:rFonts w:ascii="Book Antiqua" w:hAnsi="Book Antiqua" w:cs="Arial"/>
        </w:rPr>
        <w:t xml:space="preserve">, the judge considered the evidence in support at paragraphs 35 and 36. </w:t>
      </w:r>
      <w:r w:rsidR="00476BC3">
        <w:rPr>
          <w:rFonts w:ascii="Book Antiqua" w:hAnsi="Book Antiqua" w:cs="Arial"/>
        </w:rPr>
        <w:t>The judge</w:t>
      </w:r>
      <w:r w:rsidR="00102754">
        <w:rPr>
          <w:rFonts w:ascii="Book Antiqua" w:hAnsi="Book Antiqua" w:cs="Arial"/>
        </w:rPr>
        <w:t xml:space="preserve"> made reference to the R</w:t>
      </w:r>
      <w:r w:rsidR="00476BC3">
        <w:rPr>
          <w:rFonts w:ascii="Book Antiqua" w:hAnsi="Book Antiqua" w:cs="Arial"/>
        </w:rPr>
        <w:t xml:space="preserve">ule 35 report and found that the account given to the doctor was consistent in the main </w:t>
      </w:r>
      <w:r w:rsidR="00102754">
        <w:rPr>
          <w:rFonts w:ascii="Book Antiqua" w:hAnsi="Book Antiqua" w:cs="Arial"/>
        </w:rPr>
        <w:t xml:space="preserve">with </w:t>
      </w:r>
      <w:r w:rsidR="00476BC3">
        <w:rPr>
          <w:rFonts w:ascii="Book Antiqua" w:hAnsi="Book Antiqua" w:cs="Arial"/>
        </w:rPr>
        <w:t xml:space="preserve">what the </w:t>
      </w:r>
      <w:r w:rsidR="00196A27">
        <w:rPr>
          <w:rFonts w:ascii="Book Antiqua" w:hAnsi="Book Antiqua" w:cs="Arial"/>
        </w:rPr>
        <w:t>Appellant</w:t>
      </w:r>
      <w:r w:rsidR="00476BC3">
        <w:rPr>
          <w:rFonts w:ascii="Book Antiqua" w:hAnsi="Book Antiqua" w:cs="Arial"/>
        </w:rPr>
        <w:t xml:space="preserve"> said to the </w:t>
      </w:r>
      <w:r w:rsidR="00196A27">
        <w:rPr>
          <w:rFonts w:ascii="Book Antiqua" w:hAnsi="Book Antiqua" w:cs="Arial"/>
        </w:rPr>
        <w:t>Respondent</w:t>
      </w:r>
      <w:r w:rsidR="00476BC3">
        <w:rPr>
          <w:rFonts w:ascii="Book Antiqua" w:hAnsi="Book Antiqua" w:cs="Arial"/>
        </w:rPr>
        <w:t xml:space="preserve">. He described the report as “necessarily brief” and made reference to the laceration scars found on the </w:t>
      </w:r>
      <w:r w:rsidR="00196A27">
        <w:rPr>
          <w:rFonts w:ascii="Book Antiqua" w:hAnsi="Book Antiqua" w:cs="Arial"/>
        </w:rPr>
        <w:t>Appellant’s</w:t>
      </w:r>
      <w:r w:rsidR="00476BC3">
        <w:rPr>
          <w:rFonts w:ascii="Book Antiqua" w:hAnsi="Book Antiqua" w:cs="Arial"/>
        </w:rPr>
        <w:t xml:space="preserve"> feet, right elbow area, writable back on both hands and ankles. He observed that there was some contrast from the </w:t>
      </w:r>
      <w:r w:rsidR="00196A27">
        <w:rPr>
          <w:rFonts w:ascii="Book Antiqua" w:hAnsi="Book Antiqua" w:cs="Arial"/>
        </w:rPr>
        <w:t>Appellant’s</w:t>
      </w:r>
      <w:r w:rsidR="00476BC3">
        <w:rPr>
          <w:rFonts w:ascii="Book Antiqua" w:hAnsi="Book Antiqua" w:cs="Arial"/>
        </w:rPr>
        <w:t xml:space="preserve"> description of the assault on his left shoulder and set out the summary section 6 which included the statement that “he has scars which may be due to the attack described.” </w:t>
      </w:r>
      <w:proofErr w:type="gramStart"/>
      <w:r w:rsidR="00476BC3">
        <w:rPr>
          <w:rFonts w:ascii="Book Antiqua" w:hAnsi="Book Antiqua" w:cs="Arial"/>
        </w:rPr>
        <w:t>However</w:t>
      </w:r>
      <w:proofErr w:type="gramEnd"/>
      <w:r w:rsidR="00476BC3">
        <w:rPr>
          <w:rFonts w:ascii="Book Antiqua" w:hAnsi="Book Antiqua" w:cs="Arial"/>
        </w:rPr>
        <w:t xml:space="preserve"> the judge then went on to</w:t>
      </w:r>
      <w:r w:rsidR="00102754">
        <w:rPr>
          <w:rFonts w:ascii="Book Antiqua" w:hAnsi="Book Antiqua" w:cs="Arial"/>
        </w:rPr>
        <w:t xml:space="preserve"> critically analyse the R</w:t>
      </w:r>
      <w:r w:rsidR="00476BC3">
        <w:rPr>
          <w:rFonts w:ascii="Book Antiqua" w:hAnsi="Book Antiqua" w:cs="Arial"/>
        </w:rPr>
        <w:t>ule 35 report by stating that “what the doctor does not attemp</w:t>
      </w:r>
      <w:r w:rsidR="00102754">
        <w:rPr>
          <w:rFonts w:ascii="Book Antiqua" w:hAnsi="Book Antiqua" w:cs="Arial"/>
        </w:rPr>
        <w:t>t to do is to prescribe a cause</w:t>
      </w:r>
      <w:r w:rsidR="00476BC3">
        <w:rPr>
          <w:rFonts w:ascii="Book Antiqua" w:hAnsi="Book Antiqua" w:cs="Arial"/>
        </w:rPr>
        <w:t xml:space="preserve"> to any of the injuries, for instance, fro</w:t>
      </w:r>
      <w:r w:rsidR="00102754">
        <w:rPr>
          <w:rFonts w:ascii="Book Antiqua" w:hAnsi="Book Antiqua" w:cs="Arial"/>
        </w:rPr>
        <w:t xml:space="preserve">m beating with a gun </w:t>
      </w:r>
      <w:r w:rsidR="00B231AB">
        <w:rPr>
          <w:rFonts w:ascii="Book Antiqua" w:hAnsi="Book Antiqua" w:cs="Arial"/>
        </w:rPr>
        <w:t>butt or a stick or involving melted</w:t>
      </w:r>
      <w:r w:rsidR="00476BC3">
        <w:rPr>
          <w:rFonts w:ascii="Book Antiqua" w:hAnsi="Book Antiqua" w:cs="Arial"/>
        </w:rPr>
        <w:t xml:space="preserve"> plastic. As he says, however, at the beginning of this report, it is a factual one rathe</w:t>
      </w:r>
      <w:r w:rsidR="00B231AB">
        <w:rPr>
          <w:rFonts w:ascii="Book Antiqua" w:hAnsi="Book Antiqua" w:cs="Arial"/>
        </w:rPr>
        <w:t>r than a medico</w:t>
      </w:r>
      <w:r w:rsidR="00B419B8">
        <w:rPr>
          <w:rFonts w:ascii="Book Antiqua" w:hAnsi="Book Antiqua" w:cs="Arial"/>
        </w:rPr>
        <w:t>-</w:t>
      </w:r>
      <w:r w:rsidR="00B231AB">
        <w:rPr>
          <w:rFonts w:ascii="Book Antiqua" w:hAnsi="Book Antiqua" w:cs="Arial"/>
        </w:rPr>
        <w:t xml:space="preserve">legal one and the </w:t>
      </w:r>
      <w:r w:rsidR="00196A27">
        <w:rPr>
          <w:rFonts w:ascii="Book Antiqua" w:hAnsi="Book Antiqua" w:cs="Arial"/>
        </w:rPr>
        <w:t>Appellant</w:t>
      </w:r>
      <w:r w:rsidR="00476BC3">
        <w:rPr>
          <w:rFonts w:ascii="Book Antiqua" w:hAnsi="Book Antiqua" w:cs="Arial"/>
        </w:rPr>
        <w:t xml:space="preserve"> </w:t>
      </w:r>
      <w:r w:rsidR="00B231AB">
        <w:rPr>
          <w:rFonts w:ascii="Book Antiqua" w:hAnsi="Book Antiqua" w:cs="Arial"/>
        </w:rPr>
        <w:t>“must</w:t>
      </w:r>
      <w:r w:rsidR="00476BC3">
        <w:rPr>
          <w:rFonts w:ascii="Book Antiqua" w:hAnsi="Book Antiqua" w:cs="Arial"/>
        </w:rPr>
        <w:t xml:space="preserve"> not be criticised </w:t>
      </w:r>
      <w:r w:rsidR="00B231AB">
        <w:rPr>
          <w:rFonts w:ascii="Book Antiqua" w:hAnsi="Book Antiqua" w:cs="Arial"/>
        </w:rPr>
        <w:t xml:space="preserve">for </w:t>
      </w:r>
      <w:r w:rsidR="00476BC3">
        <w:rPr>
          <w:rFonts w:ascii="Book Antiqua" w:hAnsi="Book Antiqua" w:cs="Arial"/>
        </w:rPr>
        <w:t>this.” At paragraph 36 he then went on to observe rightly that the report should be seen “within the context it was written”. He accepted that a number of staff lacerations w</w:t>
      </w:r>
      <w:r w:rsidR="00B231AB">
        <w:rPr>
          <w:rFonts w:ascii="Book Antiqua" w:hAnsi="Book Antiqua" w:cs="Arial"/>
        </w:rPr>
        <w:t>ere there a</w:t>
      </w:r>
      <w:r w:rsidR="00476BC3">
        <w:rPr>
          <w:rFonts w:ascii="Book Antiqua" w:hAnsi="Book Antiqua" w:cs="Arial"/>
        </w:rPr>
        <w:t>s recorded by the doctor but went on to state “there are many possible reasons why he accumulated the injuries noted.”</w:t>
      </w:r>
    </w:p>
    <w:p w:rsidR="00476BC3" w:rsidRPr="00476BC3" w:rsidRDefault="00476BC3" w:rsidP="00796DA1">
      <w:pPr>
        <w:numPr>
          <w:ilvl w:val="0"/>
          <w:numId w:val="3"/>
        </w:numPr>
        <w:spacing w:before="240"/>
        <w:jc w:val="both"/>
        <w:rPr>
          <w:rFonts w:ascii="Book Antiqua" w:hAnsi="Book Antiqua" w:cs="Arial"/>
          <w:b/>
          <w:u w:val="single"/>
        </w:rPr>
      </w:pPr>
      <w:r>
        <w:rPr>
          <w:rFonts w:ascii="Book Antiqua" w:hAnsi="Book Antiqua" w:cs="Arial"/>
        </w:rPr>
        <w:t xml:space="preserve">At paragraph 42 he summarised his omnibus findings of fact in which he rejected the </w:t>
      </w:r>
      <w:r w:rsidR="00196A27">
        <w:rPr>
          <w:rFonts w:ascii="Book Antiqua" w:hAnsi="Book Antiqua" w:cs="Arial"/>
        </w:rPr>
        <w:t>Appellant’s</w:t>
      </w:r>
      <w:r>
        <w:rPr>
          <w:rFonts w:ascii="Book Antiqua" w:hAnsi="Book Antiqua" w:cs="Arial"/>
        </w:rPr>
        <w:t xml:space="preserve"> account and that it followed</w:t>
      </w:r>
      <w:r w:rsidR="00B231AB">
        <w:rPr>
          <w:rFonts w:ascii="Book Antiqua" w:hAnsi="Book Antiqua" w:cs="Arial"/>
        </w:rPr>
        <w:t xml:space="preserve"> that he was not ill-</w:t>
      </w:r>
      <w:r w:rsidR="00B419B8">
        <w:rPr>
          <w:rFonts w:ascii="Book Antiqua" w:hAnsi="Book Antiqua" w:cs="Arial"/>
        </w:rPr>
        <w:t>t</w:t>
      </w:r>
      <w:r>
        <w:rPr>
          <w:rFonts w:ascii="Book Antiqua" w:hAnsi="Book Antiqua" w:cs="Arial"/>
        </w:rPr>
        <w:t>reated at the hands of the Taliban and could return to his family in Afghanistan.</w:t>
      </w:r>
    </w:p>
    <w:p w:rsidR="00476BC3" w:rsidRPr="00796DA1" w:rsidRDefault="00476BC3" w:rsidP="00796DA1">
      <w:pPr>
        <w:numPr>
          <w:ilvl w:val="0"/>
          <w:numId w:val="3"/>
        </w:numPr>
        <w:spacing w:before="240"/>
        <w:jc w:val="both"/>
        <w:rPr>
          <w:rFonts w:ascii="Book Antiqua" w:hAnsi="Book Antiqua" w:cs="Arial"/>
          <w:b/>
          <w:u w:val="single"/>
        </w:rPr>
      </w:pPr>
      <w:r>
        <w:rPr>
          <w:rFonts w:ascii="Book Antiqua" w:hAnsi="Book Antiqua" w:cs="Arial"/>
        </w:rPr>
        <w:t>Mr Khan relied on the written grounds in which it was asserted that in refusing to grant an adjournment the judge erred in law by going on t</w:t>
      </w:r>
      <w:r w:rsidR="00B231AB">
        <w:rPr>
          <w:rFonts w:ascii="Book Antiqua" w:hAnsi="Book Antiqua" w:cs="Arial"/>
        </w:rPr>
        <w:t>o make adverse findings on the R</w:t>
      </w:r>
      <w:r>
        <w:rPr>
          <w:rFonts w:ascii="Book Antiqua" w:hAnsi="Book Antiqua" w:cs="Arial"/>
        </w:rPr>
        <w:t>ule 35 report. In essence what is submitted is that it was unjust and unfair to refuse the adjournment request to enable a medicolegal report to be obtained when the judge then went on to make adverse findings based on the</w:t>
      </w:r>
      <w:r w:rsidR="00B231AB">
        <w:rPr>
          <w:rFonts w:ascii="Book Antiqua" w:hAnsi="Book Antiqua" w:cs="Arial"/>
        </w:rPr>
        <w:t xml:space="preserve"> contents of the Rule 35</w:t>
      </w:r>
      <w:r>
        <w:rPr>
          <w:rFonts w:ascii="Book Antiqua" w:hAnsi="Book Antiqua" w:cs="Arial"/>
        </w:rPr>
        <w:t xml:space="preserve"> report</w:t>
      </w:r>
      <w:r w:rsidR="00B231AB">
        <w:rPr>
          <w:rFonts w:ascii="Book Antiqua" w:hAnsi="Book Antiqua" w:cs="Arial"/>
        </w:rPr>
        <w:t xml:space="preserve"> when its limitations had been set out in the adjournment request.</w:t>
      </w:r>
    </w:p>
    <w:p w:rsidR="00796DA1" w:rsidRPr="00796DA1" w:rsidRDefault="00796DA1" w:rsidP="00796DA1">
      <w:pPr>
        <w:spacing w:before="240"/>
        <w:ind w:left="567"/>
        <w:jc w:val="both"/>
        <w:rPr>
          <w:rFonts w:ascii="Book Antiqua" w:hAnsi="Book Antiqua" w:cs="Arial"/>
          <w:b/>
          <w:u w:val="single"/>
        </w:rPr>
      </w:pPr>
    </w:p>
    <w:p w:rsidR="00796DA1" w:rsidRDefault="00796DA1" w:rsidP="00796DA1">
      <w:pPr>
        <w:numPr>
          <w:ilvl w:val="0"/>
          <w:numId w:val="3"/>
        </w:numPr>
        <w:rPr>
          <w:rFonts w:ascii="Book Antiqua" w:hAnsi="Book Antiqua"/>
        </w:rPr>
      </w:pPr>
      <w:r w:rsidRPr="00796DA1">
        <w:rPr>
          <w:rFonts w:ascii="Book Antiqua" w:hAnsi="Book Antiqua"/>
        </w:rPr>
        <w:lastRenderedPageBreak/>
        <w:t>The 2014 Procedure Rules Rule 4(3)(h) empowers the Tribunal to adjourn a hearing. Rule 2 sets out the overriding objectives under the Rules which the Tribunal "must seek to give effect to" when exercising any power under the Rules. It follows that they are the issues to be considered on an adjournment application as well. The overriding objective is deal with cases fairly and justly. This is defined as including "(a) dealing with the case in ways which are proportionate to the importance of the case, the complexity of the issues, the anticipated costs and the resources of the parties and of the Tribunal; (b) avoiding unnecessary formality and seeking flexibility in the proceedings; (c) ensuring, so far as is practicable, that the parties are able to participate fully in the proceedings; (d) using any special expertise of the Tribunal effectively; (e) avoiding delay so far as compatible with proper consideration of the issues".</w:t>
      </w:r>
    </w:p>
    <w:p w:rsidR="00796DA1" w:rsidRDefault="00B419B8" w:rsidP="00B419B8">
      <w:pPr>
        <w:pStyle w:val="ListParagraph"/>
        <w:tabs>
          <w:tab w:val="left" w:pos="5928"/>
        </w:tabs>
        <w:rPr>
          <w:rFonts w:ascii="Book Antiqua" w:hAnsi="Book Antiqua"/>
        </w:rPr>
      </w:pPr>
      <w:r>
        <w:rPr>
          <w:rFonts w:ascii="Book Antiqua" w:hAnsi="Book Antiqua"/>
        </w:rPr>
        <w:tab/>
      </w:r>
    </w:p>
    <w:p w:rsidR="00796DA1" w:rsidRDefault="00796DA1" w:rsidP="00796DA1">
      <w:pPr>
        <w:numPr>
          <w:ilvl w:val="0"/>
          <w:numId w:val="3"/>
        </w:numPr>
        <w:rPr>
          <w:rFonts w:ascii="Book Antiqua" w:hAnsi="Book Antiqua"/>
        </w:rPr>
      </w:pPr>
      <w:r>
        <w:rPr>
          <w:rFonts w:ascii="Book Antiqua" w:hAnsi="Book Antiqua"/>
        </w:rPr>
        <w:t>Ms Ahmed pro</w:t>
      </w:r>
      <w:r w:rsidR="00B419B8">
        <w:rPr>
          <w:rFonts w:ascii="Book Antiqua" w:hAnsi="Book Antiqua"/>
        </w:rPr>
        <w:t>vided a copy of the decision of</w:t>
      </w:r>
      <w:r w:rsidRPr="00796DA1">
        <w:rPr>
          <w:rFonts w:ascii="Book Antiqua" w:hAnsi="Book Antiqua"/>
        </w:rPr>
        <w:t xml:space="preserve"> </w:t>
      </w:r>
      <w:proofErr w:type="spellStart"/>
      <w:r w:rsidRPr="004853B8">
        <w:rPr>
          <w:rFonts w:ascii="Book Antiqua" w:hAnsi="Book Antiqua"/>
          <w:u w:val="single"/>
        </w:rPr>
        <w:t>Nwaigwe</w:t>
      </w:r>
      <w:proofErr w:type="spellEnd"/>
      <w:r w:rsidRPr="00796DA1">
        <w:rPr>
          <w:rFonts w:ascii="Book Antiqua" w:hAnsi="Book Antiqua"/>
        </w:rPr>
        <w:t xml:space="preserve"> (adjournment: fairness) [2014] UKUT 00418 (IAC)</w:t>
      </w:r>
      <w:r>
        <w:rPr>
          <w:rFonts w:ascii="Book Antiqua" w:hAnsi="Book Antiqua"/>
        </w:rPr>
        <w:t>. In that case</w:t>
      </w:r>
      <w:r w:rsidRPr="00796DA1">
        <w:rPr>
          <w:rFonts w:ascii="Book Antiqua" w:hAnsi="Book Antiqua"/>
        </w:rPr>
        <w:t xml:space="preserve"> it was held that If a Tribunal refuses to accede to an adjournment request, such decision could, in principle, be erroneous in law in several respects: these include a failure to take into account all material considerations; permitting immaterial considerations to intrude; denying the party concerned a fair hearing; failing to apply the correct test; and acting irrationally. In practice, in most cases the question will be whether the refusal deprived the affected party of his right to a fair hearing. Where an adjournment refusal is challenged on fairness grounds, it is important to recognise that the question for the Upper Tribunal is not whether the </w:t>
      </w:r>
      <w:proofErr w:type="spellStart"/>
      <w:r w:rsidRPr="00796DA1">
        <w:rPr>
          <w:rFonts w:ascii="Book Antiqua" w:hAnsi="Book Antiqua"/>
        </w:rPr>
        <w:t>FtT</w:t>
      </w:r>
      <w:proofErr w:type="spellEnd"/>
      <w:r w:rsidRPr="00796DA1">
        <w:rPr>
          <w:rFonts w:ascii="Book Antiqua" w:hAnsi="Book Antiqua"/>
        </w:rPr>
        <w:t xml:space="preserve"> acted reasonably. Rather, the test to be applied is that of fairness: was there any deprivation of the affected part</w:t>
      </w:r>
      <w:r>
        <w:rPr>
          <w:rFonts w:ascii="Book Antiqua" w:hAnsi="Book Antiqua"/>
        </w:rPr>
        <w:t>y's right to a fair hearing?</w:t>
      </w:r>
    </w:p>
    <w:p w:rsidR="00796DA1" w:rsidRDefault="00796DA1" w:rsidP="00796DA1">
      <w:pPr>
        <w:pStyle w:val="ListParagraph"/>
        <w:rPr>
          <w:rFonts w:ascii="Book Antiqua" w:hAnsi="Book Antiqua"/>
        </w:rPr>
      </w:pPr>
    </w:p>
    <w:p w:rsidR="004853B8" w:rsidRDefault="00796DA1" w:rsidP="00796DA1">
      <w:pPr>
        <w:numPr>
          <w:ilvl w:val="0"/>
          <w:numId w:val="3"/>
        </w:numPr>
        <w:rPr>
          <w:rFonts w:ascii="Book Antiqua" w:hAnsi="Book Antiqua"/>
        </w:rPr>
      </w:pPr>
      <w:r w:rsidRPr="00796DA1">
        <w:rPr>
          <w:rFonts w:ascii="Book Antiqua" w:hAnsi="Book Antiqua"/>
        </w:rPr>
        <w:t xml:space="preserve"> I also have in mind, of course, what was said by the Court of Appeal in the judgment of Moses LJ in the well-known case of </w:t>
      </w:r>
      <w:r w:rsidRPr="004853B8">
        <w:rPr>
          <w:rFonts w:ascii="Book Antiqua" w:hAnsi="Book Antiqua"/>
          <w:u w:val="single"/>
        </w:rPr>
        <w:t>SH (Afghanistan)</w:t>
      </w:r>
      <w:r w:rsidRPr="00796DA1">
        <w:rPr>
          <w:rFonts w:ascii="Book Antiqua" w:hAnsi="Book Antiqua"/>
        </w:rPr>
        <w:t xml:space="preserve"> [2011] EWCA </w:t>
      </w:r>
      <w:proofErr w:type="spellStart"/>
      <w:r w:rsidRPr="00796DA1">
        <w:rPr>
          <w:rFonts w:ascii="Book Antiqua" w:hAnsi="Book Antiqua"/>
        </w:rPr>
        <w:t>Civ</w:t>
      </w:r>
      <w:proofErr w:type="spellEnd"/>
      <w:r w:rsidRPr="00796DA1">
        <w:rPr>
          <w:rFonts w:ascii="Book Antiqua" w:hAnsi="Book Antiqua"/>
        </w:rPr>
        <w:t xml:space="preserve"> </w:t>
      </w:r>
      <w:proofErr w:type="gramStart"/>
      <w:r w:rsidRPr="00796DA1">
        <w:rPr>
          <w:rFonts w:ascii="Book Antiqua" w:hAnsi="Book Antiqua"/>
        </w:rPr>
        <w:t>1284 :</w:t>
      </w:r>
      <w:proofErr w:type="gramEnd"/>
      <w:r w:rsidRPr="00796DA1">
        <w:rPr>
          <w:rFonts w:ascii="Book Antiqua" w:hAnsi="Book Antiqua"/>
        </w:rPr>
        <w:br/>
      </w:r>
    </w:p>
    <w:p w:rsidR="00796DA1" w:rsidRDefault="00796DA1" w:rsidP="004853B8">
      <w:pPr>
        <w:ind w:left="1134"/>
        <w:rPr>
          <w:rFonts w:ascii="Book Antiqua" w:hAnsi="Book Antiqua"/>
        </w:rPr>
      </w:pPr>
      <w:r w:rsidRPr="00796DA1">
        <w:rPr>
          <w:rFonts w:ascii="Book Antiqua" w:hAnsi="Book Antiqua"/>
        </w:rPr>
        <w:t xml:space="preserve">"The principle applicable to the request for an adjournment to adduce evidence on behalf of the </w:t>
      </w:r>
      <w:r w:rsidR="00196A27">
        <w:rPr>
          <w:rFonts w:ascii="Book Antiqua" w:hAnsi="Book Antiqua"/>
        </w:rPr>
        <w:t>Appellant</w:t>
      </w:r>
      <w:r w:rsidRPr="00796DA1">
        <w:rPr>
          <w:rFonts w:ascii="Book Antiqua" w:hAnsi="Book Antiqua"/>
        </w:rPr>
        <w:t xml:space="preserve"> was not in dispute. It is fundamental that the parties should be allowed to answer adverse material by evidence as well as argument (see, e.g., In Re. D [1996] AC 593 at 603) and all the more so where the subject matter, such as a claim for asylum, demands the highest standards of fairness."</w:t>
      </w:r>
      <w:r w:rsidR="004853B8">
        <w:rPr>
          <w:rFonts w:ascii="Book Antiqua" w:hAnsi="Book Antiqua"/>
        </w:rPr>
        <w:t xml:space="preserve"> </w:t>
      </w:r>
      <w:r w:rsidRPr="00796DA1">
        <w:rPr>
          <w:rFonts w:ascii="Book Antiqua" w:hAnsi="Book Antiqua"/>
        </w:rPr>
        <w:t>(see paragraph 8).</w:t>
      </w:r>
    </w:p>
    <w:p w:rsidR="00476BC3" w:rsidRDefault="00476BC3" w:rsidP="00476BC3">
      <w:pPr>
        <w:pStyle w:val="ListParagraph"/>
        <w:rPr>
          <w:rFonts w:ascii="Book Antiqua" w:hAnsi="Book Antiqua"/>
        </w:rPr>
      </w:pPr>
    </w:p>
    <w:p w:rsidR="00476BC3" w:rsidRDefault="00476BC3" w:rsidP="00796DA1">
      <w:pPr>
        <w:numPr>
          <w:ilvl w:val="0"/>
          <w:numId w:val="3"/>
        </w:numPr>
        <w:rPr>
          <w:rFonts w:ascii="Book Antiqua" w:hAnsi="Book Antiqua"/>
        </w:rPr>
      </w:pPr>
      <w:r>
        <w:rPr>
          <w:rFonts w:ascii="Book Antiqua" w:hAnsi="Book Antiqua"/>
        </w:rPr>
        <w:t>Whilst t</w:t>
      </w:r>
      <w:r w:rsidR="00B231AB">
        <w:rPr>
          <w:rFonts w:ascii="Book Antiqua" w:hAnsi="Book Antiqua"/>
        </w:rPr>
        <w:t>he judge made reference to the Procedure R</w:t>
      </w:r>
      <w:r>
        <w:rPr>
          <w:rFonts w:ascii="Book Antiqua" w:hAnsi="Book Antiqua"/>
        </w:rPr>
        <w:t>ules at paragraph 16, the judge failed to take into account why the report was necessary. As set out in the original application made for an adjournment,</w:t>
      </w:r>
      <w:r w:rsidR="00B231AB">
        <w:rPr>
          <w:rFonts w:ascii="Book Antiqua" w:hAnsi="Book Antiqua"/>
        </w:rPr>
        <w:t xml:space="preserve"> the limitations of the R</w:t>
      </w:r>
      <w:r>
        <w:rPr>
          <w:rFonts w:ascii="Book Antiqua" w:hAnsi="Book Antiqua"/>
        </w:rPr>
        <w:t xml:space="preserve">ule 35 report were set out in some detail. It was accepted on behalf of the </w:t>
      </w:r>
      <w:r w:rsidR="00196A27">
        <w:rPr>
          <w:rFonts w:ascii="Book Antiqua" w:hAnsi="Book Antiqua"/>
        </w:rPr>
        <w:t>Appellant</w:t>
      </w:r>
      <w:r>
        <w:rPr>
          <w:rFonts w:ascii="Book Antiqua" w:hAnsi="Book Antiqua"/>
        </w:rPr>
        <w:t xml:space="preserve"> that the </w:t>
      </w:r>
      <w:r w:rsidR="00B231AB">
        <w:rPr>
          <w:rFonts w:ascii="Book Antiqua" w:hAnsi="Book Antiqua"/>
        </w:rPr>
        <w:t xml:space="preserve">Rule </w:t>
      </w:r>
      <w:r>
        <w:rPr>
          <w:rFonts w:ascii="Book Antiqua" w:hAnsi="Book Antiqua"/>
        </w:rPr>
        <w:t>35 report was of limited evidential value as it did not follow the Istanbul</w:t>
      </w:r>
      <w:r w:rsidR="00B231AB">
        <w:rPr>
          <w:rFonts w:ascii="Book Antiqua" w:hAnsi="Book Antiqua"/>
        </w:rPr>
        <w:t xml:space="preserve"> P</w:t>
      </w:r>
      <w:r>
        <w:rPr>
          <w:rFonts w:ascii="Book Antiqua" w:hAnsi="Book Antiqua"/>
        </w:rPr>
        <w:t>rotocol and did not ma</w:t>
      </w:r>
      <w:r w:rsidR="00B419B8">
        <w:rPr>
          <w:rFonts w:ascii="Book Antiqua" w:hAnsi="Book Antiqua"/>
        </w:rPr>
        <w:t>ke an assessment as to the causation</w:t>
      </w:r>
      <w:r>
        <w:rPr>
          <w:rFonts w:ascii="Book Antiqua" w:hAnsi="Book Antiqua"/>
        </w:rPr>
        <w:t xml:space="preserve"> of his injuries. Against that background, </w:t>
      </w:r>
      <w:r w:rsidR="00B231AB">
        <w:rPr>
          <w:rFonts w:ascii="Book Antiqua" w:hAnsi="Book Antiqua"/>
        </w:rPr>
        <w:t>it could not be said that the R</w:t>
      </w:r>
      <w:r>
        <w:rPr>
          <w:rFonts w:ascii="Book Antiqua" w:hAnsi="Book Antiqua"/>
        </w:rPr>
        <w:t xml:space="preserve">ule 35 report was sufficient for present purposes which was the decision reached </w:t>
      </w:r>
      <w:r w:rsidR="004E68CA">
        <w:rPr>
          <w:rFonts w:ascii="Book Antiqua" w:hAnsi="Book Antiqua"/>
        </w:rPr>
        <w:t xml:space="preserve">at </w:t>
      </w:r>
      <w:r>
        <w:rPr>
          <w:rFonts w:ascii="Book Antiqua" w:hAnsi="Book Antiqua"/>
        </w:rPr>
        <w:t>paragraph</w:t>
      </w:r>
      <w:r w:rsidR="004E68CA">
        <w:rPr>
          <w:rFonts w:ascii="Book Antiqua" w:hAnsi="Book Antiqua"/>
        </w:rPr>
        <w:t>s</w:t>
      </w:r>
      <w:r>
        <w:rPr>
          <w:rFonts w:ascii="Book Antiqua" w:hAnsi="Book Antiqua"/>
        </w:rPr>
        <w:t xml:space="preserve"> 15 and 16. </w:t>
      </w:r>
    </w:p>
    <w:p w:rsidR="00476BC3" w:rsidRDefault="00476BC3" w:rsidP="00476BC3">
      <w:pPr>
        <w:pStyle w:val="ListParagraph"/>
        <w:rPr>
          <w:rFonts w:ascii="Book Antiqua" w:hAnsi="Book Antiqua"/>
        </w:rPr>
      </w:pPr>
    </w:p>
    <w:p w:rsidR="00476BC3" w:rsidRDefault="00476BC3" w:rsidP="00796DA1">
      <w:pPr>
        <w:numPr>
          <w:ilvl w:val="0"/>
          <w:numId w:val="3"/>
        </w:numPr>
        <w:rPr>
          <w:rFonts w:ascii="Book Antiqua" w:hAnsi="Book Antiqua"/>
        </w:rPr>
      </w:pPr>
      <w:proofErr w:type="gramStart"/>
      <w:r>
        <w:rPr>
          <w:rFonts w:ascii="Book Antiqua" w:hAnsi="Book Antiqua"/>
        </w:rPr>
        <w:lastRenderedPageBreak/>
        <w:t>Furthermore</w:t>
      </w:r>
      <w:proofErr w:type="gramEnd"/>
      <w:r>
        <w:rPr>
          <w:rFonts w:ascii="Book Antiqua" w:hAnsi="Book Antiqua"/>
        </w:rPr>
        <w:t xml:space="preserve"> notwithstanding the basis of the adjournment application and the reference made to the evidential limitations</w:t>
      </w:r>
      <w:r w:rsidR="00B231AB">
        <w:rPr>
          <w:rFonts w:ascii="Book Antiqua" w:hAnsi="Book Antiqua"/>
        </w:rPr>
        <w:t xml:space="preserve"> of the R</w:t>
      </w:r>
      <w:r>
        <w:rPr>
          <w:rFonts w:ascii="Book Antiqua" w:hAnsi="Book Antiqua"/>
        </w:rPr>
        <w:t>ule 35 report, the judge then went on to make adverse findings</w:t>
      </w:r>
      <w:r w:rsidR="00B231AB">
        <w:rPr>
          <w:rFonts w:ascii="Book Antiqua" w:hAnsi="Book Antiqua"/>
        </w:rPr>
        <w:t xml:space="preserve"> on the R</w:t>
      </w:r>
      <w:r>
        <w:rPr>
          <w:rFonts w:ascii="Book Antiqua" w:hAnsi="Book Antiqua"/>
        </w:rPr>
        <w:t>ule 35 report. The judge in fact did highlight the limitations of the report at paragraph 35 as “necessarily brief” and that it is a factual report rather than a “medico</w:t>
      </w:r>
      <w:r w:rsidR="00B231AB">
        <w:rPr>
          <w:rFonts w:ascii="Book Antiqua" w:hAnsi="Book Antiqua"/>
        </w:rPr>
        <w:t>-</w:t>
      </w:r>
      <w:r>
        <w:rPr>
          <w:rFonts w:ascii="Book Antiqua" w:hAnsi="Book Antiqua"/>
        </w:rPr>
        <w:t>legal one”. At paragraph 36 he observed that “there are many possible reasons why he</w:t>
      </w:r>
      <w:r w:rsidR="00B231AB">
        <w:rPr>
          <w:rFonts w:ascii="Book Antiqua" w:hAnsi="Book Antiqua"/>
        </w:rPr>
        <w:t xml:space="preserve"> has</w:t>
      </w:r>
      <w:r>
        <w:rPr>
          <w:rFonts w:ascii="Book Antiqua" w:hAnsi="Book Antiqua"/>
        </w:rPr>
        <w:t xml:space="preserve"> accumulated the injuries noted.” The purpose of the report was to provide a further assessment of the injuries</w:t>
      </w:r>
      <w:r w:rsidR="00B231AB">
        <w:rPr>
          <w:rFonts w:ascii="Book Antiqua" w:hAnsi="Book Antiqua"/>
        </w:rPr>
        <w:t xml:space="preserve"> noted to the </w:t>
      </w:r>
      <w:r w:rsidR="00196A27">
        <w:rPr>
          <w:rFonts w:ascii="Book Antiqua" w:hAnsi="Book Antiqua"/>
        </w:rPr>
        <w:t>Appellant</w:t>
      </w:r>
      <w:r w:rsidR="00B231AB">
        <w:rPr>
          <w:rFonts w:ascii="Book Antiqua" w:hAnsi="Book Antiqua"/>
        </w:rPr>
        <w:t xml:space="preserve"> in the R</w:t>
      </w:r>
      <w:r>
        <w:rPr>
          <w:rFonts w:ascii="Book Antiqua" w:hAnsi="Book Antiqua"/>
        </w:rPr>
        <w:t xml:space="preserve">ule 35 report which would properly assess issues such causation which the judge had highlighted was missing from </w:t>
      </w:r>
      <w:r w:rsidR="00B231AB">
        <w:rPr>
          <w:rFonts w:ascii="Book Antiqua" w:hAnsi="Book Antiqua"/>
        </w:rPr>
        <w:t>the R</w:t>
      </w:r>
      <w:r>
        <w:rPr>
          <w:rFonts w:ascii="Book Antiqua" w:hAnsi="Book Antiqua"/>
        </w:rPr>
        <w:t>ule 35 report.</w:t>
      </w:r>
    </w:p>
    <w:p w:rsidR="00476BC3" w:rsidRDefault="00476BC3" w:rsidP="00476BC3">
      <w:pPr>
        <w:pStyle w:val="ListParagraph"/>
        <w:rPr>
          <w:rFonts w:ascii="Book Antiqua" w:hAnsi="Book Antiqua"/>
        </w:rPr>
      </w:pPr>
    </w:p>
    <w:p w:rsidR="00476BC3" w:rsidRDefault="00476BC3" w:rsidP="00796DA1">
      <w:pPr>
        <w:numPr>
          <w:ilvl w:val="0"/>
          <w:numId w:val="3"/>
        </w:numPr>
        <w:rPr>
          <w:rFonts w:ascii="Book Antiqua" w:hAnsi="Book Antiqua"/>
        </w:rPr>
      </w:pPr>
      <w:r>
        <w:rPr>
          <w:rFonts w:ascii="Book Antiqua" w:hAnsi="Book Antiqua"/>
        </w:rPr>
        <w:t xml:space="preserve">Ms Ahmed in her submissions stated that the </w:t>
      </w:r>
      <w:r w:rsidR="00196A27">
        <w:rPr>
          <w:rFonts w:ascii="Book Antiqua" w:hAnsi="Book Antiqua"/>
        </w:rPr>
        <w:t>Appellant</w:t>
      </w:r>
      <w:r>
        <w:rPr>
          <w:rFonts w:ascii="Book Antiqua" w:hAnsi="Book Antiqua"/>
        </w:rPr>
        <w:t xml:space="preserve"> had time to prepare his case before the hearing having claimed asylum on 15 July 2017. </w:t>
      </w:r>
      <w:proofErr w:type="gramStart"/>
      <w:r>
        <w:rPr>
          <w:rFonts w:ascii="Book Antiqua" w:hAnsi="Book Antiqua"/>
        </w:rPr>
        <w:t>However</w:t>
      </w:r>
      <w:proofErr w:type="gramEnd"/>
      <w:r>
        <w:rPr>
          <w:rFonts w:ascii="Book Antiqua" w:hAnsi="Book Antiqua"/>
        </w:rPr>
        <w:t xml:space="preserve"> whilst he claimed asylum in July the </w:t>
      </w:r>
      <w:r w:rsidR="00196A27">
        <w:rPr>
          <w:rFonts w:ascii="Book Antiqua" w:hAnsi="Book Antiqua"/>
        </w:rPr>
        <w:t>Appellant</w:t>
      </w:r>
      <w:r>
        <w:rPr>
          <w:rFonts w:ascii="Book Antiqua" w:hAnsi="Book Antiqua"/>
        </w:rPr>
        <w:t xml:space="preserve"> was detained and after the service of the</w:t>
      </w:r>
      <w:r w:rsidR="00B231AB">
        <w:rPr>
          <w:rFonts w:ascii="Book Antiqua" w:hAnsi="Book Antiqua"/>
        </w:rPr>
        <w:t xml:space="preserve"> R</w:t>
      </w:r>
      <w:r>
        <w:rPr>
          <w:rFonts w:ascii="Book Antiqua" w:hAnsi="Book Antiqua"/>
        </w:rPr>
        <w:t xml:space="preserve">ule 35 report and the decision letter, his instructing solicitors properly sought an adjournment for the purposes of a medicolegal report in support of his factual account. His legal representatives had provided details of experts and a timetable. </w:t>
      </w:r>
      <w:proofErr w:type="gramStart"/>
      <w:r>
        <w:rPr>
          <w:rFonts w:ascii="Book Antiqua" w:hAnsi="Book Antiqua"/>
        </w:rPr>
        <w:t>Consequently</w:t>
      </w:r>
      <w:proofErr w:type="gramEnd"/>
      <w:r>
        <w:rPr>
          <w:rFonts w:ascii="Book Antiqua" w:hAnsi="Book Antiqua"/>
        </w:rPr>
        <w:t xml:space="preserve"> I do not accept that this was a case of unreasonable delay on the part of the </w:t>
      </w:r>
      <w:r w:rsidR="00196A27">
        <w:rPr>
          <w:rFonts w:ascii="Book Antiqua" w:hAnsi="Book Antiqua"/>
        </w:rPr>
        <w:t>Appellant</w:t>
      </w:r>
      <w:r>
        <w:rPr>
          <w:rFonts w:ascii="Book Antiqua" w:hAnsi="Book Antiqua"/>
        </w:rPr>
        <w:t xml:space="preserve"> or his legal representatives following the claim made for asylum.</w:t>
      </w:r>
    </w:p>
    <w:p w:rsidR="00476BC3" w:rsidRDefault="00476BC3" w:rsidP="00476BC3">
      <w:pPr>
        <w:pStyle w:val="ListParagraph"/>
        <w:rPr>
          <w:rFonts w:ascii="Book Antiqua" w:hAnsi="Book Antiqua"/>
        </w:rPr>
      </w:pPr>
    </w:p>
    <w:p w:rsidR="005C2AB5" w:rsidRPr="00476BC3" w:rsidRDefault="00476BC3" w:rsidP="00476BC3">
      <w:pPr>
        <w:numPr>
          <w:ilvl w:val="0"/>
          <w:numId w:val="3"/>
        </w:numPr>
        <w:rPr>
          <w:rFonts w:ascii="Book Antiqua" w:hAnsi="Book Antiqua"/>
        </w:rPr>
      </w:pPr>
      <w:r>
        <w:rPr>
          <w:rFonts w:ascii="Book Antiqua" w:hAnsi="Book Antiqua"/>
        </w:rPr>
        <w:t>Having considered the grounds and in the c</w:t>
      </w:r>
      <w:r w:rsidR="004E68CA">
        <w:rPr>
          <w:rFonts w:ascii="Book Antiqua" w:hAnsi="Book Antiqua"/>
        </w:rPr>
        <w:t xml:space="preserve">ontext of the decision of </w:t>
      </w:r>
      <w:proofErr w:type="spellStart"/>
      <w:r w:rsidR="004E68CA" w:rsidRPr="004853B8">
        <w:rPr>
          <w:rFonts w:ascii="Book Antiqua" w:hAnsi="Book Antiqua"/>
          <w:u w:val="single"/>
        </w:rPr>
        <w:t>Nwaigw</w:t>
      </w:r>
      <w:r w:rsidRPr="004853B8">
        <w:rPr>
          <w:rFonts w:ascii="Book Antiqua" w:hAnsi="Book Antiqua"/>
          <w:u w:val="single"/>
        </w:rPr>
        <w:t>e</w:t>
      </w:r>
      <w:proofErr w:type="spellEnd"/>
      <w:r>
        <w:rPr>
          <w:rFonts w:ascii="Book Antiqua" w:hAnsi="Book Antiqua"/>
        </w:rPr>
        <w:t xml:space="preserve"> as set out above, I am satisfied that it has been established that there </w:t>
      </w:r>
      <w:r w:rsidR="004853B8">
        <w:rPr>
          <w:rFonts w:ascii="Book Antiqua" w:hAnsi="Book Antiqua"/>
        </w:rPr>
        <w:t>was procedural</w:t>
      </w:r>
      <w:r>
        <w:rPr>
          <w:rFonts w:ascii="Book Antiqua" w:hAnsi="Book Antiqua"/>
        </w:rPr>
        <w:t xml:space="preserve"> unfairness and that as a result the </w:t>
      </w:r>
      <w:r w:rsidR="00196A27">
        <w:rPr>
          <w:rFonts w:ascii="Book Antiqua" w:hAnsi="Book Antiqua"/>
        </w:rPr>
        <w:t>Appellant</w:t>
      </w:r>
      <w:r>
        <w:rPr>
          <w:rFonts w:ascii="Book Antiqua" w:hAnsi="Book Antiqua"/>
        </w:rPr>
        <w:t xml:space="preserve"> was not able to provide further evidence that would have been relevant to the factual basis of his claim and relevant to the issues of credibility and the consequent risk assessment.</w:t>
      </w:r>
    </w:p>
    <w:p w:rsidR="007A1737" w:rsidRDefault="00F14380" w:rsidP="0026229E">
      <w:pPr>
        <w:numPr>
          <w:ilvl w:val="0"/>
          <w:numId w:val="3"/>
        </w:numPr>
        <w:spacing w:before="240"/>
        <w:jc w:val="both"/>
        <w:rPr>
          <w:rFonts w:ascii="Book Antiqua" w:hAnsi="Book Antiqua" w:cs="Arial"/>
        </w:rPr>
      </w:pPr>
      <w:r>
        <w:rPr>
          <w:rFonts w:ascii="Book Antiqua" w:hAnsi="Book Antiqua" w:cs="Arial"/>
        </w:rPr>
        <w:t xml:space="preserve">For those reasons </w:t>
      </w:r>
      <w:r w:rsidR="0033727B">
        <w:rPr>
          <w:rFonts w:ascii="Book Antiqua" w:hAnsi="Book Antiqua" w:cs="Arial"/>
        </w:rPr>
        <w:t>I</w:t>
      </w:r>
      <w:r w:rsidR="00476BC3">
        <w:rPr>
          <w:rFonts w:ascii="Book Antiqua" w:hAnsi="Book Antiqua" w:cs="Arial"/>
        </w:rPr>
        <w:t xml:space="preserve"> therefore</w:t>
      </w:r>
      <w:r w:rsidR="007A1737">
        <w:rPr>
          <w:rFonts w:ascii="Book Antiqua" w:hAnsi="Book Antiqua" w:cs="Arial"/>
        </w:rPr>
        <w:t xml:space="preserve"> find that it is been</w:t>
      </w:r>
      <w:r>
        <w:rPr>
          <w:rFonts w:ascii="Book Antiqua" w:hAnsi="Book Antiqua" w:cs="Arial"/>
        </w:rPr>
        <w:t xml:space="preserve"> demonstrated that there was a material</w:t>
      </w:r>
      <w:r w:rsidR="007A1737">
        <w:rPr>
          <w:rFonts w:ascii="Book Antiqua" w:hAnsi="Book Antiqua" w:cs="Arial"/>
        </w:rPr>
        <w:t xml:space="preserve"> error of law in the judge’s decision</w:t>
      </w:r>
      <w:r>
        <w:rPr>
          <w:rFonts w:ascii="Book Antiqua" w:hAnsi="Book Antiqua" w:cs="Arial"/>
        </w:rPr>
        <w:t>.</w:t>
      </w:r>
      <w:r w:rsidR="0033727B">
        <w:rPr>
          <w:rFonts w:ascii="Book Antiqua" w:hAnsi="Book Antiqua" w:cs="Arial"/>
        </w:rPr>
        <w:t xml:space="preserve"> </w:t>
      </w:r>
      <w:r w:rsidR="00476BC3">
        <w:rPr>
          <w:rFonts w:ascii="Book Antiqua" w:hAnsi="Book Antiqua" w:cs="Arial"/>
        </w:rPr>
        <w:t xml:space="preserve">Both parties were in agreement that the correct course to adopt was to remit the appeal to the First-tier Tribunal who would have the opportunity to consider any expert medical report and to make an assessment of the evidence as a whole and findings of fact. Such findings would then form the basis of any assessment of risk on return and by reference to the most recent CG decision of </w:t>
      </w:r>
      <w:r w:rsidR="00476BC3" w:rsidRPr="00B231AB">
        <w:rPr>
          <w:rFonts w:ascii="Book Antiqua" w:hAnsi="Book Antiqua" w:cs="Arial"/>
          <w:u w:val="single"/>
        </w:rPr>
        <w:t>AS (safety in Kabul)</w:t>
      </w:r>
      <w:r w:rsidR="00476BC3" w:rsidRPr="004853B8">
        <w:rPr>
          <w:rFonts w:ascii="Book Antiqua" w:hAnsi="Book Antiqua" w:cs="Arial"/>
        </w:rPr>
        <w:t xml:space="preserve"> CG</w:t>
      </w:r>
      <w:r w:rsidR="00476BC3">
        <w:rPr>
          <w:rFonts w:ascii="Book Antiqua" w:hAnsi="Book Antiqua" w:cs="Arial"/>
        </w:rPr>
        <w:t xml:space="preserve"> [2018] UKUT 118.</w:t>
      </w:r>
    </w:p>
    <w:p w:rsidR="00476BC3" w:rsidRPr="007A1737" w:rsidRDefault="00476BC3" w:rsidP="0026229E">
      <w:pPr>
        <w:numPr>
          <w:ilvl w:val="0"/>
          <w:numId w:val="3"/>
        </w:numPr>
        <w:spacing w:before="240"/>
        <w:jc w:val="both"/>
        <w:rPr>
          <w:rFonts w:ascii="Book Antiqua" w:hAnsi="Book Antiqua" w:cs="Arial"/>
        </w:rPr>
      </w:pPr>
      <w:r>
        <w:rPr>
          <w:rFonts w:ascii="Book Antiqua" w:hAnsi="Book Antiqua" w:cs="Arial"/>
        </w:rPr>
        <w:t xml:space="preserve">In terms of directions, the </w:t>
      </w:r>
      <w:r w:rsidR="00196A27">
        <w:rPr>
          <w:rFonts w:ascii="Book Antiqua" w:hAnsi="Book Antiqua" w:cs="Arial"/>
        </w:rPr>
        <w:t>Appellant’s</w:t>
      </w:r>
      <w:r>
        <w:rPr>
          <w:rFonts w:ascii="Book Antiqua" w:hAnsi="Book Antiqua" w:cs="Arial"/>
        </w:rPr>
        <w:t xml:space="preserve"> representatives shall provide an expert report</w:t>
      </w:r>
      <w:r w:rsidR="00B231AB">
        <w:rPr>
          <w:rFonts w:ascii="Book Antiqua" w:hAnsi="Book Antiqua" w:cs="Arial"/>
        </w:rPr>
        <w:t xml:space="preserve"> as they have requested.</w:t>
      </w:r>
      <w:r>
        <w:rPr>
          <w:rFonts w:ascii="Book Antiqua" w:hAnsi="Book Antiqua" w:cs="Arial"/>
        </w:rPr>
        <w:t xml:space="preserve"> They will inform the</w:t>
      </w:r>
      <w:r w:rsidR="00B231AB">
        <w:rPr>
          <w:rFonts w:ascii="Book Antiqua" w:hAnsi="Book Antiqua" w:cs="Arial"/>
        </w:rPr>
        <w:t xml:space="preserve"> F</w:t>
      </w:r>
      <w:r>
        <w:rPr>
          <w:rFonts w:ascii="Book Antiqua" w:hAnsi="Book Antiqua" w:cs="Arial"/>
        </w:rPr>
        <w:t xml:space="preserve">irst-tier Tribunal in writing within 21 days of this decision as to the date the report will be available to enable the FTT to list this appeal for a substantive hearing. If any further directions are sought, the </w:t>
      </w:r>
      <w:r w:rsidR="00196A27">
        <w:rPr>
          <w:rFonts w:ascii="Book Antiqua" w:hAnsi="Book Antiqua" w:cs="Arial"/>
        </w:rPr>
        <w:t>Appellant</w:t>
      </w:r>
      <w:r>
        <w:rPr>
          <w:rFonts w:ascii="Book Antiqua" w:hAnsi="Book Antiqua" w:cs="Arial"/>
        </w:rPr>
        <w:t xml:space="preserve"> solicitors should make a written application setting out the terms of any such directions.</w:t>
      </w:r>
    </w:p>
    <w:p w:rsidR="009C74C5" w:rsidRPr="009C74C5" w:rsidRDefault="009C74C5" w:rsidP="002758AF">
      <w:pPr>
        <w:spacing w:before="240"/>
        <w:jc w:val="both"/>
        <w:rPr>
          <w:rFonts w:ascii="Book Antiqua" w:hAnsi="Book Antiqua" w:cs="Arial"/>
          <w:b/>
          <w:u w:val="single"/>
        </w:rPr>
      </w:pPr>
      <w:r w:rsidRPr="009C74C5">
        <w:rPr>
          <w:rFonts w:ascii="Book Antiqua" w:hAnsi="Book Antiqua" w:cs="Arial"/>
          <w:b/>
          <w:u w:val="single"/>
        </w:rPr>
        <w:t>Decision:</w:t>
      </w:r>
    </w:p>
    <w:p w:rsidR="009C74C5" w:rsidRDefault="009C74C5" w:rsidP="009C74C5">
      <w:pPr>
        <w:spacing w:before="240"/>
        <w:ind w:left="567"/>
        <w:jc w:val="both"/>
        <w:rPr>
          <w:rFonts w:ascii="Book Antiqua" w:hAnsi="Book Antiqua" w:cs="Arial"/>
        </w:rPr>
      </w:pPr>
      <w:r>
        <w:rPr>
          <w:rFonts w:ascii="Book Antiqua" w:hAnsi="Book Antiqua" w:cs="Arial"/>
        </w:rPr>
        <w:t xml:space="preserve">The decision of the First-tier </w:t>
      </w:r>
      <w:r w:rsidR="00DD04D4">
        <w:rPr>
          <w:rFonts w:ascii="Book Antiqua" w:hAnsi="Book Antiqua" w:cs="Arial"/>
        </w:rPr>
        <w:t>Tribunal</w:t>
      </w:r>
      <w:r>
        <w:rPr>
          <w:rFonts w:ascii="Book Antiqua" w:hAnsi="Book Antiqua" w:cs="Arial"/>
        </w:rPr>
        <w:t xml:space="preserve"> </w:t>
      </w:r>
      <w:r w:rsidR="00196133">
        <w:rPr>
          <w:rFonts w:ascii="Book Antiqua" w:hAnsi="Book Antiqua" w:cs="Arial"/>
        </w:rPr>
        <w:t>did</w:t>
      </w:r>
      <w:r w:rsidR="002758AF">
        <w:rPr>
          <w:rFonts w:ascii="Book Antiqua" w:hAnsi="Book Antiqua" w:cs="Arial"/>
        </w:rPr>
        <w:t xml:space="preserve"> </w:t>
      </w:r>
      <w:r w:rsidR="004C0B69">
        <w:rPr>
          <w:rFonts w:ascii="Book Antiqua" w:hAnsi="Book Antiqua" w:cs="Arial"/>
        </w:rPr>
        <w:t>involve</w:t>
      </w:r>
      <w:r>
        <w:rPr>
          <w:rFonts w:ascii="Book Antiqua" w:hAnsi="Book Antiqua" w:cs="Arial"/>
        </w:rPr>
        <w:t xml:space="preserve"> the making of an error on </w:t>
      </w:r>
      <w:r w:rsidR="004C4587">
        <w:rPr>
          <w:rFonts w:ascii="Book Antiqua" w:hAnsi="Book Antiqua" w:cs="Arial"/>
        </w:rPr>
        <w:t xml:space="preserve">a point of </w:t>
      </w:r>
      <w:r w:rsidR="000F4508">
        <w:rPr>
          <w:rFonts w:ascii="Book Antiqua" w:hAnsi="Book Antiqua" w:cs="Arial"/>
        </w:rPr>
        <w:t>l</w:t>
      </w:r>
      <w:r w:rsidR="00196133">
        <w:rPr>
          <w:rFonts w:ascii="Book Antiqua" w:hAnsi="Book Antiqua" w:cs="Arial"/>
        </w:rPr>
        <w:t>aw and the appeal is allowed</w:t>
      </w:r>
      <w:r w:rsidR="00D23D32">
        <w:rPr>
          <w:rFonts w:ascii="Book Antiqua" w:hAnsi="Book Antiqua" w:cs="Arial"/>
        </w:rPr>
        <w:t>;</w:t>
      </w:r>
      <w:r w:rsidR="000F4508">
        <w:rPr>
          <w:rFonts w:ascii="Book Antiqua" w:hAnsi="Book Antiqua" w:cs="Arial"/>
        </w:rPr>
        <w:t xml:space="preserve"> the</w:t>
      </w:r>
      <w:r w:rsidR="00D23D32">
        <w:rPr>
          <w:rFonts w:ascii="Book Antiqua" w:hAnsi="Book Antiqua" w:cs="Arial"/>
        </w:rPr>
        <w:t xml:space="preserve"> decision of the </w:t>
      </w:r>
      <w:r w:rsidR="000F4508">
        <w:rPr>
          <w:rFonts w:ascii="Book Antiqua" w:hAnsi="Book Antiqua" w:cs="Arial"/>
        </w:rPr>
        <w:t xml:space="preserve">First-tier </w:t>
      </w:r>
      <w:r w:rsidR="00DD04D4">
        <w:rPr>
          <w:rFonts w:ascii="Book Antiqua" w:hAnsi="Book Antiqua" w:cs="Arial"/>
        </w:rPr>
        <w:t>Tribunal</w:t>
      </w:r>
      <w:r w:rsidR="00196133">
        <w:rPr>
          <w:rFonts w:ascii="Book Antiqua" w:hAnsi="Book Antiqua" w:cs="Arial"/>
        </w:rPr>
        <w:t xml:space="preserve"> shall be set aside and remitted to the First-tier Tribunal for a further hearing</w:t>
      </w:r>
      <w:r w:rsidR="00D23D32">
        <w:rPr>
          <w:rFonts w:ascii="Book Antiqua" w:hAnsi="Book Antiqua" w:cs="Arial"/>
        </w:rPr>
        <w:t>.</w:t>
      </w:r>
    </w:p>
    <w:p w:rsidR="00C77259" w:rsidRPr="00C77259" w:rsidRDefault="00C77259" w:rsidP="00C77259">
      <w:pPr>
        <w:jc w:val="both"/>
        <w:rPr>
          <w:rFonts w:ascii="Book Antiqua" w:hAnsi="Book Antiqua" w:cs="Arial"/>
        </w:rPr>
      </w:pPr>
    </w:p>
    <w:p w:rsidR="00F7453B" w:rsidRDefault="00F7453B" w:rsidP="00C77259">
      <w:pPr>
        <w:jc w:val="both"/>
        <w:rPr>
          <w:rFonts w:ascii="Book Antiqua" w:hAnsi="Book Antiqua" w:cs="Arial"/>
          <w:b/>
        </w:rPr>
      </w:pPr>
    </w:p>
    <w:p w:rsidR="00C77259" w:rsidRPr="00C77259" w:rsidRDefault="00C77259" w:rsidP="00C77259">
      <w:pPr>
        <w:jc w:val="both"/>
        <w:rPr>
          <w:rFonts w:ascii="Book Antiqua" w:hAnsi="Book Antiqua" w:cs="Arial"/>
        </w:rPr>
      </w:pPr>
      <w:r w:rsidRPr="00C77259">
        <w:rPr>
          <w:rFonts w:ascii="Book Antiqua" w:hAnsi="Book Antiqua" w:cs="Arial"/>
          <w:b/>
        </w:rPr>
        <w:lastRenderedPageBreak/>
        <w:t xml:space="preserve">Direction Regarding Anonymity – Rule 14 of the </w:t>
      </w:r>
      <w:r w:rsidR="00DD04D4">
        <w:rPr>
          <w:rFonts w:ascii="Book Antiqua" w:hAnsi="Book Antiqua" w:cs="Arial"/>
          <w:b/>
        </w:rPr>
        <w:t>Tribunal</w:t>
      </w:r>
      <w:r w:rsidRPr="00C77259">
        <w:rPr>
          <w:rFonts w:ascii="Book Antiqua" w:hAnsi="Book Antiqua" w:cs="Arial"/>
          <w:b/>
        </w:rPr>
        <w:t xml:space="preserve"> Procedure (Upper </w:t>
      </w:r>
      <w:r w:rsidR="00DD04D4">
        <w:rPr>
          <w:rFonts w:ascii="Book Antiqua" w:hAnsi="Book Antiqua" w:cs="Arial"/>
          <w:b/>
        </w:rPr>
        <w:t>Tribunal</w:t>
      </w:r>
      <w:r w:rsidRPr="00C77259">
        <w:rPr>
          <w:rFonts w:ascii="Book Antiqua" w:hAnsi="Book Antiqua" w:cs="Arial"/>
          <w:b/>
        </w:rPr>
        <w:t>) Rules 2008</w:t>
      </w:r>
    </w:p>
    <w:p w:rsidR="00C77259" w:rsidRPr="00C77259" w:rsidRDefault="00C77259" w:rsidP="00C77259">
      <w:pPr>
        <w:jc w:val="both"/>
        <w:rPr>
          <w:rFonts w:ascii="Book Antiqua" w:hAnsi="Book Antiqua" w:cs="Arial"/>
        </w:rPr>
      </w:pPr>
    </w:p>
    <w:p w:rsidR="00C77259" w:rsidRPr="00687601" w:rsidRDefault="00C77259" w:rsidP="00C77259">
      <w:pPr>
        <w:jc w:val="both"/>
        <w:rPr>
          <w:rFonts w:ascii="Book Antiqua" w:hAnsi="Book Antiqua" w:cs="Arial"/>
        </w:rPr>
      </w:pPr>
      <w:r w:rsidRPr="00C77259">
        <w:rPr>
          <w:rFonts w:ascii="Book Antiqua" w:hAnsi="Book Antiqua" w:cs="Arial"/>
        </w:rPr>
        <w:t xml:space="preserve">Unless and </w:t>
      </w:r>
      <w:r w:rsidRPr="00C77259">
        <w:rPr>
          <w:rFonts w:ascii="Book Antiqua" w:hAnsi="Book Antiqua"/>
        </w:rPr>
        <w:t xml:space="preserve">until a </w:t>
      </w:r>
      <w:r w:rsidR="00DD04D4">
        <w:rPr>
          <w:rFonts w:ascii="Book Antiqua" w:hAnsi="Book Antiqua"/>
        </w:rPr>
        <w:t>Tribunal</w:t>
      </w:r>
      <w:r w:rsidRPr="00C77259">
        <w:rPr>
          <w:rFonts w:ascii="Book Antiqua" w:hAnsi="Book Antiqua"/>
        </w:rPr>
        <w:t xml:space="preserve"> or court directs otherwise, the </w:t>
      </w:r>
      <w:r w:rsidR="00196A27">
        <w:rPr>
          <w:rFonts w:ascii="Book Antiqua" w:hAnsi="Book Antiqua"/>
        </w:rPr>
        <w:t>Appellant</w:t>
      </w:r>
      <w:r w:rsidRPr="00C77259">
        <w:rPr>
          <w:rFonts w:ascii="Book Antiqua" w:hAnsi="Book Antiqua"/>
        </w:rPr>
        <w:t xml:space="preserve"> is granted anonymity.  No report of these proceedings shall directly or indire</w:t>
      </w:r>
      <w:r w:rsidR="005B3FF6">
        <w:rPr>
          <w:rFonts w:ascii="Book Antiqua" w:hAnsi="Book Antiqua"/>
        </w:rPr>
        <w:t>ctly identify him.</w:t>
      </w:r>
      <w:r w:rsidRPr="00C77259">
        <w:rPr>
          <w:rFonts w:ascii="Book Antiqua" w:hAnsi="Book Antiqua"/>
        </w:rPr>
        <w:t xml:space="preserve">  This direction applies both to the </w:t>
      </w:r>
      <w:r w:rsidR="00196A27">
        <w:rPr>
          <w:rFonts w:ascii="Book Antiqua" w:hAnsi="Book Antiqua"/>
        </w:rPr>
        <w:t>Appellant</w:t>
      </w:r>
      <w:r w:rsidRPr="00C77259">
        <w:rPr>
          <w:rFonts w:ascii="Book Antiqua" w:hAnsi="Book Antiqua"/>
        </w:rPr>
        <w:t xml:space="preserve"> and to the </w:t>
      </w:r>
      <w:r w:rsidR="00196A27">
        <w:rPr>
          <w:rFonts w:ascii="Book Antiqua" w:hAnsi="Book Antiqua"/>
        </w:rPr>
        <w:t>Respondent</w:t>
      </w:r>
      <w:r w:rsidRPr="00C77259">
        <w:rPr>
          <w:rFonts w:ascii="Book Antiqua" w:hAnsi="Book Antiqua"/>
        </w:rPr>
        <w:t>.  Failure to comply with this direction could lead to contempt of court proceedings.</w:t>
      </w:r>
    </w:p>
    <w:p w:rsidR="00C77259" w:rsidRPr="00F5664C" w:rsidRDefault="00C77259" w:rsidP="00C77259">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927F03" w:rsidRDefault="006E3C90" w:rsidP="000369F5">
      <w:pPr>
        <w:tabs>
          <w:tab w:val="left" w:pos="2520"/>
        </w:tabs>
        <w:jc w:val="both"/>
        <w:rPr>
          <w:rFonts w:ascii="Book Antiqua" w:hAnsi="Book Antiqua" w:cs="Arial"/>
        </w:rPr>
      </w:pPr>
      <w:r w:rsidRPr="00F5664C">
        <w:rPr>
          <w:rFonts w:ascii="Book Antiqua" w:hAnsi="Book Antiqua" w:cs="Arial"/>
        </w:rPr>
        <w:t>Signed</w:t>
      </w:r>
      <w:r w:rsidR="00927F03">
        <w:rPr>
          <w:rFonts w:ascii="Book Antiqua" w:hAnsi="Book Antiqua" w:cs="Arial"/>
        </w:rPr>
        <w:t xml:space="preserve"> </w:t>
      </w:r>
      <w:r w:rsidR="00D23961" w:rsidRPr="00636DC8">
        <w:rPr>
          <w:rFonts w:ascii="Book Antiqua" w:hAnsi="Book Antiqua"/>
          <w:b/>
          <w:noProof/>
        </w:rPr>
        <w:drawing>
          <wp:inline distT="0" distB="0" distL="0" distR="0">
            <wp:extent cx="1295400" cy="428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428625"/>
                    </a:xfrm>
                    <a:prstGeom prst="rect">
                      <a:avLst/>
                    </a:prstGeom>
                    <a:noFill/>
                    <a:ln>
                      <a:noFill/>
                    </a:ln>
                  </pic:spPr>
                </pic:pic>
              </a:graphicData>
            </a:graphic>
          </wp:inline>
        </w:drawing>
      </w: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C753EE">
        <w:rPr>
          <w:rFonts w:ascii="Book Antiqua" w:hAnsi="Book Antiqua" w:cs="Arial"/>
        </w:rPr>
        <w:t xml:space="preserve">: </w:t>
      </w:r>
      <w:r w:rsidR="00196133">
        <w:rPr>
          <w:rFonts w:ascii="Book Antiqua" w:hAnsi="Book Antiqua" w:cs="Arial"/>
        </w:rPr>
        <w:t>11</w:t>
      </w:r>
      <w:r w:rsidR="00196133" w:rsidRPr="00196133">
        <w:rPr>
          <w:rFonts w:ascii="Book Antiqua" w:hAnsi="Book Antiqua" w:cs="Arial"/>
          <w:vertAlign w:val="superscript"/>
        </w:rPr>
        <w:t>th</w:t>
      </w:r>
      <w:r w:rsidR="00196133">
        <w:rPr>
          <w:rFonts w:ascii="Book Antiqua" w:hAnsi="Book Antiqua" w:cs="Arial"/>
        </w:rPr>
        <w:t xml:space="preserve"> June</w:t>
      </w:r>
      <w:r w:rsidR="00B2567A">
        <w:rPr>
          <w:rFonts w:ascii="Book Antiqua" w:hAnsi="Book Antiqua" w:cs="Arial"/>
        </w:rPr>
        <w:t xml:space="preserve"> 2018</w:t>
      </w:r>
    </w:p>
    <w:p w:rsidR="005B7789" w:rsidRPr="00F5664C" w:rsidRDefault="00255071" w:rsidP="000369F5">
      <w:pPr>
        <w:tabs>
          <w:tab w:val="left" w:pos="2520"/>
        </w:tabs>
        <w:jc w:val="both"/>
        <w:rPr>
          <w:rFonts w:ascii="Book Antiqua" w:hAnsi="Book Antiqua" w:cs="Arial"/>
        </w:rPr>
      </w:pPr>
      <w:r>
        <w:rPr>
          <w:rFonts w:ascii="Book Antiqua" w:hAnsi="Book Antiqua" w:cs="Arial"/>
        </w:rPr>
        <w:t xml:space="preserve">Upper </w:t>
      </w:r>
      <w:r w:rsidR="00DD04D4">
        <w:rPr>
          <w:rFonts w:ascii="Book Antiqua" w:hAnsi="Book Antiqua" w:cs="Arial"/>
        </w:rPr>
        <w:t>Tribunal</w:t>
      </w:r>
      <w:r>
        <w:rPr>
          <w:rFonts w:ascii="Book Antiqua" w:hAnsi="Book Antiqua" w:cs="Arial"/>
        </w:rPr>
        <w:t xml:space="preserve"> Judge </w:t>
      </w:r>
      <w:r w:rsidR="000E4845">
        <w:rPr>
          <w:rFonts w:ascii="Book Antiqua" w:hAnsi="Book Antiqua" w:cs="Arial"/>
        </w:rPr>
        <w:t>Reeds</w:t>
      </w:r>
    </w:p>
    <w:p w:rsidR="00963953" w:rsidRDefault="00963953" w:rsidP="000369F5">
      <w:pPr>
        <w:tabs>
          <w:tab w:val="left" w:pos="2520"/>
        </w:tabs>
        <w:jc w:val="both"/>
        <w:rPr>
          <w:rFonts w:ascii="Book Antiqua" w:hAnsi="Book Antiqua" w:cs="Arial"/>
        </w:rPr>
      </w:pPr>
    </w:p>
    <w:p w:rsidR="00963953" w:rsidRPr="00963953" w:rsidRDefault="00963953" w:rsidP="00963953">
      <w:pPr>
        <w:rPr>
          <w:rFonts w:ascii="Book Antiqua" w:hAnsi="Book Antiqua" w:cs="Arial"/>
        </w:rPr>
      </w:pPr>
    </w:p>
    <w:p w:rsidR="00963953" w:rsidRPr="00963953" w:rsidRDefault="00963953" w:rsidP="00963953">
      <w:pPr>
        <w:rPr>
          <w:rFonts w:ascii="Book Antiqua" w:hAnsi="Book Antiqua" w:cs="Arial"/>
        </w:rPr>
      </w:pPr>
    </w:p>
    <w:p w:rsidR="00963953" w:rsidRPr="00963953" w:rsidRDefault="00963953" w:rsidP="00963953">
      <w:pPr>
        <w:rPr>
          <w:rFonts w:ascii="Book Antiqua" w:hAnsi="Book Antiqua" w:cs="Arial"/>
        </w:rPr>
      </w:pPr>
    </w:p>
    <w:p w:rsidR="005B7789" w:rsidRPr="00F5664C" w:rsidRDefault="005B7789" w:rsidP="005B7789">
      <w:pPr>
        <w:rPr>
          <w:rFonts w:ascii="Book Antiqua" w:hAnsi="Book Antiqua" w:cs="Arial"/>
        </w:rPr>
      </w:pPr>
    </w:p>
    <w:sectPr w:rsidR="005B7789" w:rsidRPr="00F5664C" w:rsidSect="00776E97">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A06" w:rsidRDefault="00C62A06">
      <w:r>
        <w:separator/>
      </w:r>
    </w:p>
  </w:endnote>
  <w:endnote w:type="continuationSeparator" w:id="0">
    <w:p w:rsidR="00C62A06" w:rsidRDefault="00C62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996" w:rsidRPr="00F5664C" w:rsidRDefault="00CE3996"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3D1DB9">
      <w:rPr>
        <w:rStyle w:val="PageNumber"/>
        <w:rFonts w:ascii="Book Antiqua" w:hAnsi="Book Antiqua" w:cs="Arial"/>
        <w:noProof/>
        <w:sz w:val="16"/>
        <w:szCs w:val="16"/>
      </w:rPr>
      <w:t>7</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996" w:rsidRPr="00F5664C" w:rsidRDefault="00CE3996" w:rsidP="00842418">
    <w:pPr>
      <w:jc w:val="center"/>
      <w:rPr>
        <w:rFonts w:ascii="Book Antiqua" w:hAnsi="Book Antiqua" w:cs="Arial"/>
        <w:b/>
      </w:rPr>
    </w:pPr>
    <w:r w:rsidRPr="00F5664C">
      <w:rPr>
        <w:rFonts w:ascii="Book Antiqua" w:hAnsi="Book Antiqua" w:cs="Arial"/>
        <w:b/>
        <w:spacing w:val="-6"/>
      </w:rPr>
      <w:t>©</w:t>
    </w:r>
    <w:r w:rsidR="000D436D">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A06" w:rsidRDefault="00C62A06">
      <w:r>
        <w:separator/>
      </w:r>
    </w:p>
  </w:footnote>
  <w:footnote w:type="continuationSeparator" w:id="0">
    <w:p w:rsidR="00C62A06" w:rsidRDefault="00C62A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996" w:rsidRPr="007D0CFC" w:rsidRDefault="00CE3996" w:rsidP="000369F5">
    <w:pPr>
      <w:pStyle w:val="Header"/>
      <w:tabs>
        <w:tab w:val="clear" w:pos="4153"/>
        <w:tab w:val="clear" w:pos="8306"/>
        <w:tab w:val="right" w:pos="9639"/>
      </w:tabs>
      <w:jc w:val="right"/>
      <w:rPr>
        <w:rFonts w:ascii="Book Antiqua" w:hAnsi="Book Antiqua" w:cs="Arial"/>
        <w:sz w:val="16"/>
        <w:szCs w:val="16"/>
      </w:rPr>
    </w:pPr>
    <w:r w:rsidRPr="007D0CFC">
      <w:rPr>
        <w:rFonts w:ascii="Book Antiqua" w:hAnsi="Book Antiqua" w:cs="Arial"/>
        <w:sz w:val="16"/>
        <w:szCs w:val="16"/>
      </w:rPr>
      <w:t xml:space="preserve">Appeal Number: </w:t>
    </w:r>
    <w:r w:rsidR="00196133">
      <w:rPr>
        <w:rFonts w:ascii="Book Antiqua" w:hAnsi="Book Antiqua" w:cs="Arial"/>
        <w:caps/>
        <w:sz w:val="16"/>
        <w:szCs w:val="16"/>
      </w:rPr>
      <w:t>PA/09338</w:t>
    </w:r>
    <w:r w:rsidRPr="007D0CFC">
      <w:rPr>
        <w:rFonts w:ascii="Book Antiqua" w:hAnsi="Book Antiqua" w:cs="Arial"/>
        <w:caps/>
        <w:sz w:val="16"/>
        <w:szCs w:val="16"/>
      </w:rPr>
      <w:t>/201</w:t>
    </w:r>
    <w:r w:rsidR="00F70579">
      <w:rPr>
        <w:rFonts w:ascii="Book Antiqua" w:hAnsi="Book Antiqua" w:cs="Arial"/>
        <w:caps/>
        <w:sz w:val="16"/>
        <w:szCs w:val="16"/>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C9E6F36"/>
    <w:multiLevelType w:val="multilevel"/>
    <w:tmpl w:val="A51EF1E6"/>
    <w:lvl w:ilvl="0">
      <w:start w:val="1"/>
      <w:numFmt w:val="decimal"/>
      <w:lvlText w:val="%1."/>
      <w:lvlJc w:val="left"/>
      <w:pPr>
        <w:tabs>
          <w:tab w:val="num" w:pos="567"/>
        </w:tabs>
        <w:ind w:left="567" w:hanging="567"/>
      </w:pPr>
      <w:rPr>
        <w:rFonts w:hint="default"/>
        <w:color w:val="00000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Roman"/>
      <w:lvlText w:val="(%8)"/>
      <w:lvlJc w:val="left"/>
      <w:pPr>
        <w:tabs>
          <w:tab w:val="num" w:pos="2880"/>
        </w:tabs>
        <w:ind w:left="2880" w:hanging="360"/>
      </w:pPr>
      <w:rPr>
        <w:rFonts w:ascii="Arial" w:hAnsi="Arial"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9"/>
  </w:num>
  <w:num w:numId="5">
    <w:abstractNumId w:val="18"/>
  </w:num>
  <w:num w:numId="6">
    <w:abstractNumId w:val="10"/>
  </w:num>
  <w:num w:numId="7">
    <w:abstractNumId w:val="17"/>
  </w:num>
  <w:num w:numId="8">
    <w:abstractNumId w:val="7"/>
  </w:num>
  <w:num w:numId="9">
    <w:abstractNumId w:val="6"/>
  </w:num>
  <w:num w:numId="10">
    <w:abstractNumId w:val="16"/>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830A60B3-798C-43F3-8886-7E4AAA32143F}"/>
    <w:docVar w:name="dgnword-eventsink" w:val="441539168"/>
  </w:docVars>
  <w:rsids>
    <w:rsidRoot w:val="004F053E"/>
    <w:rsid w:val="00000621"/>
    <w:rsid w:val="00001F88"/>
    <w:rsid w:val="00002B3D"/>
    <w:rsid w:val="000036C2"/>
    <w:rsid w:val="00023D8C"/>
    <w:rsid w:val="00033D3D"/>
    <w:rsid w:val="00034EDB"/>
    <w:rsid w:val="000369F5"/>
    <w:rsid w:val="00043FB5"/>
    <w:rsid w:val="00067C88"/>
    <w:rsid w:val="00070D72"/>
    <w:rsid w:val="00071A7E"/>
    <w:rsid w:val="000746C0"/>
    <w:rsid w:val="00074D1D"/>
    <w:rsid w:val="00074D77"/>
    <w:rsid w:val="00074FB7"/>
    <w:rsid w:val="00092580"/>
    <w:rsid w:val="000B22F7"/>
    <w:rsid w:val="000B25A9"/>
    <w:rsid w:val="000B783D"/>
    <w:rsid w:val="000C4E01"/>
    <w:rsid w:val="000D01C9"/>
    <w:rsid w:val="000D436D"/>
    <w:rsid w:val="000D5D94"/>
    <w:rsid w:val="000E0CD7"/>
    <w:rsid w:val="000E0E45"/>
    <w:rsid w:val="000E4845"/>
    <w:rsid w:val="000E7B48"/>
    <w:rsid w:val="000F4508"/>
    <w:rsid w:val="00102754"/>
    <w:rsid w:val="001039DF"/>
    <w:rsid w:val="0010561B"/>
    <w:rsid w:val="00111AB2"/>
    <w:rsid w:val="00114F8B"/>
    <w:rsid w:val="001165A7"/>
    <w:rsid w:val="001233BA"/>
    <w:rsid w:val="00125219"/>
    <w:rsid w:val="001263E0"/>
    <w:rsid w:val="0014004A"/>
    <w:rsid w:val="00151BB7"/>
    <w:rsid w:val="00152B0E"/>
    <w:rsid w:val="00167D3A"/>
    <w:rsid w:val="00196133"/>
    <w:rsid w:val="00196A27"/>
    <w:rsid w:val="001A1E2C"/>
    <w:rsid w:val="001D1159"/>
    <w:rsid w:val="001D1B48"/>
    <w:rsid w:val="001E381B"/>
    <w:rsid w:val="001E47A5"/>
    <w:rsid w:val="001F0406"/>
    <w:rsid w:val="001F0CD1"/>
    <w:rsid w:val="001F1F0A"/>
    <w:rsid w:val="001F2716"/>
    <w:rsid w:val="001F6A2A"/>
    <w:rsid w:val="0020133A"/>
    <w:rsid w:val="00207617"/>
    <w:rsid w:val="00215630"/>
    <w:rsid w:val="00225646"/>
    <w:rsid w:val="00255071"/>
    <w:rsid w:val="0026229E"/>
    <w:rsid w:val="002758AF"/>
    <w:rsid w:val="00283659"/>
    <w:rsid w:val="00291ECF"/>
    <w:rsid w:val="002A1714"/>
    <w:rsid w:val="002A3A92"/>
    <w:rsid w:val="002B1371"/>
    <w:rsid w:val="002B5331"/>
    <w:rsid w:val="002C4E73"/>
    <w:rsid w:val="002D68BF"/>
    <w:rsid w:val="003011E1"/>
    <w:rsid w:val="00336CBF"/>
    <w:rsid w:val="0033727B"/>
    <w:rsid w:val="003505B1"/>
    <w:rsid w:val="003546C8"/>
    <w:rsid w:val="003A7CF2"/>
    <w:rsid w:val="003C5CE5"/>
    <w:rsid w:val="003D1DB9"/>
    <w:rsid w:val="003D2CAA"/>
    <w:rsid w:val="003E267B"/>
    <w:rsid w:val="003E7CD1"/>
    <w:rsid w:val="00402B9E"/>
    <w:rsid w:val="004064D0"/>
    <w:rsid w:val="00423932"/>
    <w:rsid w:val="004249CB"/>
    <w:rsid w:val="00437B5C"/>
    <w:rsid w:val="0044127D"/>
    <w:rsid w:val="00442EAD"/>
    <w:rsid w:val="004448DB"/>
    <w:rsid w:val="00444A50"/>
    <w:rsid w:val="00444CAD"/>
    <w:rsid w:val="00446C9A"/>
    <w:rsid w:val="00464ACF"/>
    <w:rsid w:val="0046742D"/>
    <w:rsid w:val="004701A5"/>
    <w:rsid w:val="00476BC3"/>
    <w:rsid w:val="00477193"/>
    <w:rsid w:val="004853B8"/>
    <w:rsid w:val="0049201C"/>
    <w:rsid w:val="0049657B"/>
    <w:rsid w:val="004A1848"/>
    <w:rsid w:val="004B25A1"/>
    <w:rsid w:val="004C0B69"/>
    <w:rsid w:val="004C4587"/>
    <w:rsid w:val="004D2791"/>
    <w:rsid w:val="004E50B1"/>
    <w:rsid w:val="004E68CA"/>
    <w:rsid w:val="004F053E"/>
    <w:rsid w:val="004F6A57"/>
    <w:rsid w:val="00500C3F"/>
    <w:rsid w:val="00504D0D"/>
    <w:rsid w:val="00507FEC"/>
    <w:rsid w:val="00510F0E"/>
    <w:rsid w:val="005224E3"/>
    <w:rsid w:val="00535953"/>
    <w:rsid w:val="005479E1"/>
    <w:rsid w:val="005549E3"/>
    <w:rsid w:val="005570FD"/>
    <w:rsid w:val="005575EA"/>
    <w:rsid w:val="0057790C"/>
    <w:rsid w:val="00580F82"/>
    <w:rsid w:val="00584BD2"/>
    <w:rsid w:val="00585E0A"/>
    <w:rsid w:val="00593795"/>
    <w:rsid w:val="005A4D0E"/>
    <w:rsid w:val="005A75FF"/>
    <w:rsid w:val="005B3FF6"/>
    <w:rsid w:val="005B7789"/>
    <w:rsid w:val="005C2AB5"/>
    <w:rsid w:val="005C45AA"/>
    <w:rsid w:val="005C4825"/>
    <w:rsid w:val="005F330E"/>
    <w:rsid w:val="00601282"/>
    <w:rsid w:val="00610D5E"/>
    <w:rsid w:val="00616922"/>
    <w:rsid w:val="00631736"/>
    <w:rsid w:val="00646601"/>
    <w:rsid w:val="006547D6"/>
    <w:rsid w:val="0065791C"/>
    <w:rsid w:val="00677A0E"/>
    <w:rsid w:val="006814B8"/>
    <w:rsid w:val="00681775"/>
    <w:rsid w:val="00683D5E"/>
    <w:rsid w:val="006845B9"/>
    <w:rsid w:val="00687DCB"/>
    <w:rsid w:val="00690B8A"/>
    <w:rsid w:val="006A38B2"/>
    <w:rsid w:val="006A4F69"/>
    <w:rsid w:val="006D1DFA"/>
    <w:rsid w:val="006D4BF3"/>
    <w:rsid w:val="006D506B"/>
    <w:rsid w:val="006E3C90"/>
    <w:rsid w:val="0070269B"/>
    <w:rsid w:val="00704B61"/>
    <w:rsid w:val="00707DB1"/>
    <w:rsid w:val="00713291"/>
    <w:rsid w:val="00723DEB"/>
    <w:rsid w:val="007325D8"/>
    <w:rsid w:val="007353BB"/>
    <w:rsid w:val="0073609A"/>
    <w:rsid w:val="00742A8D"/>
    <w:rsid w:val="00751BDD"/>
    <w:rsid w:val="007552A9"/>
    <w:rsid w:val="00761858"/>
    <w:rsid w:val="00762912"/>
    <w:rsid w:val="00767D59"/>
    <w:rsid w:val="00776E97"/>
    <w:rsid w:val="00780FD7"/>
    <w:rsid w:val="007912AD"/>
    <w:rsid w:val="00791EAB"/>
    <w:rsid w:val="00796DA1"/>
    <w:rsid w:val="007A1737"/>
    <w:rsid w:val="007A1F28"/>
    <w:rsid w:val="007B0824"/>
    <w:rsid w:val="007C28B0"/>
    <w:rsid w:val="007C5368"/>
    <w:rsid w:val="007D0CFC"/>
    <w:rsid w:val="007D7562"/>
    <w:rsid w:val="00814196"/>
    <w:rsid w:val="008303B8"/>
    <w:rsid w:val="00833DCE"/>
    <w:rsid w:val="00842418"/>
    <w:rsid w:val="00846666"/>
    <w:rsid w:val="00856FA9"/>
    <w:rsid w:val="00862257"/>
    <w:rsid w:val="008634DB"/>
    <w:rsid w:val="00863935"/>
    <w:rsid w:val="00871D34"/>
    <w:rsid w:val="00877DDB"/>
    <w:rsid w:val="008921D0"/>
    <w:rsid w:val="008B270C"/>
    <w:rsid w:val="008C229B"/>
    <w:rsid w:val="008C3D3D"/>
    <w:rsid w:val="008C63D4"/>
    <w:rsid w:val="008D4131"/>
    <w:rsid w:val="008D7C3E"/>
    <w:rsid w:val="008F1932"/>
    <w:rsid w:val="008F294D"/>
    <w:rsid w:val="0091337D"/>
    <w:rsid w:val="00916FA7"/>
    <w:rsid w:val="00921062"/>
    <w:rsid w:val="00925C53"/>
    <w:rsid w:val="0092618D"/>
    <w:rsid w:val="00927F03"/>
    <w:rsid w:val="0093083E"/>
    <w:rsid w:val="009510DF"/>
    <w:rsid w:val="00961082"/>
    <w:rsid w:val="00961DC8"/>
    <w:rsid w:val="00963953"/>
    <w:rsid w:val="00966ECF"/>
    <w:rsid w:val="009727A3"/>
    <w:rsid w:val="00974003"/>
    <w:rsid w:val="00987774"/>
    <w:rsid w:val="00991DBA"/>
    <w:rsid w:val="009A11E8"/>
    <w:rsid w:val="009B6C45"/>
    <w:rsid w:val="009C142A"/>
    <w:rsid w:val="009C1643"/>
    <w:rsid w:val="009C56D6"/>
    <w:rsid w:val="009C74C5"/>
    <w:rsid w:val="009D2517"/>
    <w:rsid w:val="009E4E62"/>
    <w:rsid w:val="009E6699"/>
    <w:rsid w:val="009F5220"/>
    <w:rsid w:val="009F7C4D"/>
    <w:rsid w:val="00A02D08"/>
    <w:rsid w:val="00A15234"/>
    <w:rsid w:val="00A201AB"/>
    <w:rsid w:val="00A23058"/>
    <w:rsid w:val="00A31C8B"/>
    <w:rsid w:val="00A327C7"/>
    <w:rsid w:val="00A572AF"/>
    <w:rsid w:val="00A57E6A"/>
    <w:rsid w:val="00A75400"/>
    <w:rsid w:val="00A75965"/>
    <w:rsid w:val="00A75B81"/>
    <w:rsid w:val="00A83DE7"/>
    <w:rsid w:val="00A845DC"/>
    <w:rsid w:val="00A97AEE"/>
    <w:rsid w:val="00AC235A"/>
    <w:rsid w:val="00AC5CF6"/>
    <w:rsid w:val="00B0096D"/>
    <w:rsid w:val="00B0681B"/>
    <w:rsid w:val="00B101A4"/>
    <w:rsid w:val="00B144FA"/>
    <w:rsid w:val="00B15B86"/>
    <w:rsid w:val="00B16F58"/>
    <w:rsid w:val="00B231AB"/>
    <w:rsid w:val="00B2567A"/>
    <w:rsid w:val="00B26BAE"/>
    <w:rsid w:val="00B30648"/>
    <w:rsid w:val="00B3524D"/>
    <w:rsid w:val="00B36A26"/>
    <w:rsid w:val="00B40F69"/>
    <w:rsid w:val="00B419B8"/>
    <w:rsid w:val="00B46616"/>
    <w:rsid w:val="00B5034A"/>
    <w:rsid w:val="00B57048"/>
    <w:rsid w:val="00B610E3"/>
    <w:rsid w:val="00B61205"/>
    <w:rsid w:val="00B617C4"/>
    <w:rsid w:val="00B626FA"/>
    <w:rsid w:val="00B6330B"/>
    <w:rsid w:val="00B7040A"/>
    <w:rsid w:val="00B71277"/>
    <w:rsid w:val="00B7189D"/>
    <w:rsid w:val="00B768CA"/>
    <w:rsid w:val="00B93FCC"/>
    <w:rsid w:val="00B96FA0"/>
    <w:rsid w:val="00BA3B6A"/>
    <w:rsid w:val="00BC09ED"/>
    <w:rsid w:val="00BD4196"/>
    <w:rsid w:val="00BE5270"/>
    <w:rsid w:val="00BE77AA"/>
    <w:rsid w:val="00BF22CA"/>
    <w:rsid w:val="00C06E2D"/>
    <w:rsid w:val="00C26032"/>
    <w:rsid w:val="00C265B0"/>
    <w:rsid w:val="00C312F9"/>
    <w:rsid w:val="00C321B5"/>
    <w:rsid w:val="00C345E1"/>
    <w:rsid w:val="00C423C9"/>
    <w:rsid w:val="00C44EFB"/>
    <w:rsid w:val="00C56F4C"/>
    <w:rsid w:val="00C62A06"/>
    <w:rsid w:val="00C753EE"/>
    <w:rsid w:val="00C77259"/>
    <w:rsid w:val="00C81B5E"/>
    <w:rsid w:val="00C94CDD"/>
    <w:rsid w:val="00C977BA"/>
    <w:rsid w:val="00CB4A10"/>
    <w:rsid w:val="00CB6E35"/>
    <w:rsid w:val="00CB6E42"/>
    <w:rsid w:val="00CC3436"/>
    <w:rsid w:val="00CC58F2"/>
    <w:rsid w:val="00CC6E9E"/>
    <w:rsid w:val="00CE1A46"/>
    <w:rsid w:val="00CE26B2"/>
    <w:rsid w:val="00CE3996"/>
    <w:rsid w:val="00CE5122"/>
    <w:rsid w:val="00CF253F"/>
    <w:rsid w:val="00CF56B4"/>
    <w:rsid w:val="00D162DB"/>
    <w:rsid w:val="00D20F09"/>
    <w:rsid w:val="00D22636"/>
    <w:rsid w:val="00D23961"/>
    <w:rsid w:val="00D23D32"/>
    <w:rsid w:val="00D40FD9"/>
    <w:rsid w:val="00D46358"/>
    <w:rsid w:val="00D5124A"/>
    <w:rsid w:val="00D53769"/>
    <w:rsid w:val="00D60827"/>
    <w:rsid w:val="00D65912"/>
    <w:rsid w:val="00D85705"/>
    <w:rsid w:val="00D85C13"/>
    <w:rsid w:val="00D87E14"/>
    <w:rsid w:val="00D91BE3"/>
    <w:rsid w:val="00D923E0"/>
    <w:rsid w:val="00D94AFC"/>
    <w:rsid w:val="00DA084F"/>
    <w:rsid w:val="00DB70AE"/>
    <w:rsid w:val="00DB7231"/>
    <w:rsid w:val="00DD04D4"/>
    <w:rsid w:val="00DD446E"/>
    <w:rsid w:val="00DD5071"/>
    <w:rsid w:val="00DD5A0A"/>
    <w:rsid w:val="00DD5C39"/>
    <w:rsid w:val="00DD7755"/>
    <w:rsid w:val="00DE26AF"/>
    <w:rsid w:val="00DE4D7B"/>
    <w:rsid w:val="00DE7DB7"/>
    <w:rsid w:val="00DF1969"/>
    <w:rsid w:val="00E00A0A"/>
    <w:rsid w:val="00E07F57"/>
    <w:rsid w:val="00E1040E"/>
    <w:rsid w:val="00E1193E"/>
    <w:rsid w:val="00E222B6"/>
    <w:rsid w:val="00E23B71"/>
    <w:rsid w:val="00E50BCE"/>
    <w:rsid w:val="00E61292"/>
    <w:rsid w:val="00E76309"/>
    <w:rsid w:val="00E77C4D"/>
    <w:rsid w:val="00E81D01"/>
    <w:rsid w:val="00E93FDA"/>
    <w:rsid w:val="00EA4C45"/>
    <w:rsid w:val="00ED55F4"/>
    <w:rsid w:val="00EE45D8"/>
    <w:rsid w:val="00EF49D1"/>
    <w:rsid w:val="00F004CD"/>
    <w:rsid w:val="00F02062"/>
    <w:rsid w:val="00F0479F"/>
    <w:rsid w:val="00F05008"/>
    <w:rsid w:val="00F14380"/>
    <w:rsid w:val="00F22A22"/>
    <w:rsid w:val="00F22EDA"/>
    <w:rsid w:val="00F3224D"/>
    <w:rsid w:val="00F33E0E"/>
    <w:rsid w:val="00F33F24"/>
    <w:rsid w:val="00F5664C"/>
    <w:rsid w:val="00F574B1"/>
    <w:rsid w:val="00F67B2C"/>
    <w:rsid w:val="00F70579"/>
    <w:rsid w:val="00F7453B"/>
    <w:rsid w:val="00F90EE7"/>
    <w:rsid w:val="00FA2A3A"/>
    <w:rsid w:val="00FA5045"/>
    <w:rsid w:val="00FB7E80"/>
    <w:rsid w:val="00FC55CF"/>
    <w:rsid w:val="00FE2B22"/>
    <w:rsid w:val="00FE30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75A3F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styleId="CommentReference">
    <w:name w:val="annotation reference"/>
    <w:rsid w:val="001D1159"/>
    <w:rPr>
      <w:sz w:val="16"/>
      <w:szCs w:val="16"/>
    </w:rPr>
  </w:style>
  <w:style w:type="paragraph" w:styleId="CommentText">
    <w:name w:val="annotation text"/>
    <w:basedOn w:val="Normal"/>
    <w:link w:val="CommentTextChar"/>
    <w:rsid w:val="001D1159"/>
    <w:rPr>
      <w:sz w:val="20"/>
      <w:szCs w:val="20"/>
    </w:rPr>
  </w:style>
  <w:style w:type="character" w:customStyle="1" w:styleId="CommentTextChar">
    <w:name w:val="Comment Text Char"/>
    <w:basedOn w:val="DefaultParagraphFont"/>
    <w:link w:val="CommentText"/>
    <w:rsid w:val="001D1159"/>
  </w:style>
  <w:style w:type="paragraph" w:styleId="CommentSubject">
    <w:name w:val="annotation subject"/>
    <w:basedOn w:val="CommentText"/>
    <w:next w:val="CommentText"/>
    <w:link w:val="CommentSubjectChar"/>
    <w:rsid w:val="001D1159"/>
    <w:rPr>
      <w:b/>
      <w:bCs/>
    </w:rPr>
  </w:style>
  <w:style w:type="character" w:customStyle="1" w:styleId="CommentSubjectChar">
    <w:name w:val="Comment Subject Char"/>
    <w:link w:val="CommentSubject"/>
    <w:rsid w:val="001D1159"/>
    <w:rPr>
      <w:b/>
      <w:bCs/>
    </w:rPr>
  </w:style>
  <w:style w:type="paragraph" w:styleId="ListParagraph">
    <w:name w:val="List Paragraph"/>
    <w:basedOn w:val="Normal"/>
    <w:uiPriority w:val="34"/>
    <w:qFormat/>
    <w:rsid w:val="00796DA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2951</Words>
  <Characters>14309</Characters>
  <Application>Microsoft Office Word</Application>
  <DocSecurity>0</DocSecurity>
  <Lines>119</Lines>
  <Paragraphs>34</Paragraphs>
  <ScaleCrop>false</ScaleCrop>
  <Company/>
  <LinksUpToDate>false</LinksUpToDate>
  <CharactersWithSpaces>17226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2018-07-09T15:42:00Z</dcterms:created>
  <dcterms:modified xsi:type="dcterms:W3CDTF">2018-07-09T15:42:00Z</dcterms:modified>
</cp:coreProperties>
</file>