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CA5A13" w:rsidP="00F97703">
      <w:pPr>
        <w:jc w:val="center"/>
        <w:rPr>
          <w:rFonts w:ascii="Book Antiqua" w:hAnsi="Book Antiqua" w:cs="Arial"/>
          <w:color w:val="000000"/>
        </w:rPr>
      </w:pPr>
      <w:r w:rsidRPr="00121768">
        <w:rPr>
          <w:rFonts w:ascii="Book Antiqua" w:hAnsi="Book Antiqua" w:cs="Arial"/>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Hlk524012865"/>
      <w:bookmarkStart w:id="1" w:name="_GoBack"/>
      <w:r w:rsidR="00440AB1">
        <w:rPr>
          <w:rFonts w:ascii="Book Antiqua" w:hAnsi="Book Antiqua" w:cs="Arial"/>
          <w:color w:val="000000"/>
        </w:rPr>
        <w:t>PA/09776/2017</w:t>
      </w:r>
      <w:bookmarkEnd w:id="0"/>
      <w:bookmarkEnd w:id="1"/>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652"/>
        <w:gridCol w:w="3986"/>
      </w:tblGrid>
      <w:tr w:rsidR="00D22636" w:rsidRPr="00900FC7" w:rsidTr="00AC287E">
        <w:tc>
          <w:tcPr>
            <w:tcW w:w="5778"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440AB1">
              <w:rPr>
                <w:rFonts w:ascii="Book Antiqua" w:hAnsi="Book Antiqua" w:cs="Arial"/>
                <w:b/>
              </w:rPr>
              <w:t>Field House</w:t>
            </w:r>
          </w:p>
        </w:tc>
        <w:tc>
          <w:tcPr>
            <w:tcW w:w="4050" w:type="dxa"/>
            <w:shd w:val="clear" w:color="auto" w:fill="auto"/>
          </w:tcPr>
          <w:p w:rsidR="00D22636" w:rsidRPr="00900FC7" w:rsidRDefault="00283659" w:rsidP="00900FC7">
            <w:pPr>
              <w:jc w:val="both"/>
              <w:rPr>
                <w:rFonts w:ascii="Book Antiqua" w:hAnsi="Book Antiqua" w:cs="Arial"/>
                <w:b/>
                <w:color w:val="000000"/>
              </w:rPr>
            </w:pPr>
            <w:r w:rsidRPr="00900FC7">
              <w:rPr>
                <w:rFonts w:ascii="Book Antiqua" w:hAnsi="Book Antiqua" w:cs="Arial"/>
                <w:b/>
                <w:color w:val="000000"/>
              </w:rPr>
              <w:t>De</w:t>
            </w:r>
            <w:r w:rsidR="00AC287E">
              <w:rPr>
                <w:rFonts w:ascii="Book Antiqua" w:hAnsi="Book Antiqua" w:cs="Arial"/>
                <w:b/>
                <w:color w:val="000000"/>
              </w:rPr>
              <w:t>cision &amp; Reasons</w:t>
            </w:r>
            <w:r w:rsidRPr="00900FC7">
              <w:rPr>
                <w:rFonts w:ascii="Book Antiqua" w:hAnsi="Book Antiqua" w:cs="Arial"/>
                <w:b/>
                <w:color w:val="000000"/>
              </w:rPr>
              <w:t xml:space="preserve"> Promulgated</w:t>
            </w:r>
          </w:p>
        </w:tc>
      </w:tr>
      <w:tr w:rsidR="00D22636" w:rsidRPr="00900FC7" w:rsidTr="00AC287E">
        <w:tc>
          <w:tcPr>
            <w:tcW w:w="5778"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440AB1">
              <w:rPr>
                <w:rFonts w:ascii="Book Antiqua" w:hAnsi="Book Antiqua" w:cs="Arial"/>
                <w:b/>
              </w:rPr>
              <w:t>15 August 2018</w:t>
            </w:r>
          </w:p>
        </w:tc>
        <w:tc>
          <w:tcPr>
            <w:tcW w:w="4050" w:type="dxa"/>
            <w:shd w:val="clear" w:color="auto" w:fill="auto"/>
          </w:tcPr>
          <w:p w:rsidR="00D22636" w:rsidRPr="00900FC7" w:rsidRDefault="00AC287E" w:rsidP="00900FC7">
            <w:pPr>
              <w:jc w:val="both"/>
              <w:rPr>
                <w:rFonts w:ascii="Book Antiqua" w:hAnsi="Book Antiqua" w:cs="Arial"/>
                <w:b/>
              </w:rPr>
            </w:pPr>
            <w:r>
              <w:rPr>
                <w:rFonts w:ascii="Book Antiqua" w:hAnsi="Book Antiqua" w:cs="Arial"/>
                <w:b/>
              </w:rPr>
              <w:t>On 17 September 2018</w:t>
            </w:r>
          </w:p>
        </w:tc>
      </w:tr>
    </w:tbl>
    <w:p w:rsidR="00CA5A13" w:rsidRDefault="00CA5A13"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JUDGE</w:t>
      </w:r>
      <w:r w:rsidR="001E14B9">
        <w:rPr>
          <w:rFonts w:ascii="Book Antiqua" w:hAnsi="Book Antiqua" w:cs="Arial"/>
          <w:b/>
          <w:color w:val="000000"/>
        </w:rPr>
        <w:t xml:space="preserve"> I A M </w:t>
      </w:r>
      <w:r w:rsidR="001E14B9"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440AB1" w:rsidP="00DA4D91">
      <w:pPr>
        <w:jc w:val="center"/>
        <w:outlineLvl w:val="0"/>
        <w:rPr>
          <w:rFonts w:ascii="Book Antiqua" w:hAnsi="Book Antiqua" w:cs="Arial"/>
          <w:b/>
          <w:caps/>
        </w:rPr>
      </w:pPr>
      <w:r>
        <w:rPr>
          <w:rFonts w:ascii="Book Antiqua" w:hAnsi="Book Antiqua" w:cs="Arial"/>
          <w:b/>
          <w:caps/>
        </w:rPr>
        <w:t xml:space="preserve">NAVEED </w:t>
      </w:r>
      <w:r w:rsidR="00236012">
        <w:rPr>
          <w:rFonts w:ascii="Book Antiqua" w:hAnsi="Book Antiqua" w:cs="Arial"/>
          <w:b/>
          <w:caps/>
        </w:rPr>
        <w:t>[</w:t>
      </w:r>
      <w:r>
        <w:rPr>
          <w:rFonts w:ascii="Book Antiqua" w:hAnsi="Book Antiqua" w:cs="Arial"/>
          <w:b/>
          <w:caps/>
        </w:rPr>
        <w:t>M</w:t>
      </w:r>
      <w:r w:rsidR="00236012">
        <w:rPr>
          <w:rFonts w:ascii="Book Antiqua" w:hAnsi="Book Antiqua" w:cs="Arial"/>
          <w:b/>
          <w:caps/>
        </w:rPr>
        <w:t>]</w:t>
      </w:r>
    </w:p>
    <w:p w:rsidR="001E14B9" w:rsidRPr="00236012" w:rsidRDefault="001E14B9" w:rsidP="00DA4D91">
      <w:pPr>
        <w:jc w:val="center"/>
        <w:outlineLvl w:val="0"/>
        <w:rPr>
          <w:rFonts w:ascii="Book Antiqua" w:hAnsi="Book Antiqua" w:cs="Arial"/>
          <w:b/>
          <w:caps/>
          <w:sz w:val="22"/>
        </w:rPr>
      </w:pPr>
      <w:r w:rsidRPr="00236012">
        <w:rPr>
          <w:rFonts w:ascii="Book Antiqua" w:hAnsi="Book Antiqua" w:cs="Arial"/>
          <w:b/>
          <w:caps/>
          <w:sz w:val="22"/>
        </w:rPr>
        <w:t>(Anonymity has not been directed)</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2"/>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440AB1">
        <w:rPr>
          <w:rFonts w:ascii="Book Antiqua" w:hAnsi="Book Antiqua" w:cs="Arial"/>
        </w:rPr>
        <w:t>Mr Knight, Counsel for Rahman &amp; Company Solicitors, London</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440AB1">
        <w:rPr>
          <w:rFonts w:ascii="Book Antiqua" w:hAnsi="Book Antiqua" w:cs="Arial"/>
        </w:rPr>
        <w:t xml:space="preserve">Mr </w:t>
      </w:r>
      <w:proofErr w:type="spellStart"/>
      <w:r w:rsidR="00440AB1">
        <w:rPr>
          <w:rFonts w:ascii="Book Antiqua" w:hAnsi="Book Antiqua" w:cs="Arial"/>
        </w:rPr>
        <w:t>Tufan</w:t>
      </w:r>
      <w:proofErr w:type="spellEnd"/>
      <w:r w:rsidR="00440AB1">
        <w:rPr>
          <w:rFonts w:ascii="Book Antiqua" w:hAnsi="Book Antiqua" w:cs="Arial"/>
        </w:rPr>
        <w:t>,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624360" w:rsidP="00FD779B">
      <w:pPr>
        <w:numPr>
          <w:ilvl w:val="0"/>
          <w:numId w:val="1"/>
        </w:numPr>
        <w:jc w:val="both"/>
        <w:rPr>
          <w:rFonts w:ascii="Book Antiqua" w:hAnsi="Book Antiqua" w:cs="Arial"/>
        </w:rPr>
      </w:pPr>
      <w:r>
        <w:rPr>
          <w:rFonts w:ascii="Book Antiqua" w:hAnsi="Book Antiqua" w:cs="Arial"/>
        </w:rPr>
        <w:t>The appellant is a citizen of Iran born on 23 July 1994.  He appealed the respondent’s decision of 13 September 2017</w:t>
      </w:r>
      <w:r w:rsidR="001E14B9">
        <w:rPr>
          <w:rFonts w:ascii="Book Antiqua" w:hAnsi="Book Antiqua" w:cs="Arial"/>
        </w:rPr>
        <w:t xml:space="preserve"> refusing to grant him asylum,</w:t>
      </w:r>
      <w:r>
        <w:rPr>
          <w:rFonts w:ascii="Book Antiqua" w:hAnsi="Book Antiqua" w:cs="Arial"/>
        </w:rPr>
        <w:t xml:space="preserve"> humanitarian protection and</w:t>
      </w:r>
      <w:r w:rsidR="001E14B9">
        <w:rPr>
          <w:rFonts w:ascii="Book Antiqua" w:hAnsi="Book Antiqua" w:cs="Arial"/>
        </w:rPr>
        <w:t xml:space="preserve"> refusing his claim</w:t>
      </w:r>
      <w:r>
        <w:rPr>
          <w:rFonts w:ascii="Book Antiqua" w:hAnsi="Book Antiqua" w:cs="Arial"/>
        </w:rPr>
        <w:t xml:space="preserve"> on human rights grounds.  His appeal was heard by Judge of the First-Tier Tribunal Paul on 23 February 2018 and was dismissed on all grounds in a decision promulgated on 1 March 2018.  </w:t>
      </w:r>
    </w:p>
    <w:p w:rsidR="00624360" w:rsidRDefault="00624360" w:rsidP="00624360">
      <w:pPr>
        <w:jc w:val="both"/>
        <w:rPr>
          <w:rFonts w:ascii="Book Antiqua" w:hAnsi="Book Antiqua" w:cs="Arial"/>
        </w:rPr>
      </w:pPr>
    </w:p>
    <w:p w:rsidR="00624360" w:rsidRDefault="00624360"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Upper Tribunal </w:t>
      </w:r>
      <w:r w:rsidR="00AE0D3B">
        <w:rPr>
          <w:rFonts w:ascii="Book Antiqua" w:hAnsi="Book Antiqua" w:cs="Arial"/>
        </w:rPr>
        <w:t>Judge Chapman</w:t>
      </w:r>
      <w:r w:rsidR="00E7210C">
        <w:rPr>
          <w:rFonts w:ascii="Book Antiqua" w:hAnsi="Book Antiqua" w:cs="Arial"/>
        </w:rPr>
        <w:t xml:space="preserve"> on 19 June 2018.  The permission refers to the grounds in support of the application which assert that the First-Tier Tribunal Judge materially misstated the appellant’s account, impermissibly speculated and invented facts, erred in that his approach to credibility was improper and failed to give due </w:t>
      </w:r>
      <w:r w:rsidR="001E14B9">
        <w:rPr>
          <w:rFonts w:ascii="Book Antiqua" w:hAnsi="Book Antiqua" w:cs="Arial"/>
        </w:rPr>
        <w:t xml:space="preserve">consideration </w:t>
      </w:r>
      <w:r w:rsidR="001E14B9">
        <w:rPr>
          <w:rFonts w:ascii="Book Antiqua" w:hAnsi="Book Antiqua" w:cs="Arial"/>
        </w:rPr>
        <w:lastRenderedPageBreak/>
        <w:t>to the medico</w:t>
      </w:r>
      <w:r w:rsidR="00E7210C">
        <w:rPr>
          <w:rFonts w:ascii="Book Antiqua" w:hAnsi="Book Antiqua" w:cs="Arial"/>
        </w:rPr>
        <w:t xml:space="preserve"> legal report.  The permission states that these grounds of appeal raise arguable errors of law.  </w:t>
      </w:r>
    </w:p>
    <w:p w:rsidR="00E7210C" w:rsidRDefault="00E7210C" w:rsidP="00E7210C">
      <w:pPr>
        <w:pStyle w:val="ListParagraph"/>
        <w:rPr>
          <w:rFonts w:ascii="Book Antiqua" w:hAnsi="Book Antiqua" w:cs="Arial"/>
        </w:rPr>
      </w:pPr>
    </w:p>
    <w:p w:rsidR="00E7210C" w:rsidRDefault="00E7210C" w:rsidP="00FD779B">
      <w:pPr>
        <w:numPr>
          <w:ilvl w:val="0"/>
          <w:numId w:val="1"/>
        </w:numPr>
        <w:jc w:val="both"/>
        <w:rPr>
          <w:rFonts w:ascii="Book Antiqua" w:hAnsi="Book Antiqua" w:cs="Arial"/>
        </w:rPr>
      </w:pPr>
      <w:r>
        <w:rPr>
          <w:rFonts w:ascii="Book Antiqua" w:hAnsi="Book Antiqua" w:cs="Arial"/>
        </w:rPr>
        <w:t>There is no Rule 24 response.</w:t>
      </w:r>
    </w:p>
    <w:p w:rsidR="00E7210C" w:rsidRDefault="00E7210C" w:rsidP="00E7210C">
      <w:pPr>
        <w:pStyle w:val="ListParagraph"/>
        <w:ind w:left="0"/>
        <w:rPr>
          <w:rFonts w:ascii="Book Antiqua" w:hAnsi="Book Antiqua" w:cs="Arial"/>
        </w:rPr>
      </w:pPr>
    </w:p>
    <w:p w:rsidR="00E7210C" w:rsidRPr="00E7210C" w:rsidRDefault="00E7210C" w:rsidP="00E7210C">
      <w:pPr>
        <w:pStyle w:val="ListParagraph"/>
        <w:ind w:left="0"/>
        <w:rPr>
          <w:rFonts w:ascii="Book Antiqua" w:hAnsi="Book Antiqua" w:cs="Arial"/>
          <w:b/>
          <w:u w:val="single"/>
        </w:rPr>
      </w:pPr>
      <w:r w:rsidRPr="00E7210C">
        <w:rPr>
          <w:rFonts w:ascii="Book Antiqua" w:hAnsi="Book Antiqua" w:cs="Arial"/>
          <w:b/>
          <w:u w:val="single"/>
        </w:rPr>
        <w:t>The Hearing</w:t>
      </w:r>
    </w:p>
    <w:p w:rsidR="00E7210C" w:rsidRDefault="00E7210C" w:rsidP="00E7210C">
      <w:pPr>
        <w:pStyle w:val="ListParagraph"/>
        <w:ind w:left="0"/>
        <w:rPr>
          <w:rFonts w:ascii="Book Antiqua" w:hAnsi="Book Antiqua" w:cs="Arial"/>
        </w:rPr>
      </w:pPr>
    </w:p>
    <w:p w:rsidR="00E7210C" w:rsidRDefault="00E7210C" w:rsidP="00FD779B">
      <w:pPr>
        <w:numPr>
          <w:ilvl w:val="0"/>
          <w:numId w:val="1"/>
        </w:numPr>
        <w:jc w:val="both"/>
        <w:rPr>
          <w:rFonts w:ascii="Book Antiqua" w:hAnsi="Book Antiqua" w:cs="Arial"/>
        </w:rPr>
      </w:pPr>
      <w:r>
        <w:rPr>
          <w:rFonts w:ascii="Book Antiqua" w:hAnsi="Book Antiqua" w:cs="Arial"/>
        </w:rPr>
        <w:t>Counsel for the appellant submitted that he is relying on the grounds of application.</w:t>
      </w:r>
    </w:p>
    <w:p w:rsidR="00E7210C" w:rsidRDefault="00E7210C" w:rsidP="00E7210C">
      <w:pPr>
        <w:jc w:val="both"/>
        <w:rPr>
          <w:rFonts w:ascii="Book Antiqua" w:hAnsi="Book Antiqua" w:cs="Arial"/>
        </w:rPr>
      </w:pPr>
    </w:p>
    <w:p w:rsidR="00727ED0" w:rsidRDefault="00E7210C" w:rsidP="00FD779B">
      <w:pPr>
        <w:numPr>
          <w:ilvl w:val="0"/>
          <w:numId w:val="1"/>
        </w:numPr>
        <w:jc w:val="both"/>
        <w:rPr>
          <w:rFonts w:ascii="Book Antiqua" w:hAnsi="Book Antiqua" w:cs="Arial"/>
        </w:rPr>
      </w:pPr>
      <w:r>
        <w:rPr>
          <w:rFonts w:ascii="Book Antiqua" w:hAnsi="Book Antiqua" w:cs="Arial"/>
        </w:rPr>
        <w:t>He first of all referred to the Judge misstating the appellant’s account and referred me to paragraph 18 of the decision.  He states in this paragraph that the core issue in this case is whether or not the appellant’s account about his relationship with the</w:t>
      </w:r>
      <w:r w:rsidR="001E14B9">
        <w:rPr>
          <w:rFonts w:ascii="Book Antiqua" w:hAnsi="Book Antiqua" w:cs="Arial"/>
        </w:rPr>
        <w:t xml:space="preserve"> young woman is credible and</w:t>
      </w:r>
      <w:r>
        <w:rPr>
          <w:rFonts w:ascii="Book Antiqua" w:hAnsi="Book Antiqua" w:cs="Arial"/>
        </w:rPr>
        <w:t xml:space="preserve"> that the Judge misstated the appellant’s case relating to this core aspect of the claim.  The Judge refers to the appellant being allowed uncontrolled access to the girl’s house.  Her father is a clergyman and the Judge questions whether the appellant would have been able to be alone with this girl not only in her house but also in his own house.  The Judge makes reference to the strict moral and social codes in Ira</w:t>
      </w:r>
      <w:r w:rsidR="001E14B9">
        <w:rPr>
          <w:rFonts w:ascii="Book Antiqua" w:hAnsi="Book Antiqua" w:cs="Arial"/>
        </w:rPr>
        <w:t>n about</w:t>
      </w:r>
      <w:r>
        <w:rPr>
          <w:rFonts w:ascii="Book Antiqua" w:hAnsi="Book Antiqua" w:cs="Arial"/>
        </w:rPr>
        <w:t xml:space="preserve"> contact between the sexes and Counsel submitted that nowhere does the appellant say that he had permitted access to his own home with the girl or </w:t>
      </w:r>
      <w:r w:rsidR="001E14B9">
        <w:rPr>
          <w:rFonts w:ascii="Book Antiqua" w:hAnsi="Book Antiqua" w:cs="Arial"/>
        </w:rPr>
        <w:t xml:space="preserve">permitted access to </w:t>
      </w:r>
      <w:r>
        <w:rPr>
          <w:rFonts w:ascii="Book Antiqua" w:hAnsi="Book Antiqua" w:cs="Arial"/>
        </w:rPr>
        <w:t xml:space="preserve">her home.  Counsel submitted that theirs was </w:t>
      </w:r>
      <w:r w:rsidR="001E14B9">
        <w:rPr>
          <w:rFonts w:ascii="Book Antiqua" w:hAnsi="Book Antiqua" w:cs="Arial"/>
        </w:rPr>
        <w:t>an illicit relationship and</w:t>
      </w:r>
      <w:r>
        <w:rPr>
          <w:rFonts w:ascii="Book Antiqua" w:hAnsi="Book Antiqua" w:cs="Arial"/>
        </w:rPr>
        <w:t xml:space="preserve"> the Judge appears to have misinterpreted the appellant’s evidence about this.  In the appellant’s interview record at question 5 the appellant refers to the girl going to the appellant’s house and him going to her house until her father saw him</w:t>
      </w:r>
      <w:r w:rsidR="001E14B9">
        <w:rPr>
          <w:rFonts w:ascii="Book Antiqua" w:hAnsi="Book Antiqua" w:cs="Arial"/>
        </w:rPr>
        <w:t xml:space="preserve"> leaving her house one day</w:t>
      </w:r>
      <w:r>
        <w:rPr>
          <w:rFonts w:ascii="Book Antiqua" w:hAnsi="Book Antiqua" w:cs="Arial"/>
        </w:rPr>
        <w:t>.  Counsel submitted that it was only when the appellant w</w:t>
      </w:r>
      <w:r w:rsidR="001E14B9">
        <w:rPr>
          <w:rFonts w:ascii="Book Antiqua" w:hAnsi="Book Antiqua" w:cs="Arial"/>
        </w:rPr>
        <w:t xml:space="preserve">as found out that he </w:t>
      </w:r>
      <w:r>
        <w:rPr>
          <w:rFonts w:ascii="Book Antiqua" w:hAnsi="Book Antiqua" w:cs="Arial"/>
        </w:rPr>
        <w:t>was detained and beaten.  Counsel referred to the appellant’s witness statement at paragraph 3</w:t>
      </w:r>
      <w:r w:rsidR="001E14B9">
        <w:rPr>
          <w:rFonts w:ascii="Book Antiqua" w:hAnsi="Book Antiqua" w:cs="Arial"/>
        </w:rPr>
        <w:t>. T</w:t>
      </w:r>
      <w:r w:rsidR="008C5B49">
        <w:rPr>
          <w:rFonts w:ascii="Book Antiqua" w:hAnsi="Book Antiqua" w:cs="Arial"/>
        </w:rPr>
        <w:t>he appellant refers to the girl’s father seeing the appellant coming out of her house and seeing his photo</w:t>
      </w:r>
      <w:r>
        <w:rPr>
          <w:rFonts w:ascii="Book Antiqua" w:hAnsi="Book Antiqua" w:cs="Arial"/>
        </w:rPr>
        <w:t xml:space="preserve"> </w:t>
      </w:r>
      <w:r w:rsidR="004A61B1">
        <w:rPr>
          <w:rFonts w:ascii="Book Antiqua" w:hAnsi="Book Antiqua" w:cs="Arial"/>
        </w:rPr>
        <w:t>on her phone and the appellant</w:t>
      </w:r>
      <w:r w:rsidR="00727ED0">
        <w:rPr>
          <w:rFonts w:ascii="Book Antiqua" w:hAnsi="Book Antiqua" w:cs="Arial"/>
        </w:rPr>
        <w:t xml:space="preserve"> refers to the girl admitting the sexual relationship to her father.  He submitted that the Judge has clearly misunderstood the appellant’s evidence and so misstated the claim. </w:t>
      </w:r>
    </w:p>
    <w:p w:rsidR="00E7210C" w:rsidRDefault="00727ED0" w:rsidP="00727ED0">
      <w:pPr>
        <w:jc w:val="both"/>
        <w:rPr>
          <w:rFonts w:ascii="Book Antiqua" w:hAnsi="Book Antiqua" w:cs="Arial"/>
        </w:rPr>
      </w:pPr>
      <w:r>
        <w:rPr>
          <w:rFonts w:ascii="Book Antiqua" w:hAnsi="Book Antiqua" w:cs="Arial"/>
        </w:rPr>
        <w:t xml:space="preserve"> </w:t>
      </w:r>
    </w:p>
    <w:p w:rsidR="00727ED0" w:rsidRDefault="00727ED0" w:rsidP="00FD779B">
      <w:pPr>
        <w:numPr>
          <w:ilvl w:val="0"/>
          <w:numId w:val="1"/>
        </w:numPr>
        <w:jc w:val="both"/>
        <w:rPr>
          <w:rFonts w:ascii="Book Antiqua" w:hAnsi="Book Antiqua" w:cs="Arial"/>
        </w:rPr>
      </w:pPr>
      <w:r>
        <w:rPr>
          <w:rFonts w:ascii="Book Antiqua" w:hAnsi="Book Antiqua" w:cs="Arial"/>
        </w:rPr>
        <w:t xml:space="preserve">The next issue is whether the Judge impermissibly speculated and invented facts and I was referred to paragraph 19 of the Judge’s decision.  In this paragraph the Judge states that the appellant in his asylum interview states that he lost his previous phone and that was why he had not been in touch with the girl he abandoned.  The Judge goes on to say that the appellant produced as </w:t>
      </w:r>
      <w:r w:rsidR="00236012">
        <w:rPr>
          <w:rFonts w:ascii="Book Antiqua" w:hAnsi="Book Antiqua" w:cs="Arial"/>
        </w:rPr>
        <w:t>iPhone</w:t>
      </w:r>
      <w:r>
        <w:rPr>
          <w:rFonts w:ascii="Book Antiqua" w:hAnsi="Book Antiqua" w:cs="Arial"/>
        </w:rPr>
        <w:t xml:space="preserve"> and so he could have </w:t>
      </w:r>
      <w:r w:rsidR="001E14B9">
        <w:rPr>
          <w:rFonts w:ascii="Book Antiqua" w:hAnsi="Book Antiqua" w:cs="Arial"/>
        </w:rPr>
        <w:t>backed up all the information from</w:t>
      </w:r>
      <w:r>
        <w:rPr>
          <w:rFonts w:ascii="Book Antiqua" w:hAnsi="Book Antiqua" w:cs="Arial"/>
        </w:rPr>
        <w:t xml:space="preserve"> his previous phone.  Counsel submitted that this was not explored at the hearing and the evidence does not show that the appellant’s previous phone was one which could be backed up or that the information could be transferred to an </w:t>
      </w:r>
      <w:r w:rsidR="00FB7391">
        <w:rPr>
          <w:rFonts w:ascii="Book Antiqua" w:hAnsi="Book Antiqua" w:cs="Arial"/>
        </w:rPr>
        <w:t>iPhone</w:t>
      </w:r>
      <w:r>
        <w:rPr>
          <w:rFonts w:ascii="Book Antiqua" w:hAnsi="Book Antiqua" w:cs="Arial"/>
        </w:rPr>
        <w:t xml:space="preserve"> and he submitted that this paragraph is speculation and procedurally unfair.  Counsel referred to paragraph 21 of the decision in which the Judge refers to the girl’s family probably having servants or family members who would be keeping the girl under constant supervision, </w:t>
      </w:r>
      <w:r w:rsidR="001E14B9">
        <w:rPr>
          <w:rFonts w:ascii="Book Antiqua" w:hAnsi="Book Antiqua" w:cs="Arial"/>
        </w:rPr>
        <w:t>but Counsel submitted that this is speculation and there wa</w:t>
      </w:r>
      <w:r>
        <w:rPr>
          <w:rFonts w:ascii="Book Antiqua" w:hAnsi="Book Antiqua" w:cs="Arial"/>
        </w:rPr>
        <w:t>s no evidence before the Judge that that was the situation in the girl’s house and he submitted that these comments by the Judge are pure conjecture.</w:t>
      </w:r>
    </w:p>
    <w:p w:rsidR="00727ED0" w:rsidRDefault="00727ED0" w:rsidP="00727ED0">
      <w:pPr>
        <w:jc w:val="both"/>
        <w:rPr>
          <w:rFonts w:ascii="Book Antiqua" w:hAnsi="Book Antiqua" w:cs="Arial"/>
        </w:rPr>
      </w:pPr>
    </w:p>
    <w:p w:rsidR="00727ED0" w:rsidRDefault="00727ED0" w:rsidP="00FD779B">
      <w:pPr>
        <w:numPr>
          <w:ilvl w:val="0"/>
          <w:numId w:val="1"/>
        </w:numPr>
        <w:jc w:val="both"/>
        <w:rPr>
          <w:rFonts w:ascii="Book Antiqua" w:hAnsi="Book Antiqua" w:cs="Arial"/>
        </w:rPr>
      </w:pPr>
      <w:r>
        <w:rPr>
          <w:rFonts w:ascii="Book Antiqua" w:hAnsi="Book Antiqua" w:cs="Arial"/>
        </w:rPr>
        <w:t>Counsel submitted that the third issue</w:t>
      </w:r>
      <w:r w:rsidR="001E14B9">
        <w:rPr>
          <w:rFonts w:ascii="Book Antiqua" w:hAnsi="Book Antiqua" w:cs="Arial"/>
        </w:rPr>
        <w:t>,</w:t>
      </w:r>
      <w:r>
        <w:rPr>
          <w:rFonts w:ascii="Book Antiqua" w:hAnsi="Book Antiqua" w:cs="Arial"/>
        </w:rPr>
        <w:t xml:space="preserve"> that the Judge erred in his approach to credibility was improper.  Counsel referred to the case of </w:t>
      </w:r>
      <w:r w:rsidRPr="00727ED0">
        <w:rPr>
          <w:rFonts w:ascii="Book Antiqua" w:hAnsi="Book Antiqua" w:cs="Arial"/>
          <w:b/>
          <w:i/>
          <w:u w:val="single"/>
        </w:rPr>
        <w:t>HK</w:t>
      </w:r>
      <w:r>
        <w:rPr>
          <w:rFonts w:ascii="Book Antiqua" w:hAnsi="Book Antiqua" w:cs="Arial"/>
        </w:rPr>
        <w:t xml:space="preserve"> [2006] EWCA </w:t>
      </w:r>
      <w:proofErr w:type="spellStart"/>
      <w:r>
        <w:rPr>
          <w:rFonts w:ascii="Book Antiqua" w:hAnsi="Book Antiqua" w:cs="Arial"/>
        </w:rPr>
        <w:t>Civ</w:t>
      </w:r>
      <w:proofErr w:type="spellEnd"/>
      <w:r>
        <w:rPr>
          <w:rFonts w:ascii="Book Antiqua" w:hAnsi="Book Antiqua" w:cs="Arial"/>
        </w:rPr>
        <w:t xml:space="preserve"> 1037 </w:t>
      </w:r>
      <w:r>
        <w:rPr>
          <w:rFonts w:ascii="Book Antiqua" w:hAnsi="Book Antiqua" w:cs="Arial"/>
        </w:rPr>
        <w:lastRenderedPageBreak/>
        <w:t>which deals with plausibility and the assessment of evidence in Immigration Tribunals.  He submitted that the appellant’s evidence is that he and the girl were having sexual relations and yet at pa</w:t>
      </w:r>
      <w:r w:rsidR="001E14B9">
        <w:rPr>
          <w:rFonts w:ascii="Book Antiqua" w:hAnsi="Book Antiqua" w:cs="Arial"/>
        </w:rPr>
        <w:t>ragraph 21 the Judge states “I</w:t>
      </w:r>
      <w:r>
        <w:rPr>
          <w:rFonts w:ascii="Book Antiqua" w:hAnsi="Book Antiqua" w:cs="Arial"/>
        </w:rPr>
        <w:t>n my view it is incredible both having regard to their age and also the very powerful soc</w:t>
      </w:r>
      <w:r w:rsidR="001E14B9">
        <w:rPr>
          <w:rFonts w:ascii="Book Antiqua" w:hAnsi="Book Antiqua" w:cs="Arial"/>
        </w:rPr>
        <w:t>ial conventions that apply in Iran</w:t>
      </w:r>
      <w:r>
        <w:rPr>
          <w:rFonts w:ascii="Book Antiqua" w:hAnsi="Book Antiqua" w:cs="Arial"/>
        </w:rPr>
        <w:t xml:space="preserve"> that even if he had been engaged in some kind of courtship with this girl that it would advance to the stage of them having full sexual intercourse</w:t>
      </w:r>
      <w:r w:rsidR="00C65BE1">
        <w:rPr>
          <w:rFonts w:ascii="Book Antiqua" w:hAnsi="Book Antiqua" w:cs="Arial"/>
        </w:rPr>
        <w:t>”</w:t>
      </w:r>
      <w:r>
        <w:rPr>
          <w:rFonts w:ascii="Book Antiqua" w:hAnsi="Book Antiqua" w:cs="Arial"/>
        </w:rPr>
        <w:t>.  Counsel submitted that this finding goes against the appellant’s evidence which clearly is that they were havin</w:t>
      </w:r>
      <w:r w:rsidR="001E14B9">
        <w:rPr>
          <w:rFonts w:ascii="Book Antiqua" w:hAnsi="Book Antiqua" w:cs="Arial"/>
        </w:rPr>
        <w:t>g a sexual relationship and</w:t>
      </w:r>
      <w:r>
        <w:rPr>
          <w:rFonts w:ascii="Book Antiqua" w:hAnsi="Book Antiqua" w:cs="Arial"/>
        </w:rPr>
        <w:t xml:space="preserve"> it is no more incredible that this would happen in Iran than it would in the United Kingdom.</w:t>
      </w:r>
    </w:p>
    <w:p w:rsidR="00727ED0" w:rsidRDefault="00727ED0" w:rsidP="00727ED0">
      <w:pPr>
        <w:pStyle w:val="ListParagraph"/>
        <w:rPr>
          <w:rFonts w:ascii="Book Antiqua" w:hAnsi="Book Antiqua" w:cs="Arial"/>
        </w:rPr>
      </w:pPr>
    </w:p>
    <w:p w:rsidR="00C65BE1" w:rsidRDefault="00727ED0" w:rsidP="00FD779B">
      <w:pPr>
        <w:numPr>
          <w:ilvl w:val="0"/>
          <w:numId w:val="1"/>
        </w:numPr>
        <w:jc w:val="both"/>
        <w:rPr>
          <w:rFonts w:ascii="Book Antiqua" w:hAnsi="Book Antiqua" w:cs="Arial"/>
        </w:rPr>
      </w:pPr>
      <w:r>
        <w:rPr>
          <w:rFonts w:ascii="Book Antiqua" w:hAnsi="Book Antiqua" w:cs="Arial"/>
        </w:rPr>
        <w:t xml:space="preserve">Counsel then went on to deal with the way </w:t>
      </w:r>
      <w:r w:rsidR="001E14B9">
        <w:rPr>
          <w:rFonts w:ascii="Book Antiqua" w:hAnsi="Book Antiqua" w:cs="Arial"/>
        </w:rPr>
        <w:t>the Judge dealt with the medico</w:t>
      </w:r>
      <w:r>
        <w:rPr>
          <w:rFonts w:ascii="Book Antiqua" w:hAnsi="Book Antiqua" w:cs="Arial"/>
        </w:rPr>
        <w:t xml:space="preserve"> legal report.  The Judge ref</w:t>
      </w:r>
      <w:r w:rsidR="00C65BE1">
        <w:rPr>
          <w:rFonts w:ascii="Book Antiqua" w:hAnsi="Book Antiqua" w:cs="Arial"/>
        </w:rPr>
        <w:t>ers to this report at paragraph 24 of the decision and Counsel submitted that the Judge appears to have given little or no weight to this report in spite of the report stating that there is a reasonable degree of consistency between the appellant’s reported history of ill treatment and the</w:t>
      </w:r>
      <w:r w:rsidR="00CC56CF">
        <w:rPr>
          <w:rFonts w:ascii="Book Antiqua" w:hAnsi="Book Antiqua" w:cs="Arial"/>
        </w:rPr>
        <w:t xml:space="preserve"> photographic evidence of injuries</w:t>
      </w:r>
      <w:r w:rsidR="00C65BE1">
        <w:rPr>
          <w:rFonts w:ascii="Book Antiqua" w:hAnsi="Book Antiqua" w:cs="Arial"/>
        </w:rPr>
        <w:t xml:space="preserve"> documented in the report.  He submitted that the Judge cannot in effect dump the report and cannot speculate on alternative reasons for the injuries.  The doctor refers to the injuries being consistent with the appellant’s account and Counsel submitted that the report basically supports the appellant’s claim.  At paragraph 25 of the decision the Judge states that the appellant may have been involved in inter-ethnic strife as he was a member of a Sunni minority community or he may have received ill treatment on his journey from Iran to the United Kingdom, but he submitted that again this is speculation o</w:t>
      </w:r>
      <w:r w:rsidR="001E14B9">
        <w:rPr>
          <w:rFonts w:ascii="Book Antiqua" w:hAnsi="Book Antiqua" w:cs="Arial"/>
        </w:rPr>
        <w:t>n the part of the Judge and</w:t>
      </w:r>
      <w:r w:rsidR="00C65BE1">
        <w:rPr>
          <w:rFonts w:ascii="Book Antiqua" w:hAnsi="Book Antiqua" w:cs="Arial"/>
        </w:rPr>
        <w:t xml:space="preserve"> the report is supportive of the appellant’s clai</w:t>
      </w:r>
      <w:r w:rsidR="001E14B9">
        <w:rPr>
          <w:rFonts w:ascii="Book Antiqua" w:hAnsi="Book Antiqua" w:cs="Arial"/>
        </w:rPr>
        <w:t>m.  The Judge also comments</w:t>
      </w:r>
      <w:r w:rsidR="00C65BE1">
        <w:rPr>
          <w:rFonts w:ascii="Book Antiqua" w:hAnsi="Book Antiqua" w:cs="Arial"/>
        </w:rPr>
        <w:t xml:space="preserve"> at paragraph 24 that the appellant only registe</w:t>
      </w:r>
      <w:r w:rsidR="00CC56CF">
        <w:rPr>
          <w:rFonts w:ascii="Book Antiqua" w:hAnsi="Book Antiqua" w:cs="Arial"/>
        </w:rPr>
        <w:t>red with his GP in 2016 but</w:t>
      </w:r>
      <w:r w:rsidR="00C65BE1">
        <w:rPr>
          <w:rFonts w:ascii="Book Antiqua" w:hAnsi="Book Antiqua" w:cs="Arial"/>
        </w:rPr>
        <w:t xml:space="preserve"> before </w:t>
      </w:r>
      <w:r w:rsidR="00CC56CF">
        <w:rPr>
          <w:rFonts w:ascii="Book Antiqua" w:hAnsi="Book Antiqua" w:cs="Arial"/>
        </w:rPr>
        <w:t xml:space="preserve">that, Counsel submitted </w:t>
      </w:r>
      <w:r w:rsidR="00C65BE1">
        <w:rPr>
          <w:rFonts w:ascii="Book Antiqua" w:hAnsi="Book Antiqua" w:cs="Arial"/>
        </w:rPr>
        <w:t>that he would have had to pay for treatme</w:t>
      </w:r>
      <w:r w:rsidR="00CC56CF">
        <w:rPr>
          <w:rFonts w:ascii="Book Antiqua" w:hAnsi="Book Antiqua" w:cs="Arial"/>
        </w:rPr>
        <w:t>nt and had been</w:t>
      </w:r>
      <w:r w:rsidR="00C65BE1">
        <w:rPr>
          <w:rFonts w:ascii="Book Antiqua" w:hAnsi="Book Antiqua" w:cs="Arial"/>
        </w:rPr>
        <w:t xml:space="preserve"> unable to.  </w:t>
      </w:r>
      <w:proofErr w:type="gramStart"/>
      <w:r w:rsidR="00C65BE1">
        <w:rPr>
          <w:rFonts w:ascii="Book Antiqua" w:hAnsi="Book Antiqua" w:cs="Arial"/>
        </w:rPr>
        <w:t>Also</w:t>
      </w:r>
      <w:proofErr w:type="gramEnd"/>
      <w:r w:rsidR="00C65BE1">
        <w:rPr>
          <w:rFonts w:ascii="Book Antiqua" w:hAnsi="Book Antiqua" w:cs="Arial"/>
        </w:rPr>
        <w:t xml:space="preserve"> the fact that the Judge comments on the appellant not telling the doctor about the adultery and finding that this lacks credibility and </w:t>
      </w:r>
      <w:r w:rsidR="00CC56CF">
        <w:rPr>
          <w:rFonts w:ascii="Book Antiqua" w:hAnsi="Book Antiqua" w:cs="Arial"/>
        </w:rPr>
        <w:t>then referring to the doctor</w:t>
      </w:r>
      <w:r w:rsidR="00C65BE1">
        <w:rPr>
          <w:rFonts w:ascii="Book Antiqua" w:hAnsi="Book Antiqua" w:cs="Arial"/>
        </w:rPr>
        <w:t xml:space="preserve"> considering possible PTSD</w:t>
      </w:r>
      <w:r w:rsidR="00CC56CF">
        <w:rPr>
          <w:rFonts w:ascii="Book Antiqua" w:hAnsi="Book Antiqua" w:cs="Arial"/>
        </w:rPr>
        <w:t>,</w:t>
      </w:r>
      <w:r w:rsidR="00C65BE1">
        <w:rPr>
          <w:rFonts w:ascii="Book Antiqua" w:hAnsi="Book Antiqua" w:cs="Arial"/>
        </w:rPr>
        <w:t xml:space="preserve"> should not have resulted in the Judge finding that this goes against the appellant’s credibility as the doctor was dealing with the appellant’s torture and his physical injuries as well as his mental state.</w:t>
      </w:r>
    </w:p>
    <w:p w:rsidR="00C65BE1" w:rsidRDefault="00C65BE1" w:rsidP="00C65BE1">
      <w:pPr>
        <w:jc w:val="both"/>
        <w:rPr>
          <w:rFonts w:ascii="Book Antiqua" w:hAnsi="Book Antiqua" w:cs="Arial"/>
        </w:rPr>
      </w:pPr>
    </w:p>
    <w:p w:rsidR="00C65BE1" w:rsidRDefault="00C65BE1" w:rsidP="00FD779B">
      <w:pPr>
        <w:numPr>
          <w:ilvl w:val="0"/>
          <w:numId w:val="1"/>
        </w:numPr>
        <w:jc w:val="both"/>
        <w:rPr>
          <w:rFonts w:ascii="Book Antiqua" w:hAnsi="Book Antiqua" w:cs="Arial"/>
        </w:rPr>
      </w:pPr>
      <w:r>
        <w:rPr>
          <w:rFonts w:ascii="Book Antiqua" w:hAnsi="Book Antiqua" w:cs="Arial"/>
        </w:rPr>
        <w:t>Counsel submitt</w:t>
      </w:r>
      <w:r w:rsidR="00CC56CF">
        <w:rPr>
          <w:rFonts w:ascii="Book Antiqua" w:hAnsi="Book Antiqua" w:cs="Arial"/>
        </w:rPr>
        <w:t>ed that the Judge’s findings on</w:t>
      </w:r>
      <w:r>
        <w:rPr>
          <w:rFonts w:ascii="Book Antiqua" w:hAnsi="Book Antiqua" w:cs="Arial"/>
        </w:rPr>
        <w:t xml:space="preserve"> these four matters are all flawed.  Each error is a material error of law and the Judge’s decision should be set aside.  </w:t>
      </w:r>
    </w:p>
    <w:p w:rsidR="00C65BE1" w:rsidRDefault="00C65BE1" w:rsidP="00C65BE1">
      <w:pPr>
        <w:pStyle w:val="ListParagraph"/>
        <w:rPr>
          <w:rFonts w:ascii="Book Antiqua" w:hAnsi="Book Antiqua" w:cs="Arial"/>
        </w:rPr>
      </w:pPr>
    </w:p>
    <w:p w:rsidR="00011640" w:rsidRDefault="00C65BE1" w:rsidP="00FD779B">
      <w:pPr>
        <w:numPr>
          <w:ilvl w:val="0"/>
          <w:numId w:val="1"/>
        </w:numPr>
        <w:jc w:val="both"/>
        <w:rPr>
          <w:rFonts w:ascii="Book Antiqua" w:hAnsi="Book Antiqua" w:cs="Arial"/>
        </w:rPr>
      </w:pPr>
      <w:r>
        <w:rPr>
          <w:rFonts w:ascii="Book Antiqua" w:hAnsi="Book Antiqua" w:cs="Arial"/>
        </w:rPr>
        <w:t xml:space="preserve">The Presenting Officer made his submissions relying on the case of </w:t>
      </w:r>
      <w:bookmarkStart w:id="3" w:name="_Hlk524077742"/>
      <w:proofErr w:type="spellStart"/>
      <w:r w:rsidRPr="00C65BE1">
        <w:rPr>
          <w:rFonts w:ascii="Book Antiqua" w:hAnsi="Book Antiqua" w:cs="Arial"/>
          <w:b/>
          <w:i/>
          <w:u w:val="single"/>
        </w:rPr>
        <w:t>Gheisari</w:t>
      </w:r>
      <w:bookmarkEnd w:id="3"/>
      <w:proofErr w:type="spellEnd"/>
      <w:r>
        <w:rPr>
          <w:rFonts w:ascii="Book Antiqua" w:hAnsi="Book Antiqua" w:cs="Arial"/>
        </w:rPr>
        <w:t xml:space="preserve"> [2004] EWCA </w:t>
      </w:r>
      <w:proofErr w:type="spellStart"/>
      <w:r>
        <w:rPr>
          <w:rFonts w:ascii="Book Antiqua" w:hAnsi="Book Antiqua" w:cs="Arial"/>
        </w:rPr>
        <w:t>Civ</w:t>
      </w:r>
      <w:proofErr w:type="spellEnd"/>
      <w:r>
        <w:rPr>
          <w:rFonts w:ascii="Book Antiqua" w:hAnsi="Book Antiqua" w:cs="Arial"/>
        </w:rPr>
        <w:t xml:space="preserve"> 1854</w:t>
      </w:r>
      <w:r w:rsidR="00CC56CF">
        <w:rPr>
          <w:rFonts w:ascii="Book Antiqua" w:hAnsi="Book Antiqua" w:cs="Arial"/>
        </w:rPr>
        <w:t>. H</w:t>
      </w:r>
      <w:r>
        <w:rPr>
          <w:rFonts w:ascii="Book Antiqua" w:hAnsi="Book Antiqua" w:cs="Arial"/>
        </w:rPr>
        <w:t>e referred to paragraph 20 of the decision.  He submitted that the First-Tier Judge hear</w:t>
      </w:r>
      <w:r w:rsidR="00CC56CF">
        <w:rPr>
          <w:rFonts w:ascii="Book Antiqua" w:hAnsi="Book Antiqua" w:cs="Arial"/>
        </w:rPr>
        <w:t>d the appellant’s oral evidence,</w:t>
      </w:r>
      <w:r>
        <w:rPr>
          <w:rFonts w:ascii="Book Antiqua" w:hAnsi="Book Antiqua" w:cs="Arial"/>
        </w:rPr>
        <w:t xml:space="preserve"> assessed its truthfulness and reliability and found the appellant not to be credible</w:t>
      </w:r>
      <w:r w:rsidR="00011640">
        <w:rPr>
          <w:rFonts w:ascii="Book Antiqua" w:hAnsi="Book Antiqua" w:cs="Arial"/>
        </w:rPr>
        <w:t>.</w:t>
      </w:r>
    </w:p>
    <w:p w:rsidR="00011640" w:rsidRDefault="00011640" w:rsidP="00011640">
      <w:pPr>
        <w:pStyle w:val="ListParagraph"/>
        <w:rPr>
          <w:rFonts w:ascii="Book Antiqua" w:hAnsi="Book Antiqua" w:cs="Arial"/>
        </w:rPr>
      </w:pPr>
    </w:p>
    <w:p w:rsidR="00011640" w:rsidRDefault="00011640" w:rsidP="00FD779B">
      <w:pPr>
        <w:numPr>
          <w:ilvl w:val="0"/>
          <w:numId w:val="1"/>
        </w:numPr>
        <w:jc w:val="both"/>
        <w:rPr>
          <w:rFonts w:ascii="Book Antiqua" w:hAnsi="Book Antiqua" w:cs="Arial"/>
        </w:rPr>
      </w:pPr>
      <w:r>
        <w:rPr>
          <w:rFonts w:ascii="Book Antiqua" w:hAnsi="Book Antiqua" w:cs="Arial"/>
        </w:rPr>
        <w:t>With regard to the Judge misstating his case, he submitted that the appellant states that the girl’s father saw him coming out of her house so there was</w:t>
      </w:r>
      <w:r w:rsidR="00CC56CF">
        <w:rPr>
          <w:rFonts w:ascii="Book Antiqua" w:hAnsi="Book Antiqua" w:cs="Arial"/>
        </w:rPr>
        <w:t xml:space="preserve"> no error when the Judge state</w:t>
      </w:r>
      <w:r>
        <w:rPr>
          <w:rFonts w:ascii="Book Antiqua" w:hAnsi="Book Antiqua" w:cs="Arial"/>
        </w:rPr>
        <w:t xml:space="preserve"> that it is not credible that the appellant was allowed access to his girlfriend’s house as he clearly had access.  I was referred to question 16 of the appellant’s interview when the appellant was a</w:t>
      </w:r>
      <w:r w:rsidR="00CC56CF">
        <w:rPr>
          <w:rFonts w:ascii="Book Antiqua" w:hAnsi="Book Antiqua" w:cs="Arial"/>
        </w:rPr>
        <w:t>sked “W</w:t>
      </w:r>
      <w:r>
        <w:rPr>
          <w:rFonts w:ascii="Book Antiqua" w:hAnsi="Book Antiqua" w:cs="Arial"/>
        </w:rPr>
        <w:t>here did you meet when you met up together</w:t>
      </w:r>
      <w:r w:rsidR="00CC56CF">
        <w:rPr>
          <w:rFonts w:ascii="Book Antiqua" w:hAnsi="Book Antiqua" w:cs="Arial"/>
        </w:rPr>
        <w:t>”</w:t>
      </w:r>
      <w:r>
        <w:rPr>
          <w:rFonts w:ascii="Book Antiqua" w:hAnsi="Book Antiqua" w:cs="Arial"/>
        </w:rPr>
        <w:t xml:space="preserve"> and he </w:t>
      </w:r>
      <w:r w:rsidR="00CC56CF">
        <w:rPr>
          <w:rFonts w:ascii="Book Antiqua" w:hAnsi="Book Antiqua" w:cs="Arial"/>
        </w:rPr>
        <w:t>said,</w:t>
      </w:r>
      <w:r>
        <w:rPr>
          <w:rFonts w:ascii="Book Antiqua" w:hAnsi="Book Antiqua" w:cs="Arial"/>
        </w:rPr>
        <w:t xml:space="preserve"> “park or went shopping and she used to come to my house and I went to her house sometimes”.  The appellant then goes on to say that he </w:t>
      </w:r>
      <w:r>
        <w:rPr>
          <w:rFonts w:ascii="Book Antiqua" w:hAnsi="Book Antiqua" w:cs="Arial"/>
        </w:rPr>
        <w:lastRenderedPageBreak/>
        <w:t>had been in his girlfriend’s house and her father saw him coming out of the house</w:t>
      </w:r>
      <w:r w:rsidR="00CC56CF">
        <w:rPr>
          <w:rFonts w:ascii="Book Antiqua" w:hAnsi="Book Antiqua" w:cs="Arial"/>
        </w:rPr>
        <w:t>. H</w:t>
      </w:r>
      <w:r>
        <w:rPr>
          <w:rFonts w:ascii="Book Antiqua" w:hAnsi="Book Antiqua" w:cs="Arial"/>
        </w:rPr>
        <w:t xml:space="preserve">e submitted therefore that the Judge got his facts correct and he has not misstated the appellant’s evidence.  </w:t>
      </w:r>
    </w:p>
    <w:p w:rsidR="00011640" w:rsidRDefault="00011640" w:rsidP="00011640">
      <w:pPr>
        <w:pStyle w:val="ListParagraph"/>
        <w:rPr>
          <w:rFonts w:ascii="Book Antiqua" w:hAnsi="Book Antiqua" w:cs="Arial"/>
        </w:rPr>
      </w:pPr>
    </w:p>
    <w:p w:rsidR="00011640" w:rsidRDefault="00CC56CF" w:rsidP="00FD779B">
      <w:pPr>
        <w:numPr>
          <w:ilvl w:val="0"/>
          <w:numId w:val="1"/>
        </w:numPr>
        <w:jc w:val="both"/>
        <w:rPr>
          <w:rFonts w:ascii="Book Antiqua" w:hAnsi="Book Antiqua" w:cs="Arial"/>
        </w:rPr>
      </w:pPr>
      <w:r>
        <w:rPr>
          <w:rFonts w:ascii="Book Antiqua" w:hAnsi="Book Antiqua" w:cs="Arial"/>
        </w:rPr>
        <w:t>With regard to</w:t>
      </w:r>
      <w:r w:rsidR="00011640">
        <w:rPr>
          <w:rFonts w:ascii="Book Antiqua" w:hAnsi="Book Antiqua" w:cs="Arial"/>
        </w:rPr>
        <w:t xml:space="preserve"> th</w:t>
      </w:r>
      <w:r>
        <w:rPr>
          <w:rFonts w:ascii="Book Antiqua" w:hAnsi="Book Antiqua" w:cs="Arial"/>
        </w:rPr>
        <w:t>e Judge impermissibly speculating and inventing</w:t>
      </w:r>
      <w:r w:rsidR="00011640">
        <w:rPr>
          <w:rFonts w:ascii="Book Antiqua" w:hAnsi="Book Antiqua" w:cs="Arial"/>
        </w:rPr>
        <w:t xml:space="preserve"> facts, the Presenting Officer referred me to paragraph 19 of the decision.  It is true that the appellant’s evidence about his phone and him now having an </w:t>
      </w:r>
      <w:r w:rsidR="00FB7391">
        <w:rPr>
          <w:rFonts w:ascii="Book Antiqua" w:hAnsi="Book Antiqua" w:cs="Arial"/>
        </w:rPr>
        <w:t>iPhone</w:t>
      </w:r>
      <w:r w:rsidR="00011640">
        <w:rPr>
          <w:rFonts w:ascii="Book Antiqua" w:hAnsi="Book Antiqua" w:cs="Arial"/>
        </w:rPr>
        <w:t xml:space="preserve"> was not explored at the hearing but the Judge makes findings of fact which were not challenged.  </w:t>
      </w:r>
    </w:p>
    <w:p w:rsidR="00011640" w:rsidRDefault="00011640" w:rsidP="00011640">
      <w:pPr>
        <w:pStyle w:val="ListParagraph"/>
        <w:rPr>
          <w:rFonts w:ascii="Book Antiqua" w:hAnsi="Book Antiqua" w:cs="Arial"/>
        </w:rPr>
      </w:pPr>
    </w:p>
    <w:p w:rsidR="00011640" w:rsidRDefault="00011640" w:rsidP="00FD779B">
      <w:pPr>
        <w:numPr>
          <w:ilvl w:val="0"/>
          <w:numId w:val="1"/>
        </w:numPr>
        <w:jc w:val="both"/>
        <w:rPr>
          <w:rFonts w:ascii="Book Antiqua" w:hAnsi="Book Antiqua" w:cs="Arial"/>
        </w:rPr>
      </w:pPr>
      <w:r>
        <w:rPr>
          <w:rFonts w:ascii="Book Antiqua" w:hAnsi="Book Antiqua" w:cs="Arial"/>
        </w:rPr>
        <w:t xml:space="preserve">The Presenting Officer referred to the appellant’s evidence that his father had been executed and submitted that there is only the appellant’s oral evidence </w:t>
      </w:r>
      <w:r w:rsidR="00CC56CF">
        <w:rPr>
          <w:rFonts w:ascii="Book Antiqua" w:hAnsi="Book Antiqua" w:cs="Arial"/>
        </w:rPr>
        <w:t>about this but</w:t>
      </w:r>
      <w:r>
        <w:rPr>
          <w:rFonts w:ascii="Book Antiqua" w:hAnsi="Book Antiqua" w:cs="Arial"/>
        </w:rPr>
        <w:t xml:space="preserve"> although the appellant p</w:t>
      </w:r>
      <w:r w:rsidR="00CC56CF">
        <w:rPr>
          <w:rFonts w:ascii="Book Antiqua" w:hAnsi="Book Antiqua" w:cs="Arial"/>
        </w:rPr>
        <w:t>roduced nothing to back up this assertion</w:t>
      </w:r>
      <w:r>
        <w:rPr>
          <w:rFonts w:ascii="Book Antiqua" w:hAnsi="Book Antiqua" w:cs="Arial"/>
        </w:rPr>
        <w:t xml:space="preserve"> the Judge was entitled to make the findings he did</w:t>
      </w:r>
      <w:r w:rsidR="00CC56CF">
        <w:rPr>
          <w:rFonts w:ascii="Book Antiqua" w:hAnsi="Book Antiqua" w:cs="Arial"/>
        </w:rPr>
        <w:t>,</w:t>
      </w:r>
      <w:r>
        <w:rPr>
          <w:rFonts w:ascii="Book Antiqua" w:hAnsi="Book Antiqua" w:cs="Arial"/>
        </w:rPr>
        <w:t xml:space="preserve"> based on the evidence before him and that corroboration is not required in asylum cases.  I was referred to the case of </w:t>
      </w:r>
      <w:r w:rsidRPr="00011640">
        <w:rPr>
          <w:rFonts w:ascii="Book Antiqua" w:hAnsi="Book Antiqua" w:cs="Arial"/>
          <w:b/>
          <w:i/>
          <w:u w:val="single"/>
        </w:rPr>
        <w:t>AG &amp; Others</w:t>
      </w:r>
      <w:r>
        <w:rPr>
          <w:rFonts w:ascii="Book Antiqua" w:hAnsi="Book Antiqua" w:cs="Arial"/>
        </w:rPr>
        <w:t xml:space="preserve"> which at paragraph 106 confirms that corrob</w:t>
      </w:r>
      <w:r w:rsidR="00CC56CF">
        <w:rPr>
          <w:rFonts w:ascii="Book Antiqua" w:hAnsi="Book Antiqua" w:cs="Arial"/>
        </w:rPr>
        <w:t>oration is not required and</w:t>
      </w:r>
      <w:r>
        <w:rPr>
          <w:rFonts w:ascii="Book Antiqua" w:hAnsi="Book Antiqua" w:cs="Arial"/>
        </w:rPr>
        <w:t xml:space="preserve"> what the Judge has done is reach a conclusion in t</w:t>
      </w:r>
      <w:r w:rsidR="00092042">
        <w:rPr>
          <w:rFonts w:ascii="Book Antiqua" w:hAnsi="Book Antiqua" w:cs="Arial"/>
        </w:rPr>
        <w:t>he absence of corroboration which he was entitled to reach</w:t>
      </w:r>
      <w:r>
        <w:rPr>
          <w:rFonts w:ascii="Book Antiqua" w:hAnsi="Book Antiqua" w:cs="Arial"/>
        </w:rPr>
        <w:t xml:space="preserve">.  </w:t>
      </w:r>
    </w:p>
    <w:p w:rsidR="00011640" w:rsidRDefault="00011640" w:rsidP="00011640">
      <w:pPr>
        <w:pStyle w:val="ListParagraph"/>
        <w:rPr>
          <w:rFonts w:ascii="Book Antiqua" w:hAnsi="Book Antiqua" w:cs="Arial"/>
        </w:rPr>
      </w:pPr>
    </w:p>
    <w:p w:rsidR="00011640" w:rsidRDefault="00011640" w:rsidP="00FD779B">
      <w:pPr>
        <w:numPr>
          <w:ilvl w:val="0"/>
          <w:numId w:val="1"/>
        </w:numPr>
        <w:jc w:val="both"/>
        <w:rPr>
          <w:rFonts w:ascii="Book Antiqua" w:hAnsi="Book Antiqua" w:cs="Arial"/>
        </w:rPr>
      </w:pPr>
      <w:r>
        <w:rPr>
          <w:rFonts w:ascii="Book Antiqua" w:hAnsi="Book Antiqua" w:cs="Arial"/>
        </w:rPr>
        <w:t>The Presenting Officer referred</w:t>
      </w:r>
      <w:r w:rsidR="00092042">
        <w:rPr>
          <w:rFonts w:ascii="Book Antiqua" w:hAnsi="Book Antiqua" w:cs="Arial"/>
        </w:rPr>
        <w:t xml:space="preserve"> to the issue of the Judge using </w:t>
      </w:r>
      <w:r>
        <w:rPr>
          <w:rFonts w:ascii="Book Antiqua" w:hAnsi="Book Antiqua" w:cs="Arial"/>
        </w:rPr>
        <w:t>an improper approach to credibility and I was referred to paragraph 21 of the decision.  The Judge clearly does not believe the appellant’s evidence about his relationship with his girlfriend, particularly becau</w:t>
      </w:r>
      <w:r w:rsidR="00092042">
        <w:rPr>
          <w:rFonts w:ascii="Book Antiqua" w:hAnsi="Book Antiqua" w:cs="Arial"/>
        </w:rPr>
        <w:t>se of his lack of interest in</w:t>
      </w:r>
      <w:r>
        <w:rPr>
          <w:rFonts w:ascii="Book Antiqua" w:hAnsi="Book Antiqua" w:cs="Arial"/>
        </w:rPr>
        <w:t xml:space="preserve"> what had happened to his girlfriend after he fled.  He submitted that it is clear that the Judge finds that the appellant’s evidence about his relationshi</w:t>
      </w:r>
      <w:r w:rsidR="00092042">
        <w:rPr>
          <w:rFonts w:ascii="Book Antiqua" w:hAnsi="Book Antiqua" w:cs="Arial"/>
        </w:rPr>
        <w:t>p lacks a ring of truth and</w:t>
      </w:r>
      <w:r>
        <w:rPr>
          <w:rFonts w:ascii="Book Antiqua" w:hAnsi="Book Antiqua" w:cs="Arial"/>
        </w:rPr>
        <w:t xml:space="preserve"> because of this the Judge was entitled to his pla</w:t>
      </w:r>
      <w:r w:rsidR="00092042">
        <w:rPr>
          <w:rFonts w:ascii="Book Antiqua" w:hAnsi="Book Antiqua" w:cs="Arial"/>
        </w:rPr>
        <w:t>usibility and credibility</w:t>
      </w:r>
      <w:r>
        <w:rPr>
          <w:rFonts w:ascii="Book Antiqua" w:hAnsi="Book Antiqua" w:cs="Arial"/>
        </w:rPr>
        <w:t xml:space="preserve"> findings.  He submitted </w:t>
      </w:r>
      <w:r w:rsidR="00092042">
        <w:rPr>
          <w:rFonts w:ascii="Book Antiqua" w:hAnsi="Book Antiqua" w:cs="Arial"/>
        </w:rPr>
        <w:t xml:space="preserve">that </w:t>
      </w:r>
      <w:r>
        <w:rPr>
          <w:rFonts w:ascii="Book Antiqua" w:hAnsi="Book Antiqua" w:cs="Arial"/>
        </w:rPr>
        <w:t>the Judge’s speculation as to whether the appellant’s girlfriend would have servants is not material and he submitted that the Judge found that in a country like Iran what t</w:t>
      </w:r>
      <w:r w:rsidR="00092042">
        <w:rPr>
          <w:rFonts w:ascii="Book Antiqua" w:hAnsi="Book Antiqua" w:cs="Arial"/>
        </w:rPr>
        <w:t>he appellant states happened is</w:t>
      </w:r>
      <w:r>
        <w:rPr>
          <w:rFonts w:ascii="Book Antiqua" w:hAnsi="Book Antiqua" w:cs="Arial"/>
        </w:rPr>
        <w:t xml:space="preserve"> extremely unlikely to have happened.  </w:t>
      </w:r>
      <w:r w:rsidR="00C65BE1">
        <w:rPr>
          <w:rFonts w:ascii="Book Antiqua" w:hAnsi="Book Antiqua" w:cs="Arial"/>
        </w:rPr>
        <w:t xml:space="preserve"> </w:t>
      </w:r>
    </w:p>
    <w:p w:rsidR="00011640" w:rsidRDefault="00011640" w:rsidP="00011640">
      <w:pPr>
        <w:pStyle w:val="ListParagraph"/>
        <w:rPr>
          <w:rFonts w:ascii="Book Antiqua" w:hAnsi="Book Antiqua" w:cs="Arial"/>
        </w:rPr>
      </w:pPr>
    </w:p>
    <w:p w:rsidR="00CE50DE" w:rsidRDefault="00092042" w:rsidP="00FD779B">
      <w:pPr>
        <w:numPr>
          <w:ilvl w:val="0"/>
          <w:numId w:val="1"/>
        </w:numPr>
        <w:jc w:val="both"/>
        <w:rPr>
          <w:rFonts w:ascii="Book Antiqua" w:hAnsi="Book Antiqua" w:cs="Arial"/>
        </w:rPr>
      </w:pPr>
      <w:r>
        <w:rPr>
          <w:rFonts w:ascii="Book Antiqua" w:hAnsi="Book Antiqua" w:cs="Arial"/>
        </w:rPr>
        <w:t>With regard to the medico</w:t>
      </w:r>
      <w:r w:rsidR="00CE50DE">
        <w:rPr>
          <w:rFonts w:ascii="Book Antiqua" w:hAnsi="Book Antiqua" w:cs="Arial"/>
        </w:rPr>
        <w:t xml:space="preserve"> legal report, the Presenting Officer submitted that this is referred to </w:t>
      </w:r>
      <w:proofErr w:type="spellStart"/>
      <w:r w:rsidR="00CE50DE">
        <w:rPr>
          <w:rFonts w:ascii="Book Antiqua" w:hAnsi="Book Antiqua" w:cs="Arial"/>
        </w:rPr>
        <w:t>at</w:t>
      </w:r>
      <w:proofErr w:type="spellEnd"/>
      <w:r w:rsidR="00CE50DE">
        <w:rPr>
          <w:rFonts w:ascii="Book Antiqua" w:hAnsi="Book Antiqua" w:cs="Arial"/>
        </w:rPr>
        <w:t xml:space="preserve"> paragraph 10 of the decision as well as the psychiatric report by Dr Hussain.  He submitted that it is true that after the appellant’s injuries were examined some of them were found to be consistent with the appellant’s account but the Presenting Officer submitted that in paragraph 15 of the decision the Judge makes reference to the scars, although being entirely consistent with the a</w:t>
      </w:r>
      <w:r>
        <w:rPr>
          <w:rFonts w:ascii="Book Antiqua" w:hAnsi="Book Antiqua" w:cs="Arial"/>
        </w:rPr>
        <w:t>ppellant’s account of the injuries</w:t>
      </w:r>
      <w:r w:rsidR="00CE50DE">
        <w:rPr>
          <w:rFonts w:ascii="Book Antiqua" w:hAnsi="Book Antiqua" w:cs="Arial"/>
        </w:rPr>
        <w:t xml:space="preserve">, perhaps having an alternative causation and he </w:t>
      </w:r>
      <w:r>
        <w:rPr>
          <w:rFonts w:ascii="Book Antiqua" w:hAnsi="Book Antiqua" w:cs="Arial"/>
        </w:rPr>
        <w:t>submitted that this is stated</w:t>
      </w:r>
      <w:r w:rsidR="00CE50DE">
        <w:rPr>
          <w:rFonts w:ascii="Book Antiqua" w:hAnsi="Book Antiqua" w:cs="Arial"/>
        </w:rPr>
        <w:t xml:space="preserve"> in the report.  The Presenting Officer submit</w:t>
      </w:r>
      <w:r>
        <w:rPr>
          <w:rFonts w:ascii="Book Antiqua" w:hAnsi="Book Antiqua" w:cs="Arial"/>
        </w:rPr>
        <w:t>ted that the Judge’s findings about</w:t>
      </w:r>
      <w:r w:rsidR="00CE50DE">
        <w:rPr>
          <w:rFonts w:ascii="Book Antiqua" w:hAnsi="Book Antiqua" w:cs="Arial"/>
        </w:rPr>
        <w:t xml:space="preserve"> this form part of the evidence which has to be considered in the round.  At paragraph 17 the Judge again refers to the report and at paragraph 24 the Judge finds that as the appellant was being examined </w:t>
      </w:r>
      <w:r>
        <w:rPr>
          <w:rFonts w:ascii="Book Antiqua" w:hAnsi="Book Antiqua" w:cs="Arial"/>
        </w:rPr>
        <w:t>in relation to possible PTSD</w:t>
      </w:r>
      <w:r w:rsidR="00CE50DE">
        <w:rPr>
          <w:rFonts w:ascii="Book Antiqua" w:hAnsi="Book Antiqua" w:cs="Arial"/>
        </w:rPr>
        <w:t xml:space="preserve"> it was strange that he had not divulged his sexual relationship with his girlfriend to the doctor.  At paragraph 25 the Judge states that it is impossible to say exactly</w:t>
      </w:r>
      <w:r>
        <w:rPr>
          <w:rFonts w:ascii="Book Antiqua" w:hAnsi="Book Antiqua" w:cs="Arial"/>
        </w:rPr>
        <w:t xml:space="preserve"> how</w:t>
      </w:r>
      <w:r w:rsidR="00CE50DE">
        <w:rPr>
          <w:rFonts w:ascii="Book Antiqua" w:hAnsi="Book Antiqua" w:cs="Arial"/>
        </w:rPr>
        <w:t xml:space="preserve"> th</w:t>
      </w:r>
      <w:r>
        <w:rPr>
          <w:rFonts w:ascii="Book Antiqua" w:hAnsi="Book Antiqua" w:cs="Arial"/>
        </w:rPr>
        <w:t>e appellant got his injuries but he</w:t>
      </w:r>
      <w:r w:rsidR="00CE50DE">
        <w:rPr>
          <w:rFonts w:ascii="Book Antiqua" w:hAnsi="Book Antiqua" w:cs="Arial"/>
        </w:rPr>
        <w:t xml:space="preserve"> clearly did not believe that what the appellant states happened to him is the truth.  The Presenting Officer submitted that there are no material errors of law in the Judge’s decision.</w:t>
      </w:r>
    </w:p>
    <w:p w:rsidR="00092042" w:rsidRDefault="00092042" w:rsidP="00092042">
      <w:pPr>
        <w:ind w:left="567"/>
        <w:jc w:val="both"/>
        <w:rPr>
          <w:rFonts w:ascii="Book Antiqua" w:hAnsi="Book Antiqua" w:cs="Arial"/>
        </w:rPr>
      </w:pPr>
    </w:p>
    <w:p w:rsidR="00727ED0" w:rsidRDefault="00CE50DE" w:rsidP="00FD779B">
      <w:pPr>
        <w:numPr>
          <w:ilvl w:val="0"/>
          <w:numId w:val="1"/>
        </w:numPr>
        <w:jc w:val="both"/>
        <w:rPr>
          <w:rFonts w:ascii="Book Antiqua" w:hAnsi="Book Antiqua" w:cs="Arial"/>
        </w:rPr>
      </w:pPr>
      <w:r>
        <w:rPr>
          <w:rFonts w:ascii="Book Antiqua" w:hAnsi="Book Antiqua" w:cs="Arial"/>
        </w:rPr>
        <w:lastRenderedPageBreak/>
        <w:t xml:space="preserve">Counsel made further submissions, submitting that the cases being referred to by the respondent are older cases than those referred to by him and that the up-to-date cases are the ones that </w:t>
      </w:r>
      <w:r w:rsidR="00021454">
        <w:rPr>
          <w:rFonts w:ascii="Book Antiqua" w:hAnsi="Book Antiqua" w:cs="Arial"/>
        </w:rPr>
        <w:t>should be relied on.  He again referred to the said case of</w:t>
      </w:r>
      <w:r w:rsidR="00C65BE1">
        <w:rPr>
          <w:rFonts w:ascii="Book Antiqua" w:hAnsi="Book Antiqua" w:cs="Arial"/>
        </w:rPr>
        <w:t xml:space="preserve"> </w:t>
      </w:r>
      <w:proofErr w:type="spellStart"/>
      <w:r w:rsidR="00021454" w:rsidRPr="00C65BE1">
        <w:rPr>
          <w:rFonts w:ascii="Book Antiqua" w:hAnsi="Book Antiqua" w:cs="Arial"/>
          <w:b/>
          <w:i/>
          <w:u w:val="single"/>
        </w:rPr>
        <w:t>Gheisari</w:t>
      </w:r>
      <w:proofErr w:type="spellEnd"/>
      <w:r w:rsidR="00021454">
        <w:rPr>
          <w:rFonts w:ascii="Book Antiqua" w:hAnsi="Book Antiqua" w:cs="Arial"/>
          <w:b/>
          <w:i/>
          <w:u w:val="single"/>
        </w:rPr>
        <w:t xml:space="preserve"> </w:t>
      </w:r>
      <w:r w:rsidR="00021454">
        <w:rPr>
          <w:rFonts w:ascii="Book Antiqua" w:hAnsi="Book Antiqua" w:cs="Arial"/>
        </w:rPr>
        <w:t>and the low standard of proof in asylum cases.  This case states that the choice is not normally which of the two parties to believe but whether or not to believe the appellant.  He submitted that for a Judge to use common sense is not enough and when a Judge is assessing credibility his conclusions have to be properly reasoned based on the facts before him.  He submitted that fact-finding is sensitive in asylum cases and the appellant’s account has been consistent and when all the issues are considered the appellant’s account is not incredible or improbable.</w:t>
      </w:r>
    </w:p>
    <w:p w:rsidR="00021454" w:rsidRDefault="00021454" w:rsidP="00021454">
      <w:pPr>
        <w:jc w:val="both"/>
        <w:rPr>
          <w:rFonts w:ascii="Book Antiqua" w:hAnsi="Book Antiqua" w:cs="Arial"/>
        </w:rPr>
      </w:pPr>
    </w:p>
    <w:p w:rsidR="00021454" w:rsidRDefault="00021454" w:rsidP="00FD779B">
      <w:pPr>
        <w:numPr>
          <w:ilvl w:val="0"/>
          <w:numId w:val="1"/>
        </w:numPr>
        <w:jc w:val="both"/>
        <w:rPr>
          <w:rFonts w:ascii="Book Antiqua" w:hAnsi="Book Antiqua" w:cs="Arial"/>
        </w:rPr>
      </w:pPr>
      <w:r>
        <w:rPr>
          <w:rFonts w:ascii="Book Antiqua" w:hAnsi="Book Antiqua" w:cs="Arial"/>
        </w:rPr>
        <w:t xml:space="preserve">He submitted that corroboration is not required although the absence of corroboration may be relevant but he submitted that the question I have to consider is whether the credibility of the appellant as decided by the Judge has been properly reasoned.  </w:t>
      </w:r>
    </w:p>
    <w:p w:rsidR="00021454" w:rsidRDefault="00021454" w:rsidP="00021454">
      <w:pPr>
        <w:pStyle w:val="ListParagraph"/>
        <w:rPr>
          <w:rFonts w:ascii="Book Antiqua" w:hAnsi="Book Antiqua" w:cs="Arial"/>
        </w:rPr>
      </w:pPr>
    </w:p>
    <w:p w:rsidR="00021454" w:rsidRDefault="00021454" w:rsidP="00FD779B">
      <w:pPr>
        <w:numPr>
          <w:ilvl w:val="0"/>
          <w:numId w:val="1"/>
        </w:numPr>
        <w:jc w:val="both"/>
        <w:rPr>
          <w:rFonts w:ascii="Book Antiqua" w:hAnsi="Book Antiqua" w:cs="Arial"/>
        </w:rPr>
      </w:pPr>
      <w:r>
        <w:rPr>
          <w:rFonts w:ascii="Book Antiqua" w:hAnsi="Book Antiqua" w:cs="Arial"/>
        </w:rPr>
        <w:t xml:space="preserve">I was asked to find that there are material errors of law in the Judge’s decision and that this decision should be re-made and the appeal either allowed or remitted to the First-Tier Tribunal.  </w:t>
      </w:r>
    </w:p>
    <w:p w:rsidR="00021454" w:rsidRDefault="00021454" w:rsidP="00021454">
      <w:pPr>
        <w:pStyle w:val="ListParagraph"/>
        <w:rPr>
          <w:rFonts w:ascii="Book Antiqua" w:hAnsi="Book Antiqua" w:cs="Arial"/>
        </w:rPr>
      </w:pPr>
    </w:p>
    <w:p w:rsidR="00021454" w:rsidRPr="00021454" w:rsidRDefault="00021454" w:rsidP="00021454">
      <w:pPr>
        <w:jc w:val="both"/>
        <w:rPr>
          <w:rFonts w:ascii="Book Antiqua" w:hAnsi="Book Antiqua" w:cs="Arial"/>
          <w:b/>
          <w:u w:val="single"/>
        </w:rPr>
      </w:pPr>
      <w:r w:rsidRPr="00021454">
        <w:rPr>
          <w:rFonts w:ascii="Book Antiqua" w:hAnsi="Book Antiqua" w:cs="Arial"/>
          <w:b/>
          <w:u w:val="single"/>
        </w:rPr>
        <w:t>Decision and Reasons</w:t>
      </w:r>
    </w:p>
    <w:p w:rsidR="00021454" w:rsidRDefault="00021454" w:rsidP="00021454">
      <w:pPr>
        <w:pStyle w:val="ListParagraph"/>
        <w:rPr>
          <w:rFonts w:ascii="Book Antiqua" w:hAnsi="Book Antiqua" w:cs="Arial"/>
        </w:rPr>
      </w:pPr>
    </w:p>
    <w:p w:rsidR="00021454" w:rsidRDefault="00021454" w:rsidP="00FD779B">
      <w:pPr>
        <w:numPr>
          <w:ilvl w:val="0"/>
          <w:numId w:val="1"/>
        </w:numPr>
        <w:jc w:val="both"/>
        <w:rPr>
          <w:rFonts w:ascii="Book Antiqua" w:hAnsi="Book Antiqua" w:cs="Arial"/>
        </w:rPr>
      </w:pPr>
      <w:r>
        <w:rPr>
          <w:rFonts w:ascii="Book Antiqua" w:hAnsi="Book Antiqua" w:cs="Arial"/>
        </w:rPr>
        <w:t>There are four particular issues raised by the appellant on which leave to app</w:t>
      </w:r>
      <w:r w:rsidR="00092042">
        <w:rPr>
          <w:rFonts w:ascii="Book Antiqua" w:hAnsi="Book Antiqua" w:cs="Arial"/>
        </w:rPr>
        <w:t>eal is sought.  The first one is</w:t>
      </w:r>
      <w:r>
        <w:rPr>
          <w:rFonts w:ascii="Book Antiqua" w:hAnsi="Book Antiqua" w:cs="Arial"/>
        </w:rPr>
        <w:t xml:space="preserve"> the Judge materially misstating the core of the appellant’s account.  The Judge found there to be a lack of credibility that the appellant was allowed uncontrolled access to the house of his girlfriend whose father was a clergyman.  It is clear from the appellant’s evidence that that was not the case.  The appellant’s relationship was illicit and his house and his girlfriend’s house were only used in secret.  This could be an er</w:t>
      </w:r>
      <w:r w:rsidR="00092042">
        <w:rPr>
          <w:rFonts w:ascii="Book Antiqua" w:hAnsi="Book Antiqua" w:cs="Arial"/>
        </w:rPr>
        <w:t>ror of law and I have to decide</w:t>
      </w:r>
      <w:r>
        <w:rPr>
          <w:rFonts w:ascii="Book Antiqua" w:hAnsi="Book Antiqua" w:cs="Arial"/>
        </w:rPr>
        <w:t xml:space="preserve"> whether it is material or not.</w:t>
      </w:r>
    </w:p>
    <w:p w:rsidR="00021454" w:rsidRDefault="00021454" w:rsidP="00021454">
      <w:pPr>
        <w:jc w:val="both"/>
        <w:rPr>
          <w:rFonts w:ascii="Book Antiqua" w:hAnsi="Book Antiqua" w:cs="Arial"/>
        </w:rPr>
      </w:pPr>
    </w:p>
    <w:p w:rsidR="00021454" w:rsidRDefault="00021454" w:rsidP="00FD779B">
      <w:pPr>
        <w:numPr>
          <w:ilvl w:val="0"/>
          <w:numId w:val="1"/>
        </w:numPr>
        <w:jc w:val="both"/>
        <w:rPr>
          <w:rFonts w:ascii="Book Antiqua" w:hAnsi="Book Antiqua" w:cs="Arial"/>
        </w:rPr>
      </w:pPr>
      <w:r>
        <w:rPr>
          <w:rFonts w:ascii="Book Antiqua" w:hAnsi="Book Antiqua" w:cs="Arial"/>
        </w:rPr>
        <w:t xml:space="preserve">With regard to the Judge misstating the appellant’s case and speculating on the evidence, the Judge’s findings about the appellant’s lost phone and the </w:t>
      </w:r>
      <w:r w:rsidR="00FB7391">
        <w:rPr>
          <w:rFonts w:ascii="Book Antiqua" w:hAnsi="Book Antiqua" w:cs="Arial"/>
        </w:rPr>
        <w:t>iPhone</w:t>
      </w:r>
      <w:r>
        <w:rPr>
          <w:rFonts w:ascii="Book Antiqua" w:hAnsi="Book Antiqua" w:cs="Arial"/>
        </w:rPr>
        <w:t xml:space="preserve"> were not explored in evidence and the Judge made an assumption with no evidence that there would be servants or other members of the family in the girlfriend’s house when the appellant went there.  This involves speculation on the part of the</w:t>
      </w:r>
      <w:r w:rsidR="00092042">
        <w:rPr>
          <w:rFonts w:ascii="Book Antiqua" w:hAnsi="Book Antiqua" w:cs="Arial"/>
        </w:rPr>
        <w:t xml:space="preserve"> Judge and this again may</w:t>
      </w:r>
      <w:r>
        <w:rPr>
          <w:rFonts w:ascii="Book Antiqua" w:hAnsi="Book Antiqua" w:cs="Arial"/>
        </w:rPr>
        <w:t xml:space="preserve"> be an error of law.  </w:t>
      </w:r>
    </w:p>
    <w:p w:rsidR="00021454" w:rsidRDefault="00021454" w:rsidP="00021454">
      <w:pPr>
        <w:pStyle w:val="ListParagraph"/>
        <w:rPr>
          <w:rFonts w:ascii="Book Antiqua" w:hAnsi="Book Antiqua" w:cs="Arial"/>
        </w:rPr>
      </w:pPr>
    </w:p>
    <w:p w:rsidR="00021454" w:rsidRPr="00092042" w:rsidRDefault="00021454" w:rsidP="00092042">
      <w:pPr>
        <w:numPr>
          <w:ilvl w:val="0"/>
          <w:numId w:val="1"/>
        </w:numPr>
        <w:jc w:val="both"/>
        <w:rPr>
          <w:rFonts w:ascii="Book Antiqua" w:hAnsi="Book Antiqua" w:cs="Arial"/>
        </w:rPr>
      </w:pPr>
      <w:r>
        <w:rPr>
          <w:rFonts w:ascii="Book Antiqua" w:hAnsi="Book Antiqua" w:cs="Arial"/>
        </w:rPr>
        <w:t>I find that the Judge’s app</w:t>
      </w:r>
      <w:r w:rsidR="00092042">
        <w:rPr>
          <w:rFonts w:ascii="Book Antiqua" w:hAnsi="Book Antiqua" w:cs="Arial"/>
        </w:rPr>
        <w:t>roach to credibility is</w:t>
      </w:r>
      <w:r>
        <w:rPr>
          <w:rFonts w:ascii="Book Antiqua" w:hAnsi="Book Antiqua" w:cs="Arial"/>
        </w:rPr>
        <w:t xml:space="preserve"> the most import</w:t>
      </w:r>
      <w:r w:rsidR="00092042">
        <w:rPr>
          <w:rFonts w:ascii="Book Antiqua" w:hAnsi="Book Antiqua" w:cs="Arial"/>
        </w:rPr>
        <w:t>ant issue raised in the grounds. C</w:t>
      </w:r>
      <w:r>
        <w:rPr>
          <w:rFonts w:ascii="Book Antiqua" w:hAnsi="Book Antiqua" w:cs="Arial"/>
        </w:rPr>
        <w:t xml:space="preserve">orroboration is not required and it is always difficult in asylum cases where </w:t>
      </w:r>
      <w:r w:rsidR="00D67FCF">
        <w:rPr>
          <w:rFonts w:ascii="Book Antiqua" w:hAnsi="Book Antiqua" w:cs="Arial"/>
        </w:rPr>
        <w:t>a</w:t>
      </w:r>
      <w:r w:rsidR="00092042">
        <w:rPr>
          <w:rFonts w:ascii="Book Antiqua" w:hAnsi="Book Antiqua" w:cs="Arial"/>
        </w:rPr>
        <w:t xml:space="preserve"> situation is</w:t>
      </w:r>
      <w:r>
        <w:rPr>
          <w:rFonts w:ascii="Book Antiqua" w:hAnsi="Book Antiqua" w:cs="Arial"/>
        </w:rPr>
        <w:t xml:space="preserve"> totally different to </w:t>
      </w:r>
      <w:r w:rsidR="00092042">
        <w:rPr>
          <w:rFonts w:ascii="Book Antiqua" w:hAnsi="Book Antiqua" w:cs="Arial"/>
        </w:rPr>
        <w:t>a situation in a Western country.</w:t>
      </w:r>
      <w:r w:rsidRPr="00092042">
        <w:rPr>
          <w:rFonts w:ascii="Book Antiqua" w:hAnsi="Book Antiqua" w:cs="Arial"/>
        </w:rPr>
        <w:t xml:space="preserve"> The Judge has to consider the objective eviden</w:t>
      </w:r>
      <w:r w:rsidR="00092042">
        <w:rPr>
          <w:rFonts w:ascii="Book Antiqua" w:hAnsi="Book Antiqua" w:cs="Arial"/>
        </w:rPr>
        <w:t>ce and the evidence given</w:t>
      </w:r>
      <w:r w:rsidRPr="00092042">
        <w:rPr>
          <w:rFonts w:ascii="Book Antiqua" w:hAnsi="Book Antiqua" w:cs="Arial"/>
        </w:rPr>
        <w:t xml:space="preserve"> by the appell</w:t>
      </w:r>
      <w:r w:rsidR="00092042">
        <w:rPr>
          <w:rFonts w:ascii="Book Antiqua" w:hAnsi="Book Antiqua" w:cs="Arial"/>
        </w:rPr>
        <w:t>ant and make an assessment about</w:t>
      </w:r>
      <w:r w:rsidRPr="00092042">
        <w:rPr>
          <w:rFonts w:ascii="Book Antiqua" w:hAnsi="Book Antiqua" w:cs="Arial"/>
        </w:rPr>
        <w:t xml:space="preserve"> whether what the appellant states </w:t>
      </w:r>
      <w:r w:rsidR="00D67FCF">
        <w:rPr>
          <w:rFonts w:ascii="Book Antiqua" w:hAnsi="Book Antiqua" w:cs="Arial"/>
        </w:rPr>
        <w:t xml:space="preserve">happened </w:t>
      </w:r>
      <w:r w:rsidRPr="00092042">
        <w:rPr>
          <w:rFonts w:ascii="Book Antiqua" w:hAnsi="Book Antiqua" w:cs="Arial"/>
        </w:rPr>
        <w:t>is possible when the background evidence is carefully looked at.  The Judge appears to think that Iranian teenagers are unlikely to engage in sexual inter</w:t>
      </w:r>
      <w:r w:rsidR="00D67FCF">
        <w:rPr>
          <w:rFonts w:ascii="Book Antiqua" w:hAnsi="Book Antiqua" w:cs="Arial"/>
        </w:rPr>
        <w:t>course because of the objective</w:t>
      </w:r>
      <w:r w:rsidRPr="00092042">
        <w:rPr>
          <w:rFonts w:ascii="Book Antiqua" w:hAnsi="Book Antiqua" w:cs="Arial"/>
        </w:rPr>
        <w:t xml:space="preserve"> evidence on Iran but the way the evidence has been assessed by the Judge is not realistic</w:t>
      </w:r>
      <w:r w:rsidR="00D67FCF">
        <w:rPr>
          <w:rFonts w:ascii="Book Antiqua" w:hAnsi="Book Antiqua" w:cs="Arial"/>
        </w:rPr>
        <w:t>. T</w:t>
      </w:r>
      <w:r w:rsidRPr="00092042">
        <w:rPr>
          <w:rFonts w:ascii="Book Antiqua" w:hAnsi="Book Antiqua" w:cs="Arial"/>
        </w:rPr>
        <w:t>his also may be an error of law.</w:t>
      </w:r>
    </w:p>
    <w:p w:rsidR="00021454" w:rsidRDefault="00021454" w:rsidP="00021454">
      <w:pPr>
        <w:pStyle w:val="ListParagraph"/>
        <w:rPr>
          <w:rFonts w:ascii="Book Antiqua" w:hAnsi="Book Antiqua" w:cs="Arial"/>
        </w:rPr>
      </w:pPr>
    </w:p>
    <w:p w:rsidR="00021454" w:rsidRDefault="00D67FCF" w:rsidP="00FD779B">
      <w:pPr>
        <w:numPr>
          <w:ilvl w:val="0"/>
          <w:numId w:val="1"/>
        </w:numPr>
        <w:jc w:val="both"/>
        <w:rPr>
          <w:rFonts w:ascii="Book Antiqua" w:hAnsi="Book Antiqua" w:cs="Arial"/>
        </w:rPr>
      </w:pPr>
      <w:r>
        <w:rPr>
          <w:rFonts w:ascii="Book Antiqua" w:hAnsi="Book Antiqua" w:cs="Arial"/>
        </w:rPr>
        <w:lastRenderedPageBreak/>
        <w:t>With regard to the medico</w:t>
      </w:r>
      <w:r w:rsidR="00021454">
        <w:rPr>
          <w:rFonts w:ascii="Book Antiqua" w:hAnsi="Book Antiqua" w:cs="Arial"/>
        </w:rPr>
        <w:t xml:space="preserve"> legal report, the Judge has referred to this on a number of occasions.  When the report and the other doctor’s report are read they appear</w:t>
      </w:r>
      <w:r>
        <w:rPr>
          <w:rFonts w:ascii="Book Antiqua" w:hAnsi="Book Antiqua" w:cs="Arial"/>
        </w:rPr>
        <w:t>,</w:t>
      </w:r>
      <w:r w:rsidR="00021454">
        <w:rPr>
          <w:rFonts w:ascii="Book Antiqua" w:hAnsi="Book Antiqua" w:cs="Arial"/>
        </w:rPr>
        <w:t xml:space="preserve"> on the whole to support the appellant’s </w:t>
      </w:r>
      <w:r>
        <w:rPr>
          <w:rFonts w:ascii="Book Antiqua" w:hAnsi="Book Antiqua" w:cs="Arial"/>
        </w:rPr>
        <w:t>account.   The medico legal report</w:t>
      </w:r>
      <w:r w:rsidR="00021454">
        <w:rPr>
          <w:rFonts w:ascii="Book Antiqua" w:hAnsi="Book Antiqua" w:cs="Arial"/>
        </w:rPr>
        <w:t xml:space="preserve"> refers to the</w:t>
      </w:r>
      <w:r>
        <w:rPr>
          <w:rFonts w:ascii="Book Antiqua" w:hAnsi="Book Antiqua" w:cs="Arial"/>
        </w:rPr>
        <w:t xml:space="preserve"> appellant’s</w:t>
      </w:r>
      <w:r w:rsidR="00021454">
        <w:rPr>
          <w:rFonts w:ascii="Book Antiqua" w:hAnsi="Book Antiqua" w:cs="Arial"/>
        </w:rPr>
        <w:t xml:space="preserve"> injuries and finds many of them to be consistent</w:t>
      </w:r>
      <w:r>
        <w:rPr>
          <w:rFonts w:ascii="Book Antiqua" w:hAnsi="Book Antiqua" w:cs="Arial"/>
        </w:rPr>
        <w:t>. T</w:t>
      </w:r>
      <w:r w:rsidR="00021454">
        <w:rPr>
          <w:rFonts w:ascii="Book Antiqua" w:hAnsi="Book Antiqua" w:cs="Arial"/>
        </w:rPr>
        <w:t>he Judge’s finding that it lacks credibility that the appellant did not tell the doctor</w:t>
      </w:r>
      <w:r>
        <w:rPr>
          <w:rFonts w:ascii="Book Antiqua" w:hAnsi="Book Antiqua" w:cs="Arial"/>
        </w:rPr>
        <w:t xml:space="preserve"> about his sexual relationship is a conclusion he was entitled to reach and is not an error of law.</w:t>
      </w:r>
    </w:p>
    <w:p w:rsidR="00021454" w:rsidRDefault="00021454" w:rsidP="00021454">
      <w:pPr>
        <w:pStyle w:val="ListParagraph"/>
        <w:rPr>
          <w:rFonts w:ascii="Book Antiqua" w:hAnsi="Book Antiqua" w:cs="Arial"/>
        </w:rPr>
      </w:pPr>
    </w:p>
    <w:p w:rsidR="00021454" w:rsidRDefault="00D67FCF" w:rsidP="00FD779B">
      <w:pPr>
        <w:numPr>
          <w:ilvl w:val="0"/>
          <w:numId w:val="1"/>
        </w:numPr>
        <w:jc w:val="both"/>
        <w:rPr>
          <w:rFonts w:ascii="Book Antiqua" w:hAnsi="Book Antiqua" w:cs="Arial"/>
        </w:rPr>
      </w:pPr>
      <w:r>
        <w:rPr>
          <w:rFonts w:ascii="Book Antiqua" w:hAnsi="Book Antiqua" w:cs="Arial"/>
        </w:rPr>
        <w:t>When the first 3</w:t>
      </w:r>
      <w:r w:rsidR="00021454">
        <w:rPr>
          <w:rFonts w:ascii="Book Antiqua" w:hAnsi="Book Antiqua" w:cs="Arial"/>
        </w:rPr>
        <w:t xml:space="preserve"> issues are taken together</w:t>
      </w:r>
      <w:r>
        <w:rPr>
          <w:rFonts w:ascii="Book Antiqua" w:hAnsi="Book Antiqua" w:cs="Arial"/>
        </w:rPr>
        <w:t xml:space="preserve"> I find that they form a</w:t>
      </w:r>
      <w:r w:rsidR="00021454">
        <w:rPr>
          <w:rFonts w:ascii="Book Antiqua" w:hAnsi="Book Antiqua" w:cs="Arial"/>
        </w:rPr>
        <w:t xml:space="preserve"> material error of law and that the Judge’s decision cannot stand.</w:t>
      </w:r>
    </w:p>
    <w:p w:rsidR="00021454" w:rsidRDefault="00021454" w:rsidP="00021454">
      <w:pPr>
        <w:pStyle w:val="ListParagraph"/>
        <w:rPr>
          <w:rFonts w:ascii="Book Antiqua" w:hAnsi="Book Antiqua" w:cs="Arial"/>
        </w:rPr>
      </w:pPr>
    </w:p>
    <w:p w:rsidR="00426BDA" w:rsidRDefault="00426BDA" w:rsidP="00780F86">
      <w:pPr>
        <w:ind w:left="540" w:hanging="540"/>
        <w:jc w:val="both"/>
        <w:rPr>
          <w:rFonts w:ascii="Book Antiqua" w:hAnsi="Book Antiqua" w:cs="Arial"/>
        </w:rPr>
      </w:pPr>
    </w:p>
    <w:p w:rsidR="00021454" w:rsidRPr="00021454" w:rsidRDefault="00021454" w:rsidP="00780F86">
      <w:pPr>
        <w:ind w:left="540" w:hanging="540"/>
        <w:jc w:val="both"/>
        <w:rPr>
          <w:rFonts w:ascii="Book Antiqua" w:hAnsi="Book Antiqua" w:cs="Arial"/>
          <w:b/>
          <w:u w:val="single"/>
        </w:rPr>
      </w:pPr>
      <w:r w:rsidRPr="00021454">
        <w:rPr>
          <w:rFonts w:ascii="Book Antiqua" w:hAnsi="Book Antiqua" w:cs="Arial"/>
          <w:b/>
          <w:u w:val="single"/>
        </w:rPr>
        <w:t>Notice of Decision</w:t>
      </w:r>
    </w:p>
    <w:p w:rsidR="001F2716" w:rsidRDefault="001F2716" w:rsidP="00780F86">
      <w:pPr>
        <w:ind w:left="540" w:hanging="540"/>
        <w:jc w:val="both"/>
        <w:rPr>
          <w:rFonts w:ascii="Book Antiqua" w:hAnsi="Book Antiqua" w:cs="Arial"/>
        </w:rPr>
      </w:pPr>
    </w:p>
    <w:p w:rsidR="00021454" w:rsidRDefault="00021454" w:rsidP="00FB7391">
      <w:pPr>
        <w:jc w:val="both"/>
        <w:rPr>
          <w:rFonts w:ascii="Book Antiqua" w:hAnsi="Book Antiqua" w:cs="Arial"/>
        </w:rPr>
      </w:pPr>
      <w:r>
        <w:rPr>
          <w:rFonts w:ascii="Book Antiqua" w:hAnsi="Book Antiqua" w:cs="Arial"/>
        </w:rPr>
        <w:t>Because there is a material error of law in the First-Tier Judge’s decision I direct that that decision is set aside.  None of its findings are to stand other than as a record of what was said on that occasion.  It is appropriate in terms of Section 12(2)</w:t>
      </w:r>
      <w:r w:rsidR="00EC16A0">
        <w:rPr>
          <w:rFonts w:ascii="Book Antiqua" w:hAnsi="Book Antiqua" w:cs="Arial"/>
        </w:rPr>
        <w:t>(b)(</w:t>
      </w:r>
      <w:proofErr w:type="spellStart"/>
      <w:r w:rsidR="00EC16A0">
        <w:rPr>
          <w:rFonts w:ascii="Book Antiqua" w:hAnsi="Book Antiqua" w:cs="Arial"/>
        </w:rPr>
        <w:t>i</w:t>
      </w:r>
      <w:proofErr w:type="spellEnd"/>
      <w:r w:rsidR="00EC16A0">
        <w:rPr>
          <w:rFonts w:ascii="Book Antiqua" w:hAnsi="Book Antiqua" w:cs="Arial"/>
        </w:rPr>
        <w:t xml:space="preserve">) of the 2007 Act and of </w:t>
      </w:r>
      <w:r>
        <w:rPr>
          <w:rFonts w:ascii="Book Antiqua" w:hAnsi="Book Antiqua" w:cs="Arial"/>
        </w:rPr>
        <w:t>Practice Statement 7.2 to remit the case to the First-Tier Tribunal for an entirely fresh hearing.  The members of the First-Tier Tribunal chosen to consider the case are not to include Judge Paul.</w:t>
      </w:r>
    </w:p>
    <w:p w:rsidR="00021454" w:rsidRDefault="00021454" w:rsidP="00780F86">
      <w:pPr>
        <w:ind w:left="540" w:hanging="540"/>
        <w:jc w:val="both"/>
        <w:rPr>
          <w:rFonts w:ascii="Book Antiqua" w:hAnsi="Book Antiqua" w:cs="Arial"/>
        </w:rPr>
      </w:pPr>
    </w:p>
    <w:p w:rsidR="00021454" w:rsidRDefault="00021454" w:rsidP="00780F86">
      <w:pPr>
        <w:ind w:left="540" w:hanging="540"/>
        <w:jc w:val="both"/>
        <w:rPr>
          <w:rFonts w:ascii="Book Antiqua" w:hAnsi="Book Antiqua" w:cs="Arial"/>
        </w:rPr>
      </w:pPr>
      <w:r>
        <w:rPr>
          <w:rFonts w:ascii="Book Antiqua" w:hAnsi="Book Antiqua" w:cs="Arial"/>
        </w:rPr>
        <w:t>Anonymity has not been directed.</w:t>
      </w:r>
    </w:p>
    <w:p w:rsidR="00021454" w:rsidRDefault="00021454" w:rsidP="00780F86">
      <w:pPr>
        <w:ind w:left="540" w:hanging="540"/>
        <w:jc w:val="both"/>
        <w:rPr>
          <w:rFonts w:ascii="Book Antiqua" w:hAnsi="Book Antiqua" w:cs="Arial"/>
        </w:rPr>
      </w:pPr>
    </w:p>
    <w:p w:rsidR="001F2716" w:rsidRPr="00121768" w:rsidRDefault="00CA5A13" w:rsidP="00426BDA">
      <w:pPr>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723900</wp:posOffset>
            </wp:positionH>
            <wp:positionV relativeFrom="page">
              <wp:posOffset>5800725</wp:posOffset>
            </wp:positionV>
            <wp:extent cx="2076450" cy="714375"/>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F86" w:rsidRPr="00121768">
        <w:rPr>
          <w:rFonts w:ascii="Book Antiqua" w:hAnsi="Book Antiqua" w:cs="Arial"/>
        </w:rPr>
        <w:t>Signed</w:t>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1F2716" w:rsidRPr="00121768">
        <w:rPr>
          <w:rFonts w:ascii="Book Antiqua" w:hAnsi="Book Antiqua" w:cs="Arial"/>
        </w:rPr>
        <w:t>Date</w:t>
      </w:r>
      <w:r w:rsidR="00D67FCF">
        <w:rPr>
          <w:rFonts w:ascii="Book Antiqua" w:hAnsi="Book Antiqua" w:cs="Arial"/>
        </w:rPr>
        <w:t xml:space="preserve"> 10 September 2018</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w:t>
      </w:r>
      <w:r w:rsidR="00641B1F">
        <w:rPr>
          <w:rFonts w:ascii="Book Antiqua" w:hAnsi="Book Antiqua" w:cs="Arial"/>
          <w:color w:val="000000"/>
        </w:rPr>
        <w:t xml:space="preserve">I A M </w:t>
      </w:r>
      <w:r w:rsidR="00DB7B70">
        <w:rPr>
          <w:rFonts w:ascii="Book Antiqua" w:hAnsi="Book Antiqua" w:cs="Arial"/>
          <w:color w:val="000000"/>
        </w:rPr>
        <w:t>Murray</w:t>
      </w: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641B1F" w:rsidRDefault="00641B1F" w:rsidP="00E83B5F">
      <w:pPr>
        <w:jc w:val="center"/>
        <w:rPr>
          <w:rFonts w:ascii="Book Antiqua" w:hAnsi="Book Antiqua" w:cs="Arial"/>
        </w:rPr>
      </w:pPr>
    </w:p>
    <w:p w:rsidR="003A6E26" w:rsidRDefault="003A6E26" w:rsidP="00E83B5F">
      <w:pPr>
        <w:jc w:val="center"/>
        <w:rPr>
          <w:rFonts w:ascii="Book Antiqua" w:hAnsi="Book Antiqua" w:cs="Arial"/>
        </w:rPr>
      </w:pPr>
    </w:p>
    <w:sectPr w:rsidR="003A6E26" w:rsidSect="00E747AF">
      <w:headerReference w:type="default" r:id="rId9"/>
      <w:footerReference w:type="default" r:id="rId10"/>
      <w:footerReference w:type="first" r:id="rId11"/>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0D" w:rsidRDefault="00EB380D">
      <w:r>
        <w:separator/>
      </w:r>
    </w:p>
  </w:endnote>
  <w:endnote w:type="continuationSeparator" w:id="0">
    <w:p w:rsidR="00EB380D" w:rsidRDefault="00EB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C4218">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0D" w:rsidRDefault="00EB380D">
      <w:r>
        <w:separator/>
      </w:r>
    </w:p>
  </w:footnote>
  <w:footnote w:type="continuationSeparator" w:id="0">
    <w:p w:rsidR="00EB380D" w:rsidRDefault="00EB3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440AB1" w:rsidRDefault="00885390" w:rsidP="00593795">
    <w:pPr>
      <w:pStyle w:val="Header"/>
      <w:jc w:val="right"/>
      <w:rPr>
        <w:rFonts w:ascii="Book Antiqua" w:hAnsi="Book Antiqua" w:cs="Arial"/>
        <w:sz w:val="16"/>
        <w:szCs w:val="16"/>
      </w:rPr>
    </w:pPr>
    <w:r w:rsidRPr="00440AB1">
      <w:rPr>
        <w:rFonts w:ascii="Book Antiqua" w:hAnsi="Book Antiqua" w:cs="Arial"/>
        <w:sz w:val="16"/>
        <w:szCs w:val="16"/>
      </w:rPr>
      <w:t xml:space="preserve">Appeal Number: </w:t>
    </w:r>
    <w:r w:rsidR="00440AB1" w:rsidRPr="00440AB1">
      <w:rPr>
        <w:rFonts w:ascii="Book Antiqua" w:hAnsi="Book Antiqua" w:cs="Arial"/>
        <w:color w:val="000000"/>
        <w:sz w:val="16"/>
        <w:szCs w:val="16"/>
      </w:rPr>
      <w:t>PA/09776/2017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1640"/>
    <w:rsid w:val="00021454"/>
    <w:rsid w:val="00033D3D"/>
    <w:rsid w:val="00062F02"/>
    <w:rsid w:val="0006672B"/>
    <w:rsid w:val="00071A7E"/>
    <w:rsid w:val="000746C0"/>
    <w:rsid w:val="00074D1D"/>
    <w:rsid w:val="00080C8D"/>
    <w:rsid w:val="00090CF9"/>
    <w:rsid w:val="00092042"/>
    <w:rsid w:val="00092580"/>
    <w:rsid w:val="00093D4D"/>
    <w:rsid w:val="000A2FBC"/>
    <w:rsid w:val="000B0A26"/>
    <w:rsid w:val="000B190B"/>
    <w:rsid w:val="000D5D94"/>
    <w:rsid w:val="000E3782"/>
    <w:rsid w:val="000F1A0E"/>
    <w:rsid w:val="001165A7"/>
    <w:rsid w:val="00121768"/>
    <w:rsid w:val="00136926"/>
    <w:rsid w:val="00167D3A"/>
    <w:rsid w:val="001A3082"/>
    <w:rsid w:val="001B186A"/>
    <w:rsid w:val="001B2F75"/>
    <w:rsid w:val="001C4218"/>
    <w:rsid w:val="001E14B9"/>
    <w:rsid w:val="001F2716"/>
    <w:rsid w:val="00207617"/>
    <w:rsid w:val="0023134B"/>
    <w:rsid w:val="00236012"/>
    <w:rsid w:val="00270E13"/>
    <w:rsid w:val="00283659"/>
    <w:rsid w:val="0029225E"/>
    <w:rsid w:val="002C2453"/>
    <w:rsid w:val="002C6BD4"/>
    <w:rsid w:val="002D68BF"/>
    <w:rsid w:val="002F6743"/>
    <w:rsid w:val="002F6B98"/>
    <w:rsid w:val="00327667"/>
    <w:rsid w:val="00336CBF"/>
    <w:rsid w:val="00343FE3"/>
    <w:rsid w:val="003444D1"/>
    <w:rsid w:val="003509D4"/>
    <w:rsid w:val="003546C8"/>
    <w:rsid w:val="003A56DF"/>
    <w:rsid w:val="003A6E26"/>
    <w:rsid w:val="003A7CF2"/>
    <w:rsid w:val="003C14C9"/>
    <w:rsid w:val="003C5CE5"/>
    <w:rsid w:val="003D388C"/>
    <w:rsid w:val="003E267B"/>
    <w:rsid w:val="003E7CD1"/>
    <w:rsid w:val="00401B03"/>
    <w:rsid w:val="00402B9E"/>
    <w:rsid w:val="004249CB"/>
    <w:rsid w:val="00426BDA"/>
    <w:rsid w:val="00440AB1"/>
    <w:rsid w:val="0044127D"/>
    <w:rsid w:val="004448DB"/>
    <w:rsid w:val="00446C9A"/>
    <w:rsid w:val="00452F2B"/>
    <w:rsid w:val="00477193"/>
    <w:rsid w:val="004A1848"/>
    <w:rsid w:val="004A5EE1"/>
    <w:rsid w:val="004A61B1"/>
    <w:rsid w:val="004A6F4A"/>
    <w:rsid w:val="004B1C36"/>
    <w:rsid w:val="004B1D2E"/>
    <w:rsid w:val="004D2C44"/>
    <w:rsid w:val="004D5B48"/>
    <w:rsid w:val="004E4717"/>
    <w:rsid w:val="004F054E"/>
    <w:rsid w:val="005035E7"/>
    <w:rsid w:val="00507FEC"/>
    <w:rsid w:val="00510F0E"/>
    <w:rsid w:val="005479E1"/>
    <w:rsid w:val="00553E0A"/>
    <w:rsid w:val="005570FD"/>
    <w:rsid w:val="005575EA"/>
    <w:rsid w:val="00557E32"/>
    <w:rsid w:val="00565824"/>
    <w:rsid w:val="00570EF1"/>
    <w:rsid w:val="0057790C"/>
    <w:rsid w:val="00593795"/>
    <w:rsid w:val="00593821"/>
    <w:rsid w:val="005A549B"/>
    <w:rsid w:val="005A75FF"/>
    <w:rsid w:val="005D10AB"/>
    <w:rsid w:val="00601D8F"/>
    <w:rsid w:val="00624360"/>
    <w:rsid w:val="00641B1F"/>
    <w:rsid w:val="00653708"/>
    <w:rsid w:val="00653E97"/>
    <w:rsid w:val="0065600F"/>
    <w:rsid w:val="006664A5"/>
    <w:rsid w:val="006828C3"/>
    <w:rsid w:val="00684A74"/>
    <w:rsid w:val="0068696B"/>
    <w:rsid w:val="00690B8A"/>
    <w:rsid w:val="006910B5"/>
    <w:rsid w:val="00694A02"/>
    <w:rsid w:val="006B6487"/>
    <w:rsid w:val="006F2CF1"/>
    <w:rsid w:val="007038ED"/>
    <w:rsid w:val="00703BC3"/>
    <w:rsid w:val="00704B61"/>
    <w:rsid w:val="00727ED0"/>
    <w:rsid w:val="007334B3"/>
    <w:rsid w:val="007552A9"/>
    <w:rsid w:val="00761858"/>
    <w:rsid w:val="00767D59"/>
    <w:rsid w:val="00776E97"/>
    <w:rsid w:val="00780548"/>
    <w:rsid w:val="00780F86"/>
    <w:rsid w:val="00784D03"/>
    <w:rsid w:val="007912AD"/>
    <w:rsid w:val="007937AD"/>
    <w:rsid w:val="007B0824"/>
    <w:rsid w:val="007B5D3C"/>
    <w:rsid w:val="00821B72"/>
    <w:rsid w:val="00823EF2"/>
    <w:rsid w:val="008303B8"/>
    <w:rsid w:val="00833DCE"/>
    <w:rsid w:val="00871D34"/>
    <w:rsid w:val="00885390"/>
    <w:rsid w:val="00896BDD"/>
    <w:rsid w:val="008A46F3"/>
    <w:rsid w:val="008B270C"/>
    <w:rsid w:val="008B5078"/>
    <w:rsid w:val="008C3D3D"/>
    <w:rsid w:val="008C4794"/>
    <w:rsid w:val="008C5B49"/>
    <w:rsid w:val="008D4131"/>
    <w:rsid w:val="008D5C75"/>
    <w:rsid w:val="008F1932"/>
    <w:rsid w:val="00900FC7"/>
    <w:rsid w:val="00921062"/>
    <w:rsid w:val="00925AB2"/>
    <w:rsid w:val="00950E83"/>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80B6F"/>
    <w:rsid w:val="00A845DC"/>
    <w:rsid w:val="00A91607"/>
    <w:rsid w:val="00AC287E"/>
    <w:rsid w:val="00AE0D3B"/>
    <w:rsid w:val="00AE5047"/>
    <w:rsid w:val="00B26616"/>
    <w:rsid w:val="00B26AA2"/>
    <w:rsid w:val="00B3524D"/>
    <w:rsid w:val="00B40F69"/>
    <w:rsid w:val="00B46616"/>
    <w:rsid w:val="00B574ED"/>
    <w:rsid w:val="00B7040A"/>
    <w:rsid w:val="00B74E87"/>
    <w:rsid w:val="00B76FEE"/>
    <w:rsid w:val="00B83391"/>
    <w:rsid w:val="00B866FB"/>
    <w:rsid w:val="00B94048"/>
    <w:rsid w:val="00B95326"/>
    <w:rsid w:val="00BC163A"/>
    <w:rsid w:val="00BD4196"/>
    <w:rsid w:val="00BF22CA"/>
    <w:rsid w:val="00BF23BB"/>
    <w:rsid w:val="00C12F97"/>
    <w:rsid w:val="00C23585"/>
    <w:rsid w:val="00C26032"/>
    <w:rsid w:val="00C345E1"/>
    <w:rsid w:val="00C43BFD"/>
    <w:rsid w:val="00C45D51"/>
    <w:rsid w:val="00C52CF9"/>
    <w:rsid w:val="00C65BE1"/>
    <w:rsid w:val="00C72FAC"/>
    <w:rsid w:val="00C87807"/>
    <w:rsid w:val="00CA5A13"/>
    <w:rsid w:val="00CB6E35"/>
    <w:rsid w:val="00CC56CF"/>
    <w:rsid w:val="00CE1A46"/>
    <w:rsid w:val="00CE2618"/>
    <w:rsid w:val="00CE50DE"/>
    <w:rsid w:val="00D03C02"/>
    <w:rsid w:val="00D03E1E"/>
    <w:rsid w:val="00D20757"/>
    <w:rsid w:val="00D20AA6"/>
    <w:rsid w:val="00D22636"/>
    <w:rsid w:val="00D40FD9"/>
    <w:rsid w:val="00D53769"/>
    <w:rsid w:val="00D67FCF"/>
    <w:rsid w:val="00D85C13"/>
    <w:rsid w:val="00D9111A"/>
    <w:rsid w:val="00D91BE3"/>
    <w:rsid w:val="00D94AFC"/>
    <w:rsid w:val="00DA4D91"/>
    <w:rsid w:val="00DB70AE"/>
    <w:rsid w:val="00DB7B70"/>
    <w:rsid w:val="00DC7792"/>
    <w:rsid w:val="00DC783A"/>
    <w:rsid w:val="00DD5071"/>
    <w:rsid w:val="00DD5C39"/>
    <w:rsid w:val="00DD7829"/>
    <w:rsid w:val="00DE7DB7"/>
    <w:rsid w:val="00DF7A3C"/>
    <w:rsid w:val="00E00A0A"/>
    <w:rsid w:val="00E01CFC"/>
    <w:rsid w:val="00E066DE"/>
    <w:rsid w:val="00E07F57"/>
    <w:rsid w:val="00E12889"/>
    <w:rsid w:val="00E30683"/>
    <w:rsid w:val="00E453D8"/>
    <w:rsid w:val="00E50BCE"/>
    <w:rsid w:val="00E56789"/>
    <w:rsid w:val="00E574BF"/>
    <w:rsid w:val="00E61292"/>
    <w:rsid w:val="00E66E55"/>
    <w:rsid w:val="00E7210C"/>
    <w:rsid w:val="00E747AF"/>
    <w:rsid w:val="00E77C4D"/>
    <w:rsid w:val="00E80AD9"/>
    <w:rsid w:val="00E81D01"/>
    <w:rsid w:val="00E83B5F"/>
    <w:rsid w:val="00EB380D"/>
    <w:rsid w:val="00EC16A0"/>
    <w:rsid w:val="00ED5281"/>
    <w:rsid w:val="00EE45D8"/>
    <w:rsid w:val="00F22EDA"/>
    <w:rsid w:val="00F52FEC"/>
    <w:rsid w:val="00F97703"/>
    <w:rsid w:val="00FB7391"/>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1CDF3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E7210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2693</Words>
  <Characters>13113</Characters>
  <Application>Microsoft Office Word</Application>
  <DocSecurity>0</DocSecurity>
  <Lines>109</Lines>
  <Paragraphs>31</Paragraphs>
  <ScaleCrop>false</ScaleCrop>
  <Company/>
  <LinksUpToDate>false</LinksUpToDate>
  <CharactersWithSpaces>15775</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2018-10-05T09:27:00Z</dcterms:created>
  <dcterms:modified xsi:type="dcterms:W3CDTF">2018-10-05T09:27:00Z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