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6EBE4" w14:textId="526C9890" w:rsidR="00C321B5" w:rsidRDefault="00D07614" w:rsidP="00C321B5">
      <w:pPr>
        <w:jc w:val="center"/>
        <w:rPr>
          <w:rFonts w:ascii="Book Antiqua" w:hAnsi="Book Antiqua" w:cs="Arial"/>
          <w:sz w:val="16"/>
          <w:szCs w:val="16"/>
        </w:rPr>
      </w:pPr>
      <w:r w:rsidRPr="009907AC">
        <w:rPr>
          <w:noProof/>
          <w:lang w:val="en-US" w:eastAsia="en-US"/>
        </w:rPr>
        <w:drawing>
          <wp:inline distT="0" distB="0" distL="0" distR="0" wp14:anchorId="3CCDFBAC" wp14:editId="6EF8EBF7">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76F44CE3" w14:textId="77777777" w:rsidR="00C321B5" w:rsidRPr="00456726" w:rsidRDefault="001A1E2C" w:rsidP="00B626FA">
      <w:pPr>
        <w:tabs>
          <w:tab w:val="right" w:pos="9639"/>
        </w:tabs>
        <w:rPr>
          <w:rFonts w:ascii="Book Antiqua" w:hAnsi="Book Antiqua" w:cs="Arial"/>
          <w:b/>
        </w:rPr>
      </w:pPr>
      <w:r w:rsidRPr="00456726">
        <w:rPr>
          <w:rFonts w:ascii="Book Antiqua" w:hAnsi="Book Antiqua" w:cs="Arial"/>
          <w:b/>
        </w:rPr>
        <w:t xml:space="preserve">Upper </w:t>
      </w:r>
      <w:r w:rsidR="00C321B5" w:rsidRPr="00456726">
        <w:rPr>
          <w:rFonts w:ascii="Book Antiqua" w:hAnsi="Book Antiqua" w:cs="Arial"/>
          <w:b/>
        </w:rPr>
        <w:t xml:space="preserve">Tribunal </w:t>
      </w:r>
      <w:r w:rsidR="00582DB9" w:rsidRPr="00456726">
        <w:rPr>
          <w:rFonts w:ascii="Book Antiqua" w:hAnsi="Book Antiqua" w:cs="Arial"/>
          <w:b/>
        </w:rPr>
        <w:t xml:space="preserve"> </w:t>
      </w:r>
    </w:p>
    <w:p w14:paraId="1536901C" w14:textId="6AD80C4D" w:rsidR="007B0824" w:rsidRPr="009714CE" w:rsidRDefault="00C321B5" w:rsidP="00B626FA">
      <w:pPr>
        <w:tabs>
          <w:tab w:val="right" w:pos="9639"/>
        </w:tabs>
        <w:rPr>
          <w:rFonts w:ascii="Book Antiqua" w:hAnsi="Book Antiqua" w:cs="Arial"/>
          <w:b/>
        </w:rPr>
      </w:pPr>
      <w:r w:rsidRPr="00456726">
        <w:rPr>
          <w:rFonts w:ascii="Book Antiqua" w:hAnsi="Book Antiqua" w:cs="Arial"/>
          <w:b/>
        </w:rPr>
        <w:t xml:space="preserve">(Immigration and Asylum </w:t>
      </w:r>
      <w:proofErr w:type="gramStart"/>
      <w:r w:rsidRPr="00456726">
        <w:rPr>
          <w:rFonts w:ascii="Book Antiqua" w:hAnsi="Book Antiqua" w:cs="Arial"/>
          <w:b/>
        </w:rPr>
        <w:t>Chamber)</w:t>
      </w:r>
      <w:r w:rsidR="009714CE">
        <w:rPr>
          <w:rFonts w:ascii="Book Antiqua" w:hAnsi="Book Antiqua" w:cs="Arial"/>
          <w:b/>
        </w:rPr>
        <w:t xml:space="preserve">   </w:t>
      </w:r>
      <w:proofErr w:type="gramEnd"/>
      <w:r w:rsidR="009714CE">
        <w:rPr>
          <w:rFonts w:ascii="Book Antiqua" w:hAnsi="Book Antiqua" w:cs="Arial"/>
          <w:b/>
        </w:rPr>
        <w:t xml:space="preserve">                   </w:t>
      </w:r>
      <w:r w:rsidR="00B3524D" w:rsidRPr="009714CE">
        <w:rPr>
          <w:rFonts w:ascii="Book Antiqua" w:hAnsi="Book Antiqua" w:cs="Arial"/>
          <w:b/>
        </w:rPr>
        <w:t>Appeal Number</w:t>
      </w:r>
      <w:r w:rsidR="00D53769" w:rsidRPr="009714CE">
        <w:rPr>
          <w:rFonts w:ascii="Book Antiqua" w:hAnsi="Book Antiqua" w:cs="Arial"/>
          <w:b/>
        </w:rPr>
        <w:t>:</w:t>
      </w:r>
      <w:r w:rsidR="00B3524D" w:rsidRPr="009714CE">
        <w:rPr>
          <w:rFonts w:ascii="Book Antiqua" w:hAnsi="Book Antiqua" w:cs="Arial"/>
          <w:b/>
        </w:rPr>
        <w:t xml:space="preserve"> </w:t>
      </w:r>
      <w:r w:rsidR="00520558" w:rsidRPr="009714CE">
        <w:rPr>
          <w:rFonts w:ascii="Book Antiqua" w:hAnsi="Book Antiqua" w:cs="Arial"/>
          <w:b/>
          <w:caps/>
        </w:rPr>
        <w:t xml:space="preserve">PA/09806/2017  </w:t>
      </w:r>
    </w:p>
    <w:p w14:paraId="5628480A" w14:textId="77777777" w:rsidR="00C345E1" w:rsidRPr="00456726" w:rsidRDefault="00C345E1" w:rsidP="00C345E1">
      <w:pPr>
        <w:jc w:val="center"/>
        <w:rPr>
          <w:rFonts w:ascii="Book Antiqua" w:hAnsi="Book Antiqua" w:cs="Arial"/>
        </w:rPr>
      </w:pPr>
    </w:p>
    <w:p w14:paraId="62608DE8" w14:textId="77777777" w:rsidR="00C345E1" w:rsidRPr="00456726" w:rsidRDefault="00C345E1" w:rsidP="00C345E1">
      <w:pPr>
        <w:jc w:val="center"/>
        <w:rPr>
          <w:rFonts w:ascii="Book Antiqua" w:hAnsi="Book Antiqua" w:cs="Arial"/>
          <w:b/>
          <w:u w:val="single"/>
        </w:rPr>
      </w:pPr>
      <w:r w:rsidRPr="00456726">
        <w:rPr>
          <w:rFonts w:ascii="Book Antiqua" w:hAnsi="Book Antiqua" w:cs="Arial"/>
          <w:b/>
          <w:u w:val="single"/>
        </w:rPr>
        <w:t>THE IMMIGRATION ACTS</w:t>
      </w:r>
    </w:p>
    <w:p w14:paraId="4B2033BA" w14:textId="77777777" w:rsidR="00C345E1" w:rsidRPr="0045672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456726" w14:paraId="7B56107D" w14:textId="77777777" w:rsidTr="009714CE">
        <w:tc>
          <w:tcPr>
            <w:tcW w:w="5103" w:type="dxa"/>
            <w:shd w:val="clear" w:color="auto" w:fill="auto"/>
          </w:tcPr>
          <w:p w14:paraId="2D6D4CA0" w14:textId="77777777" w:rsidR="00D22636" w:rsidRPr="009907AC" w:rsidRDefault="00D22636" w:rsidP="009907AC">
            <w:pPr>
              <w:jc w:val="both"/>
              <w:rPr>
                <w:rFonts w:ascii="Book Antiqua" w:hAnsi="Book Antiqua" w:cs="Arial"/>
                <w:b/>
              </w:rPr>
            </w:pPr>
            <w:r w:rsidRPr="009907AC">
              <w:rPr>
                <w:rFonts w:ascii="Book Antiqua" w:hAnsi="Book Antiqua" w:cs="Arial"/>
                <w:b/>
              </w:rPr>
              <w:t xml:space="preserve">Heard at </w:t>
            </w:r>
            <w:r w:rsidR="00582DB9" w:rsidRPr="009907AC">
              <w:rPr>
                <w:rFonts w:ascii="Book Antiqua" w:hAnsi="Book Antiqua" w:cs="Arial"/>
                <w:b/>
              </w:rPr>
              <w:t xml:space="preserve">Manchester Civil Justice Centre  </w:t>
            </w:r>
          </w:p>
        </w:tc>
        <w:tc>
          <w:tcPr>
            <w:tcW w:w="4905" w:type="dxa"/>
            <w:shd w:val="clear" w:color="auto" w:fill="auto"/>
          </w:tcPr>
          <w:p w14:paraId="552158BC" w14:textId="68CA801E" w:rsidR="00D22636" w:rsidRPr="009907AC" w:rsidRDefault="009714CE" w:rsidP="009907AC">
            <w:pPr>
              <w:jc w:val="both"/>
              <w:rPr>
                <w:rFonts w:ascii="Book Antiqua" w:hAnsi="Book Antiqua" w:cs="Arial"/>
                <w:b/>
              </w:rPr>
            </w:pPr>
            <w:r>
              <w:rPr>
                <w:rFonts w:ascii="Book Antiqua" w:hAnsi="Book Antiqua" w:cs="Arial"/>
                <w:b/>
              </w:rPr>
              <w:t xml:space="preserve">  </w:t>
            </w:r>
            <w:r w:rsidR="002944DB" w:rsidRPr="009907AC">
              <w:rPr>
                <w:rFonts w:ascii="Book Antiqua" w:hAnsi="Book Antiqua" w:cs="Arial"/>
                <w:b/>
              </w:rPr>
              <w:t xml:space="preserve">Determination </w:t>
            </w:r>
            <w:r w:rsidR="00283659" w:rsidRPr="009907AC">
              <w:rPr>
                <w:rFonts w:ascii="Book Antiqua" w:hAnsi="Book Antiqua" w:cs="Arial"/>
                <w:b/>
              </w:rPr>
              <w:t>Promulgated</w:t>
            </w:r>
            <w:r w:rsidR="002944DB" w:rsidRPr="009907AC">
              <w:rPr>
                <w:rFonts w:ascii="Book Antiqua" w:hAnsi="Book Antiqua" w:cs="Arial"/>
                <w:b/>
              </w:rPr>
              <w:t xml:space="preserve">  </w:t>
            </w:r>
          </w:p>
        </w:tc>
      </w:tr>
      <w:tr w:rsidR="00D22636" w:rsidRPr="00456726" w14:paraId="304B2BD5" w14:textId="77777777" w:rsidTr="009714CE">
        <w:tc>
          <w:tcPr>
            <w:tcW w:w="5103" w:type="dxa"/>
            <w:shd w:val="clear" w:color="auto" w:fill="auto"/>
          </w:tcPr>
          <w:p w14:paraId="2FC396B4" w14:textId="77777777" w:rsidR="00D22636" w:rsidRPr="009907AC" w:rsidRDefault="00D22636" w:rsidP="009907AC">
            <w:pPr>
              <w:jc w:val="both"/>
              <w:rPr>
                <w:rFonts w:ascii="Book Antiqua" w:hAnsi="Book Antiqua" w:cs="Arial"/>
                <w:b/>
              </w:rPr>
            </w:pPr>
            <w:r w:rsidRPr="009907AC">
              <w:rPr>
                <w:rFonts w:ascii="Book Antiqua" w:hAnsi="Book Antiqua" w:cs="Arial"/>
                <w:b/>
              </w:rPr>
              <w:t xml:space="preserve">On </w:t>
            </w:r>
            <w:r w:rsidR="00582DB9" w:rsidRPr="009907AC">
              <w:rPr>
                <w:rFonts w:ascii="Book Antiqua" w:hAnsi="Book Antiqua" w:cs="Arial"/>
                <w:b/>
              </w:rPr>
              <w:t>26</w:t>
            </w:r>
            <w:r w:rsidR="00582DB9" w:rsidRPr="009907AC">
              <w:rPr>
                <w:rFonts w:ascii="Book Antiqua" w:hAnsi="Book Antiqua" w:cs="Arial"/>
                <w:b/>
                <w:vertAlign w:val="superscript"/>
              </w:rPr>
              <w:t>th</w:t>
            </w:r>
            <w:r w:rsidR="00582DB9" w:rsidRPr="009907AC">
              <w:rPr>
                <w:rFonts w:ascii="Book Antiqua" w:hAnsi="Book Antiqua" w:cs="Arial"/>
                <w:b/>
              </w:rPr>
              <w:t xml:space="preserve"> June 2018  </w:t>
            </w:r>
          </w:p>
        </w:tc>
        <w:tc>
          <w:tcPr>
            <w:tcW w:w="4905" w:type="dxa"/>
            <w:shd w:val="clear" w:color="auto" w:fill="auto"/>
          </w:tcPr>
          <w:p w14:paraId="7D7944A3" w14:textId="703876BE" w:rsidR="00D22636" w:rsidRPr="009907AC" w:rsidRDefault="009714CE" w:rsidP="009907AC">
            <w:pPr>
              <w:jc w:val="both"/>
              <w:rPr>
                <w:rFonts w:ascii="Book Antiqua" w:hAnsi="Book Antiqua" w:cs="Arial"/>
                <w:b/>
              </w:rPr>
            </w:pPr>
            <w:r>
              <w:rPr>
                <w:rFonts w:ascii="Book Antiqua" w:hAnsi="Book Antiqua" w:cs="Arial"/>
                <w:b/>
              </w:rPr>
              <w:t xml:space="preserve">  </w:t>
            </w:r>
            <w:r w:rsidR="00056760" w:rsidRPr="00E213B5">
              <w:rPr>
                <w:rFonts w:ascii="Book Antiqua" w:hAnsi="Book Antiqua" w:cs="Arial"/>
                <w:b/>
              </w:rPr>
              <w:t>On 09</w:t>
            </w:r>
            <w:r w:rsidR="00056760" w:rsidRPr="00050710">
              <w:rPr>
                <w:rFonts w:ascii="Book Antiqua" w:hAnsi="Book Antiqua" w:cs="Arial"/>
                <w:b/>
                <w:vertAlign w:val="superscript"/>
              </w:rPr>
              <w:t>th</w:t>
            </w:r>
            <w:r w:rsidR="00056760" w:rsidRPr="00E213B5">
              <w:rPr>
                <w:rFonts w:ascii="Book Antiqua" w:hAnsi="Book Antiqua" w:cs="Arial"/>
                <w:b/>
              </w:rPr>
              <w:t xml:space="preserve"> July 2018</w:t>
            </w:r>
          </w:p>
        </w:tc>
      </w:tr>
      <w:tr w:rsidR="00D22636" w:rsidRPr="00456726" w14:paraId="2FEDDAA8" w14:textId="77777777" w:rsidTr="009714CE">
        <w:tc>
          <w:tcPr>
            <w:tcW w:w="5103" w:type="dxa"/>
            <w:shd w:val="clear" w:color="auto" w:fill="auto"/>
          </w:tcPr>
          <w:p w14:paraId="4EDD65B7" w14:textId="77777777" w:rsidR="00D22636" w:rsidRPr="009907AC" w:rsidRDefault="00D22636" w:rsidP="009907AC">
            <w:pPr>
              <w:jc w:val="both"/>
              <w:rPr>
                <w:rFonts w:ascii="Book Antiqua" w:hAnsi="Book Antiqua" w:cs="Arial"/>
                <w:b/>
              </w:rPr>
            </w:pPr>
          </w:p>
        </w:tc>
        <w:tc>
          <w:tcPr>
            <w:tcW w:w="4905" w:type="dxa"/>
            <w:shd w:val="clear" w:color="auto" w:fill="auto"/>
          </w:tcPr>
          <w:p w14:paraId="1E94076E" w14:textId="77777777" w:rsidR="00D22636" w:rsidRPr="009907AC" w:rsidRDefault="00D22636" w:rsidP="009907AC">
            <w:pPr>
              <w:jc w:val="both"/>
              <w:rPr>
                <w:rFonts w:ascii="Book Antiqua" w:hAnsi="Book Antiqua" w:cs="Arial"/>
                <w:b/>
              </w:rPr>
            </w:pPr>
          </w:p>
        </w:tc>
      </w:tr>
    </w:tbl>
    <w:p w14:paraId="52EA34C0" w14:textId="77777777" w:rsidR="00A15234" w:rsidRPr="00456726" w:rsidRDefault="00A15234" w:rsidP="00A15234">
      <w:pPr>
        <w:jc w:val="center"/>
        <w:rPr>
          <w:rFonts w:ascii="Book Antiqua" w:hAnsi="Book Antiqua" w:cs="Arial"/>
        </w:rPr>
      </w:pPr>
    </w:p>
    <w:p w14:paraId="73F816F9" w14:textId="77777777" w:rsidR="00A15234" w:rsidRPr="00456726" w:rsidRDefault="00207617" w:rsidP="00A15234">
      <w:pPr>
        <w:jc w:val="center"/>
        <w:rPr>
          <w:rFonts w:ascii="Book Antiqua" w:hAnsi="Book Antiqua" w:cs="Arial"/>
          <w:b/>
        </w:rPr>
      </w:pPr>
      <w:r w:rsidRPr="00456726">
        <w:rPr>
          <w:rFonts w:ascii="Book Antiqua" w:hAnsi="Book Antiqua" w:cs="Arial"/>
          <w:b/>
        </w:rPr>
        <w:t>Befo</w:t>
      </w:r>
      <w:r w:rsidR="00A15234" w:rsidRPr="00456726">
        <w:rPr>
          <w:rFonts w:ascii="Book Antiqua" w:hAnsi="Book Antiqua" w:cs="Arial"/>
          <w:b/>
        </w:rPr>
        <w:t>re</w:t>
      </w:r>
    </w:p>
    <w:p w14:paraId="0F9654F5" w14:textId="77777777" w:rsidR="00A15234" w:rsidRPr="00456726" w:rsidRDefault="00A15234" w:rsidP="00A15234">
      <w:pPr>
        <w:jc w:val="center"/>
        <w:rPr>
          <w:rFonts w:ascii="Book Antiqua" w:hAnsi="Book Antiqua" w:cs="Arial"/>
          <w:b/>
        </w:rPr>
      </w:pPr>
    </w:p>
    <w:p w14:paraId="1545F048" w14:textId="77777777" w:rsidR="001A1E2C" w:rsidRPr="00456726" w:rsidRDefault="00B2116E" w:rsidP="00A15234">
      <w:pPr>
        <w:jc w:val="center"/>
        <w:rPr>
          <w:rFonts w:ascii="Book Antiqua" w:hAnsi="Book Antiqua" w:cs="Arial"/>
          <w:b/>
        </w:rPr>
      </w:pPr>
      <w:r w:rsidRPr="00456726">
        <w:rPr>
          <w:rFonts w:ascii="Book Antiqua" w:hAnsi="Book Antiqua" w:cs="Arial"/>
          <w:b/>
        </w:rPr>
        <w:t>DEPUTY UPPER TRIBUNAL</w:t>
      </w:r>
      <w:r w:rsidR="00B16F58" w:rsidRPr="00456726">
        <w:rPr>
          <w:rFonts w:ascii="Book Antiqua" w:hAnsi="Book Antiqua" w:cs="Arial"/>
          <w:b/>
        </w:rPr>
        <w:t xml:space="preserve"> JUDGE </w:t>
      </w:r>
      <w:r w:rsidR="004F50BF" w:rsidRPr="00456726">
        <w:rPr>
          <w:rFonts w:ascii="Book Antiqua" w:hAnsi="Book Antiqua" w:cs="Arial"/>
          <w:b/>
        </w:rPr>
        <w:t>JUSS</w:t>
      </w:r>
      <w:r w:rsidR="00582DB9" w:rsidRPr="00456726">
        <w:rPr>
          <w:rFonts w:ascii="Book Antiqua" w:hAnsi="Book Antiqua" w:cs="Arial"/>
          <w:b/>
        </w:rPr>
        <w:t xml:space="preserve">  </w:t>
      </w:r>
    </w:p>
    <w:p w14:paraId="371FB341" w14:textId="77777777" w:rsidR="00B16F58" w:rsidRPr="00456726" w:rsidRDefault="00B16F58" w:rsidP="00A15234">
      <w:pPr>
        <w:jc w:val="center"/>
        <w:rPr>
          <w:rFonts w:ascii="Book Antiqua" w:hAnsi="Book Antiqua" w:cs="Arial"/>
          <w:b/>
        </w:rPr>
      </w:pPr>
    </w:p>
    <w:p w14:paraId="562C87D3" w14:textId="0FAC2A7E" w:rsidR="00A845DC" w:rsidRPr="00456726" w:rsidRDefault="00A845DC" w:rsidP="00A15234">
      <w:pPr>
        <w:jc w:val="center"/>
        <w:rPr>
          <w:rFonts w:ascii="Book Antiqua" w:hAnsi="Book Antiqua" w:cs="Arial"/>
          <w:b/>
        </w:rPr>
      </w:pPr>
      <w:r w:rsidRPr="00456726">
        <w:rPr>
          <w:rFonts w:ascii="Book Antiqua" w:hAnsi="Book Antiqua" w:cs="Arial"/>
          <w:b/>
        </w:rPr>
        <w:t>Between</w:t>
      </w:r>
    </w:p>
    <w:p w14:paraId="056380DF" w14:textId="77777777" w:rsidR="00A845DC" w:rsidRPr="00456726" w:rsidRDefault="00A845DC" w:rsidP="00A15234">
      <w:pPr>
        <w:jc w:val="center"/>
        <w:rPr>
          <w:rFonts w:ascii="Book Antiqua" w:hAnsi="Book Antiqua" w:cs="Arial"/>
          <w:b/>
        </w:rPr>
      </w:pPr>
    </w:p>
    <w:p w14:paraId="5553AEF9" w14:textId="77777777" w:rsidR="00742A8D" w:rsidRPr="00456726" w:rsidRDefault="00582DB9" w:rsidP="00742A8D">
      <w:pPr>
        <w:jc w:val="center"/>
        <w:rPr>
          <w:rFonts w:ascii="Book Antiqua" w:hAnsi="Book Antiqua" w:cs="Arial"/>
          <w:b/>
          <w:caps/>
        </w:rPr>
      </w:pPr>
      <w:r w:rsidRPr="00456726">
        <w:rPr>
          <w:rFonts w:ascii="Book Antiqua" w:hAnsi="Book Antiqua" w:cs="Arial"/>
          <w:b/>
          <w:caps/>
        </w:rPr>
        <w:t>mr Halkawt Ali Hameameen</w:t>
      </w:r>
      <w:r w:rsidR="005002F7" w:rsidRPr="00456726">
        <w:rPr>
          <w:rFonts w:ascii="Book Antiqua" w:hAnsi="Book Antiqua" w:cs="Arial"/>
          <w:b/>
          <w:caps/>
        </w:rPr>
        <w:t xml:space="preserve">  </w:t>
      </w:r>
    </w:p>
    <w:p w14:paraId="066C56A2" w14:textId="77777777" w:rsidR="000E34AA" w:rsidRPr="009714CE" w:rsidRDefault="000E34AA" w:rsidP="000E34AA">
      <w:pPr>
        <w:jc w:val="center"/>
        <w:rPr>
          <w:rFonts w:ascii="Book Antiqua" w:hAnsi="Book Antiqua" w:cs="Arial"/>
          <w:caps/>
        </w:rPr>
      </w:pPr>
      <w:r w:rsidRPr="009714CE">
        <w:rPr>
          <w:rFonts w:ascii="Book Antiqua" w:hAnsi="Book Antiqua" w:cs="Arial"/>
          <w:caps/>
        </w:rPr>
        <w:t xml:space="preserve">(ANONYMITY DIRECTION </w:t>
      </w:r>
      <w:bookmarkStart w:id="0" w:name="Text21"/>
      <w:r w:rsidRPr="009714CE">
        <w:rPr>
          <w:rFonts w:ascii="Book Antiqua" w:hAnsi="Book Antiqua" w:cs="Arial"/>
          <w:caps/>
          <w:noProof/>
        </w:rPr>
        <w:t>NOT MADE</w:t>
      </w:r>
      <w:bookmarkEnd w:id="0"/>
      <w:r w:rsidRPr="009714CE">
        <w:rPr>
          <w:rFonts w:ascii="Book Antiqua" w:hAnsi="Book Antiqua" w:cs="Arial"/>
          <w:caps/>
        </w:rPr>
        <w:t>)</w:t>
      </w:r>
      <w:r w:rsidR="00582DB9" w:rsidRPr="009714CE">
        <w:rPr>
          <w:rFonts w:ascii="Book Antiqua" w:hAnsi="Book Antiqua" w:cs="Arial"/>
          <w:caps/>
        </w:rPr>
        <w:t xml:space="preserve">  </w:t>
      </w:r>
    </w:p>
    <w:p w14:paraId="054445F8" w14:textId="77777777" w:rsidR="00704B61" w:rsidRPr="00456726" w:rsidRDefault="00704B61" w:rsidP="00704B61">
      <w:pPr>
        <w:jc w:val="right"/>
        <w:rPr>
          <w:rFonts w:ascii="Book Antiqua" w:hAnsi="Book Antiqua" w:cs="Arial"/>
          <w:u w:val="single"/>
        </w:rPr>
      </w:pPr>
      <w:r w:rsidRPr="00456726">
        <w:rPr>
          <w:rFonts w:ascii="Book Antiqua" w:hAnsi="Book Antiqua" w:cs="Arial"/>
          <w:u w:val="single"/>
        </w:rPr>
        <w:t>Appellant</w:t>
      </w:r>
    </w:p>
    <w:p w14:paraId="6EC24995" w14:textId="77777777" w:rsidR="009714CE" w:rsidRDefault="009714CE" w:rsidP="00704B61">
      <w:pPr>
        <w:jc w:val="center"/>
        <w:rPr>
          <w:rFonts w:ascii="Book Antiqua" w:hAnsi="Book Antiqua" w:cs="Arial"/>
          <w:b/>
        </w:rPr>
      </w:pPr>
    </w:p>
    <w:p w14:paraId="66B612ED" w14:textId="44543D59" w:rsidR="00704B61" w:rsidRPr="00456726" w:rsidRDefault="00DD5071" w:rsidP="00704B61">
      <w:pPr>
        <w:jc w:val="center"/>
        <w:rPr>
          <w:rFonts w:ascii="Book Antiqua" w:hAnsi="Book Antiqua" w:cs="Arial"/>
          <w:b/>
        </w:rPr>
      </w:pPr>
      <w:r w:rsidRPr="00456726">
        <w:rPr>
          <w:rFonts w:ascii="Book Antiqua" w:hAnsi="Book Antiqua" w:cs="Arial"/>
          <w:b/>
        </w:rPr>
        <w:t>and</w:t>
      </w:r>
    </w:p>
    <w:p w14:paraId="7200FA24" w14:textId="77777777" w:rsidR="00DD5071" w:rsidRPr="00456726" w:rsidRDefault="00DD5071" w:rsidP="00704B61">
      <w:pPr>
        <w:jc w:val="center"/>
        <w:rPr>
          <w:rFonts w:ascii="Book Antiqua" w:hAnsi="Book Antiqua" w:cs="Arial"/>
          <w:b/>
        </w:rPr>
      </w:pPr>
    </w:p>
    <w:p w14:paraId="2A89346F" w14:textId="77777777" w:rsidR="00DD5071" w:rsidRPr="00456726" w:rsidRDefault="00DD5071" w:rsidP="00704B61">
      <w:pPr>
        <w:jc w:val="center"/>
        <w:rPr>
          <w:rFonts w:ascii="Book Antiqua" w:hAnsi="Book Antiqua" w:cs="Arial"/>
          <w:b/>
          <w:caps/>
        </w:rPr>
      </w:pPr>
      <w:bookmarkStart w:id="1" w:name="Text7"/>
      <w:r w:rsidRPr="00456726">
        <w:rPr>
          <w:rFonts w:ascii="Book Antiqua" w:hAnsi="Book Antiqua" w:cs="Arial"/>
          <w:b/>
          <w:caps/>
          <w:noProof/>
        </w:rPr>
        <w:t>THE SECRETARY OF STATE FOR THE HOME DEPARTMENT</w:t>
      </w:r>
      <w:bookmarkEnd w:id="1"/>
      <w:r w:rsidR="00582DB9" w:rsidRPr="00456726">
        <w:rPr>
          <w:rFonts w:ascii="Book Antiqua" w:hAnsi="Book Antiqua" w:cs="Arial"/>
          <w:b/>
          <w:caps/>
          <w:noProof/>
        </w:rPr>
        <w:t xml:space="preserve">  </w:t>
      </w:r>
    </w:p>
    <w:p w14:paraId="51A8446E" w14:textId="77777777" w:rsidR="00DD5071" w:rsidRPr="00456726" w:rsidRDefault="00DD5071" w:rsidP="00DD5071">
      <w:pPr>
        <w:jc w:val="right"/>
        <w:rPr>
          <w:rFonts w:ascii="Book Antiqua" w:hAnsi="Book Antiqua" w:cs="Arial"/>
          <w:u w:val="single"/>
        </w:rPr>
      </w:pPr>
      <w:r w:rsidRPr="00456726">
        <w:rPr>
          <w:rFonts w:ascii="Book Antiqua" w:hAnsi="Book Antiqua" w:cs="Arial"/>
          <w:u w:val="single"/>
        </w:rPr>
        <w:t>Respondent</w:t>
      </w:r>
    </w:p>
    <w:p w14:paraId="3F561231" w14:textId="77777777" w:rsidR="00DD5071" w:rsidRPr="00456726" w:rsidRDefault="00DD5071" w:rsidP="00DD5071">
      <w:pPr>
        <w:rPr>
          <w:rFonts w:ascii="Book Antiqua" w:hAnsi="Book Antiqua" w:cs="Arial"/>
          <w:u w:val="single"/>
        </w:rPr>
      </w:pPr>
    </w:p>
    <w:p w14:paraId="255FEB96" w14:textId="152665FD" w:rsidR="00DD5071" w:rsidRDefault="00DE7DB7" w:rsidP="00DD5071">
      <w:pPr>
        <w:rPr>
          <w:rFonts w:ascii="Book Antiqua" w:hAnsi="Book Antiqua" w:cs="Arial"/>
          <w:b/>
        </w:rPr>
      </w:pPr>
      <w:r w:rsidRPr="00456726">
        <w:rPr>
          <w:rFonts w:ascii="Book Antiqua" w:hAnsi="Book Antiqua" w:cs="Arial"/>
          <w:b/>
          <w:u w:val="single"/>
        </w:rPr>
        <w:t>Representation</w:t>
      </w:r>
      <w:r w:rsidRPr="00456726">
        <w:rPr>
          <w:rFonts w:ascii="Book Antiqua" w:hAnsi="Book Antiqua" w:cs="Arial"/>
          <w:b/>
        </w:rPr>
        <w:t>:</w:t>
      </w:r>
    </w:p>
    <w:p w14:paraId="7D236157" w14:textId="77777777" w:rsidR="009714CE" w:rsidRPr="00456726" w:rsidRDefault="009714CE" w:rsidP="00DD5071">
      <w:pPr>
        <w:rPr>
          <w:rFonts w:ascii="Book Antiqua" w:hAnsi="Book Antiqua" w:cs="Arial"/>
        </w:rPr>
      </w:pPr>
    </w:p>
    <w:p w14:paraId="32020364" w14:textId="77777777" w:rsidR="00DE7DB7" w:rsidRPr="00456726" w:rsidRDefault="00DE7DB7" w:rsidP="00DE7DB7">
      <w:pPr>
        <w:tabs>
          <w:tab w:val="left" w:pos="2520"/>
        </w:tabs>
        <w:rPr>
          <w:rFonts w:ascii="Book Antiqua" w:hAnsi="Book Antiqua" w:cs="Arial"/>
        </w:rPr>
      </w:pPr>
      <w:r w:rsidRPr="00456726">
        <w:rPr>
          <w:rFonts w:ascii="Book Antiqua" w:hAnsi="Book Antiqua" w:cs="Arial"/>
        </w:rPr>
        <w:t>For the Appellant:</w:t>
      </w:r>
      <w:r w:rsidRPr="00456726">
        <w:rPr>
          <w:rFonts w:ascii="Book Antiqua" w:hAnsi="Book Antiqua" w:cs="Arial"/>
        </w:rPr>
        <w:tab/>
      </w:r>
      <w:r w:rsidR="00582DB9" w:rsidRPr="00456726">
        <w:rPr>
          <w:rFonts w:ascii="Book Antiqua" w:hAnsi="Book Antiqua" w:cs="Arial"/>
        </w:rPr>
        <w:t xml:space="preserve">Ms R Evans (Solicitor)  </w:t>
      </w:r>
    </w:p>
    <w:p w14:paraId="1248D964" w14:textId="77777777" w:rsidR="00DE7DB7" w:rsidRPr="00456726" w:rsidRDefault="00DE7DB7" w:rsidP="00DE7DB7">
      <w:pPr>
        <w:tabs>
          <w:tab w:val="left" w:pos="2520"/>
        </w:tabs>
        <w:rPr>
          <w:rFonts w:ascii="Book Antiqua" w:hAnsi="Book Antiqua" w:cs="Arial"/>
        </w:rPr>
      </w:pPr>
      <w:r w:rsidRPr="00456726">
        <w:rPr>
          <w:rFonts w:ascii="Book Antiqua" w:hAnsi="Book Antiqua" w:cs="Arial"/>
        </w:rPr>
        <w:t>For the Respondent:</w:t>
      </w:r>
      <w:r w:rsidRPr="00456726">
        <w:rPr>
          <w:rFonts w:ascii="Book Antiqua" w:hAnsi="Book Antiqua" w:cs="Arial"/>
        </w:rPr>
        <w:tab/>
      </w:r>
      <w:r w:rsidR="00582DB9" w:rsidRPr="00456726">
        <w:rPr>
          <w:rFonts w:ascii="Book Antiqua" w:hAnsi="Book Antiqua" w:cs="Arial"/>
        </w:rPr>
        <w:t xml:space="preserve">Mr C Bates (Senior HOPO)  </w:t>
      </w:r>
    </w:p>
    <w:p w14:paraId="0FC87E70" w14:textId="77777777" w:rsidR="00DE7DB7" w:rsidRPr="00456726" w:rsidRDefault="00DE7DB7" w:rsidP="00402B9E">
      <w:pPr>
        <w:tabs>
          <w:tab w:val="left" w:pos="2520"/>
        </w:tabs>
        <w:jc w:val="center"/>
        <w:rPr>
          <w:rFonts w:ascii="Book Antiqua" w:hAnsi="Book Antiqua" w:cs="Arial"/>
        </w:rPr>
      </w:pPr>
    </w:p>
    <w:p w14:paraId="19A74F81" w14:textId="77777777" w:rsidR="00DE7DB7" w:rsidRPr="00456726" w:rsidRDefault="00DE7DB7" w:rsidP="00402B9E">
      <w:pPr>
        <w:tabs>
          <w:tab w:val="left" w:pos="2520"/>
        </w:tabs>
        <w:jc w:val="center"/>
        <w:rPr>
          <w:rFonts w:ascii="Book Antiqua" w:hAnsi="Book Antiqua" w:cs="Arial"/>
        </w:rPr>
      </w:pPr>
    </w:p>
    <w:p w14:paraId="42A1BFE9" w14:textId="681AD35D" w:rsidR="00B626FA" w:rsidRDefault="00582DB9" w:rsidP="00F37944">
      <w:pPr>
        <w:tabs>
          <w:tab w:val="left" w:pos="2520"/>
        </w:tabs>
        <w:jc w:val="center"/>
        <w:rPr>
          <w:rFonts w:ascii="Book Antiqua" w:hAnsi="Book Antiqua" w:cs="Arial"/>
          <w:b/>
          <w:u w:val="single"/>
        </w:rPr>
      </w:pPr>
      <w:r w:rsidRPr="00456726">
        <w:rPr>
          <w:rFonts w:ascii="Book Antiqua" w:hAnsi="Book Antiqua" w:cs="Arial"/>
          <w:b/>
          <w:u w:val="single"/>
        </w:rPr>
        <w:t xml:space="preserve">DETERMINATION </w:t>
      </w:r>
      <w:r w:rsidR="00402B9E" w:rsidRPr="00456726">
        <w:rPr>
          <w:rFonts w:ascii="Book Antiqua" w:hAnsi="Book Antiqua" w:cs="Arial"/>
          <w:b/>
          <w:u w:val="single"/>
        </w:rPr>
        <w:t>AND REASONS</w:t>
      </w:r>
      <w:r w:rsidRPr="00456726">
        <w:rPr>
          <w:rFonts w:ascii="Book Antiqua" w:hAnsi="Book Antiqua" w:cs="Arial"/>
          <w:b/>
          <w:u w:val="single"/>
        </w:rPr>
        <w:t xml:space="preserve">  </w:t>
      </w:r>
    </w:p>
    <w:p w14:paraId="682B8E4B" w14:textId="77777777" w:rsidR="009714CE" w:rsidRPr="00456726" w:rsidRDefault="009714CE" w:rsidP="00F37944">
      <w:pPr>
        <w:tabs>
          <w:tab w:val="left" w:pos="2520"/>
        </w:tabs>
        <w:jc w:val="center"/>
        <w:rPr>
          <w:rFonts w:ascii="Book Antiqua" w:hAnsi="Book Antiqua" w:cs="Arial"/>
        </w:rPr>
      </w:pPr>
    </w:p>
    <w:p w14:paraId="524C2263" w14:textId="77777777" w:rsidR="00582DB9" w:rsidRPr="00456726" w:rsidRDefault="006073F5" w:rsidP="00D33B16">
      <w:pPr>
        <w:numPr>
          <w:ilvl w:val="0"/>
          <w:numId w:val="3"/>
        </w:numPr>
        <w:spacing w:before="240"/>
        <w:jc w:val="both"/>
        <w:rPr>
          <w:rFonts w:ascii="Book Antiqua" w:hAnsi="Book Antiqua" w:cs="Arial"/>
        </w:rPr>
      </w:pPr>
      <w:r w:rsidRPr="00456726">
        <w:rPr>
          <w:rFonts w:ascii="Book Antiqua" w:hAnsi="Book Antiqua" w:cs="Arial"/>
        </w:rPr>
        <w:t>This is an appeal against the determination of First-tier Tribunal Judge Smith, promulgated on 29</w:t>
      </w:r>
      <w:r w:rsidRPr="00456726">
        <w:rPr>
          <w:rFonts w:ascii="Book Antiqua" w:hAnsi="Book Antiqua" w:cs="Arial"/>
          <w:vertAlign w:val="superscript"/>
        </w:rPr>
        <w:t>th</w:t>
      </w:r>
      <w:r w:rsidRPr="00456726">
        <w:rPr>
          <w:rFonts w:ascii="Book Antiqua" w:hAnsi="Book Antiqua" w:cs="Arial"/>
        </w:rPr>
        <w:t xml:space="preserve"> November 2017, following a hearing at Manchester on 2</w:t>
      </w:r>
      <w:r w:rsidRPr="00456726">
        <w:rPr>
          <w:rFonts w:ascii="Book Antiqua" w:hAnsi="Book Antiqua" w:cs="Arial"/>
          <w:vertAlign w:val="superscript"/>
        </w:rPr>
        <w:t>nd</w:t>
      </w:r>
      <w:r w:rsidRPr="00456726">
        <w:rPr>
          <w:rFonts w:ascii="Book Antiqua" w:hAnsi="Book Antiqua" w:cs="Arial"/>
        </w:rPr>
        <w:t xml:space="preserve"> November 2017.  In the determination, the judge dismissed the appeal of the Appellant, whereupon the Appellant subsequently applied for, and was granted, permission to appeal to the Upper Tribunal, and thus the matter comes before me.  </w:t>
      </w:r>
    </w:p>
    <w:p w14:paraId="4DD01A83" w14:textId="4440ACFB" w:rsidR="006073F5" w:rsidRPr="00456726" w:rsidRDefault="00C87F96" w:rsidP="00C87F96">
      <w:pPr>
        <w:spacing w:before="240"/>
        <w:jc w:val="both"/>
        <w:rPr>
          <w:rFonts w:ascii="Book Antiqua" w:hAnsi="Book Antiqua" w:cs="Arial"/>
          <w:b/>
          <w:u w:val="single"/>
        </w:rPr>
      </w:pPr>
      <w:r w:rsidRPr="00456726">
        <w:rPr>
          <w:rFonts w:ascii="Book Antiqua" w:hAnsi="Book Antiqua" w:cs="Arial"/>
          <w:b/>
          <w:u w:val="single"/>
        </w:rPr>
        <w:t xml:space="preserve">The Appellant  </w:t>
      </w:r>
    </w:p>
    <w:p w14:paraId="4395F8AB" w14:textId="77777777" w:rsidR="00C87F96" w:rsidRPr="00456726" w:rsidRDefault="00C87F96" w:rsidP="00D33B16">
      <w:pPr>
        <w:numPr>
          <w:ilvl w:val="0"/>
          <w:numId w:val="3"/>
        </w:numPr>
        <w:spacing w:before="240"/>
        <w:jc w:val="both"/>
        <w:rPr>
          <w:rFonts w:ascii="Book Antiqua" w:hAnsi="Book Antiqua" w:cs="Arial"/>
        </w:rPr>
      </w:pPr>
      <w:r w:rsidRPr="00456726">
        <w:rPr>
          <w:rFonts w:ascii="Book Antiqua" w:hAnsi="Book Antiqua" w:cs="Arial"/>
        </w:rPr>
        <w:t>The Appellant is a male, a citizen of Iraq, and was born on 21</w:t>
      </w:r>
      <w:r w:rsidRPr="00456726">
        <w:rPr>
          <w:rFonts w:ascii="Book Antiqua" w:hAnsi="Book Antiqua" w:cs="Arial"/>
          <w:vertAlign w:val="superscript"/>
        </w:rPr>
        <w:t>st</w:t>
      </w:r>
      <w:r w:rsidRPr="00456726">
        <w:rPr>
          <w:rFonts w:ascii="Book Antiqua" w:hAnsi="Book Antiqua" w:cs="Arial"/>
        </w:rPr>
        <w:t xml:space="preserve"> May 1996.  He appealed against the decision dated 31</w:t>
      </w:r>
      <w:r w:rsidRPr="00456726">
        <w:rPr>
          <w:rFonts w:ascii="Book Antiqua" w:hAnsi="Book Antiqua" w:cs="Arial"/>
          <w:vertAlign w:val="superscript"/>
        </w:rPr>
        <w:t>st</w:t>
      </w:r>
      <w:r w:rsidRPr="00456726">
        <w:rPr>
          <w:rFonts w:ascii="Book Antiqua" w:hAnsi="Book Antiqua" w:cs="Arial"/>
        </w:rPr>
        <w:t xml:space="preserve"> July 2017 of the Respondent Secretary of State refusing his application for asylum and for humanitarian protection under paragraph 339C of </w:t>
      </w:r>
      <w:r w:rsidRPr="00456726">
        <w:rPr>
          <w:rFonts w:ascii="Book Antiqua" w:hAnsi="Book Antiqua" w:cs="Arial"/>
        </w:rPr>
        <w:lastRenderedPageBreak/>
        <w:t xml:space="preserve">HC 395.  The essence of the Appellant’s claim is that he fears ill-treatment and persecution on account of his imputed political opinion at the hands of the Islamic </w:t>
      </w:r>
      <w:r w:rsidR="00F746D5" w:rsidRPr="00456726">
        <w:rPr>
          <w:rFonts w:ascii="Book Antiqua" w:hAnsi="Book Antiqua" w:cs="Arial"/>
        </w:rPr>
        <w:t xml:space="preserve">State </w:t>
      </w:r>
      <w:r w:rsidRPr="00456726">
        <w:rPr>
          <w:rFonts w:ascii="Book Antiqua" w:hAnsi="Book Antiqua" w:cs="Arial"/>
        </w:rPr>
        <w:t xml:space="preserve">(ISIS) in Iraq if he is returned.  </w:t>
      </w:r>
    </w:p>
    <w:p w14:paraId="6B71933B" w14:textId="77777777" w:rsidR="00C87F96" w:rsidRPr="00456726" w:rsidRDefault="00C87F96" w:rsidP="00C87F96">
      <w:pPr>
        <w:spacing w:before="240"/>
        <w:jc w:val="both"/>
        <w:rPr>
          <w:rFonts w:ascii="Book Antiqua" w:hAnsi="Book Antiqua" w:cs="Arial"/>
          <w:b/>
          <w:u w:val="single"/>
        </w:rPr>
      </w:pPr>
      <w:r w:rsidRPr="00456726">
        <w:rPr>
          <w:rFonts w:ascii="Book Antiqua" w:hAnsi="Book Antiqua" w:cs="Arial"/>
          <w:b/>
          <w:u w:val="single"/>
        </w:rPr>
        <w:t xml:space="preserve">The Nature of the Appellant’s Claim  </w:t>
      </w:r>
    </w:p>
    <w:p w14:paraId="7F2A39D6" w14:textId="77777777" w:rsidR="00C87F96" w:rsidRPr="00456726" w:rsidRDefault="00C87F96" w:rsidP="00D33B16">
      <w:pPr>
        <w:numPr>
          <w:ilvl w:val="0"/>
          <w:numId w:val="3"/>
        </w:numPr>
        <w:spacing w:before="240"/>
        <w:jc w:val="both"/>
        <w:rPr>
          <w:rFonts w:ascii="Book Antiqua" w:hAnsi="Book Antiqua" w:cs="Arial"/>
        </w:rPr>
      </w:pPr>
      <w:r w:rsidRPr="00456726">
        <w:rPr>
          <w:rFonts w:ascii="Book Antiqua" w:hAnsi="Book Antiqua" w:cs="Arial"/>
        </w:rPr>
        <w:t xml:space="preserve">The nature of the Appellant’s claim is that he claims to originate from </w:t>
      </w:r>
      <w:proofErr w:type="spellStart"/>
      <w:r w:rsidR="00E43413" w:rsidRPr="00456726">
        <w:rPr>
          <w:rFonts w:ascii="Book Antiqua" w:hAnsi="Book Antiqua" w:cs="Arial"/>
        </w:rPr>
        <w:t>Salhisifia</w:t>
      </w:r>
      <w:proofErr w:type="spellEnd"/>
      <w:r w:rsidR="00E43413" w:rsidRPr="00456726">
        <w:rPr>
          <w:rFonts w:ascii="Book Antiqua" w:hAnsi="Book Antiqua" w:cs="Arial"/>
        </w:rPr>
        <w:t xml:space="preserve">, which is in the </w:t>
      </w:r>
      <w:proofErr w:type="spellStart"/>
      <w:r w:rsidR="00E43413" w:rsidRPr="00456726">
        <w:rPr>
          <w:rFonts w:ascii="Book Antiqua" w:hAnsi="Book Antiqua" w:cs="Arial"/>
        </w:rPr>
        <w:t>Diyala</w:t>
      </w:r>
      <w:proofErr w:type="spellEnd"/>
      <w:r w:rsidR="00E43413" w:rsidRPr="00456726">
        <w:rPr>
          <w:rFonts w:ascii="Book Antiqua" w:hAnsi="Book Antiqua" w:cs="Arial"/>
        </w:rPr>
        <w:t xml:space="preserve"> province of Iraq.  He is of Kurdish ethnicity, but </w:t>
      </w:r>
      <w:proofErr w:type="spellStart"/>
      <w:r w:rsidR="00E43413" w:rsidRPr="00456726">
        <w:rPr>
          <w:rFonts w:ascii="Book Antiqua" w:hAnsi="Book Antiqua" w:cs="Arial"/>
        </w:rPr>
        <w:t>Diyala</w:t>
      </w:r>
      <w:proofErr w:type="spellEnd"/>
      <w:r w:rsidR="00E43413" w:rsidRPr="00456726">
        <w:rPr>
          <w:rFonts w:ascii="Book Antiqua" w:hAnsi="Book Antiqua" w:cs="Arial"/>
        </w:rPr>
        <w:t xml:space="preserve"> is not a Kurdish </w:t>
      </w:r>
      <w:r w:rsidR="00F746D5" w:rsidRPr="00456726">
        <w:rPr>
          <w:rFonts w:ascii="Book Antiqua" w:hAnsi="Book Antiqua" w:cs="Arial"/>
        </w:rPr>
        <w:t>State</w:t>
      </w:r>
      <w:r w:rsidR="00E43413" w:rsidRPr="00456726">
        <w:rPr>
          <w:rFonts w:ascii="Book Antiqua" w:hAnsi="Book Antiqua" w:cs="Arial"/>
        </w:rPr>
        <w:t xml:space="preserve">, and is not under the control of the IKR.  He claims that in August 2014 Daesh (ISIS) took over his village.  His parents were killed.  He was not present at the village at the time of the attack but with a friend </w:t>
      </w:r>
      <w:r w:rsidR="00704AD8" w:rsidRPr="00456726">
        <w:rPr>
          <w:rFonts w:ascii="Book Antiqua" w:hAnsi="Book Antiqua" w:cs="Arial"/>
        </w:rPr>
        <w:t xml:space="preserve">in </w:t>
      </w:r>
      <w:proofErr w:type="spellStart"/>
      <w:r w:rsidR="00704AD8" w:rsidRPr="00456726">
        <w:rPr>
          <w:rFonts w:ascii="Book Antiqua" w:hAnsi="Book Antiqua" w:cs="Arial"/>
        </w:rPr>
        <w:t>Kalar</w:t>
      </w:r>
      <w:proofErr w:type="spellEnd"/>
      <w:r w:rsidR="00704AD8" w:rsidRPr="00456726">
        <w:rPr>
          <w:rFonts w:ascii="Book Antiqua" w:hAnsi="Book Antiqua" w:cs="Arial"/>
        </w:rPr>
        <w:t xml:space="preserve">.  He remained in </w:t>
      </w:r>
      <w:proofErr w:type="spellStart"/>
      <w:r w:rsidR="00704AD8" w:rsidRPr="00456726">
        <w:rPr>
          <w:rFonts w:ascii="Book Antiqua" w:hAnsi="Book Antiqua" w:cs="Arial"/>
        </w:rPr>
        <w:t>Kalar</w:t>
      </w:r>
      <w:proofErr w:type="spellEnd"/>
      <w:r w:rsidR="00704AD8" w:rsidRPr="00456726">
        <w:rPr>
          <w:rFonts w:ascii="Book Antiqua" w:hAnsi="Book Antiqua" w:cs="Arial"/>
        </w:rPr>
        <w:t xml:space="preserve"> working and living with his friend, “</w:t>
      </w:r>
      <w:proofErr w:type="spellStart"/>
      <w:r w:rsidR="00704AD8" w:rsidRPr="00456726">
        <w:rPr>
          <w:rFonts w:ascii="Book Antiqua" w:hAnsi="Book Antiqua" w:cs="Arial"/>
        </w:rPr>
        <w:t>Kak</w:t>
      </w:r>
      <w:proofErr w:type="spellEnd"/>
      <w:r w:rsidR="00704AD8" w:rsidRPr="00456726">
        <w:rPr>
          <w:rFonts w:ascii="Book Antiqua" w:hAnsi="Book Antiqua" w:cs="Arial"/>
        </w:rPr>
        <w:t xml:space="preserve"> Ahmed”, until January 2017, working in the family supermarket of the friend.  The Appellant now fears return to Iraq because he would be killed by ISIS.  </w:t>
      </w:r>
    </w:p>
    <w:p w14:paraId="11F9CD3E" w14:textId="77777777" w:rsidR="00704AD8" w:rsidRPr="00456726" w:rsidRDefault="00704AD8" w:rsidP="00704AD8">
      <w:pPr>
        <w:spacing w:before="240"/>
        <w:jc w:val="both"/>
        <w:rPr>
          <w:rFonts w:ascii="Book Antiqua" w:hAnsi="Book Antiqua" w:cs="Arial"/>
          <w:b/>
          <w:u w:val="single"/>
        </w:rPr>
      </w:pPr>
      <w:r w:rsidRPr="00456726">
        <w:rPr>
          <w:rFonts w:ascii="Book Antiqua" w:hAnsi="Book Antiqua" w:cs="Arial"/>
          <w:b/>
          <w:u w:val="single"/>
        </w:rPr>
        <w:t xml:space="preserve">The Judge’s Findings  </w:t>
      </w:r>
    </w:p>
    <w:p w14:paraId="374378CC" w14:textId="77777777" w:rsidR="00704AD8" w:rsidRPr="00456726" w:rsidRDefault="00D54342" w:rsidP="00D33B16">
      <w:pPr>
        <w:numPr>
          <w:ilvl w:val="0"/>
          <w:numId w:val="3"/>
        </w:numPr>
        <w:spacing w:before="240"/>
        <w:jc w:val="both"/>
        <w:rPr>
          <w:rFonts w:ascii="Book Antiqua" w:hAnsi="Book Antiqua" w:cs="Arial"/>
        </w:rPr>
      </w:pPr>
      <w:r w:rsidRPr="00456726">
        <w:rPr>
          <w:rFonts w:ascii="Book Antiqua" w:hAnsi="Book Antiqua" w:cs="Arial"/>
        </w:rPr>
        <w:t xml:space="preserve">The judge accepted that </w:t>
      </w:r>
      <w:proofErr w:type="spellStart"/>
      <w:r w:rsidRPr="00456726">
        <w:rPr>
          <w:rFonts w:ascii="Book Antiqua" w:hAnsi="Book Antiqua" w:cs="Arial"/>
        </w:rPr>
        <w:t>Diyala</w:t>
      </w:r>
      <w:proofErr w:type="spellEnd"/>
      <w:r w:rsidRPr="00456726">
        <w:rPr>
          <w:rFonts w:ascii="Book Antiqua" w:hAnsi="Book Antiqua" w:cs="Arial"/>
        </w:rPr>
        <w:t xml:space="preserve"> is a “contested area” of Iraq (paragraph 23).  He also observed that there was no dispute that the Appellant was of Kurdish ethnicity (paragraph 22).  As the judge explained, “the only real issue is the ability of this Appellant to internally relocate” (paragraph 24).  </w:t>
      </w:r>
      <w:r w:rsidR="00B06D98" w:rsidRPr="00456726">
        <w:rPr>
          <w:rFonts w:ascii="Book Antiqua" w:hAnsi="Book Antiqua" w:cs="Arial"/>
        </w:rPr>
        <w:t xml:space="preserve">The policy of the Respondent Secretary of State was that return to IKR will only take place if the person in question originates from the IKR.  Otherwise, “it is conceded that the Appellant originates from </w:t>
      </w:r>
      <w:proofErr w:type="spellStart"/>
      <w:r w:rsidR="00B06D98" w:rsidRPr="00456726">
        <w:rPr>
          <w:rFonts w:ascii="Book Antiqua" w:hAnsi="Book Antiqua" w:cs="Arial"/>
        </w:rPr>
        <w:t>Diyala</w:t>
      </w:r>
      <w:proofErr w:type="spellEnd"/>
      <w:r w:rsidR="00B06D98" w:rsidRPr="00456726">
        <w:rPr>
          <w:rFonts w:ascii="Book Antiqua" w:hAnsi="Book Antiqua" w:cs="Arial"/>
        </w:rPr>
        <w:t xml:space="preserve">, which is not within the KRI, it seems reasonable to conclude that the only potential return of this Appellant to Iraq would be via Baghdad” (paragraph 26).  </w:t>
      </w:r>
    </w:p>
    <w:p w14:paraId="327E0992" w14:textId="77777777" w:rsidR="00E622E3" w:rsidRPr="00456726" w:rsidRDefault="00E622E3" w:rsidP="00D33B16">
      <w:pPr>
        <w:numPr>
          <w:ilvl w:val="0"/>
          <w:numId w:val="3"/>
        </w:numPr>
        <w:spacing w:before="240"/>
        <w:jc w:val="both"/>
        <w:rPr>
          <w:rFonts w:ascii="Book Antiqua" w:hAnsi="Book Antiqua" w:cs="Arial"/>
        </w:rPr>
      </w:pPr>
      <w:r w:rsidRPr="00456726">
        <w:rPr>
          <w:rFonts w:ascii="Book Antiqua" w:hAnsi="Book Antiqua" w:cs="Arial"/>
        </w:rPr>
        <w:t>In this respect, the judge noted that the Appellant accepted that he has had an Iraqi identity card.  That being so, “it seems to me reasonably likely that if the Appellant approaches the Iraqi Authorities in the United Kingdom he will be assisted in obtaining the appropriate documentation to travel back to Iraq” (paragraph 36).  Secondly, the judge observed that “it is reasonabl</w:t>
      </w:r>
      <w:r w:rsidR="00507271" w:rsidRPr="00456726">
        <w:rPr>
          <w:rFonts w:ascii="Book Antiqua" w:hAnsi="Book Antiqua" w:cs="Arial"/>
        </w:rPr>
        <w:t xml:space="preserve">y likely that the Appellant would be issued with a civil status ID (CSID) before he is returned to Iraq” (paragraph 37).  This was, because the Appellant was a person who “has voluntarily surrendered a safe lifestyle in the KRI and no doubt spent considerable money and time on his journey to the United Kingdom”, such that the judge was “satisfied that it is reasonably likely that he will have sufficient family registration details to enable </w:t>
      </w:r>
      <w:r w:rsidR="008A6482" w:rsidRPr="00456726">
        <w:rPr>
          <w:rFonts w:ascii="Book Antiqua" w:hAnsi="Book Antiqua" w:cs="Arial"/>
        </w:rPr>
        <w:t xml:space="preserve">a </w:t>
      </w:r>
      <w:r w:rsidR="00507271" w:rsidRPr="00456726">
        <w:rPr>
          <w:rFonts w:ascii="Book Antiqua" w:hAnsi="Book Antiqua" w:cs="Arial"/>
        </w:rPr>
        <w:t xml:space="preserve">CSID to be obtained for him whilst he </w:t>
      </w:r>
      <w:r w:rsidR="00B727BA" w:rsidRPr="00456726">
        <w:rPr>
          <w:rFonts w:ascii="Book Antiqua" w:hAnsi="Book Antiqua" w:cs="Arial"/>
        </w:rPr>
        <w:t>is in the United Kingdom</w:t>
      </w:r>
      <w:r w:rsidR="00137676" w:rsidRPr="00456726">
        <w:rPr>
          <w:rFonts w:ascii="Book Antiqua" w:hAnsi="Book Antiqua" w:cs="Arial"/>
        </w:rPr>
        <w:t xml:space="preserve"> (policy guidance 3.34, 3.35)”, and that in any event, the Appellant’s connections in Iraq, in the form of his friend, “</w:t>
      </w:r>
      <w:proofErr w:type="spellStart"/>
      <w:r w:rsidR="00137676" w:rsidRPr="009714CE">
        <w:rPr>
          <w:rFonts w:ascii="Book Antiqua" w:hAnsi="Book Antiqua" w:cs="Arial"/>
        </w:rPr>
        <w:t>Kak</w:t>
      </w:r>
      <w:proofErr w:type="spellEnd"/>
      <w:r w:rsidR="00137676" w:rsidRPr="009714CE">
        <w:rPr>
          <w:rFonts w:ascii="Book Antiqua" w:hAnsi="Book Antiqua" w:cs="Arial"/>
        </w:rPr>
        <w:t xml:space="preserve"> Ahmed</w:t>
      </w:r>
      <w:r w:rsidR="00137676" w:rsidRPr="00456726">
        <w:rPr>
          <w:rFonts w:ascii="Book Antiqua" w:hAnsi="Book Antiqua" w:cs="Arial"/>
        </w:rPr>
        <w:t>,”</w:t>
      </w:r>
      <w:r w:rsidR="00D124C3" w:rsidRPr="00456726">
        <w:rPr>
          <w:rFonts w:ascii="Book Antiqua" w:hAnsi="Book Antiqua" w:cs="Arial"/>
        </w:rPr>
        <w:t xml:space="preserve">, “can make efforts to obtain a CSID for him there” (paragraph 37).  </w:t>
      </w:r>
    </w:p>
    <w:p w14:paraId="2841E940" w14:textId="77777777" w:rsidR="00D124C3" w:rsidRPr="00456726" w:rsidRDefault="00D124C3" w:rsidP="00D33B16">
      <w:pPr>
        <w:numPr>
          <w:ilvl w:val="0"/>
          <w:numId w:val="3"/>
        </w:numPr>
        <w:spacing w:before="240"/>
        <w:jc w:val="both"/>
        <w:rPr>
          <w:rFonts w:ascii="Book Antiqua" w:hAnsi="Book Antiqua" w:cs="Arial"/>
        </w:rPr>
      </w:pPr>
      <w:r w:rsidRPr="00456726">
        <w:rPr>
          <w:rFonts w:ascii="Book Antiqua" w:hAnsi="Book Antiqua" w:cs="Arial"/>
        </w:rPr>
        <w:t xml:space="preserve">Accordingly, the appeal was dismissed.  </w:t>
      </w:r>
    </w:p>
    <w:p w14:paraId="039E1378" w14:textId="007B2EBC" w:rsidR="00D124C3" w:rsidRPr="00456726" w:rsidRDefault="00D124C3" w:rsidP="00D124C3">
      <w:pPr>
        <w:spacing w:before="240"/>
        <w:jc w:val="both"/>
        <w:rPr>
          <w:rFonts w:ascii="Book Antiqua" w:hAnsi="Book Antiqua" w:cs="Arial"/>
          <w:b/>
          <w:u w:val="single"/>
        </w:rPr>
      </w:pPr>
      <w:r w:rsidRPr="00456726">
        <w:rPr>
          <w:rFonts w:ascii="Book Antiqua" w:hAnsi="Book Antiqua" w:cs="Arial"/>
          <w:b/>
          <w:u w:val="single"/>
        </w:rPr>
        <w:t xml:space="preserve">Grounds of Application  </w:t>
      </w:r>
      <w:bookmarkStart w:id="2" w:name="_GoBack"/>
      <w:bookmarkEnd w:id="2"/>
    </w:p>
    <w:p w14:paraId="625DA68D" w14:textId="77777777" w:rsidR="00D124C3" w:rsidRPr="00456726" w:rsidRDefault="00D124C3" w:rsidP="00D33B16">
      <w:pPr>
        <w:numPr>
          <w:ilvl w:val="0"/>
          <w:numId w:val="3"/>
        </w:numPr>
        <w:spacing w:before="240"/>
        <w:jc w:val="both"/>
        <w:rPr>
          <w:rFonts w:ascii="Book Antiqua" w:hAnsi="Book Antiqua" w:cs="Arial"/>
        </w:rPr>
      </w:pPr>
      <w:r w:rsidRPr="00456726">
        <w:rPr>
          <w:rFonts w:ascii="Book Antiqua" w:hAnsi="Book Antiqua" w:cs="Arial"/>
        </w:rPr>
        <w:t xml:space="preserve">The grounds of application state that the judge erred in concluding that internal relocation within Iraq was available to the Appellant because in so </w:t>
      </w:r>
      <w:r w:rsidR="00BF476B" w:rsidRPr="00456726">
        <w:rPr>
          <w:rFonts w:ascii="Book Antiqua" w:hAnsi="Book Antiqua" w:cs="Arial"/>
        </w:rPr>
        <w:t xml:space="preserve">concluding, the judge had applied the incorrect standard of proof.  The Appellant lacked a CSID.  </w:t>
      </w:r>
      <w:r w:rsidR="00BB4EB1" w:rsidRPr="00456726">
        <w:rPr>
          <w:rFonts w:ascii="Book Antiqua" w:hAnsi="Book Antiqua" w:cs="Arial"/>
        </w:rPr>
        <w:t xml:space="preserve">He would not be able to obtain a CSID.  Yet, </w:t>
      </w:r>
      <w:r w:rsidR="00423C8B" w:rsidRPr="00456726">
        <w:rPr>
          <w:rFonts w:ascii="Book Antiqua" w:hAnsi="Book Antiqua" w:cs="Arial"/>
        </w:rPr>
        <w:t>a CSID was essential if the Appellant was to be returned to Iraq via Baghdad, so as to enable him to go to the IKR.  The reason why</w:t>
      </w:r>
      <w:r w:rsidR="003B566E" w:rsidRPr="00456726">
        <w:rPr>
          <w:rFonts w:ascii="Book Antiqua" w:hAnsi="Book Antiqua" w:cs="Arial"/>
        </w:rPr>
        <w:t xml:space="preserve"> </w:t>
      </w:r>
      <w:r w:rsidR="003B566E" w:rsidRPr="00456726">
        <w:rPr>
          <w:rFonts w:ascii="Book Antiqua" w:hAnsi="Book Antiqua" w:cs="Arial"/>
        </w:rPr>
        <w:lastRenderedPageBreak/>
        <w:t xml:space="preserve">the judge erred in this respect </w:t>
      </w:r>
      <w:r w:rsidR="00336523" w:rsidRPr="00456726">
        <w:rPr>
          <w:rFonts w:ascii="Book Antiqua" w:hAnsi="Book Antiqua" w:cs="Arial"/>
        </w:rPr>
        <w:t xml:space="preserve">was that he stated that it was “reasonably likely” that the Appellant could obtain a CSID, whereas the correct </w:t>
      </w:r>
      <w:r w:rsidR="00E76C1F" w:rsidRPr="00456726">
        <w:rPr>
          <w:rFonts w:ascii="Book Antiqua" w:hAnsi="Book Antiqua" w:cs="Arial"/>
        </w:rPr>
        <w:t xml:space="preserve">standard of proof is that what needs to be established is whether it is </w:t>
      </w:r>
      <w:r w:rsidR="00E56CEF" w:rsidRPr="00456726">
        <w:rPr>
          <w:rFonts w:ascii="Book Antiqua" w:hAnsi="Book Antiqua" w:cs="Arial"/>
        </w:rPr>
        <w:t xml:space="preserve">reasonably likely that the Appellant would </w:t>
      </w:r>
      <w:r w:rsidR="00E56CEF" w:rsidRPr="00456726">
        <w:rPr>
          <w:rFonts w:ascii="Book Antiqua" w:hAnsi="Book Antiqua" w:cs="Arial"/>
          <w:u w:val="single"/>
        </w:rPr>
        <w:t>not</w:t>
      </w:r>
      <w:r w:rsidR="00E56CEF" w:rsidRPr="00456726">
        <w:rPr>
          <w:rFonts w:ascii="Book Antiqua" w:hAnsi="Book Antiqua" w:cs="Arial"/>
        </w:rPr>
        <w:t xml:space="preserve"> be able to obtain a CSID</w:t>
      </w:r>
      <w:r w:rsidR="0088798C" w:rsidRPr="00456726">
        <w:rPr>
          <w:rFonts w:ascii="Book Antiqua" w:hAnsi="Book Antiqua" w:cs="Arial"/>
        </w:rPr>
        <w:t xml:space="preserve">.  </w:t>
      </w:r>
      <w:r w:rsidR="00215914" w:rsidRPr="00456726">
        <w:rPr>
          <w:rFonts w:ascii="Book Antiqua" w:hAnsi="Book Antiqua" w:cs="Arial"/>
        </w:rPr>
        <w:t xml:space="preserve">That is what the latest country guidance case in 2017 in relation to returns to Iraq established.  </w:t>
      </w:r>
    </w:p>
    <w:p w14:paraId="3DCB65C2" w14:textId="77777777" w:rsidR="00215914" w:rsidRPr="00456726" w:rsidRDefault="00215914" w:rsidP="00D33B16">
      <w:pPr>
        <w:numPr>
          <w:ilvl w:val="0"/>
          <w:numId w:val="3"/>
        </w:numPr>
        <w:spacing w:before="240"/>
        <w:jc w:val="both"/>
        <w:rPr>
          <w:rFonts w:ascii="Book Antiqua" w:hAnsi="Book Antiqua" w:cs="Arial"/>
        </w:rPr>
      </w:pPr>
      <w:r w:rsidRPr="00456726">
        <w:rPr>
          <w:rFonts w:ascii="Book Antiqua" w:hAnsi="Book Antiqua" w:cs="Arial"/>
        </w:rPr>
        <w:t>On 31</w:t>
      </w:r>
      <w:r w:rsidRPr="00456726">
        <w:rPr>
          <w:rFonts w:ascii="Book Antiqua" w:hAnsi="Book Antiqua" w:cs="Arial"/>
          <w:vertAlign w:val="superscript"/>
        </w:rPr>
        <w:t>st</w:t>
      </w:r>
      <w:r w:rsidRPr="00456726">
        <w:rPr>
          <w:rFonts w:ascii="Book Antiqua" w:hAnsi="Book Antiqua" w:cs="Arial"/>
        </w:rPr>
        <w:t xml:space="preserve"> January 2018, permission to appeal was granted.  </w:t>
      </w:r>
    </w:p>
    <w:p w14:paraId="3F0BAAF4" w14:textId="77777777" w:rsidR="00215914" w:rsidRPr="00456726" w:rsidRDefault="00215914" w:rsidP="00D33B16">
      <w:pPr>
        <w:numPr>
          <w:ilvl w:val="0"/>
          <w:numId w:val="3"/>
        </w:numPr>
        <w:spacing w:before="240"/>
        <w:jc w:val="both"/>
        <w:rPr>
          <w:rFonts w:ascii="Book Antiqua" w:hAnsi="Book Antiqua" w:cs="Arial"/>
        </w:rPr>
      </w:pPr>
      <w:r w:rsidRPr="00456726">
        <w:rPr>
          <w:rFonts w:ascii="Book Antiqua" w:hAnsi="Book Antiqua" w:cs="Arial"/>
        </w:rPr>
        <w:t>On 7</w:t>
      </w:r>
      <w:r w:rsidRPr="00456726">
        <w:rPr>
          <w:rFonts w:ascii="Book Antiqua" w:hAnsi="Book Antiqua" w:cs="Arial"/>
          <w:vertAlign w:val="superscript"/>
        </w:rPr>
        <w:t>th</w:t>
      </w:r>
      <w:r w:rsidRPr="00456726">
        <w:rPr>
          <w:rFonts w:ascii="Book Antiqua" w:hAnsi="Book Antiqua" w:cs="Arial"/>
        </w:rPr>
        <w:t xml:space="preserve"> March 2018 a Rule 24 response was entered by the Respondent Secretary of State to the effect that the judge was entitled to conclude that the Appellant was not a person who would fall into destitution for want of a</w:t>
      </w:r>
      <w:r w:rsidR="00111E8F" w:rsidRPr="00456726">
        <w:rPr>
          <w:rFonts w:ascii="Book Antiqua" w:hAnsi="Book Antiqua" w:cs="Arial"/>
        </w:rPr>
        <w:t>n</w:t>
      </w:r>
      <w:r w:rsidRPr="00456726">
        <w:rPr>
          <w:rFonts w:ascii="Book Antiqua" w:hAnsi="Book Antiqua" w:cs="Arial"/>
        </w:rPr>
        <w:t xml:space="preserve"> ID document or familial support.  This is because given the circumstances of his departure, the judge found that there was a reasonable likelihood that the Appellant would be able to secure employment, and the Appellant could himself initiate the documentation process in the UK by approaching the embassy, a matter upon which the judge was also clear.  </w:t>
      </w:r>
    </w:p>
    <w:p w14:paraId="3DAA2690" w14:textId="77777777" w:rsidR="00215914" w:rsidRPr="00456726" w:rsidRDefault="00215914" w:rsidP="00215914">
      <w:pPr>
        <w:spacing w:before="240"/>
        <w:jc w:val="both"/>
        <w:rPr>
          <w:rFonts w:ascii="Book Antiqua" w:hAnsi="Book Antiqua" w:cs="Arial"/>
          <w:b/>
          <w:u w:val="single"/>
        </w:rPr>
      </w:pPr>
      <w:r w:rsidRPr="00456726">
        <w:rPr>
          <w:rFonts w:ascii="Book Antiqua" w:hAnsi="Book Antiqua" w:cs="Arial"/>
          <w:b/>
          <w:u w:val="single"/>
        </w:rPr>
        <w:t xml:space="preserve">Submissions  </w:t>
      </w:r>
    </w:p>
    <w:p w14:paraId="43962693" w14:textId="77777777" w:rsidR="00582DB9" w:rsidRPr="00456726" w:rsidRDefault="00215914" w:rsidP="00D33B16">
      <w:pPr>
        <w:numPr>
          <w:ilvl w:val="0"/>
          <w:numId w:val="3"/>
        </w:numPr>
        <w:spacing w:before="240"/>
        <w:jc w:val="both"/>
        <w:rPr>
          <w:rFonts w:ascii="Book Antiqua" w:hAnsi="Book Antiqua" w:cs="Arial"/>
        </w:rPr>
      </w:pPr>
      <w:r w:rsidRPr="00456726">
        <w:rPr>
          <w:rFonts w:ascii="Book Antiqua" w:hAnsi="Book Antiqua" w:cs="Arial"/>
        </w:rPr>
        <w:t>At the hearing before me on 26</w:t>
      </w:r>
      <w:r w:rsidRPr="00456726">
        <w:rPr>
          <w:rFonts w:ascii="Book Antiqua" w:hAnsi="Book Antiqua" w:cs="Arial"/>
          <w:vertAlign w:val="superscript"/>
        </w:rPr>
        <w:t>th</w:t>
      </w:r>
      <w:r w:rsidRPr="00456726">
        <w:rPr>
          <w:rFonts w:ascii="Book Antiqua" w:hAnsi="Book Antiqua" w:cs="Arial"/>
        </w:rPr>
        <w:t xml:space="preserve"> June 2018, Ms Evans, appearing on behalf of the Appellant submitted that the judge erred in law at paragraph 37 when he stated that the Appellant’s connections in Iraq would enable him to obtain a CSID from there, because all the evidence indicates that any replacement CSID would have to be obtained from the Appellant’s home governorate, but the undisputed evidence of the Appellant was that his family connections were not in the relevant governorate.  Second, the Appellant came from a contested area of </w:t>
      </w:r>
      <w:proofErr w:type="spellStart"/>
      <w:r w:rsidRPr="00456726">
        <w:rPr>
          <w:rFonts w:ascii="Book Antiqua" w:hAnsi="Book Antiqua" w:cs="Arial"/>
        </w:rPr>
        <w:t>Diyala</w:t>
      </w:r>
      <w:proofErr w:type="spellEnd"/>
      <w:r w:rsidRPr="00456726">
        <w:rPr>
          <w:rFonts w:ascii="Book Antiqua" w:hAnsi="Book Antiqua" w:cs="Arial"/>
        </w:rPr>
        <w:t xml:space="preserve">.  He could not return to </w:t>
      </w:r>
      <w:proofErr w:type="spellStart"/>
      <w:r w:rsidRPr="00456726">
        <w:rPr>
          <w:rFonts w:ascii="Book Antiqua" w:hAnsi="Book Antiqua" w:cs="Arial"/>
        </w:rPr>
        <w:t>Diyala</w:t>
      </w:r>
      <w:proofErr w:type="spellEnd"/>
      <w:r w:rsidRPr="00456726">
        <w:rPr>
          <w:rFonts w:ascii="Book Antiqua" w:hAnsi="Book Antiqua" w:cs="Arial"/>
        </w:rPr>
        <w:t xml:space="preserve">.  He would have to return to Baghdad.  This much was clear.  He would need a civil status identity card (CSID).  The judge wrongly concluded that this would not be an issue for the Appellant by stating that it was “reasonably likely” that the Appellant would be issued with a CSID before returning to Iraq, because there would be sufficient family registration details to enable him to do so from the UK.  In so stating, the judge had inverted the burden of proof because the Appellant only had to establish that it was reasonably likely that he could in fact not obtain the necessary documents so as to engage Article 3 of the Refugee Convention, as a matter of applicable law.  Accordingly, Ms Evans submitted that I should make a finding of an error of law and remit the matter back to the First-tier Tribunal.  </w:t>
      </w:r>
    </w:p>
    <w:p w14:paraId="72529B15" w14:textId="77777777" w:rsidR="00215914" w:rsidRPr="00456726" w:rsidRDefault="00D2675E" w:rsidP="00D33B16">
      <w:pPr>
        <w:numPr>
          <w:ilvl w:val="0"/>
          <w:numId w:val="3"/>
        </w:numPr>
        <w:spacing w:before="240"/>
        <w:jc w:val="both"/>
        <w:rPr>
          <w:rFonts w:ascii="Book Antiqua" w:hAnsi="Book Antiqua" w:cs="Arial"/>
        </w:rPr>
      </w:pPr>
      <w:r w:rsidRPr="00456726">
        <w:rPr>
          <w:rFonts w:ascii="Book Antiqua" w:hAnsi="Book Antiqua" w:cs="Arial"/>
        </w:rPr>
        <w:t>For his part, Mr Bates submitted that the judge had rejected the Appellant’s credibility entirely.  He had rejected the reasons for the Appellant leaving Iraq.  This was made clear at paragraphs 31 and 33 of the determination.  Even if the judge had expressed himself in terms that “it is reasonably likely that the Appellant would be i</w:t>
      </w:r>
      <w:r w:rsidR="009907AC">
        <w:rPr>
          <w:rFonts w:ascii="Book Antiqua" w:hAnsi="Book Antiqua" w:cs="Arial"/>
        </w:rPr>
        <w:t>ssued with this CSID”</w:t>
      </w:r>
      <w:r w:rsidRPr="009907AC">
        <w:rPr>
          <w:rFonts w:ascii="Book Antiqua" w:hAnsi="Book Antiqua" w:cs="Calibri"/>
        </w:rPr>
        <w:t xml:space="preserve">, the fact was that there was nothing in the determination, in terms of the findings of fact there, that would have allowed the Appellant to succeed in this appeal.  This was an Appellant who had contacts, who had worked there, who had previously an ID card in Iraq.  He left the country when he had no reason to do so.  The judge was clear that this was an Appellant who has “voluntarily surrendered a safe lifestyle in the KRI” (paragraph 37).  There was no material error of law because the judge was plainly applying the lower standard of proof that is applicable in cases such as this.  Therefore, there could be no error of law.  </w:t>
      </w:r>
    </w:p>
    <w:p w14:paraId="661471FB" w14:textId="77777777" w:rsidR="00D2675E" w:rsidRPr="00456726" w:rsidRDefault="00D2675E" w:rsidP="00D33B16">
      <w:pPr>
        <w:numPr>
          <w:ilvl w:val="0"/>
          <w:numId w:val="3"/>
        </w:numPr>
        <w:spacing w:before="240"/>
        <w:jc w:val="both"/>
        <w:rPr>
          <w:rFonts w:ascii="Book Antiqua" w:hAnsi="Book Antiqua" w:cs="Arial"/>
        </w:rPr>
      </w:pPr>
      <w:r w:rsidRPr="009907AC">
        <w:rPr>
          <w:rFonts w:ascii="Book Antiqua" w:hAnsi="Book Antiqua" w:cs="Calibri"/>
        </w:rPr>
        <w:lastRenderedPageBreak/>
        <w:t xml:space="preserve">In reply, Ms Evans submitted that even with a negative credibility finding in this case, the Respondent Secretary of State still had to be able to return the Appellant to Iraq via Baghdad, and there was a process that had to be followed in this regard, which could not be followed if it could be said that it is reasonably likely that the Appellant would </w:t>
      </w:r>
      <w:r w:rsidRPr="009907AC">
        <w:rPr>
          <w:rFonts w:ascii="Book Antiqua" w:hAnsi="Book Antiqua" w:cs="Calibri"/>
          <w:u w:val="single"/>
        </w:rPr>
        <w:t>not</w:t>
      </w:r>
      <w:r w:rsidRPr="009907AC">
        <w:rPr>
          <w:rFonts w:ascii="Book Antiqua" w:hAnsi="Book Antiqua" w:cs="Calibri"/>
        </w:rPr>
        <w:t xml:space="preserve"> be able to obtain a CSI document.  From the Appellant’s point of view, this was a very real scenario, because although reference was made to his friend, “</w:t>
      </w:r>
      <w:proofErr w:type="spellStart"/>
      <w:r w:rsidRPr="009907AC">
        <w:rPr>
          <w:rFonts w:ascii="Book Antiqua" w:hAnsi="Book Antiqua" w:cs="Calibri"/>
        </w:rPr>
        <w:t>Kak</w:t>
      </w:r>
      <w:proofErr w:type="spellEnd"/>
      <w:r w:rsidRPr="009907AC">
        <w:rPr>
          <w:rFonts w:ascii="Book Antiqua" w:hAnsi="Book Antiqua" w:cs="Calibri"/>
        </w:rPr>
        <w:t xml:space="preserve"> Ahmed”, this person lived in the IKR, and was not in Baghdad itself.  Indeed, Ms Evans submitted that if the judge had worded paragraph 37 differently there was every chance that this appeal would not presently be before this Tribunal on a question of law.  </w:t>
      </w:r>
    </w:p>
    <w:p w14:paraId="3965A60A" w14:textId="77777777" w:rsidR="00D2675E" w:rsidRPr="00456726" w:rsidRDefault="00D2675E" w:rsidP="00D2675E">
      <w:pPr>
        <w:spacing w:before="240"/>
        <w:jc w:val="both"/>
        <w:rPr>
          <w:rFonts w:ascii="Book Antiqua" w:hAnsi="Book Antiqua" w:cs="Arial"/>
          <w:b/>
          <w:u w:val="single"/>
        </w:rPr>
      </w:pPr>
      <w:r w:rsidRPr="00456726">
        <w:rPr>
          <w:rFonts w:ascii="Book Antiqua" w:hAnsi="Book Antiqua" w:cs="Arial"/>
          <w:b/>
          <w:u w:val="single"/>
        </w:rPr>
        <w:t xml:space="preserve">Assessment  </w:t>
      </w:r>
    </w:p>
    <w:p w14:paraId="0B9FB124" w14:textId="77777777" w:rsidR="00D2675E" w:rsidRPr="00456726" w:rsidRDefault="00D2675E" w:rsidP="00D33B16">
      <w:pPr>
        <w:numPr>
          <w:ilvl w:val="0"/>
          <w:numId w:val="3"/>
        </w:numPr>
        <w:spacing w:before="240"/>
        <w:jc w:val="both"/>
        <w:rPr>
          <w:rFonts w:ascii="Book Antiqua" w:hAnsi="Book Antiqua" w:cs="Arial"/>
        </w:rPr>
      </w:pPr>
      <w:r w:rsidRPr="00456726">
        <w:rPr>
          <w:rFonts w:ascii="Book Antiqua" w:hAnsi="Book Antiqua" w:cs="Arial"/>
        </w:rPr>
        <w:t xml:space="preserve">Although it is the case that the judge below has expressed himself in a manner that is likely to misrepresent what the Court of Appeal has decided in </w:t>
      </w:r>
      <w:r w:rsidRPr="00456726">
        <w:rPr>
          <w:rFonts w:ascii="Book Antiqua" w:hAnsi="Book Antiqua" w:cs="Arial"/>
          <w:b/>
          <w:u w:val="single"/>
        </w:rPr>
        <w:t>AA</w:t>
      </w:r>
      <w:r w:rsidRPr="00456726">
        <w:rPr>
          <w:rFonts w:ascii="Book Antiqua" w:hAnsi="Book Antiqua" w:cs="Arial"/>
          <w:b/>
        </w:rPr>
        <w:t xml:space="preserve"> (Iraq) [2017] EWCA </w:t>
      </w:r>
      <w:proofErr w:type="spellStart"/>
      <w:r w:rsidRPr="00456726">
        <w:rPr>
          <w:rFonts w:ascii="Book Antiqua" w:hAnsi="Book Antiqua" w:cs="Arial"/>
          <w:b/>
        </w:rPr>
        <w:t>Civ</w:t>
      </w:r>
      <w:proofErr w:type="spellEnd"/>
      <w:r w:rsidRPr="00456726">
        <w:rPr>
          <w:rFonts w:ascii="Book Antiqua" w:hAnsi="Book Antiqua" w:cs="Arial"/>
          <w:b/>
        </w:rPr>
        <w:t xml:space="preserve"> 944</w:t>
      </w:r>
      <w:r w:rsidRPr="00456726">
        <w:rPr>
          <w:rFonts w:ascii="Book Antiqua" w:hAnsi="Book Antiqua" w:cs="Arial"/>
        </w:rPr>
        <w:t>, when it decided on 11</w:t>
      </w:r>
      <w:r w:rsidRPr="00456726">
        <w:rPr>
          <w:rFonts w:ascii="Book Antiqua" w:hAnsi="Book Antiqua" w:cs="Arial"/>
          <w:vertAlign w:val="superscript"/>
        </w:rPr>
        <w:t>th</w:t>
      </w:r>
      <w:r w:rsidRPr="00456726">
        <w:rPr>
          <w:rFonts w:ascii="Book Antiqua" w:hAnsi="Book Antiqua" w:cs="Arial"/>
        </w:rPr>
        <w:t xml:space="preserve"> July 2017, to rewrite the country guidance in relation to Iraq, I am not satisfied that the error is a material one, such that the decision below should be set aside.  I accept, as Ms Evans</w:t>
      </w:r>
      <w:r w:rsidR="00814CA9" w:rsidRPr="00456726">
        <w:rPr>
          <w:rFonts w:ascii="Book Antiqua" w:hAnsi="Book Antiqua" w:cs="Arial"/>
        </w:rPr>
        <w:t xml:space="preserve"> in her valiant efforts has sought to demonstrate before me, that the way in which the position in Iraq has to be approached is whether it is reasonably likely that the Appellant would </w:t>
      </w:r>
      <w:r w:rsidR="00814CA9" w:rsidRPr="00456726">
        <w:rPr>
          <w:rFonts w:ascii="Book Antiqua" w:hAnsi="Book Antiqua" w:cs="Arial"/>
          <w:u w:val="single"/>
        </w:rPr>
        <w:t>not</w:t>
      </w:r>
      <w:r w:rsidR="00814CA9" w:rsidRPr="00456726">
        <w:rPr>
          <w:rFonts w:ascii="Book Antiqua" w:hAnsi="Book Antiqua" w:cs="Arial"/>
        </w:rPr>
        <w:t xml:space="preserve"> be able to obtain a CSI document.  To that extent, the use of the phrase that “it is reasonably likely that the Appellant would be issued with a civil status ID” (at paragraph 37), which the judge engaged in twice in his assessment at that point, is unfortunate, and has the potential to misconstrue what was actually decided by the Court of Appeal </w:t>
      </w:r>
      <w:r w:rsidR="00D42E86" w:rsidRPr="00456726">
        <w:rPr>
          <w:rFonts w:ascii="Book Antiqua" w:hAnsi="Book Antiqua" w:cs="Arial"/>
        </w:rPr>
        <w:t xml:space="preserve">in </w:t>
      </w:r>
      <w:r w:rsidR="00814CA9" w:rsidRPr="00456726">
        <w:rPr>
          <w:rFonts w:ascii="Book Antiqua" w:hAnsi="Book Antiqua" w:cs="Arial"/>
        </w:rPr>
        <w:t xml:space="preserve">July 2017.  However, the error is not a material one for two reasons.  First, in his detailed assessment of the case before him, the judge explained how the Appellant’s friend, </w:t>
      </w:r>
      <w:proofErr w:type="spellStart"/>
      <w:r w:rsidR="00814CA9" w:rsidRPr="00456726">
        <w:rPr>
          <w:rFonts w:ascii="Book Antiqua" w:hAnsi="Book Antiqua" w:cs="Arial"/>
        </w:rPr>
        <w:t>Kak</w:t>
      </w:r>
      <w:proofErr w:type="spellEnd"/>
      <w:r w:rsidR="00814CA9" w:rsidRPr="00456726">
        <w:rPr>
          <w:rFonts w:ascii="Book Antiqua" w:hAnsi="Book Antiqua" w:cs="Arial"/>
        </w:rPr>
        <w:t xml:space="preserve"> Ahmed, offered the Appellant employment at his supermarket, such that the relationship between the two of them “was a close one”, and the Appellant worked and was accommodated by </w:t>
      </w:r>
      <w:proofErr w:type="spellStart"/>
      <w:r w:rsidR="00814CA9" w:rsidRPr="00456726">
        <w:rPr>
          <w:rFonts w:ascii="Book Antiqua" w:hAnsi="Book Antiqua" w:cs="Arial"/>
        </w:rPr>
        <w:t>Kak</w:t>
      </w:r>
      <w:proofErr w:type="spellEnd"/>
      <w:r w:rsidR="00814CA9" w:rsidRPr="00456726">
        <w:rPr>
          <w:rFonts w:ascii="Book Antiqua" w:hAnsi="Book Antiqua" w:cs="Arial"/>
        </w:rPr>
        <w:t xml:space="preserve"> Ahmed “for a lengthy period of time”.  Indeed, the judge went on to say that, “at one stage the Appellant stated that </w:t>
      </w:r>
      <w:proofErr w:type="spellStart"/>
      <w:r w:rsidR="00814CA9" w:rsidRPr="00456726">
        <w:rPr>
          <w:rFonts w:ascii="Book Antiqua" w:hAnsi="Book Antiqua" w:cs="Arial"/>
        </w:rPr>
        <w:t>Kak</w:t>
      </w:r>
      <w:proofErr w:type="spellEnd"/>
      <w:r w:rsidR="00814CA9" w:rsidRPr="00456726">
        <w:rPr>
          <w:rFonts w:ascii="Book Antiqua" w:hAnsi="Book Antiqua" w:cs="Arial"/>
        </w:rPr>
        <w:t xml:space="preserve"> Ahmed had arranged</w:t>
      </w:r>
      <w:r w:rsidR="00DE6E71" w:rsidRPr="00456726">
        <w:rPr>
          <w:rFonts w:ascii="Book Antiqua" w:hAnsi="Book Antiqua" w:cs="Arial"/>
        </w:rPr>
        <w:t xml:space="preserve"> </w:t>
      </w:r>
      <w:r w:rsidR="00814CA9" w:rsidRPr="00456726">
        <w:rPr>
          <w:rFonts w:ascii="Book Antiqua" w:hAnsi="Book Antiqua" w:cs="Arial"/>
        </w:rPr>
        <w:t xml:space="preserve">funding his travel to the United Kingdom” (paragraph 31).  If this is so, then the judge’s conclusion that </w:t>
      </w:r>
      <w:proofErr w:type="spellStart"/>
      <w:r w:rsidR="00814CA9" w:rsidRPr="00456726">
        <w:rPr>
          <w:rFonts w:ascii="Book Antiqua" w:hAnsi="Book Antiqua" w:cs="Arial"/>
        </w:rPr>
        <w:t>Kak</w:t>
      </w:r>
      <w:proofErr w:type="spellEnd"/>
      <w:r w:rsidR="00814CA9" w:rsidRPr="00456726">
        <w:rPr>
          <w:rFonts w:ascii="Book Antiqua" w:hAnsi="Book Antiqua" w:cs="Arial"/>
        </w:rPr>
        <w:t xml:space="preserve"> Ahmed would be in</w:t>
      </w:r>
      <w:r w:rsidR="007E2C3F" w:rsidRPr="00456726">
        <w:rPr>
          <w:rFonts w:ascii="Book Antiqua" w:hAnsi="Book Antiqua" w:cs="Arial"/>
        </w:rPr>
        <w:t xml:space="preserve"> the </w:t>
      </w:r>
      <w:r w:rsidR="00814CA9" w:rsidRPr="00456726">
        <w:rPr>
          <w:rFonts w:ascii="Book Antiqua" w:hAnsi="Book Antiqua" w:cs="Arial"/>
        </w:rPr>
        <w:t xml:space="preserve">position to assist the Appellant, shortly after his arrival in Baghdad, was one that was open to him.  </w:t>
      </w:r>
      <w:r w:rsidR="00F16561" w:rsidRPr="00456726">
        <w:rPr>
          <w:rFonts w:ascii="Book Antiqua" w:hAnsi="Book Antiqua" w:cs="Arial"/>
        </w:rPr>
        <w:t>Second, the judge does focus on the essential issue that the Appellant would be confronted with once he arrives in Baghdad, namely, that he was not a person who was without support “from family or friends</w:t>
      </w:r>
      <w:r w:rsidR="00122C35" w:rsidRPr="00456726">
        <w:rPr>
          <w:rFonts w:ascii="Book Antiqua" w:hAnsi="Book Antiqua" w:cs="Arial"/>
        </w:rPr>
        <w:t>”</w:t>
      </w:r>
      <w:r w:rsidR="00F16561" w:rsidRPr="00456726">
        <w:rPr>
          <w:rFonts w:ascii="Book Antiqua" w:hAnsi="Book Antiqua" w:cs="Arial"/>
        </w:rPr>
        <w:t xml:space="preserve"> (policy guidance 3.3.7)</w:t>
      </w:r>
      <w:r w:rsidR="00122C35" w:rsidRPr="00456726">
        <w:rPr>
          <w:rFonts w:ascii="Book Antiqua" w:hAnsi="Book Antiqua" w:cs="Arial"/>
        </w:rPr>
        <w:t xml:space="preserve">, as the judge explained (at paragraph 37).  </w:t>
      </w:r>
    </w:p>
    <w:p w14:paraId="085B6DF3" w14:textId="77777777" w:rsidR="00122C35" w:rsidRPr="00456726" w:rsidRDefault="00122C35" w:rsidP="00D33B16">
      <w:pPr>
        <w:numPr>
          <w:ilvl w:val="0"/>
          <w:numId w:val="3"/>
        </w:numPr>
        <w:spacing w:before="240"/>
        <w:jc w:val="both"/>
        <w:rPr>
          <w:rFonts w:ascii="Book Antiqua" w:hAnsi="Book Antiqua" w:cs="Arial"/>
        </w:rPr>
      </w:pPr>
      <w:r w:rsidRPr="00456726">
        <w:rPr>
          <w:rFonts w:ascii="Book Antiqua" w:hAnsi="Book Antiqua" w:cs="Arial"/>
        </w:rPr>
        <w:t>However, there is a third aspect to this claim that the judge emphasised, which did not get a mention in the oral submissions before this Tribunal.  This is that it is entirely open to the Appellant, given that he has had an Iraqi identity card previously, to approach the Authorities in the UK in order to get a CSID.  The judge was clear that, “it seems to me reasonably likely that if the Appellant approaches the Iraqi Authorities in the United Kingdom he will</w:t>
      </w:r>
      <w:r w:rsidR="00D811B4" w:rsidRPr="00456726">
        <w:rPr>
          <w:rFonts w:ascii="Book Antiqua" w:hAnsi="Book Antiqua" w:cs="Arial"/>
        </w:rPr>
        <w:t xml:space="preserve"> </w:t>
      </w:r>
      <w:r w:rsidRPr="00456726">
        <w:rPr>
          <w:rFonts w:ascii="Book Antiqua" w:hAnsi="Book Antiqua" w:cs="Arial"/>
        </w:rPr>
        <w:t>be assisted in obtaining the appropriate documentation to travel back to Iraq” (paragraph 36).  The judge was clear that on the evidence this was an Appellant</w:t>
      </w:r>
      <w:r w:rsidR="001A0AA2" w:rsidRPr="00456726">
        <w:rPr>
          <w:rFonts w:ascii="Book Antiqua" w:hAnsi="Book Antiqua" w:cs="Arial"/>
        </w:rPr>
        <w:t xml:space="preserve"> who “will have sufficient family registration details to enable a CSID to</w:t>
      </w:r>
      <w:r w:rsidR="009907AC">
        <w:rPr>
          <w:rFonts w:ascii="Book Antiqua" w:hAnsi="Book Antiqua" w:cs="Arial"/>
        </w:rPr>
        <w:t xml:space="preserve"> be </w:t>
      </w:r>
      <w:r w:rsidR="001A0AA2" w:rsidRPr="009907AC">
        <w:rPr>
          <w:rFonts w:ascii="Book Antiqua" w:hAnsi="Book Antiqua" w:cs="Calibri"/>
        </w:rPr>
        <w:t xml:space="preserve">obtained for him whilst he is in the United Kingdom” (paragraph 37).  </w:t>
      </w:r>
    </w:p>
    <w:p w14:paraId="3695BBC6" w14:textId="77777777" w:rsidR="001A0AA2" w:rsidRPr="00456726" w:rsidRDefault="001A0AA2" w:rsidP="00D33B16">
      <w:pPr>
        <w:numPr>
          <w:ilvl w:val="0"/>
          <w:numId w:val="3"/>
        </w:numPr>
        <w:spacing w:before="240"/>
        <w:jc w:val="both"/>
        <w:rPr>
          <w:rFonts w:ascii="Book Antiqua" w:hAnsi="Book Antiqua" w:cs="Arial"/>
        </w:rPr>
      </w:pPr>
      <w:r w:rsidRPr="009907AC">
        <w:rPr>
          <w:rFonts w:ascii="Book Antiqua" w:hAnsi="Book Antiqua" w:cs="Calibri"/>
        </w:rPr>
        <w:lastRenderedPageBreak/>
        <w:t xml:space="preserve">The Court of Appeal in </w:t>
      </w:r>
      <w:r w:rsidRPr="009907AC">
        <w:rPr>
          <w:rFonts w:ascii="Book Antiqua" w:hAnsi="Book Antiqua" w:cs="Calibri"/>
          <w:b/>
          <w:u w:val="single"/>
        </w:rPr>
        <w:t>AA</w:t>
      </w:r>
      <w:r w:rsidRPr="009907AC">
        <w:rPr>
          <w:rFonts w:ascii="Book Antiqua" w:hAnsi="Book Antiqua" w:cs="Calibri"/>
          <w:b/>
        </w:rPr>
        <w:t xml:space="preserve"> (Iraq) </w:t>
      </w:r>
      <w:r w:rsidR="001672EE" w:rsidRPr="009907AC">
        <w:rPr>
          <w:rFonts w:ascii="Book Antiqua" w:hAnsi="Book Antiqua" w:cs="Calibri"/>
          <w:b/>
        </w:rPr>
        <w:t xml:space="preserve">[2017] </w:t>
      </w:r>
      <w:r w:rsidRPr="009907AC">
        <w:rPr>
          <w:rFonts w:ascii="Book Antiqua" w:hAnsi="Book Antiqua" w:cs="Calibri"/>
          <w:b/>
        </w:rPr>
        <w:t xml:space="preserve">EWCA </w:t>
      </w:r>
      <w:proofErr w:type="spellStart"/>
      <w:r w:rsidRPr="009907AC">
        <w:rPr>
          <w:rFonts w:ascii="Book Antiqua" w:hAnsi="Book Antiqua" w:cs="Calibri"/>
          <w:b/>
        </w:rPr>
        <w:t>Civ</w:t>
      </w:r>
      <w:proofErr w:type="spellEnd"/>
      <w:r w:rsidRPr="009907AC">
        <w:rPr>
          <w:rFonts w:ascii="Book Antiqua" w:hAnsi="Book Antiqua" w:cs="Calibri"/>
          <w:b/>
        </w:rPr>
        <w:t xml:space="preserve"> </w:t>
      </w:r>
      <w:r w:rsidR="001672EE" w:rsidRPr="009907AC">
        <w:rPr>
          <w:rFonts w:ascii="Book Antiqua" w:hAnsi="Book Antiqua" w:cs="Calibri"/>
          <w:b/>
        </w:rPr>
        <w:t>944</w:t>
      </w:r>
      <w:r w:rsidR="001672EE" w:rsidRPr="009907AC">
        <w:rPr>
          <w:rFonts w:ascii="Book Antiqua" w:hAnsi="Book Antiqua" w:cs="Calibri"/>
        </w:rPr>
        <w:t xml:space="preserve"> rewrote the country guidance so that it is now necessary to inquire into whether an Appellant is likely to obtain a CSID either before he travelled to Iraq or soon after arrival.  The judge below was clear that the Appellant was not prejudice</w:t>
      </w:r>
      <w:r w:rsidR="00F96AF8" w:rsidRPr="009907AC">
        <w:rPr>
          <w:rFonts w:ascii="Book Antiqua" w:hAnsi="Book Antiqua" w:cs="Calibri"/>
        </w:rPr>
        <w:t xml:space="preserve"> </w:t>
      </w:r>
      <w:r w:rsidR="001672EE" w:rsidRPr="009907AC">
        <w:rPr>
          <w:rFonts w:ascii="Book Antiqua" w:hAnsi="Book Antiqua" w:cs="Calibri"/>
        </w:rPr>
        <w:t xml:space="preserve">in relation to either one of these two possibilities.  A laissez passer or a passport is required to enable an individual to enter Iraq.  However, a CSID is a document required to access essential services without which a Kurd in Baghdad may be exposed to a real risk of ill-treatment or destitution.  However, for the reasons given by the judge, even in circumstances where he had used inelegant language, it is plain that the Appellant would not be at risk of destitution, or support, and certainly not if he is able to acquire a CSID in this country.  </w:t>
      </w:r>
    </w:p>
    <w:p w14:paraId="2951731F" w14:textId="77777777" w:rsidR="000E34AA" w:rsidRPr="00456726" w:rsidRDefault="000E34AA" w:rsidP="001672EE">
      <w:pPr>
        <w:spacing w:before="240"/>
        <w:jc w:val="both"/>
        <w:rPr>
          <w:rFonts w:ascii="Book Antiqua" w:hAnsi="Book Antiqua" w:cs="Arial"/>
          <w:b/>
          <w:u w:val="single"/>
        </w:rPr>
      </w:pPr>
      <w:r w:rsidRPr="00456726">
        <w:rPr>
          <w:rFonts w:ascii="Book Antiqua" w:hAnsi="Book Antiqua" w:cs="Arial"/>
          <w:b/>
          <w:u w:val="single"/>
        </w:rPr>
        <w:t xml:space="preserve">Notice of </w:t>
      </w:r>
      <w:r w:rsidR="001672EE" w:rsidRPr="00456726">
        <w:rPr>
          <w:rFonts w:ascii="Book Antiqua" w:hAnsi="Book Antiqua" w:cs="Arial"/>
          <w:b/>
          <w:u w:val="single"/>
        </w:rPr>
        <w:t xml:space="preserve">Decision      </w:t>
      </w:r>
    </w:p>
    <w:p w14:paraId="34BA3E16" w14:textId="77777777" w:rsidR="001672EE" w:rsidRPr="00456726" w:rsidRDefault="001672EE" w:rsidP="001672EE">
      <w:pPr>
        <w:numPr>
          <w:ilvl w:val="0"/>
          <w:numId w:val="3"/>
        </w:numPr>
        <w:spacing w:before="240"/>
        <w:jc w:val="both"/>
        <w:rPr>
          <w:rFonts w:ascii="Book Antiqua" w:hAnsi="Book Antiqua" w:cs="Arial"/>
        </w:rPr>
      </w:pPr>
      <w:r w:rsidRPr="00456726">
        <w:rPr>
          <w:rFonts w:ascii="Book Antiqua" w:hAnsi="Book Antiqua" w:cs="Arial"/>
        </w:rPr>
        <w:t xml:space="preserve">There is no material error of law in the original judge’s decision.  The determination shall stand.  </w:t>
      </w:r>
    </w:p>
    <w:p w14:paraId="67EC92F4" w14:textId="77777777" w:rsidR="000E34AA" w:rsidRPr="00456726" w:rsidRDefault="000E34AA" w:rsidP="000E34AA">
      <w:pPr>
        <w:numPr>
          <w:ilvl w:val="0"/>
          <w:numId w:val="3"/>
        </w:numPr>
        <w:spacing w:before="240"/>
        <w:jc w:val="both"/>
        <w:rPr>
          <w:rFonts w:ascii="Book Antiqua" w:hAnsi="Book Antiqua" w:cs="Arial"/>
        </w:rPr>
      </w:pPr>
      <w:r w:rsidRPr="00456726">
        <w:rPr>
          <w:rFonts w:ascii="Book Antiqua" w:hAnsi="Book Antiqua" w:cs="Arial"/>
        </w:rPr>
        <w:t>No anonymity direction is made.</w:t>
      </w:r>
    </w:p>
    <w:p w14:paraId="79CE86FC" w14:textId="77777777" w:rsidR="000E34AA" w:rsidRPr="00456726" w:rsidRDefault="000E34AA" w:rsidP="000E34AA">
      <w:pPr>
        <w:tabs>
          <w:tab w:val="left" w:pos="2520"/>
        </w:tabs>
        <w:jc w:val="both"/>
        <w:rPr>
          <w:rFonts w:ascii="Book Antiqua" w:hAnsi="Book Antiqua" w:cs="Arial"/>
        </w:rPr>
      </w:pPr>
    </w:p>
    <w:p w14:paraId="070B756C" w14:textId="77777777" w:rsidR="008C174A" w:rsidRDefault="008C174A" w:rsidP="000369F5">
      <w:pPr>
        <w:tabs>
          <w:tab w:val="left" w:pos="2520"/>
        </w:tabs>
        <w:jc w:val="both"/>
        <w:rPr>
          <w:rFonts w:ascii="Book Antiqua" w:hAnsi="Book Antiqua" w:cs="Arial"/>
        </w:rPr>
      </w:pPr>
    </w:p>
    <w:p w14:paraId="5DA451F3" w14:textId="77777777" w:rsidR="001F2716" w:rsidRPr="00456726" w:rsidRDefault="006E3C90" w:rsidP="000369F5">
      <w:pPr>
        <w:tabs>
          <w:tab w:val="left" w:pos="2520"/>
        </w:tabs>
        <w:jc w:val="both"/>
        <w:rPr>
          <w:rFonts w:ascii="Book Antiqua" w:hAnsi="Book Antiqua" w:cs="Arial"/>
        </w:rPr>
      </w:pPr>
      <w:r w:rsidRPr="00456726">
        <w:rPr>
          <w:rFonts w:ascii="Book Antiqua" w:hAnsi="Book Antiqua" w:cs="Arial"/>
        </w:rPr>
        <w:t>Signed</w:t>
      </w:r>
      <w:r w:rsidRPr="00456726">
        <w:rPr>
          <w:rFonts w:ascii="Book Antiqua" w:hAnsi="Book Antiqua" w:cs="Arial"/>
        </w:rPr>
        <w:tab/>
      </w:r>
      <w:r w:rsidRPr="00456726">
        <w:rPr>
          <w:rFonts w:ascii="Book Antiqua" w:hAnsi="Book Antiqua" w:cs="Arial"/>
        </w:rPr>
        <w:tab/>
      </w:r>
      <w:r w:rsidRPr="00456726">
        <w:rPr>
          <w:rFonts w:ascii="Book Antiqua" w:hAnsi="Book Antiqua" w:cs="Arial"/>
        </w:rPr>
        <w:tab/>
      </w:r>
      <w:r w:rsidRPr="00456726">
        <w:rPr>
          <w:rFonts w:ascii="Book Antiqua" w:hAnsi="Book Antiqua" w:cs="Arial"/>
        </w:rPr>
        <w:tab/>
      </w:r>
      <w:r w:rsidRPr="00456726">
        <w:rPr>
          <w:rFonts w:ascii="Book Antiqua" w:hAnsi="Book Antiqua" w:cs="Arial"/>
        </w:rPr>
        <w:tab/>
      </w:r>
      <w:r w:rsidRPr="00456726">
        <w:rPr>
          <w:rFonts w:ascii="Book Antiqua" w:hAnsi="Book Antiqua" w:cs="Arial"/>
        </w:rPr>
        <w:tab/>
      </w:r>
      <w:r w:rsidRPr="00456726">
        <w:rPr>
          <w:rFonts w:ascii="Book Antiqua" w:hAnsi="Book Antiqua" w:cs="Arial"/>
        </w:rPr>
        <w:tab/>
      </w:r>
      <w:r w:rsidR="001F2716" w:rsidRPr="00456726">
        <w:rPr>
          <w:rFonts w:ascii="Book Antiqua" w:hAnsi="Book Antiqua" w:cs="Arial"/>
        </w:rPr>
        <w:t>Date</w:t>
      </w:r>
      <w:r w:rsidR="00C96645" w:rsidRPr="00456726">
        <w:rPr>
          <w:rFonts w:ascii="Book Antiqua" w:hAnsi="Book Antiqua" w:cs="Arial"/>
        </w:rPr>
        <w:t xml:space="preserve">d  </w:t>
      </w:r>
    </w:p>
    <w:p w14:paraId="61F11D6A" w14:textId="77777777" w:rsidR="00014135" w:rsidRDefault="00014135" w:rsidP="000369F5">
      <w:pPr>
        <w:tabs>
          <w:tab w:val="left" w:pos="2520"/>
        </w:tabs>
        <w:jc w:val="both"/>
        <w:rPr>
          <w:rFonts w:ascii="Book Antiqua" w:hAnsi="Book Antiqua" w:cs="Arial"/>
        </w:rPr>
      </w:pPr>
    </w:p>
    <w:p w14:paraId="03E8CD71" w14:textId="793ADB04" w:rsidR="000E34AA" w:rsidRPr="00456726" w:rsidRDefault="000D4112" w:rsidP="000369F5">
      <w:pPr>
        <w:tabs>
          <w:tab w:val="left" w:pos="2520"/>
        </w:tabs>
        <w:jc w:val="both"/>
        <w:rPr>
          <w:rFonts w:ascii="Book Antiqua" w:hAnsi="Book Antiqua" w:cs="Arial"/>
        </w:rPr>
      </w:pPr>
      <w:r w:rsidRPr="00456726">
        <w:rPr>
          <w:rFonts w:ascii="Book Antiqua" w:hAnsi="Book Antiqua" w:cs="Arial"/>
        </w:rPr>
        <w:t>Deputy Upper Tribunal</w:t>
      </w:r>
      <w:r w:rsidR="00AC5CF6" w:rsidRPr="00456726">
        <w:rPr>
          <w:rFonts w:ascii="Book Antiqua" w:hAnsi="Book Antiqua" w:cs="Arial"/>
        </w:rPr>
        <w:t xml:space="preserve"> Judge</w:t>
      </w:r>
      <w:r w:rsidR="00B16F58" w:rsidRPr="00456726">
        <w:rPr>
          <w:rFonts w:ascii="Book Antiqua" w:hAnsi="Book Antiqua" w:cs="Arial"/>
        </w:rPr>
        <w:t xml:space="preserve"> </w:t>
      </w:r>
      <w:proofErr w:type="spellStart"/>
      <w:r w:rsidR="004F50BF" w:rsidRPr="00456726">
        <w:rPr>
          <w:rFonts w:ascii="Book Antiqua" w:hAnsi="Book Antiqua" w:cs="Arial"/>
        </w:rPr>
        <w:t>Juss</w:t>
      </w:r>
      <w:proofErr w:type="spellEnd"/>
      <w:r w:rsidR="009907AC">
        <w:rPr>
          <w:rFonts w:ascii="Book Antiqua" w:hAnsi="Book Antiqua" w:cs="Arial"/>
        </w:rPr>
        <w:tab/>
      </w:r>
      <w:r w:rsidR="009907AC">
        <w:rPr>
          <w:rFonts w:ascii="Book Antiqua" w:hAnsi="Book Antiqua" w:cs="Arial"/>
        </w:rPr>
        <w:tab/>
      </w:r>
      <w:r w:rsidR="009907AC">
        <w:rPr>
          <w:rFonts w:ascii="Book Antiqua" w:hAnsi="Book Antiqua" w:cs="Arial"/>
        </w:rPr>
        <w:tab/>
      </w:r>
      <w:r w:rsidR="009907AC">
        <w:rPr>
          <w:rFonts w:ascii="Book Antiqua" w:hAnsi="Book Antiqua" w:cs="Arial"/>
        </w:rPr>
        <w:tab/>
        <w:t>3</w:t>
      </w:r>
      <w:r w:rsidR="009907AC" w:rsidRPr="009907AC">
        <w:rPr>
          <w:rFonts w:ascii="Book Antiqua" w:hAnsi="Book Antiqua" w:cs="Arial"/>
          <w:vertAlign w:val="superscript"/>
        </w:rPr>
        <w:t>rd</w:t>
      </w:r>
      <w:r w:rsidR="009907AC">
        <w:rPr>
          <w:rFonts w:ascii="Book Antiqua" w:hAnsi="Book Antiqua" w:cs="Arial"/>
        </w:rPr>
        <w:t xml:space="preserve"> August 2018 </w:t>
      </w:r>
      <w:r w:rsidR="00C96645" w:rsidRPr="00456726">
        <w:rPr>
          <w:rFonts w:ascii="Book Antiqua" w:hAnsi="Book Antiqua" w:cs="Arial"/>
        </w:rPr>
        <w:t xml:space="preserve">    </w:t>
      </w:r>
    </w:p>
    <w:p w14:paraId="151E2CB0" w14:textId="77777777" w:rsidR="005B7789" w:rsidRPr="00456726" w:rsidRDefault="005B7789" w:rsidP="000369F5">
      <w:pPr>
        <w:tabs>
          <w:tab w:val="left" w:pos="2520"/>
        </w:tabs>
        <w:jc w:val="both"/>
        <w:rPr>
          <w:rFonts w:ascii="Book Antiqua" w:hAnsi="Book Antiqua" w:cs="Arial"/>
        </w:rPr>
        <w:sectPr w:rsidR="005B7789" w:rsidRPr="00456726" w:rsidSect="009714CE">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pPr>
    </w:p>
    <w:p w14:paraId="41A51E19" w14:textId="77777777" w:rsidR="005B7789" w:rsidRPr="00F5664C" w:rsidRDefault="005B7789" w:rsidP="005B7789">
      <w:pPr>
        <w:tabs>
          <w:tab w:val="left" w:pos="2520"/>
        </w:tabs>
        <w:ind w:left="540" w:hanging="540"/>
        <w:jc w:val="both"/>
        <w:rPr>
          <w:rFonts w:ascii="Book Antiqua" w:hAnsi="Book Antiqua" w:cs="Arial"/>
        </w:rPr>
      </w:pPr>
    </w:p>
    <w:p w14:paraId="76808DD4" w14:textId="77777777" w:rsidR="005B7789" w:rsidRPr="00F5664C" w:rsidRDefault="005B7789" w:rsidP="000369F5">
      <w:pPr>
        <w:tabs>
          <w:tab w:val="left" w:pos="2520"/>
        </w:tabs>
        <w:jc w:val="both"/>
        <w:rPr>
          <w:rFonts w:ascii="Book Antiqua" w:hAnsi="Book Antiqua" w:cs="Arial"/>
        </w:rPr>
      </w:pPr>
    </w:p>
    <w:sectPr w:rsidR="005B7789" w:rsidRPr="00F5664C" w:rsidSect="008C174A">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4D0FF" w14:textId="77777777" w:rsidR="00BB246C" w:rsidRDefault="00BB246C">
      <w:r>
        <w:separator/>
      </w:r>
    </w:p>
  </w:endnote>
  <w:endnote w:type="continuationSeparator" w:id="0">
    <w:p w14:paraId="5C017E63" w14:textId="77777777" w:rsidR="00BB246C" w:rsidRDefault="00BB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AF66" w14:textId="731409A4" w:rsidR="00122C35" w:rsidRPr="009714CE" w:rsidRDefault="00122C35" w:rsidP="00593795">
    <w:pPr>
      <w:pStyle w:val="Footer"/>
      <w:jc w:val="center"/>
      <w:rPr>
        <w:rFonts w:ascii="Book Antiqua" w:hAnsi="Book Antiqua" w:cs="Arial"/>
      </w:rPr>
    </w:pPr>
    <w:r w:rsidRPr="009714CE">
      <w:rPr>
        <w:rStyle w:val="PageNumber"/>
        <w:rFonts w:ascii="Book Antiqua" w:hAnsi="Book Antiqua" w:cs="Arial"/>
      </w:rPr>
      <w:fldChar w:fldCharType="begin"/>
    </w:r>
    <w:r w:rsidRPr="009714CE">
      <w:rPr>
        <w:rStyle w:val="PageNumber"/>
        <w:rFonts w:ascii="Book Antiqua" w:hAnsi="Book Antiqua" w:cs="Arial"/>
      </w:rPr>
      <w:instrText xml:space="preserve"> PAGE </w:instrText>
    </w:r>
    <w:r w:rsidRPr="009714CE">
      <w:rPr>
        <w:rStyle w:val="PageNumber"/>
        <w:rFonts w:ascii="Book Antiqua" w:hAnsi="Book Antiqua" w:cs="Arial"/>
      </w:rPr>
      <w:fldChar w:fldCharType="separate"/>
    </w:r>
    <w:r w:rsidR="0093196E">
      <w:rPr>
        <w:rStyle w:val="PageNumber"/>
        <w:rFonts w:ascii="Book Antiqua" w:hAnsi="Book Antiqua" w:cs="Arial"/>
        <w:noProof/>
      </w:rPr>
      <w:t>5</w:t>
    </w:r>
    <w:r w:rsidRPr="009714C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17443" w14:textId="77777777" w:rsidR="00122C35" w:rsidRPr="00F5664C" w:rsidRDefault="00122C35"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376FE" w14:textId="77777777" w:rsidR="00BB246C" w:rsidRDefault="00BB246C">
      <w:r>
        <w:separator/>
      </w:r>
    </w:p>
  </w:footnote>
  <w:footnote w:type="continuationSeparator" w:id="0">
    <w:p w14:paraId="64D0A389" w14:textId="77777777" w:rsidR="00BB246C" w:rsidRDefault="00BB2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B3B35" w14:textId="557D5EDA" w:rsidR="00122C35" w:rsidRDefault="00122C35"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520558">
      <w:rPr>
        <w:rFonts w:ascii="Book Antiqua" w:hAnsi="Book Antiqua" w:cs="Arial"/>
        <w:sz w:val="16"/>
        <w:szCs w:val="16"/>
      </w:rPr>
      <w:t>PA/09806/2017</w:t>
    </w:r>
  </w:p>
  <w:p w14:paraId="45ACA63D" w14:textId="77777777" w:rsidR="009714CE" w:rsidRPr="00F5664C" w:rsidRDefault="009714CE"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BA071" w14:textId="77777777" w:rsidR="00122C35" w:rsidRPr="00F5664C" w:rsidRDefault="00122C35">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58"/>
    <w:rsid w:val="00000621"/>
    <w:rsid w:val="000036C2"/>
    <w:rsid w:val="0001389D"/>
    <w:rsid w:val="00014135"/>
    <w:rsid w:val="00033D3D"/>
    <w:rsid w:val="000369F5"/>
    <w:rsid w:val="00056760"/>
    <w:rsid w:val="00071A7E"/>
    <w:rsid w:val="000746C0"/>
    <w:rsid w:val="00074D1D"/>
    <w:rsid w:val="00092580"/>
    <w:rsid w:val="000D4112"/>
    <w:rsid w:val="000D5D94"/>
    <w:rsid w:val="000E34AA"/>
    <w:rsid w:val="00111E8F"/>
    <w:rsid w:val="001165A7"/>
    <w:rsid w:val="00122C35"/>
    <w:rsid w:val="00137676"/>
    <w:rsid w:val="00151BB7"/>
    <w:rsid w:val="001672EE"/>
    <w:rsid w:val="00167D3A"/>
    <w:rsid w:val="001A0AA2"/>
    <w:rsid w:val="001A1E2C"/>
    <w:rsid w:val="001E6CAB"/>
    <w:rsid w:val="001F2716"/>
    <w:rsid w:val="0020133A"/>
    <w:rsid w:val="00207617"/>
    <w:rsid w:val="00213518"/>
    <w:rsid w:val="00215914"/>
    <w:rsid w:val="00250AF7"/>
    <w:rsid w:val="00283659"/>
    <w:rsid w:val="002944DB"/>
    <w:rsid w:val="002C4E73"/>
    <w:rsid w:val="002D68BF"/>
    <w:rsid w:val="002E10BD"/>
    <w:rsid w:val="002E552D"/>
    <w:rsid w:val="003341B3"/>
    <w:rsid w:val="00336523"/>
    <w:rsid w:val="00336CBF"/>
    <w:rsid w:val="00341014"/>
    <w:rsid w:val="003546C8"/>
    <w:rsid w:val="003A31AE"/>
    <w:rsid w:val="003A7CF2"/>
    <w:rsid w:val="003B566E"/>
    <w:rsid w:val="003C3633"/>
    <w:rsid w:val="003C5CE5"/>
    <w:rsid w:val="003E267B"/>
    <w:rsid w:val="003E7CD1"/>
    <w:rsid w:val="00401160"/>
    <w:rsid w:val="00402B9E"/>
    <w:rsid w:val="00414ED7"/>
    <w:rsid w:val="00423932"/>
    <w:rsid w:val="00423C8B"/>
    <w:rsid w:val="004249CB"/>
    <w:rsid w:val="00425874"/>
    <w:rsid w:val="004276AD"/>
    <w:rsid w:val="0044127D"/>
    <w:rsid w:val="004448DB"/>
    <w:rsid w:val="00446C9A"/>
    <w:rsid w:val="00456726"/>
    <w:rsid w:val="00477193"/>
    <w:rsid w:val="00481EE1"/>
    <w:rsid w:val="004937DC"/>
    <w:rsid w:val="004A1848"/>
    <w:rsid w:val="004E04EE"/>
    <w:rsid w:val="004F2E90"/>
    <w:rsid w:val="004F50BF"/>
    <w:rsid w:val="005002F7"/>
    <w:rsid w:val="00507271"/>
    <w:rsid w:val="00507FEC"/>
    <w:rsid w:val="00510F0E"/>
    <w:rsid w:val="00520558"/>
    <w:rsid w:val="005479E1"/>
    <w:rsid w:val="005570FD"/>
    <w:rsid w:val="005575EA"/>
    <w:rsid w:val="0055780F"/>
    <w:rsid w:val="0057790C"/>
    <w:rsid w:val="00582DB9"/>
    <w:rsid w:val="00593795"/>
    <w:rsid w:val="00593830"/>
    <w:rsid w:val="005968F3"/>
    <w:rsid w:val="005A75FF"/>
    <w:rsid w:val="005B4408"/>
    <w:rsid w:val="005B7789"/>
    <w:rsid w:val="00600570"/>
    <w:rsid w:val="006073F5"/>
    <w:rsid w:val="00614DED"/>
    <w:rsid w:val="006219C2"/>
    <w:rsid w:val="0065791C"/>
    <w:rsid w:val="00670D4A"/>
    <w:rsid w:val="00690B8A"/>
    <w:rsid w:val="006A31E2"/>
    <w:rsid w:val="006D1DFA"/>
    <w:rsid w:val="006D506B"/>
    <w:rsid w:val="006E3C90"/>
    <w:rsid w:val="00704AD8"/>
    <w:rsid w:val="00704B61"/>
    <w:rsid w:val="00742A8D"/>
    <w:rsid w:val="007552A9"/>
    <w:rsid w:val="00761858"/>
    <w:rsid w:val="00767D59"/>
    <w:rsid w:val="00776E97"/>
    <w:rsid w:val="00780FD7"/>
    <w:rsid w:val="007912AD"/>
    <w:rsid w:val="007A1F28"/>
    <w:rsid w:val="007B0824"/>
    <w:rsid w:val="007E2C3F"/>
    <w:rsid w:val="00814CA9"/>
    <w:rsid w:val="00822C86"/>
    <w:rsid w:val="008231E1"/>
    <w:rsid w:val="008303B8"/>
    <w:rsid w:val="00833DCE"/>
    <w:rsid w:val="00842418"/>
    <w:rsid w:val="0086066F"/>
    <w:rsid w:val="00871D34"/>
    <w:rsid w:val="0088798C"/>
    <w:rsid w:val="008A6482"/>
    <w:rsid w:val="008B270C"/>
    <w:rsid w:val="008B49C4"/>
    <w:rsid w:val="008C174A"/>
    <w:rsid w:val="008C3D3D"/>
    <w:rsid w:val="008D4131"/>
    <w:rsid w:val="008F1932"/>
    <w:rsid w:val="008F294D"/>
    <w:rsid w:val="008F5E87"/>
    <w:rsid w:val="00920C76"/>
    <w:rsid w:val="00921062"/>
    <w:rsid w:val="0093083E"/>
    <w:rsid w:val="0093196E"/>
    <w:rsid w:val="00966ECF"/>
    <w:rsid w:val="009714CE"/>
    <w:rsid w:val="009727A3"/>
    <w:rsid w:val="00987774"/>
    <w:rsid w:val="009907AC"/>
    <w:rsid w:val="009A11E8"/>
    <w:rsid w:val="009E4E62"/>
    <w:rsid w:val="009F5220"/>
    <w:rsid w:val="009F7C4D"/>
    <w:rsid w:val="00A00716"/>
    <w:rsid w:val="00A15234"/>
    <w:rsid w:val="00A201AB"/>
    <w:rsid w:val="00A31C8B"/>
    <w:rsid w:val="00A44E24"/>
    <w:rsid w:val="00A845DC"/>
    <w:rsid w:val="00A97355"/>
    <w:rsid w:val="00A97AEE"/>
    <w:rsid w:val="00AC5CF6"/>
    <w:rsid w:val="00AF1EB8"/>
    <w:rsid w:val="00B06D98"/>
    <w:rsid w:val="00B144FA"/>
    <w:rsid w:val="00B16F58"/>
    <w:rsid w:val="00B2116E"/>
    <w:rsid w:val="00B30648"/>
    <w:rsid w:val="00B3524D"/>
    <w:rsid w:val="00B40F69"/>
    <w:rsid w:val="00B445A5"/>
    <w:rsid w:val="00B46616"/>
    <w:rsid w:val="00B610E3"/>
    <w:rsid w:val="00B61205"/>
    <w:rsid w:val="00B617C4"/>
    <w:rsid w:val="00B626FA"/>
    <w:rsid w:val="00B7040A"/>
    <w:rsid w:val="00B727BA"/>
    <w:rsid w:val="00B96FA0"/>
    <w:rsid w:val="00BB246C"/>
    <w:rsid w:val="00BB4EB1"/>
    <w:rsid w:val="00BD4196"/>
    <w:rsid w:val="00BE158C"/>
    <w:rsid w:val="00BF20D7"/>
    <w:rsid w:val="00BF22CA"/>
    <w:rsid w:val="00BF476B"/>
    <w:rsid w:val="00C01616"/>
    <w:rsid w:val="00C26032"/>
    <w:rsid w:val="00C265B0"/>
    <w:rsid w:val="00C321B5"/>
    <w:rsid w:val="00C345E1"/>
    <w:rsid w:val="00C40EBB"/>
    <w:rsid w:val="00C65F77"/>
    <w:rsid w:val="00C87F96"/>
    <w:rsid w:val="00C92AF7"/>
    <w:rsid w:val="00C96645"/>
    <w:rsid w:val="00C977BA"/>
    <w:rsid w:val="00CA763C"/>
    <w:rsid w:val="00CB6E35"/>
    <w:rsid w:val="00CD70B6"/>
    <w:rsid w:val="00CE1A46"/>
    <w:rsid w:val="00CF253F"/>
    <w:rsid w:val="00CF56B4"/>
    <w:rsid w:val="00D07614"/>
    <w:rsid w:val="00D124C3"/>
    <w:rsid w:val="00D20F09"/>
    <w:rsid w:val="00D22636"/>
    <w:rsid w:val="00D2675E"/>
    <w:rsid w:val="00D33B16"/>
    <w:rsid w:val="00D40FD9"/>
    <w:rsid w:val="00D42E86"/>
    <w:rsid w:val="00D53769"/>
    <w:rsid w:val="00D54342"/>
    <w:rsid w:val="00D57E1F"/>
    <w:rsid w:val="00D71F91"/>
    <w:rsid w:val="00D811B4"/>
    <w:rsid w:val="00D85C13"/>
    <w:rsid w:val="00D91BE3"/>
    <w:rsid w:val="00D94AFC"/>
    <w:rsid w:val="00DB70AE"/>
    <w:rsid w:val="00DB7231"/>
    <w:rsid w:val="00DD4ABC"/>
    <w:rsid w:val="00DD5071"/>
    <w:rsid w:val="00DD5C39"/>
    <w:rsid w:val="00DE26AF"/>
    <w:rsid w:val="00DE6E71"/>
    <w:rsid w:val="00DE7DB7"/>
    <w:rsid w:val="00E00A0A"/>
    <w:rsid w:val="00E07F57"/>
    <w:rsid w:val="00E20872"/>
    <w:rsid w:val="00E43413"/>
    <w:rsid w:val="00E50BCE"/>
    <w:rsid w:val="00E56CEF"/>
    <w:rsid w:val="00E61292"/>
    <w:rsid w:val="00E622E3"/>
    <w:rsid w:val="00E76309"/>
    <w:rsid w:val="00E76C1F"/>
    <w:rsid w:val="00E77C4D"/>
    <w:rsid w:val="00E81D01"/>
    <w:rsid w:val="00ED2D16"/>
    <w:rsid w:val="00EE45D8"/>
    <w:rsid w:val="00F004CD"/>
    <w:rsid w:val="00F10D45"/>
    <w:rsid w:val="00F16561"/>
    <w:rsid w:val="00F22EDA"/>
    <w:rsid w:val="00F3224D"/>
    <w:rsid w:val="00F33E0E"/>
    <w:rsid w:val="00F36B20"/>
    <w:rsid w:val="00F37944"/>
    <w:rsid w:val="00F42469"/>
    <w:rsid w:val="00F5664C"/>
    <w:rsid w:val="00F746D5"/>
    <w:rsid w:val="00F96AF8"/>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007582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2143</Words>
  <Characters>10290</Characters>
  <Application>Microsoft Office Word</Application>
  <DocSecurity>0</DocSecurity>
  <Lines>85</Lines>
  <Paragraphs>24</Paragraphs>
  <ScaleCrop>false</ScaleCrop>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2018-08-24T11:31:00Z</dcterms:created>
  <dcterms:modified xsi:type="dcterms:W3CDTF">2018-08-24T11:32:00Z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