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4C2242"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1B04B4"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1B04B4">
        <w:rPr>
          <w:rFonts w:ascii="Book Antiqua" w:hAnsi="Book Antiqua" w:cs="Arial"/>
          <w:b/>
          <w:color w:val="000000"/>
        </w:rPr>
        <w:t xml:space="preserve">   </w:t>
      </w:r>
      <w:proofErr w:type="gramEnd"/>
      <w:r w:rsidR="001B04B4">
        <w:rPr>
          <w:rFonts w:ascii="Book Antiqua" w:hAnsi="Book Antiqua" w:cs="Arial"/>
          <w:b/>
          <w:color w:val="000000"/>
        </w:rPr>
        <w:t xml:space="preserve">                     </w:t>
      </w:r>
      <w:r w:rsidR="00B3524D" w:rsidRPr="001B04B4">
        <w:rPr>
          <w:rFonts w:ascii="Book Antiqua" w:hAnsi="Book Antiqua" w:cs="Arial"/>
          <w:b/>
          <w:color w:val="000000"/>
        </w:rPr>
        <w:t>Appeal Number</w:t>
      </w:r>
      <w:r w:rsidR="009457C0" w:rsidRPr="001B04B4">
        <w:rPr>
          <w:rFonts w:ascii="Book Antiqua" w:hAnsi="Book Antiqua" w:cs="Arial"/>
          <w:b/>
          <w:color w:val="000000"/>
        </w:rPr>
        <w:t>s</w:t>
      </w:r>
      <w:r w:rsidR="00D53769" w:rsidRPr="001B04B4">
        <w:rPr>
          <w:rFonts w:ascii="Book Antiqua" w:hAnsi="Book Antiqua" w:cs="Arial"/>
          <w:b/>
          <w:color w:val="000000"/>
        </w:rPr>
        <w:t>:</w:t>
      </w:r>
      <w:r w:rsidR="00B3524D" w:rsidRPr="001B04B4">
        <w:rPr>
          <w:rFonts w:ascii="Book Antiqua" w:hAnsi="Book Antiqua" w:cs="Arial"/>
          <w:b/>
          <w:color w:val="000000"/>
        </w:rPr>
        <w:t xml:space="preserve"> </w:t>
      </w:r>
      <w:r w:rsidR="009457C0" w:rsidRPr="001B04B4">
        <w:rPr>
          <w:rFonts w:ascii="Book Antiqua" w:hAnsi="Book Antiqua" w:cs="Arial"/>
          <w:b/>
          <w:caps/>
          <w:color w:val="000000"/>
        </w:rPr>
        <w:t>pa/10055/2017</w:t>
      </w:r>
    </w:p>
    <w:p w:rsidR="009457C0" w:rsidRPr="001B04B4" w:rsidRDefault="001B04B4"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9457C0" w:rsidRPr="001B04B4">
        <w:rPr>
          <w:rFonts w:ascii="Book Antiqua" w:hAnsi="Book Antiqua" w:cs="Arial"/>
          <w:b/>
          <w:caps/>
          <w:color w:val="000000"/>
        </w:rPr>
        <w:t>PA/10057/2017</w:t>
      </w:r>
    </w:p>
    <w:p w:rsidR="009457C0" w:rsidRPr="001B04B4" w:rsidRDefault="001B04B4"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9457C0" w:rsidRPr="001B04B4">
        <w:rPr>
          <w:rFonts w:ascii="Book Antiqua" w:hAnsi="Book Antiqua" w:cs="Arial"/>
          <w:b/>
          <w:caps/>
          <w:color w:val="000000"/>
        </w:rPr>
        <w:t>pa/10056/2017</w:t>
      </w:r>
    </w:p>
    <w:p w:rsidR="00C345E1" w:rsidRPr="001B04B4" w:rsidRDefault="00C345E1" w:rsidP="00C345E1">
      <w:pPr>
        <w:jc w:val="center"/>
        <w:rPr>
          <w:rFonts w:ascii="Book Antiqua" w:hAnsi="Book Antiqua" w:cs="Arial"/>
          <w:b/>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4803C8" w:rsidTr="00974415">
        <w:tc>
          <w:tcPr>
            <w:tcW w:w="5211" w:type="dxa"/>
            <w:shd w:val="clear" w:color="auto" w:fill="auto"/>
          </w:tcPr>
          <w:p w:rsidR="00D22636" w:rsidRPr="004803C8" w:rsidRDefault="00D22636" w:rsidP="004803C8">
            <w:pPr>
              <w:jc w:val="both"/>
              <w:rPr>
                <w:rFonts w:ascii="Book Antiqua" w:hAnsi="Book Antiqua" w:cs="Arial"/>
                <w:b/>
              </w:rPr>
            </w:pPr>
            <w:r w:rsidRPr="004803C8">
              <w:rPr>
                <w:rFonts w:ascii="Book Antiqua" w:hAnsi="Book Antiqua" w:cs="Arial"/>
                <w:b/>
              </w:rPr>
              <w:t xml:space="preserve">Heard at </w:t>
            </w:r>
            <w:r w:rsidR="009457C0" w:rsidRPr="004803C8">
              <w:rPr>
                <w:rFonts w:ascii="Book Antiqua" w:hAnsi="Book Antiqua" w:cs="Arial"/>
                <w:b/>
              </w:rPr>
              <w:t>Field House</w:t>
            </w:r>
          </w:p>
        </w:tc>
        <w:tc>
          <w:tcPr>
            <w:tcW w:w="4797" w:type="dxa"/>
            <w:gridSpan w:val="2"/>
            <w:shd w:val="clear" w:color="auto" w:fill="auto"/>
          </w:tcPr>
          <w:p w:rsidR="00D22636" w:rsidRPr="004803C8" w:rsidRDefault="001B04B4" w:rsidP="004803C8">
            <w:pPr>
              <w:jc w:val="both"/>
              <w:rPr>
                <w:rFonts w:ascii="Book Antiqua" w:hAnsi="Book Antiqua" w:cs="Arial"/>
                <w:b/>
                <w:color w:val="000000"/>
              </w:rPr>
            </w:pPr>
            <w:r>
              <w:rPr>
                <w:rFonts w:ascii="Book Antiqua" w:hAnsi="Book Antiqua" w:cs="Arial"/>
                <w:b/>
                <w:color w:val="000000"/>
              </w:rPr>
              <w:t xml:space="preserve"> </w:t>
            </w:r>
            <w:r w:rsidR="000B0A3F" w:rsidRPr="004803C8">
              <w:rPr>
                <w:rFonts w:ascii="Book Antiqua" w:hAnsi="Book Antiqua" w:cs="Arial"/>
                <w:b/>
                <w:color w:val="000000"/>
              </w:rPr>
              <w:t>Decision &amp; Reasons</w:t>
            </w:r>
            <w:r w:rsidR="00283659" w:rsidRPr="004803C8">
              <w:rPr>
                <w:rFonts w:ascii="Book Antiqua" w:hAnsi="Book Antiqua" w:cs="Arial"/>
                <w:b/>
                <w:color w:val="000000"/>
              </w:rPr>
              <w:t xml:space="preserve"> Promulgated</w:t>
            </w:r>
          </w:p>
        </w:tc>
      </w:tr>
      <w:tr w:rsidR="00D22636" w:rsidRPr="004803C8" w:rsidTr="00974415">
        <w:tc>
          <w:tcPr>
            <w:tcW w:w="5211" w:type="dxa"/>
            <w:shd w:val="clear" w:color="auto" w:fill="auto"/>
          </w:tcPr>
          <w:p w:rsidR="00D22636" w:rsidRPr="004803C8" w:rsidRDefault="00D22636" w:rsidP="004803C8">
            <w:pPr>
              <w:jc w:val="both"/>
              <w:rPr>
                <w:rFonts w:ascii="Book Antiqua" w:hAnsi="Book Antiqua" w:cs="Arial"/>
                <w:b/>
              </w:rPr>
            </w:pPr>
            <w:r w:rsidRPr="004803C8">
              <w:rPr>
                <w:rFonts w:ascii="Book Antiqua" w:hAnsi="Book Antiqua" w:cs="Arial"/>
                <w:b/>
              </w:rPr>
              <w:t xml:space="preserve">On </w:t>
            </w:r>
            <w:r w:rsidR="009457C0" w:rsidRPr="004803C8">
              <w:rPr>
                <w:rFonts w:ascii="Book Antiqua" w:hAnsi="Book Antiqua" w:cs="Arial"/>
                <w:b/>
              </w:rPr>
              <w:t>4 June 2018</w:t>
            </w:r>
          </w:p>
        </w:tc>
        <w:tc>
          <w:tcPr>
            <w:tcW w:w="4797" w:type="dxa"/>
            <w:gridSpan w:val="2"/>
            <w:shd w:val="clear" w:color="auto" w:fill="auto"/>
          </w:tcPr>
          <w:p w:rsidR="00D22636" w:rsidRPr="004803C8" w:rsidRDefault="001B04B4" w:rsidP="004803C8">
            <w:pPr>
              <w:jc w:val="both"/>
              <w:rPr>
                <w:rFonts w:ascii="Book Antiqua" w:hAnsi="Book Antiqua" w:cs="Arial"/>
                <w:b/>
              </w:rPr>
            </w:pPr>
            <w:r>
              <w:rPr>
                <w:rFonts w:ascii="Book Antiqua" w:hAnsi="Book Antiqua" w:cs="Arial"/>
                <w:b/>
              </w:rPr>
              <w:t xml:space="preserve"> </w:t>
            </w:r>
            <w:r w:rsidR="00974415">
              <w:rPr>
                <w:rFonts w:ascii="Book Antiqua" w:hAnsi="Book Antiqua" w:cs="Arial"/>
                <w:b/>
              </w:rPr>
              <w:t xml:space="preserve">On 20 June 2018 </w:t>
            </w:r>
          </w:p>
        </w:tc>
      </w:tr>
      <w:tr w:rsidR="00D22636" w:rsidRPr="004803C8" w:rsidTr="00974415">
        <w:tc>
          <w:tcPr>
            <w:tcW w:w="6048" w:type="dxa"/>
            <w:gridSpan w:val="2"/>
            <w:shd w:val="clear" w:color="auto" w:fill="auto"/>
          </w:tcPr>
          <w:p w:rsidR="00D22636" w:rsidRPr="004803C8" w:rsidRDefault="00D22636" w:rsidP="004803C8">
            <w:pPr>
              <w:jc w:val="both"/>
              <w:rPr>
                <w:rFonts w:ascii="Book Antiqua" w:hAnsi="Book Antiqua" w:cs="Arial"/>
                <w:b/>
              </w:rPr>
            </w:pPr>
          </w:p>
        </w:tc>
        <w:tc>
          <w:tcPr>
            <w:tcW w:w="3960" w:type="dxa"/>
            <w:shd w:val="clear" w:color="auto" w:fill="auto"/>
          </w:tcPr>
          <w:p w:rsidR="00D22636" w:rsidRPr="004803C8" w:rsidRDefault="00D22636" w:rsidP="004803C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8F532F">
        <w:rPr>
          <w:rFonts w:ascii="Book Antiqua" w:hAnsi="Book Antiqua" w:cs="Arial"/>
          <w:b/>
          <w:color w:val="000000"/>
        </w:rPr>
        <w:t>JUDGE</w:t>
      </w:r>
      <w:r w:rsidR="00460347">
        <w:rPr>
          <w:rFonts w:ascii="Book Antiqua" w:hAnsi="Book Antiqua" w:cs="Arial"/>
          <w:b/>
          <w:color w:val="000000"/>
        </w:rPr>
        <w:t xml:space="preserve"> DAVEY</w:t>
      </w:r>
    </w:p>
    <w:p w:rsidR="001B186A" w:rsidRPr="000704BB" w:rsidRDefault="001B186A" w:rsidP="00A15234">
      <w:pPr>
        <w:jc w:val="center"/>
        <w:rPr>
          <w:rFonts w:ascii="Book Antiqua" w:hAnsi="Book Antiqua" w:cs="Arial"/>
          <w:b/>
          <w:color w:val="000000"/>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9457C0" w:rsidP="00A15234">
      <w:pPr>
        <w:jc w:val="center"/>
        <w:rPr>
          <w:rFonts w:ascii="Book Antiqua" w:hAnsi="Book Antiqua" w:cs="Arial"/>
          <w:b/>
          <w:caps/>
        </w:rPr>
      </w:pPr>
      <w:r>
        <w:rPr>
          <w:rFonts w:ascii="Book Antiqua" w:hAnsi="Book Antiqua" w:cs="Arial"/>
          <w:b/>
          <w:caps/>
        </w:rPr>
        <w:t>mr a s tufique eallhi</w:t>
      </w:r>
    </w:p>
    <w:p w:rsidR="009457C0" w:rsidRDefault="009457C0" w:rsidP="00A15234">
      <w:pPr>
        <w:jc w:val="center"/>
        <w:rPr>
          <w:rFonts w:ascii="Book Antiqua" w:hAnsi="Book Antiqua" w:cs="Arial"/>
          <w:b/>
          <w:caps/>
        </w:rPr>
      </w:pPr>
      <w:r>
        <w:rPr>
          <w:rFonts w:ascii="Book Antiqua" w:hAnsi="Book Antiqua" w:cs="Arial"/>
          <w:b/>
          <w:caps/>
        </w:rPr>
        <w:t>mrs sabrina rawshan ara</w:t>
      </w:r>
    </w:p>
    <w:p w:rsidR="009457C0" w:rsidRDefault="009457C0" w:rsidP="009457C0">
      <w:pPr>
        <w:jc w:val="center"/>
        <w:rPr>
          <w:rFonts w:ascii="Book Antiqua" w:hAnsi="Book Antiqua" w:cs="Arial"/>
          <w:b/>
          <w:caps/>
        </w:rPr>
      </w:pPr>
      <w:r>
        <w:rPr>
          <w:rFonts w:ascii="Book Antiqua" w:hAnsi="Book Antiqua" w:cs="Arial"/>
          <w:b/>
          <w:caps/>
        </w:rPr>
        <w:t>mr a</w:t>
      </w:r>
      <w:r w:rsidR="00F46B29">
        <w:rPr>
          <w:rFonts w:ascii="Book Antiqua" w:hAnsi="Book Antiqua" w:cs="Arial"/>
          <w:b/>
          <w:caps/>
        </w:rPr>
        <w:t xml:space="preserve"> m</w:t>
      </w:r>
      <w:r>
        <w:rPr>
          <w:rFonts w:ascii="Book Antiqua" w:hAnsi="Book Antiqua" w:cs="Arial"/>
          <w:b/>
          <w:caps/>
        </w:rPr>
        <w:t xml:space="preserve"> e</w:t>
      </w:r>
      <w:bookmarkStart w:id="0" w:name="_GoBack"/>
      <w:bookmarkEnd w:id="0"/>
    </w:p>
    <w:p w:rsidR="000B0A3F" w:rsidRPr="001B04B4" w:rsidRDefault="000B0A3F" w:rsidP="000B0A3F">
      <w:pPr>
        <w:jc w:val="center"/>
        <w:rPr>
          <w:rFonts w:ascii="Book Antiqua" w:hAnsi="Book Antiqua" w:cs="Arial"/>
          <w:caps/>
        </w:rPr>
      </w:pPr>
      <w:r w:rsidRPr="001B04B4">
        <w:rPr>
          <w:rFonts w:ascii="Book Antiqua" w:hAnsi="Book Antiqua" w:cs="Arial"/>
          <w:caps/>
        </w:rPr>
        <w:t xml:space="preserve">(ANONYMITY DIRECTION </w:t>
      </w:r>
      <w:r w:rsidR="0025054B" w:rsidRPr="001B04B4">
        <w:rPr>
          <w:rFonts w:ascii="Book Antiqua" w:hAnsi="Book Antiqua" w:cs="Arial"/>
          <w:caps/>
        </w:rPr>
        <w:t>NOT MADE)</w:t>
      </w:r>
    </w:p>
    <w:p w:rsidR="00704B61" w:rsidRPr="000704BB" w:rsidRDefault="008F532F" w:rsidP="00704B61">
      <w:pPr>
        <w:jc w:val="right"/>
        <w:rPr>
          <w:rFonts w:ascii="Book Antiqua" w:hAnsi="Book Antiqua" w:cs="Arial"/>
          <w:u w:val="single"/>
        </w:rPr>
      </w:pPr>
      <w:r>
        <w:rPr>
          <w:rFonts w:ascii="Book Antiqua" w:hAnsi="Book Antiqua" w:cs="Arial"/>
          <w:u w:val="single"/>
        </w:rPr>
        <w:t>Appellant</w:t>
      </w:r>
      <w:r w:rsidR="009457C0">
        <w:rPr>
          <w:rFonts w:ascii="Book Antiqua" w:hAnsi="Book Antiqua" w:cs="Arial"/>
          <w:u w:val="single"/>
        </w:rPr>
        <w:t>s</w:t>
      </w:r>
    </w:p>
    <w:p w:rsidR="001B04B4" w:rsidRDefault="001B04B4"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1B04B4" w:rsidRPr="000704BB" w:rsidRDefault="001B04B4"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8F532F"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F532F">
        <w:rPr>
          <w:rFonts w:ascii="Book Antiqua" w:hAnsi="Book Antiqua" w:cs="Arial"/>
        </w:rPr>
        <w:t>Appellant</w:t>
      </w:r>
      <w:r w:rsidR="009457C0">
        <w:rPr>
          <w:rFonts w:ascii="Book Antiqua" w:hAnsi="Book Antiqua" w:cs="Arial"/>
        </w:rPr>
        <w:t>s</w:t>
      </w:r>
      <w:r w:rsidRPr="000704BB">
        <w:rPr>
          <w:rFonts w:ascii="Book Antiqua" w:hAnsi="Book Antiqua" w:cs="Arial"/>
        </w:rPr>
        <w:t>:</w:t>
      </w:r>
      <w:r w:rsidRPr="000704BB">
        <w:rPr>
          <w:rFonts w:ascii="Book Antiqua" w:hAnsi="Book Antiqua" w:cs="Arial"/>
        </w:rPr>
        <w:tab/>
      </w:r>
      <w:r w:rsidR="009457C0">
        <w:rPr>
          <w:rFonts w:ascii="Book Antiqua" w:hAnsi="Book Antiqua" w:cs="Arial"/>
        </w:rPr>
        <w:t>Mr M K Islam, Solicitor instructed by Taj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F532F">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9457C0">
        <w:rPr>
          <w:rFonts w:ascii="Book Antiqua" w:hAnsi="Book Antiqua" w:cs="Arial"/>
        </w:rPr>
        <w:t xml:space="preserve">Mr L </w:t>
      </w:r>
      <w:proofErr w:type="spellStart"/>
      <w:r w:rsidR="009457C0">
        <w:rPr>
          <w:rFonts w:ascii="Book Antiqua" w:hAnsi="Book Antiqua" w:cs="Arial"/>
        </w:rPr>
        <w:t>Tarlow</w:t>
      </w:r>
      <w:proofErr w:type="spellEnd"/>
      <w:r w:rsidR="009457C0">
        <w:rPr>
          <w:rFonts w:ascii="Book Antiqua" w:hAnsi="Book Antiqua" w:cs="Arial"/>
        </w:rPr>
        <w:t>, Senior Presenting Officer</w:t>
      </w:r>
    </w:p>
    <w:p w:rsidR="00DE7DB7" w:rsidRPr="000704BB" w:rsidRDefault="00DE7DB7" w:rsidP="00402B9E">
      <w:pPr>
        <w:tabs>
          <w:tab w:val="left" w:pos="2520"/>
        </w:tabs>
        <w:jc w:val="center"/>
        <w:rPr>
          <w:rFonts w:ascii="Book Antiqua" w:hAnsi="Book Antiqua" w:cs="Arial"/>
        </w:rPr>
      </w:pPr>
    </w:p>
    <w:p w:rsidR="0025054B" w:rsidRDefault="0025054B" w:rsidP="00402B9E">
      <w:pPr>
        <w:tabs>
          <w:tab w:val="left" w:pos="2520"/>
        </w:tabs>
        <w:jc w:val="center"/>
        <w:rPr>
          <w:rFonts w:ascii="Book Antiqua" w:hAnsi="Book Antiqua" w:cs="Arial"/>
          <w:b/>
          <w:u w:val="single"/>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Default="00402B9E" w:rsidP="00C966E8">
      <w:pPr>
        <w:tabs>
          <w:tab w:val="left" w:pos="2520"/>
        </w:tabs>
        <w:jc w:val="both"/>
        <w:rPr>
          <w:rFonts w:ascii="Book Antiqua" w:hAnsi="Book Antiqua" w:cs="Arial"/>
        </w:rPr>
      </w:pPr>
    </w:p>
    <w:p w:rsidR="008F532F" w:rsidRDefault="00402B9E" w:rsidP="00AF568A">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9457C0">
        <w:rPr>
          <w:rFonts w:ascii="Book Antiqua" w:hAnsi="Book Antiqua" w:cs="Arial"/>
        </w:rPr>
        <w:t xml:space="preserve">The first </w:t>
      </w:r>
      <w:r w:rsidR="008F532F">
        <w:rPr>
          <w:rFonts w:ascii="Book Antiqua" w:hAnsi="Book Antiqua" w:cs="Arial"/>
        </w:rPr>
        <w:t>Appellant</w:t>
      </w:r>
      <w:r w:rsidR="009457C0">
        <w:rPr>
          <w:rFonts w:ascii="Book Antiqua" w:hAnsi="Book Antiqua" w:cs="Arial"/>
        </w:rPr>
        <w:t xml:space="preserve">, a national of Bangladesh, date of birth </w:t>
      </w:r>
      <w:r w:rsidR="00C966E8">
        <w:rPr>
          <w:rFonts w:ascii="Book Antiqua" w:hAnsi="Book Antiqua" w:cs="Arial"/>
        </w:rPr>
        <w:t xml:space="preserve">1 January 1985, together with his wife the second </w:t>
      </w:r>
      <w:r w:rsidR="008F532F">
        <w:rPr>
          <w:rFonts w:ascii="Book Antiqua" w:hAnsi="Book Antiqua" w:cs="Arial"/>
        </w:rPr>
        <w:t>Appellant</w:t>
      </w:r>
      <w:r w:rsidR="00C966E8">
        <w:rPr>
          <w:rFonts w:ascii="Book Antiqua" w:hAnsi="Book Antiqua" w:cs="Arial"/>
        </w:rPr>
        <w:t>, and son</w:t>
      </w:r>
      <w:r w:rsidR="0025054B">
        <w:rPr>
          <w:rFonts w:ascii="Book Antiqua" w:hAnsi="Book Antiqua" w:cs="Arial"/>
        </w:rPr>
        <w:t xml:space="preserve">, the third appellant, date of birth 11 September 2016 as his dependants made a claim </w:t>
      </w:r>
      <w:r w:rsidR="00C966E8">
        <w:rPr>
          <w:rFonts w:ascii="Book Antiqua" w:hAnsi="Book Antiqua" w:cs="Arial"/>
        </w:rPr>
        <w:t xml:space="preserve">that he was at real risk on return because of his past and present political support for the BNP but </w:t>
      </w:r>
      <w:proofErr w:type="gramStart"/>
      <w:r w:rsidR="00C966E8">
        <w:rPr>
          <w:rFonts w:ascii="Book Antiqua" w:hAnsi="Book Antiqua" w:cs="Arial"/>
        </w:rPr>
        <w:t>in particular when</w:t>
      </w:r>
      <w:proofErr w:type="gramEnd"/>
      <w:r w:rsidR="00C966E8">
        <w:rPr>
          <w:rFonts w:ascii="Book Antiqua" w:hAnsi="Book Antiqua" w:cs="Arial"/>
        </w:rPr>
        <w:t xml:space="preserve"> in Pakistan he had supported and been an active participant in the student wing of the </w:t>
      </w:r>
      <w:r w:rsidR="00C966E8">
        <w:rPr>
          <w:rFonts w:ascii="Book Antiqua" w:hAnsi="Book Antiqua" w:cs="Arial"/>
        </w:rPr>
        <w:lastRenderedPageBreak/>
        <w:t xml:space="preserve">BNP, namely the </w:t>
      </w:r>
      <w:proofErr w:type="spellStart"/>
      <w:r w:rsidR="00C966E8">
        <w:rPr>
          <w:rFonts w:ascii="Book Antiqua" w:hAnsi="Book Antiqua" w:cs="Arial"/>
        </w:rPr>
        <w:t>Chattra</w:t>
      </w:r>
      <w:proofErr w:type="spellEnd"/>
      <w:r w:rsidR="00C966E8">
        <w:rPr>
          <w:rFonts w:ascii="Book Antiqua" w:hAnsi="Book Antiqua" w:cs="Arial"/>
        </w:rPr>
        <w:t xml:space="preserve"> Dal.  He claimed also to have been active in his membership of the BNP in the </w:t>
      </w:r>
      <w:smartTag w:uri="urn:schemas-microsoft-com:office:smarttags" w:element="place">
        <w:smartTag w:uri="urn:schemas-microsoft-com:office:smarttags" w:element="country-region">
          <w:r w:rsidR="00C966E8">
            <w:rPr>
              <w:rFonts w:ascii="Book Antiqua" w:hAnsi="Book Antiqua" w:cs="Arial"/>
            </w:rPr>
            <w:t>UK</w:t>
          </w:r>
        </w:smartTag>
      </w:smartTag>
      <w:r w:rsidR="00C966E8">
        <w:rPr>
          <w:rFonts w:ascii="Book Antiqua" w:hAnsi="Book Antiqua" w:cs="Arial"/>
        </w:rPr>
        <w:t xml:space="preserve">.  </w:t>
      </w:r>
    </w:p>
    <w:p w:rsidR="008F532F" w:rsidRDefault="008F532F" w:rsidP="00AF568A">
      <w:pPr>
        <w:tabs>
          <w:tab w:val="left" w:pos="567"/>
        </w:tabs>
        <w:spacing w:line="360" w:lineRule="auto"/>
        <w:ind w:left="567" w:hanging="567"/>
        <w:jc w:val="both"/>
        <w:rPr>
          <w:rFonts w:ascii="Book Antiqua" w:hAnsi="Book Antiqua" w:cs="Arial"/>
        </w:rPr>
      </w:pPr>
    </w:p>
    <w:p w:rsidR="00C966E8"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r>
      <w:r w:rsidR="00C966E8">
        <w:rPr>
          <w:rFonts w:ascii="Book Antiqua" w:hAnsi="Book Antiqua" w:cs="Arial"/>
        </w:rPr>
        <w:t xml:space="preserve">The </w:t>
      </w:r>
      <w:r>
        <w:rPr>
          <w:rFonts w:ascii="Book Antiqua" w:hAnsi="Book Antiqua" w:cs="Arial"/>
        </w:rPr>
        <w:t>Appellant</w:t>
      </w:r>
      <w:r w:rsidR="00C966E8">
        <w:rPr>
          <w:rFonts w:ascii="Book Antiqua" w:hAnsi="Book Antiqua" w:cs="Arial"/>
        </w:rPr>
        <w:t xml:space="preserve"> had claimed and set out in interview as well as in his statement of evidence how, in the past, he had been actively involved in the student wing and more particularly had been attacked and involved in the conflicts which are by no means uncharacteristic of dispute</w:t>
      </w:r>
      <w:r w:rsidR="0025054B">
        <w:rPr>
          <w:rFonts w:ascii="Book Antiqua" w:hAnsi="Book Antiqua" w:cs="Arial"/>
        </w:rPr>
        <w:t>s</w:t>
      </w:r>
      <w:r w:rsidR="00C966E8">
        <w:rPr>
          <w:rFonts w:ascii="Book Antiqua" w:hAnsi="Book Antiqua" w:cs="Arial"/>
        </w:rPr>
        <w:t xml:space="preserve"> between the student wing of the BNP and the </w:t>
      </w:r>
      <w:proofErr w:type="spellStart"/>
      <w:r w:rsidR="00C966E8">
        <w:rPr>
          <w:rFonts w:ascii="Book Antiqua" w:hAnsi="Book Antiqua" w:cs="Arial"/>
        </w:rPr>
        <w:t>Awami</w:t>
      </w:r>
      <w:proofErr w:type="spellEnd"/>
      <w:r w:rsidR="00C966E8">
        <w:rPr>
          <w:rFonts w:ascii="Book Antiqua" w:hAnsi="Book Antiqua" w:cs="Arial"/>
        </w:rPr>
        <w:t xml:space="preserve"> League, (AL).  The </w:t>
      </w:r>
      <w:r>
        <w:rPr>
          <w:rFonts w:ascii="Book Antiqua" w:hAnsi="Book Antiqua" w:cs="Arial"/>
        </w:rPr>
        <w:t>Judge</w:t>
      </w:r>
      <w:r w:rsidR="00C966E8">
        <w:rPr>
          <w:rFonts w:ascii="Book Antiqua" w:hAnsi="Book Antiqua" w:cs="Arial"/>
        </w:rPr>
        <w:t xml:space="preserve"> set out the basis of the first </w:t>
      </w:r>
      <w:r>
        <w:rPr>
          <w:rFonts w:ascii="Book Antiqua" w:hAnsi="Book Antiqua" w:cs="Arial"/>
        </w:rPr>
        <w:t>Appellant</w:t>
      </w:r>
      <w:r w:rsidR="00C966E8">
        <w:rPr>
          <w:rFonts w:ascii="Book Antiqua" w:hAnsi="Book Antiqua" w:cs="Arial"/>
        </w:rPr>
        <w:t xml:space="preserve">’s claim and it seemed to me on the face of it there was not really any claim of real risk to the second or third </w:t>
      </w:r>
      <w:r>
        <w:rPr>
          <w:rFonts w:ascii="Book Antiqua" w:hAnsi="Book Antiqua" w:cs="Arial"/>
        </w:rPr>
        <w:t>Appellant</w:t>
      </w:r>
      <w:r w:rsidR="00C966E8">
        <w:rPr>
          <w:rFonts w:ascii="Book Antiqua" w:hAnsi="Book Antiqua" w:cs="Arial"/>
        </w:rPr>
        <w:t xml:space="preserve">s other than consequential upon that faced as claimed by the first </w:t>
      </w:r>
      <w:r>
        <w:rPr>
          <w:rFonts w:ascii="Book Antiqua" w:hAnsi="Book Antiqua" w:cs="Arial"/>
        </w:rPr>
        <w:t>Appellant</w:t>
      </w:r>
      <w:r w:rsidR="00C966E8">
        <w:rPr>
          <w:rFonts w:ascii="Book Antiqua" w:hAnsi="Book Antiqua" w:cs="Arial"/>
        </w:rPr>
        <w:t xml:space="preserve">.   The </w:t>
      </w:r>
      <w:r>
        <w:rPr>
          <w:rFonts w:ascii="Book Antiqua" w:hAnsi="Book Antiqua" w:cs="Arial"/>
        </w:rPr>
        <w:t>Judge</w:t>
      </w:r>
      <w:r w:rsidR="00C966E8">
        <w:rPr>
          <w:rFonts w:ascii="Book Antiqua" w:hAnsi="Book Antiqua" w:cs="Arial"/>
        </w:rPr>
        <w:t xml:space="preserve"> decided that he rejected the credibility of the </w:t>
      </w:r>
      <w:r w:rsidR="0025054B">
        <w:rPr>
          <w:rFonts w:ascii="Book Antiqua" w:hAnsi="Book Antiqua" w:cs="Arial"/>
        </w:rPr>
        <w:t xml:space="preserve">first </w:t>
      </w:r>
      <w:r>
        <w:rPr>
          <w:rFonts w:ascii="Book Antiqua" w:hAnsi="Book Antiqua" w:cs="Arial"/>
        </w:rPr>
        <w:t>Appellant’s</w:t>
      </w:r>
      <w:r w:rsidR="00C966E8">
        <w:rPr>
          <w:rFonts w:ascii="Book Antiqua" w:hAnsi="Book Antiqua" w:cs="Arial"/>
        </w:rPr>
        <w:t xml:space="preserve"> claim and similarly he rejected the need for Humanitarian Protection as well as a claim based upon Article 8 ECHR rights.  </w:t>
      </w:r>
    </w:p>
    <w:p w:rsidR="00C966E8" w:rsidRDefault="00C966E8" w:rsidP="00AF568A">
      <w:pPr>
        <w:tabs>
          <w:tab w:val="left" w:pos="567"/>
        </w:tabs>
        <w:spacing w:line="360" w:lineRule="auto"/>
        <w:ind w:left="567" w:hanging="567"/>
        <w:jc w:val="both"/>
        <w:rPr>
          <w:rFonts w:ascii="Book Antiqua" w:hAnsi="Book Antiqua" w:cs="Arial"/>
        </w:rPr>
      </w:pPr>
    </w:p>
    <w:p w:rsidR="00C966E8"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3</w:t>
      </w:r>
      <w:r w:rsidR="00C966E8">
        <w:rPr>
          <w:rFonts w:ascii="Book Antiqua" w:hAnsi="Book Antiqua" w:cs="Arial"/>
        </w:rPr>
        <w:t>.</w:t>
      </w:r>
      <w:r w:rsidR="00C966E8">
        <w:rPr>
          <w:rFonts w:ascii="Book Antiqua" w:hAnsi="Book Antiqua" w:cs="Arial"/>
        </w:rPr>
        <w:tab/>
        <w:t xml:space="preserve">First-tier Tribunal </w:t>
      </w:r>
      <w:r>
        <w:rPr>
          <w:rFonts w:ascii="Book Antiqua" w:hAnsi="Book Antiqua" w:cs="Arial"/>
        </w:rPr>
        <w:t>Judge</w:t>
      </w:r>
      <w:r w:rsidR="00C966E8">
        <w:rPr>
          <w:rFonts w:ascii="Book Antiqua" w:hAnsi="Book Antiqua" w:cs="Arial"/>
        </w:rPr>
        <w:t xml:space="preserve"> Ford’s (the </w:t>
      </w:r>
      <w:r>
        <w:rPr>
          <w:rFonts w:ascii="Book Antiqua" w:hAnsi="Book Antiqua" w:cs="Arial"/>
        </w:rPr>
        <w:t>Judge</w:t>
      </w:r>
      <w:r w:rsidR="00C966E8">
        <w:rPr>
          <w:rFonts w:ascii="Book Antiqua" w:hAnsi="Book Antiqua" w:cs="Arial"/>
        </w:rPr>
        <w:t xml:space="preserve">) decision was dated 2 January 2018.  Permission to appeal was sought and granted by First-tier Tribunal </w:t>
      </w:r>
      <w:r>
        <w:rPr>
          <w:rFonts w:ascii="Book Antiqua" w:hAnsi="Book Antiqua" w:cs="Arial"/>
        </w:rPr>
        <w:t>Judge</w:t>
      </w:r>
      <w:r w:rsidR="00C966E8">
        <w:rPr>
          <w:rFonts w:ascii="Book Antiqua" w:hAnsi="Book Antiqua" w:cs="Arial"/>
        </w:rPr>
        <w:t xml:space="preserve"> Froom on 2 February 2018 in which </w:t>
      </w:r>
      <w:r>
        <w:rPr>
          <w:rFonts w:ascii="Book Antiqua" w:hAnsi="Book Antiqua" w:cs="Arial"/>
        </w:rPr>
        <w:t>Judge</w:t>
      </w:r>
      <w:r w:rsidR="00C966E8">
        <w:rPr>
          <w:rFonts w:ascii="Book Antiqua" w:hAnsi="Book Antiqua" w:cs="Arial"/>
        </w:rPr>
        <w:t xml:space="preserve"> Froom said as follows:</w:t>
      </w:r>
    </w:p>
    <w:p w:rsidR="00C966E8" w:rsidRDefault="00C966E8" w:rsidP="00AF568A">
      <w:pPr>
        <w:spacing w:line="360" w:lineRule="auto"/>
        <w:ind w:left="1701" w:hanging="567"/>
        <w:jc w:val="both"/>
        <w:rPr>
          <w:rFonts w:ascii="Book Antiqua" w:hAnsi="Book Antiqua" w:cs="Arial"/>
        </w:rPr>
      </w:pPr>
    </w:p>
    <w:p w:rsidR="00DD327A" w:rsidRDefault="00DD327A" w:rsidP="00AF568A">
      <w:pPr>
        <w:spacing w:line="360" w:lineRule="auto"/>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The grounds seeking permission to appeal argue the </w:t>
      </w:r>
      <w:proofErr w:type="spellStart"/>
      <w:r>
        <w:rPr>
          <w:rFonts w:ascii="Book Antiqua" w:hAnsi="Book Antiqua" w:cs="Arial"/>
        </w:rPr>
        <w:t>FtTJ</w:t>
      </w:r>
      <w:proofErr w:type="spellEnd"/>
      <w:r>
        <w:rPr>
          <w:rFonts w:ascii="Book Antiqua" w:hAnsi="Book Antiqua" w:cs="Arial"/>
        </w:rPr>
        <w:t xml:space="preserve"> erred by overlooking parts of the first </w:t>
      </w:r>
      <w:r w:rsidR="008F532F">
        <w:rPr>
          <w:rFonts w:ascii="Book Antiqua" w:hAnsi="Book Antiqua" w:cs="Arial"/>
        </w:rPr>
        <w:t>Appellant</w:t>
      </w:r>
      <w:r>
        <w:rPr>
          <w:rFonts w:ascii="Book Antiqua" w:hAnsi="Book Antiqua" w:cs="Arial"/>
        </w:rPr>
        <w:t xml:space="preserve">’s evidence.  </w:t>
      </w:r>
      <w:proofErr w:type="gramStart"/>
      <w:r>
        <w:rPr>
          <w:rFonts w:ascii="Book Antiqua" w:hAnsi="Book Antiqua" w:cs="Arial"/>
        </w:rPr>
        <w:t>In particular, contrary</w:t>
      </w:r>
      <w:proofErr w:type="gramEnd"/>
      <w:r>
        <w:rPr>
          <w:rFonts w:ascii="Book Antiqua" w:hAnsi="Book Antiqua" w:cs="Arial"/>
        </w:rPr>
        <w:t xml:space="preserve"> to the </w:t>
      </w:r>
      <w:proofErr w:type="spellStart"/>
      <w:r>
        <w:rPr>
          <w:rFonts w:ascii="Book Antiqua" w:hAnsi="Book Antiqua" w:cs="Arial"/>
        </w:rPr>
        <w:t>FfTJ’s</w:t>
      </w:r>
      <w:proofErr w:type="spellEnd"/>
      <w:r>
        <w:rPr>
          <w:rFonts w:ascii="Book Antiqua" w:hAnsi="Book Antiqua" w:cs="Arial"/>
        </w:rPr>
        <w:t xml:space="preserve"> record of the claim in paragraph 20(a) of her decision, it was the first </w:t>
      </w:r>
      <w:r w:rsidR="008F532F">
        <w:rPr>
          <w:rFonts w:ascii="Book Antiqua" w:hAnsi="Book Antiqua" w:cs="Arial"/>
        </w:rPr>
        <w:t>Appellant</w:t>
      </w:r>
      <w:r>
        <w:rPr>
          <w:rFonts w:ascii="Book Antiqua" w:hAnsi="Book Antiqua" w:cs="Arial"/>
        </w:rPr>
        <w:t xml:space="preserve">’s claim that he had been attacked and injured by members of the </w:t>
      </w:r>
      <w:smartTag w:uri="urn:schemas-microsoft-com:office:smarttags" w:element="place">
        <w:smartTag w:uri="urn:schemas-microsoft-com:office:smarttags" w:element="State">
          <w:r>
            <w:rPr>
              <w:rFonts w:ascii="Book Antiqua" w:hAnsi="Book Antiqua" w:cs="Arial"/>
            </w:rPr>
            <w:t>AL</w:t>
          </w:r>
        </w:smartTag>
      </w:smartTag>
      <w:r>
        <w:rPr>
          <w:rFonts w:ascii="Book Antiqua" w:hAnsi="Book Antiqua" w:cs="Arial"/>
        </w:rPr>
        <w:t xml:space="preserve"> (in 2009).</w:t>
      </w:r>
    </w:p>
    <w:p w:rsidR="00DD327A" w:rsidRDefault="00DD327A" w:rsidP="00AF568A">
      <w:pPr>
        <w:spacing w:line="360" w:lineRule="auto"/>
        <w:ind w:left="1701" w:hanging="567"/>
        <w:jc w:val="both"/>
        <w:rPr>
          <w:rFonts w:ascii="Book Antiqua" w:hAnsi="Book Antiqua" w:cs="Arial"/>
        </w:rPr>
      </w:pPr>
    </w:p>
    <w:p w:rsidR="00DD327A" w:rsidRDefault="00DD327A" w:rsidP="00AF568A">
      <w:pPr>
        <w:spacing w:line="360" w:lineRule="auto"/>
        <w:ind w:left="1701" w:hanging="567"/>
        <w:jc w:val="both"/>
        <w:rPr>
          <w:rFonts w:ascii="Book Antiqua" w:hAnsi="Book Antiqua" w:cs="Arial"/>
        </w:rPr>
      </w:pPr>
      <w:r>
        <w:rPr>
          <w:rFonts w:ascii="Book Antiqua" w:hAnsi="Book Antiqua" w:cs="Arial"/>
        </w:rPr>
        <w:t>4.</w:t>
      </w:r>
      <w:r>
        <w:rPr>
          <w:rFonts w:ascii="Book Antiqua" w:hAnsi="Book Antiqua" w:cs="Arial"/>
        </w:rPr>
        <w:tab/>
        <w:t xml:space="preserve">This is arguable.  The first </w:t>
      </w:r>
      <w:r w:rsidR="008F532F">
        <w:rPr>
          <w:rFonts w:ascii="Book Antiqua" w:hAnsi="Book Antiqua" w:cs="Arial"/>
        </w:rPr>
        <w:t>Appellant</w:t>
      </w:r>
      <w:r>
        <w:rPr>
          <w:rFonts w:ascii="Book Antiqua" w:hAnsi="Book Antiqua" w:cs="Arial"/>
        </w:rPr>
        <w:t xml:space="preserve"> described being attacked at interview (pages C20-21) </w:t>
      </w:r>
      <w:proofErr w:type="gramStart"/>
      <w:r>
        <w:rPr>
          <w:rFonts w:ascii="Book Antiqua" w:hAnsi="Book Antiqua" w:cs="Arial"/>
        </w:rPr>
        <w:t>and also</w:t>
      </w:r>
      <w:proofErr w:type="gramEnd"/>
      <w:r>
        <w:rPr>
          <w:rFonts w:ascii="Book Antiqua" w:hAnsi="Book Antiqua" w:cs="Arial"/>
        </w:rPr>
        <w:t xml:space="preserve"> in his appeal statement at paragraph 22.  It is arguable the </w:t>
      </w:r>
      <w:proofErr w:type="spellStart"/>
      <w:r>
        <w:rPr>
          <w:rFonts w:ascii="Book Antiqua" w:hAnsi="Book Antiqua" w:cs="Arial"/>
        </w:rPr>
        <w:t>FtTJ</w:t>
      </w:r>
      <w:proofErr w:type="spellEnd"/>
      <w:r>
        <w:rPr>
          <w:rFonts w:ascii="Book Antiqua" w:hAnsi="Book Antiqua" w:cs="Arial"/>
        </w:rPr>
        <w:t xml:space="preserve"> overlooked this when assessing the risk on return that the first </w:t>
      </w:r>
      <w:r w:rsidR="008F532F">
        <w:rPr>
          <w:rFonts w:ascii="Book Antiqua" w:hAnsi="Book Antiqua" w:cs="Arial"/>
        </w:rPr>
        <w:t>Appellant</w:t>
      </w:r>
      <w:r>
        <w:rPr>
          <w:rFonts w:ascii="Book Antiqua" w:hAnsi="Book Antiqua" w:cs="Arial"/>
        </w:rPr>
        <w:t xml:space="preserve"> may be targeted by the </w:t>
      </w:r>
      <w:smartTag w:uri="urn:schemas-microsoft-com:office:smarttags" w:element="place">
        <w:smartTag w:uri="urn:schemas-microsoft-com:office:smarttags" w:element="State">
          <w:r>
            <w:rPr>
              <w:rFonts w:ascii="Book Antiqua" w:hAnsi="Book Antiqua" w:cs="Arial"/>
            </w:rPr>
            <w:t>AL</w:t>
          </w:r>
        </w:smartTag>
      </w:smartTag>
      <w:r>
        <w:rPr>
          <w:rFonts w:ascii="Book Antiqua" w:hAnsi="Book Antiqua" w:cs="Arial"/>
        </w:rPr>
        <w:t xml:space="preserve">.  She appears to have assessed the risk on the basis the first </w:t>
      </w:r>
      <w:r w:rsidR="008F532F">
        <w:rPr>
          <w:rFonts w:ascii="Book Antiqua" w:hAnsi="Book Antiqua" w:cs="Arial"/>
        </w:rPr>
        <w:t>Appellant</w:t>
      </w:r>
      <w:r>
        <w:rPr>
          <w:rFonts w:ascii="Book Antiqua" w:hAnsi="Book Antiqua" w:cs="Arial"/>
        </w:rPr>
        <w:t xml:space="preserve"> had not claimed to have been attacked.”</w:t>
      </w:r>
    </w:p>
    <w:p w:rsidR="00C966E8" w:rsidRDefault="00C966E8" w:rsidP="00AF568A">
      <w:pPr>
        <w:tabs>
          <w:tab w:val="left" w:pos="567"/>
        </w:tabs>
        <w:spacing w:line="360" w:lineRule="auto"/>
        <w:ind w:left="567" w:hanging="567"/>
        <w:jc w:val="both"/>
        <w:rPr>
          <w:rFonts w:ascii="Book Antiqua" w:hAnsi="Book Antiqua" w:cs="Arial"/>
        </w:rPr>
      </w:pPr>
    </w:p>
    <w:p w:rsidR="00C966E8"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4.</w:t>
      </w:r>
      <w:r w:rsidR="00DD327A">
        <w:rPr>
          <w:rFonts w:ascii="Book Antiqua" w:hAnsi="Book Antiqua" w:cs="Arial"/>
        </w:rPr>
        <w:tab/>
        <w:t xml:space="preserve">There is no Rule 24 response by the Secretary of State.  </w:t>
      </w:r>
    </w:p>
    <w:p w:rsidR="00C966E8" w:rsidRDefault="00C966E8" w:rsidP="00AF568A">
      <w:pPr>
        <w:tabs>
          <w:tab w:val="left" w:pos="567"/>
        </w:tabs>
        <w:spacing w:line="360" w:lineRule="auto"/>
        <w:ind w:left="567" w:hanging="567"/>
        <w:jc w:val="both"/>
        <w:rPr>
          <w:rFonts w:ascii="Book Antiqua" w:hAnsi="Book Antiqua" w:cs="Arial"/>
        </w:rPr>
      </w:pPr>
    </w:p>
    <w:p w:rsidR="00C966E8"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5</w:t>
      </w:r>
      <w:r w:rsidR="00C966E8">
        <w:rPr>
          <w:rFonts w:ascii="Book Antiqua" w:hAnsi="Book Antiqua" w:cs="Arial"/>
        </w:rPr>
        <w:t>.</w:t>
      </w:r>
      <w:r w:rsidR="00DD327A">
        <w:rPr>
          <w:rFonts w:ascii="Book Antiqua" w:hAnsi="Book Antiqua" w:cs="Arial"/>
        </w:rPr>
        <w:tab/>
        <w:t xml:space="preserve">I have been helpfully taken to the documents that form the basis of the evidence before both the Secretary of State and the </w:t>
      </w:r>
      <w:r>
        <w:rPr>
          <w:rFonts w:ascii="Book Antiqua" w:hAnsi="Book Antiqua" w:cs="Arial"/>
        </w:rPr>
        <w:t>Judge</w:t>
      </w:r>
      <w:r w:rsidR="00DD327A">
        <w:rPr>
          <w:rFonts w:ascii="Book Antiqua" w:hAnsi="Book Antiqua" w:cs="Arial"/>
        </w:rPr>
        <w:t xml:space="preserve"> in dealing with this matter</w:t>
      </w:r>
      <w:r w:rsidR="0025054B">
        <w:rPr>
          <w:rFonts w:ascii="Book Antiqua" w:hAnsi="Book Antiqua" w:cs="Arial"/>
        </w:rPr>
        <w:t>.  It</w:t>
      </w:r>
      <w:r w:rsidR="00DD327A">
        <w:rPr>
          <w:rFonts w:ascii="Book Antiqua" w:hAnsi="Book Antiqua" w:cs="Arial"/>
        </w:rPr>
        <w:t xml:space="preserve"> is clear as can be and as is </w:t>
      </w:r>
      <w:r w:rsidR="0025054B">
        <w:rPr>
          <w:rFonts w:ascii="Book Antiqua" w:hAnsi="Book Antiqua" w:cs="Arial"/>
        </w:rPr>
        <w:t xml:space="preserve">properly </w:t>
      </w:r>
      <w:r w:rsidR="00DD327A">
        <w:rPr>
          <w:rFonts w:ascii="Book Antiqua" w:hAnsi="Book Antiqua" w:cs="Arial"/>
        </w:rPr>
        <w:t xml:space="preserve">accepted by Mr </w:t>
      </w:r>
      <w:proofErr w:type="spellStart"/>
      <w:r w:rsidR="00DD327A">
        <w:rPr>
          <w:rFonts w:ascii="Book Antiqua" w:hAnsi="Book Antiqua" w:cs="Arial"/>
        </w:rPr>
        <w:t>Tarlow</w:t>
      </w:r>
      <w:proofErr w:type="spellEnd"/>
      <w:r w:rsidR="00DD327A">
        <w:rPr>
          <w:rFonts w:ascii="Book Antiqua" w:hAnsi="Book Antiqua" w:cs="Arial"/>
        </w:rPr>
        <w:t xml:space="preserve"> that the </w:t>
      </w:r>
      <w:r>
        <w:rPr>
          <w:rFonts w:ascii="Book Antiqua" w:hAnsi="Book Antiqua" w:cs="Arial"/>
        </w:rPr>
        <w:t>Judge</w:t>
      </w:r>
      <w:r w:rsidR="00DD327A">
        <w:rPr>
          <w:rFonts w:ascii="Book Antiqua" w:hAnsi="Book Antiqua" w:cs="Arial"/>
        </w:rPr>
        <w:t xml:space="preserve"> d</w:t>
      </w:r>
      <w:r w:rsidR="0025054B">
        <w:rPr>
          <w:rFonts w:ascii="Book Antiqua" w:hAnsi="Book Antiqua" w:cs="Arial"/>
        </w:rPr>
        <w:t>id n</w:t>
      </w:r>
      <w:r w:rsidR="00DD327A">
        <w:rPr>
          <w:rFonts w:ascii="Book Antiqua" w:hAnsi="Book Antiqua" w:cs="Arial"/>
        </w:rPr>
        <w:t xml:space="preserve">ot refer to the events claimed in 2009 in the attack upon </w:t>
      </w:r>
      <w:r w:rsidR="0025054B">
        <w:rPr>
          <w:rFonts w:ascii="Book Antiqua" w:hAnsi="Book Antiqua" w:cs="Arial"/>
        </w:rPr>
        <w:t>the first Appellant.  E</w:t>
      </w:r>
      <w:r w:rsidR="00DD327A">
        <w:rPr>
          <w:rFonts w:ascii="Book Antiqua" w:hAnsi="Book Antiqua" w:cs="Arial"/>
        </w:rPr>
        <w:t xml:space="preserve">ssentially it </w:t>
      </w:r>
      <w:r w:rsidR="0025054B">
        <w:rPr>
          <w:rFonts w:ascii="Book Antiqua" w:hAnsi="Book Antiqua" w:cs="Arial"/>
        </w:rPr>
        <w:t>wa</w:t>
      </w:r>
      <w:r w:rsidR="00DD327A">
        <w:rPr>
          <w:rFonts w:ascii="Book Antiqua" w:hAnsi="Book Antiqua" w:cs="Arial"/>
        </w:rPr>
        <w:t xml:space="preserve">s said </w:t>
      </w:r>
      <w:r>
        <w:rPr>
          <w:rFonts w:ascii="Book Antiqua" w:hAnsi="Book Antiqua" w:cs="Arial"/>
        </w:rPr>
        <w:t>that</w:t>
      </w:r>
      <w:r w:rsidR="00DD327A">
        <w:rPr>
          <w:rFonts w:ascii="Book Antiqua" w:hAnsi="Book Antiqua" w:cs="Arial"/>
        </w:rPr>
        <w:t>, looked at in the round</w:t>
      </w:r>
      <w:r>
        <w:rPr>
          <w:rFonts w:ascii="Book Antiqua" w:hAnsi="Book Antiqua" w:cs="Arial"/>
        </w:rPr>
        <w:t>,</w:t>
      </w:r>
      <w:r w:rsidR="00DD327A">
        <w:rPr>
          <w:rFonts w:ascii="Book Antiqua" w:hAnsi="Book Antiqua" w:cs="Arial"/>
        </w:rPr>
        <w:t xml:space="preserve"> the </w:t>
      </w:r>
      <w:r>
        <w:rPr>
          <w:rFonts w:ascii="Book Antiqua" w:hAnsi="Book Antiqua" w:cs="Arial"/>
        </w:rPr>
        <w:t>Appellant’s</w:t>
      </w:r>
      <w:r w:rsidR="00DD327A">
        <w:rPr>
          <w:rFonts w:ascii="Book Antiqua" w:hAnsi="Book Antiqua" w:cs="Arial"/>
        </w:rPr>
        <w:t xml:space="preserve"> claim as to his past activities and current activities did not in the </w:t>
      </w:r>
      <w:r>
        <w:rPr>
          <w:rFonts w:ascii="Book Antiqua" w:hAnsi="Book Antiqua" w:cs="Arial"/>
        </w:rPr>
        <w:t>Judge</w:t>
      </w:r>
      <w:r w:rsidR="00DD327A">
        <w:rPr>
          <w:rFonts w:ascii="Book Antiqua" w:hAnsi="Book Antiqua" w:cs="Arial"/>
        </w:rPr>
        <w:t>’s view identify a real risk on return.  Therefore, even if taken at its highest</w:t>
      </w:r>
      <w:r>
        <w:rPr>
          <w:rFonts w:ascii="Book Antiqua" w:hAnsi="Book Antiqua" w:cs="Arial"/>
        </w:rPr>
        <w:t>,</w:t>
      </w:r>
      <w:r w:rsidR="00DD327A">
        <w:rPr>
          <w:rFonts w:ascii="Book Antiqua" w:hAnsi="Book Antiqua" w:cs="Arial"/>
        </w:rPr>
        <w:t xml:space="preserve"> the </w:t>
      </w:r>
      <w:r>
        <w:rPr>
          <w:rFonts w:ascii="Book Antiqua" w:hAnsi="Book Antiqua" w:cs="Arial"/>
        </w:rPr>
        <w:t>Appellant</w:t>
      </w:r>
      <w:r w:rsidR="00DD327A">
        <w:rPr>
          <w:rFonts w:ascii="Book Antiqua" w:hAnsi="Book Antiqua" w:cs="Arial"/>
        </w:rPr>
        <w:t xml:space="preserve"> had been attacked in 2009 the decision on risk on return would essentially be no different</w:t>
      </w:r>
      <w:r w:rsidR="0025054B">
        <w:rPr>
          <w:rFonts w:ascii="Book Antiqua" w:hAnsi="Book Antiqua" w:cs="Arial"/>
        </w:rPr>
        <w:t xml:space="preserve">.  </w:t>
      </w:r>
      <w:proofErr w:type="gramStart"/>
      <w:r w:rsidR="0025054B">
        <w:rPr>
          <w:rFonts w:ascii="Book Antiqua" w:hAnsi="Book Antiqua" w:cs="Arial"/>
        </w:rPr>
        <w:t>T</w:t>
      </w:r>
      <w:r w:rsidR="00DD327A">
        <w:rPr>
          <w:rFonts w:ascii="Book Antiqua" w:hAnsi="Book Antiqua" w:cs="Arial"/>
        </w:rPr>
        <w:t>herefore</w:t>
      </w:r>
      <w:proofErr w:type="gramEnd"/>
      <w:r w:rsidR="00DD327A">
        <w:rPr>
          <w:rFonts w:ascii="Book Antiqua" w:hAnsi="Book Antiqua" w:cs="Arial"/>
        </w:rPr>
        <w:t xml:space="preserve"> the risks posed to the other </w:t>
      </w:r>
      <w:r>
        <w:rPr>
          <w:rFonts w:ascii="Book Antiqua" w:hAnsi="Book Antiqua" w:cs="Arial"/>
        </w:rPr>
        <w:t>Appellant</w:t>
      </w:r>
      <w:r w:rsidR="00DD327A">
        <w:rPr>
          <w:rFonts w:ascii="Book Antiqua" w:hAnsi="Book Antiqua" w:cs="Arial"/>
        </w:rPr>
        <w:t xml:space="preserve">s would not be material either.  </w:t>
      </w:r>
    </w:p>
    <w:p w:rsidR="00DD327A" w:rsidRDefault="00DD327A" w:rsidP="00AF568A">
      <w:pPr>
        <w:tabs>
          <w:tab w:val="left" w:pos="567"/>
        </w:tabs>
        <w:spacing w:line="360" w:lineRule="auto"/>
        <w:ind w:left="567" w:hanging="567"/>
        <w:jc w:val="both"/>
        <w:rPr>
          <w:rFonts w:ascii="Book Antiqua" w:hAnsi="Book Antiqua" w:cs="Arial"/>
        </w:rPr>
      </w:pPr>
    </w:p>
    <w:p w:rsidR="00DD327A"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6</w:t>
      </w:r>
      <w:r w:rsidR="00DD327A">
        <w:rPr>
          <w:rFonts w:ascii="Book Antiqua" w:hAnsi="Book Antiqua" w:cs="Arial"/>
        </w:rPr>
        <w:t>.</w:t>
      </w:r>
      <w:r w:rsidR="00DD327A">
        <w:rPr>
          <w:rFonts w:ascii="Book Antiqua" w:hAnsi="Book Antiqua" w:cs="Arial"/>
        </w:rPr>
        <w:tab/>
        <w:t xml:space="preserve">The </w:t>
      </w:r>
      <w:r>
        <w:rPr>
          <w:rFonts w:ascii="Book Antiqua" w:hAnsi="Book Antiqua" w:cs="Arial"/>
        </w:rPr>
        <w:t>Judge</w:t>
      </w:r>
      <w:r w:rsidR="00DD327A">
        <w:rPr>
          <w:rFonts w:ascii="Book Antiqua" w:hAnsi="Book Antiqua" w:cs="Arial"/>
        </w:rPr>
        <w:t xml:space="preserve"> had some background evidence relating to student political groups and violence and the role played by the police in Bangladesh not least in the context of course of what later transpired after the </w:t>
      </w:r>
      <w:r>
        <w:rPr>
          <w:rFonts w:ascii="Book Antiqua" w:hAnsi="Book Antiqua" w:cs="Arial"/>
        </w:rPr>
        <w:t>Appellant</w:t>
      </w:r>
      <w:r w:rsidR="00DD327A">
        <w:rPr>
          <w:rFonts w:ascii="Book Antiqua" w:hAnsi="Book Antiqua" w:cs="Arial"/>
        </w:rPr>
        <w:t xml:space="preserve"> had come to the United Kingdom bearing in mind how power is now held in Bangladesh.  </w:t>
      </w:r>
    </w:p>
    <w:p w:rsidR="00DD327A" w:rsidRDefault="00DD327A" w:rsidP="00AF568A">
      <w:pPr>
        <w:tabs>
          <w:tab w:val="left" w:pos="567"/>
        </w:tabs>
        <w:spacing w:line="360" w:lineRule="auto"/>
        <w:ind w:left="567" w:hanging="567"/>
        <w:jc w:val="both"/>
        <w:rPr>
          <w:rFonts w:ascii="Book Antiqua" w:hAnsi="Book Antiqua" w:cs="Arial"/>
        </w:rPr>
      </w:pPr>
    </w:p>
    <w:p w:rsidR="0025054B" w:rsidRDefault="008F532F" w:rsidP="00AF568A">
      <w:pPr>
        <w:tabs>
          <w:tab w:val="left" w:pos="567"/>
        </w:tabs>
        <w:spacing w:line="360" w:lineRule="auto"/>
        <w:ind w:left="567" w:hanging="567"/>
        <w:jc w:val="both"/>
        <w:rPr>
          <w:rFonts w:ascii="Book Antiqua" w:hAnsi="Book Antiqua" w:cs="Arial"/>
        </w:rPr>
      </w:pPr>
      <w:r>
        <w:rPr>
          <w:rFonts w:ascii="Book Antiqua" w:hAnsi="Book Antiqua" w:cs="Arial"/>
        </w:rPr>
        <w:t>7</w:t>
      </w:r>
      <w:r w:rsidR="00DD327A">
        <w:rPr>
          <w:rFonts w:ascii="Book Antiqua" w:hAnsi="Book Antiqua" w:cs="Arial"/>
        </w:rPr>
        <w:t>.</w:t>
      </w:r>
      <w:r w:rsidR="00DD327A">
        <w:rPr>
          <w:rFonts w:ascii="Book Antiqua" w:hAnsi="Book Antiqua" w:cs="Arial"/>
        </w:rPr>
        <w:tab/>
        <w:t xml:space="preserve">I therefore have essentially been asked to recognise that the </w:t>
      </w:r>
      <w:r>
        <w:rPr>
          <w:rFonts w:ascii="Book Antiqua" w:hAnsi="Book Antiqua" w:cs="Arial"/>
        </w:rPr>
        <w:t>Judge</w:t>
      </w:r>
      <w:r w:rsidR="00DD327A">
        <w:rPr>
          <w:rFonts w:ascii="Book Antiqua" w:hAnsi="Book Antiqua" w:cs="Arial"/>
        </w:rPr>
        <w:t xml:space="preserve"> in her findings at paragraph 20(a)-(g) simply has not carried out a fair assessment of the claims of risk on return.  I did not have the advantage of having heard the </w:t>
      </w:r>
      <w:r>
        <w:rPr>
          <w:rFonts w:ascii="Book Antiqua" w:hAnsi="Book Antiqua" w:cs="Arial"/>
        </w:rPr>
        <w:t>Appellant’s</w:t>
      </w:r>
      <w:r w:rsidR="00DD327A">
        <w:rPr>
          <w:rFonts w:ascii="Book Antiqua" w:hAnsi="Book Antiqua" w:cs="Arial"/>
        </w:rPr>
        <w:t xml:space="preserve"> evidence or the time that the </w:t>
      </w:r>
      <w:r>
        <w:rPr>
          <w:rFonts w:ascii="Book Antiqua" w:hAnsi="Book Antiqua" w:cs="Arial"/>
        </w:rPr>
        <w:t>Judge</w:t>
      </w:r>
      <w:r w:rsidR="00DD327A">
        <w:rPr>
          <w:rFonts w:ascii="Book Antiqua" w:hAnsi="Book Antiqua" w:cs="Arial"/>
        </w:rPr>
        <w:t xml:space="preserve"> had to assess the totality of the claim including the wider issues not just of what may have been said on paper but, more importantly, what other factors the </w:t>
      </w:r>
      <w:r>
        <w:rPr>
          <w:rFonts w:ascii="Book Antiqua" w:hAnsi="Book Antiqua" w:cs="Arial"/>
        </w:rPr>
        <w:t>Judge</w:t>
      </w:r>
      <w:r w:rsidR="00DD327A">
        <w:rPr>
          <w:rFonts w:ascii="Book Antiqua" w:hAnsi="Book Antiqua" w:cs="Arial"/>
        </w:rPr>
        <w:t xml:space="preserve"> </w:t>
      </w:r>
      <w:proofErr w:type="gramStart"/>
      <w:r w:rsidR="00DD327A">
        <w:rPr>
          <w:rFonts w:ascii="Book Antiqua" w:hAnsi="Book Antiqua" w:cs="Arial"/>
        </w:rPr>
        <w:t>took into account</w:t>
      </w:r>
      <w:proofErr w:type="gramEnd"/>
      <w:r w:rsidR="00DD327A">
        <w:rPr>
          <w:rFonts w:ascii="Book Antiqua" w:hAnsi="Book Antiqua" w:cs="Arial"/>
        </w:rPr>
        <w:t xml:space="preserve"> in assessing the </w:t>
      </w:r>
      <w:r>
        <w:rPr>
          <w:rFonts w:ascii="Book Antiqua" w:hAnsi="Book Antiqua" w:cs="Arial"/>
        </w:rPr>
        <w:t>Appellant’s</w:t>
      </w:r>
      <w:r w:rsidR="0025054B">
        <w:rPr>
          <w:rFonts w:ascii="Book Antiqua" w:hAnsi="Book Antiqua" w:cs="Arial"/>
        </w:rPr>
        <w:t xml:space="preserve"> claim.  It seemed</w:t>
      </w:r>
      <w:r w:rsidR="00DD327A">
        <w:rPr>
          <w:rFonts w:ascii="Book Antiqua" w:hAnsi="Book Antiqua" w:cs="Arial"/>
        </w:rPr>
        <w:t xml:space="preserve"> to me commonsense and trite law that an </w:t>
      </w:r>
      <w:r>
        <w:rPr>
          <w:rFonts w:ascii="Book Antiqua" w:hAnsi="Book Antiqua" w:cs="Arial"/>
        </w:rPr>
        <w:t>Appellant</w:t>
      </w:r>
      <w:r w:rsidR="00DD327A">
        <w:rPr>
          <w:rFonts w:ascii="Book Antiqua" w:hAnsi="Book Antiqua" w:cs="Arial"/>
        </w:rPr>
        <w:t xml:space="preserve"> as indeed any other party to proceedings is entitled to know why the centrepiece of the claim has failed.  In this case it is essentially that the </w:t>
      </w:r>
      <w:r>
        <w:rPr>
          <w:rFonts w:ascii="Book Antiqua" w:hAnsi="Book Antiqua" w:cs="Arial"/>
        </w:rPr>
        <w:t>Appellant</w:t>
      </w:r>
      <w:r w:rsidR="00DD327A">
        <w:rPr>
          <w:rFonts w:ascii="Book Antiqua" w:hAnsi="Book Antiqua" w:cs="Arial"/>
        </w:rPr>
        <w:t xml:space="preserve"> claims that so many years after 2009 he would still be of interest to someone in the </w:t>
      </w:r>
      <w:proofErr w:type="spellStart"/>
      <w:r w:rsidR="00DD327A">
        <w:rPr>
          <w:rFonts w:ascii="Book Antiqua" w:hAnsi="Book Antiqua" w:cs="Arial"/>
        </w:rPr>
        <w:t>Awami</w:t>
      </w:r>
      <w:proofErr w:type="spellEnd"/>
      <w:r w:rsidR="00DD327A">
        <w:rPr>
          <w:rFonts w:ascii="Book Antiqua" w:hAnsi="Book Antiqua" w:cs="Arial"/>
        </w:rPr>
        <w:t xml:space="preserve"> League who was aware of his politics both in </w:t>
      </w:r>
      <w:smartTag w:uri="urn:schemas-microsoft-com:office:smarttags" w:element="country-region">
        <w:r w:rsidR="00DD327A">
          <w:rPr>
            <w:rFonts w:ascii="Book Antiqua" w:hAnsi="Book Antiqua" w:cs="Arial"/>
          </w:rPr>
          <w:t>Bangladesh</w:t>
        </w:r>
      </w:smartTag>
      <w:r w:rsidR="00DD327A">
        <w:rPr>
          <w:rFonts w:ascii="Book Antiqua" w:hAnsi="Book Antiqua" w:cs="Arial"/>
        </w:rPr>
        <w:t xml:space="preserve"> and perhaps whilst he has been in the </w:t>
      </w:r>
      <w:smartTag w:uri="urn:schemas-microsoft-com:office:smarttags" w:element="place">
        <w:smartTag w:uri="urn:schemas-microsoft-com:office:smarttags" w:element="country-region">
          <w:r w:rsidR="00DD327A">
            <w:rPr>
              <w:rFonts w:ascii="Book Antiqua" w:hAnsi="Book Antiqua" w:cs="Arial"/>
            </w:rPr>
            <w:t>United Kingdom</w:t>
          </w:r>
        </w:smartTag>
      </w:smartTag>
      <w:r w:rsidR="00DD327A">
        <w:rPr>
          <w:rFonts w:ascii="Book Antiqua" w:hAnsi="Book Antiqua" w:cs="Arial"/>
        </w:rPr>
        <w:t xml:space="preserve"> in terms of his support for the BNP.  </w:t>
      </w:r>
    </w:p>
    <w:p w:rsidR="0025054B" w:rsidRDefault="0025054B" w:rsidP="00AF568A">
      <w:pPr>
        <w:tabs>
          <w:tab w:val="left" w:pos="567"/>
        </w:tabs>
        <w:spacing w:line="360" w:lineRule="auto"/>
        <w:ind w:left="567" w:hanging="567"/>
        <w:jc w:val="both"/>
        <w:rPr>
          <w:rFonts w:ascii="Book Antiqua" w:hAnsi="Book Antiqua" w:cs="Arial"/>
        </w:rPr>
      </w:pPr>
    </w:p>
    <w:p w:rsidR="0025054B" w:rsidRDefault="0025054B" w:rsidP="00AF568A">
      <w:pPr>
        <w:tabs>
          <w:tab w:val="left" w:pos="567"/>
        </w:tabs>
        <w:spacing w:line="360" w:lineRule="auto"/>
        <w:ind w:left="567" w:hanging="567"/>
        <w:jc w:val="both"/>
        <w:rPr>
          <w:rFonts w:ascii="Book Antiqua" w:hAnsi="Book Antiqua" w:cs="Arial"/>
        </w:rPr>
      </w:pPr>
      <w:r>
        <w:rPr>
          <w:rFonts w:ascii="Book Antiqua" w:hAnsi="Book Antiqua" w:cs="Arial"/>
        </w:rPr>
        <w:t>8.</w:t>
      </w:r>
      <w:r>
        <w:rPr>
          <w:rFonts w:ascii="Book Antiqua" w:hAnsi="Book Antiqua" w:cs="Arial"/>
        </w:rPr>
        <w:tab/>
        <w:t>It seemed</w:t>
      </w:r>
      <w:r w:rsidR="00DD327A">
        <w:rPr>
          <w:rFonts w:ascii="Book Antiqua" w:hAnsi="Book Antiqua" w:cs="Arial"/>
        </w:rPr>
        <w:t xml:space="preserve"> to me that what has happened is that this mistake and omission which the </w:t>
      </w:r>
      <w:r w:rsidR="008F532F">
        <w:rPr>
          <w:rFonts w:ascii="Book Antiqua" w:hAnsi="Book Antiqua" w:cs="Arial"/>
        </w:rPr>
        <w:t>Judge</w:t>
      </w:r>
      <w:r w:rsidR="00DD327A">
        <w:rPr>
          <w:rFonts w:ascii="Book Antiqua" w:hAnsi="Book Antiqua" w:cs="Arial"/>
        </w:rPr>
        <w:t xml:space="preserve"> made</w:t>
      </w:r>
      <w:r>
        <w:rPr>
          <w:rFonts w:ascii="Book Antiqua" w:hAnsi="Book Antiqua" w:cs="Arial"/>
        </w:rPr>
        <w:t>,</w:t>
      </w:r>
      <w:r w:rsidR="00DD327A">
        <w:rPr>
          <w:rFonts w:ascii="Book Antiqua" w:hAnsi="Book Antiqua" w:cs="Arial"/>
        </w:rPr>
        <w:t xml:space="preserve"> which is admitted</w:t>
      </w:r>
      <w:r>
        <w:rPr>
          <w:rFonts w:ascii="Book Antiqua" w:hAnsi="Book Antiqua" w:cs="Arial"/>
        </w:rPr>
        <w:t>,</w:t>
      </w:r>
      <w:r w:rsidR="00DD327A">
        <w:rPr>
          <w:rFonts w:ascii="Book Antiqua" w:hAnsi="Book Antiqua" w:cs="Arial"/>
        </w:rPr>
        <w:t xml:space="preserve"> has been lit upon to </w:t>
      </w:r>
      <w:proofErr w:type="gramStart"/>
      <w:r w:rsidR="00DD327A">
        <w:rPr>
          <w:rFonts w:ascii="Book Antiqua" w:hAnsi="Book Antiqua" w:cs="Arial"/>
        </w:rPr>
        <w:t>found</w:t>
      </w:r>
      <w:proofErr w:type="gramEnd"/>
      <w:r w:rsidR="00DD327A">
        <w:rPr>
          <w:rFonts w:ascii="Book Antiqua" w:hAnsi="Book Antiqua" w:cs="Arial"/>
        </w:rPr>
        <w:t xml:space="preserve"> a claim in its generality that the </w:t>
      </w:r>
      <w:r w:rsidR="008F532F">
        <w:rPr>
          <w:rFonts w:ascii="Book Antiqua" w:hAnsi="Book Antiqua" w:cs="Arial"/>
        </w:rPr>
        <w:t>Judge</w:t>
      </w:r>
      <w:r w:rsidR="00DD327A">
        <w:rPr>
          <w:rFonts w:ascii="Book Antiqua" w:hAnsi="Book Antiqua" w:cs="Arial"/>
        </w:rPr>
        <w:t xml:space="preserve"> failed to properly address the risk of persecution or of proscribed ill-</w:t>
      </w:r>
      <w:r w:rsidR="00DD327A">
        <w:rPr>
          <w:rFonts w:ascii="Book Antiqua" w:hAnsi="Book Antiqua" w:cs="Arial"/>
        </w:rPr>
        <w:lastRenderedPageBreak/>
        <w:t xml:space="preserve">treatment contrary to the Refugee Convention or alternatively the need for Humanitarian Protection.  I conclude that the error needs to be looked at in the context of the whole decision and no other </w:t>
      </w:r>
      <w:proofErr w:type="gramStart"/>
      <w:r w:rsidR="00DD327A">
        <w:rPr>
          <w:rFonts w:ascii="Book Antiqua" w:hAnsi="Book Antiqua" w:cs="Arial"/>
        </w:rPr>
        <w:t>particular element</w:t>
      </w:r>
      <w:proofErr w:type="gramEnd"/>
      <w:r w:rsidR="00DD327A">
        <w:rPr>
          <w:rFonts w:ascii="Book Antiqua" w:hAnsi="Book Antiqua" w:cs="Arial"/>
        </w:rPr>
        <w:t xml:space="preserve"> is relied on other than the potential significance of his political activities in the </w:t>
      </w:r>
      <w:smartTag w:uri="urn:schemas-microsoft-com:office:smarttags" w:element="place">
        <w:smartTag w:uri="urn:schemas-microsoft-com:office:smarttags" w:element="country-region">
          <w:r w:rsidR="00DD327A">
            <w:rPr>
              <w:rFonts w:ascii="Book Antiqua" w:hAnsi="Book Antiqua" w:cs="Arial"/>
            </w:rPr>
            <w:t>United Kingdom</w:t>
          </w:r>
        </w:smartTag>
      </w:smartTag>
      <w:r w:rsidR="00DD327A">
        <w:rPr>
          <w:rFonts w:ascii="Book Antiqua" w:hAnsi="Book Antiqua" w:cs="Arial"/>
        </w:rPr>
        <w:t xml:space="preserve"> which is raised in the grounds of appeal.  </w:t>
      </w:r>
    </w:p>
    <w:p w:rsidR="0025054B" w:rsidRDefault="0025054B" w:rsidP="00AF568A">
      <w:pPr>
        <w:tabs>
          <w:tab w:val="left" w:pos="567"/>
        </w:tabs>
        <w:spacing w:line="360" w:lineRule="auto"/>
        <w:ind w:left="567" w:hanging="567"/>
        <w:jc w:val="both"/>
        <w:rPr>
          <w:rFonts w:ascii="Book Antiqua" w:hAnsi="Book Antiqua" w:cs="Arial"/>
        </w:rPr>
      </w:pPr>
    </w:p>
    <w:p w:rsidR="008F532F" w:rsidRDefault="0025054B" w:rsidP="00AF568A">
      <w:pPr>
        <w:tabs>
          <w:tab w:val="left" w:pos="567"/>
        </w:tabs>
        <w:spacing w:line="360" w:lineRule="auto"/>
        <w:ind w:left="567" w:hanging="567"/>
        <w:jc w:val="both"/>
        <w:rPr>
          <w:rFonts w:ascii="Book Antiqua" w:hAnsi="Book Antiqua" w:cs="Arial"/>
        </w:rPr>
      </w:pPr>
      <w:r>
        <w:rPr>
          <w:rFonts w:ascii="Book Antiqua" w:hAnsi="Book Antiqua" w:cs="Arial"/>
        </w:rPr>
        <w:t>9.</w:t>
      </w:r>
      <w:r>
        <w:rPr>
          <w:rFonts w:ascii="Book Antiqua" w:hAnsi="Book Antiqua" w:cs="Arial"/>
        </w:rPr>
        <w:tab/>
      </w:r>
      <w:r w:rsidR="00DD327A">
        <w:rPr>
          <w:rFonts w:ascii="Book Antiqua" w:hAnsi="Book Antiqua" w:cs="Arial"/>
        </w:rPr>
        <w:t>For my part it seem</w:t>
      </w:r>
      <w:r>
        <w:rPr>
          <w:rFonts w:ascii="Book Antiqua" w:hAnsi="Book Antiqua" w:cs="Arial"/>
        </w:rPr>
        <w:t>ed</w:t>
      </w:r>
      <w:r w:rsidR="00DD327A">
        <w:rPr>
          <w:rFonts w:ascii="Book Antiqua" w:hAnsi="Book Antiqua" w:cs="Arial"/>
        </w:rPr>
        <w:t xml:space="preserve"> to me that if I was writing the decision I would have done so on the evidence </w:t>
      </w:r>
      <w:proofErr w:type="gramStart"/>
      <w:r w:rsidR="00DD327A">
        <w:rPr>
          <w:rFonts w:ascii="Book Antiqua" w:hAnsi="Book Antiqua" w:cs="Arial"/>
        </w:rPr>
        <w:t>as a whole and</w:t>
      </w:r>
      <w:proofErr w:type="gramEnd"/>
      <w:r w:rsidR="00DD327A">
        <w:rPr>
          <w:rFonts w:ascii="Book Antiqua" w:hAnsi="Book Antiqua" w:cs="Arial"/>
        </w:rPr>
        <w:t xml:space="preserve"> in </w:t>
      </w:r>
      <w:r w:rsidR="008F532F">
        <w:rPr>
          <w:rFonts w:ascii="Book Antiqua" w:hAnsi="Book Antiqua" w:cs="Arial"/>
        </w:rPr>
        <w:t>the context which the Judge did address</w:t>
      </w:r>
      <w:r>
        <w:rPr>
          <w:rFonts w:ascii="Book Antiqua" w:hAnsi="Book Antiqua" w:cs="Arial"/>
        </w:rPr>
        <w:t xml:space="preserve">.  It </w:t>
      </w:r>
      <w:r w:rsidR="008F532F">
        <w:rPr>
          <w:rFonts w:ascii="Book Antiqua" w:hAnsi="Book Antiqua" w:cs="Arial"/>
        </w:rPr>
        <w:t xml:space="preserve">is clear the Judge did not find the Appellant’s claim credible and rejected it </w:t>
      </w:r>
      <w:proofErr w:type="gramStart"/>
      <w:r w:rsidR="008F532F">
        <w:rPr>
          <w:rFonts w:ascii="Book Antiqua" w:hAnsi="Book Antiqua" w:cs="Arial"/>
        </w:rPr>
        <w:t>for the reasons that</w:t>
      </w:r>
      <w:proofErr w:type="gramEnd"/>
      <w:r w:rsidR="008F532F">
        <w:rPr>
          <w:rFonts w:ascii="Book Antiqua" w:hAnsi="Book Antiqua" w:cs="Arial"/>
        </w:rPr>
        <w:t xml:space="preserve"> he gave.  It is regrettable that he omitted to refer to the events claimed in 2009 although what view he might have taken of them I do not speculate but it seems to me, read </w:t>
      </w:r>
      <w:proofErr w:type="gramStart"/>
      <w:r w:rsidR="008F532F">
        <w:rPr>
          <w:rFonts w:ascii="Book Antiqua" w:hAnsi="Book Antiqua" w:cs="Arial"/>
        </w:rPr>
        <w:t>as a whole, the</w:t>
      </w:r>
      <w:proofErr w:type="gramEnd"/>
      <w:r w:rsidR="008F532F">
        <w:rPr>
          <w:rFonts w:ascii="Book Antiqua" w:hAnsi="Book Antiqua" w:cs="Arial"/>
        </w:rPr>
        <w:t xml:space="preserve"> decision is sufficient and g</w:t>
      </w:r>
      <w:r>
        <w:rPr>
          <w:rFonts w:ascii="Book Antiqua" w:hAnsi="Book Antiqua" w:cs="Arial"/>
        </w:rPr>
        <w:t>ave</w:t>
      </w:r>
      <w:r w:rsidR="008F532F">
        <w:rPr>
          <w:rFonts w:ascii="Book Antiqua" w:hAnsi="Book Antiqua" w:cs="Arial"/>
        </w:rPr>
        <w:t xml:space="preserve"> adequate reasons why the claim fails.  </w:t>
      </w:r>
    </w:p>
    <w:p w:rsidR="008F532F" w:rsidRDefault="008F532F" w:rsidP="00AF568A">
      <w:pPr>
        <w:tabs>
          <w:tab w:val="left" w:pos="567"/>
        </w:tabs>
        <w:spacing w:line="360" w:lineRule="auto"/>
        <w:ind w:left="567" w:hanging="567"/>
        <w:jc w:val="both"/>
        <w:rPr>
          <w:rFonts w:ascii="Book Antiqua" w:hAnsi="Book Antiqua" w:cs="Arial"/>
        </w:rPr>
      </w:pPr>
    </w:p>
    <w:p w:rsidR="00DD327A" w:rsidRDefault="0025054B" w:rsidP="00AF568A">
      <w:pPr>
        <w:tabs>
          <w:tab w:val="left" w:pos="567"/>
        </w:tabs>
        <w:spacing w:line="360" w:lineRule="auto"/>
        <w:ind w:left="567" w:hanging="567"/>
        <w:jc w:val="both"/>
        <w:rPr>
          <w:rFonts w:ascii="Book Antiqua" w:hAnsi="Book Antiqua" w:cs="Arial"/>
        </w:rPr>
      </w:pPr>
      <w:r>
        <w:rPr>
          <w:rFonts w:ascii="Book Antiqua" w:hAnsi="Book Antiqua" w:cs="Arial"/>
        </w:rPr>
        <w:t>10</w:t>
      </w:r>
      <w:r w:rsidR="008F532F">
        <w:rPr>
          <w:rFonts w:ascii="Book Antiqua" w:hAnsi="Book Antiqua" w:cs="Arial"/>
        </w:rPr>
        <w:t>.</w:t>
      </w:r>
      <w:r w:rsidR="008F532F">
        <w:rPr>
          <w:rFonts w:ascii="Book Antiqua" w:hAnsi="Book Antiqua" w:cs="Arial"/>
        </w:rPr>
        <w:tab/>
        <w:t xml:space="preserve">I accept Mr Islam’s point about the error in paragraph 20(a) of the decision but it seems to me that looking at it in the round the answer is that the Judge had done enough and therefore was entitled to reach the view that there was no likely risk to the Appellant on return.  I bear in mind that the Judge was not essentially being faced with a </w:t>
      </w:r>
      <w:proofErr w:type="gramStart"/>
      <w:r w:rsidR="008F532F">
        <w:rPr>
          <w:rFonts w:ascii="Book Antiqua" w:hAnsi="Book Antiqua" w:cs="Arial"/>
        </w:rPr>
        <w:t>full fledged</w:t>
      </w:r>
      <w:proofErr w:type="gramEnd"/>
      <w:r w:rsidR="008F532F">
        <w:rPr>
          <w:rFonts w:ascii="Book Antiqua" w:hAnsi="Book Antiqua" w:cs="Arial"/>
        </w:rPr>
        <w:t xml:space="preserve"> refugee </w:t>
      </w:r>
      <w:r w:rsidR="008F532F">
        <w:rPr>
          <w:rFonts w:ascii="Book Antiqua" w:hAnsi="Book Antiqua" w:cs="Arial"/>
          <w:i/>
        </w:rPr>
        <w:t>sur place</w:t>
      </w:r>
      <w:r w:rsidR="008F532F">
        <w:rPr>
          <w:rFonts w:ascii="Book Antiqua" w:hAnsi="Book Antiqua" w:cs="Arial"/>
        </w:rPr>
        <w:t xml:space="preserve"> claim so much as the concern and fear that the Appellant may generally hold as to the risks he faces on return.</w:t>
      </w:r>
      <w:r>
        <w:rPr>
          <w:rFonts w:ascii="Book Antiqua" w:hAnsi="Book Antiqua" w:cs="Arial"/>
        </w:rPr>
        <w:t xml:space="preserve">  Those have failed and it seemed</w:t>
      </w:r>
      <w:r w:rsidR="008F532F">
        <w:rPr>
          <w:rFonts w:ascii="Book Antiqua" w:hAnsi="Book Antiqua" w:cs="Arial"/>
        </w:rPr>
        <w:t xml:space="preserve"> to me the grounds in the circumstances similarly fail and that concludes this matter. </w:t>
      </w:r>
    </w:p>
    <w:p w:rsidR="000B0A3F" w:rsidRDefault="000B0A3F" w:rsidP="00AF568A">
      <w:pPr>
        <w:spacing w:line="360" w:lineRule="auto"/>
        <w:jc w:val="both"/>
        <w:rPr>
          <w:rFonts w:ascii="Book Antiqua" w:hAnsi="Book Antiqua" w:cs="Arial"/>
          <w:b/>
          <w:highlight w:val="yellow"/>
          <w:u w:val="single"/>
        </w:rPr>
      </w:pPr>
    </w:p>
    <w:p w:rsidR="000B0A3F" w:rsidRPr="000B0A3F" w:rsidRDefault="000B0A3F" w:rsidP="00AF568A">
      <w:pPr>
        <w:spacing w:line="360" w:lineRule="auto"/>
        <w:jc w:val="both"/>
        <w:rPr>
          <w:rFonts w:ascii="Book Antiqua" w:hAnsi="Book Antiqua" w:cs="Arial"/>
          <w:b/>
          <w:u w:val="single"/>
        </w:rPr>
      </w:pPr>
      <w:r w:rsidRPr="000B0A3F">
        <w:rPr>
          <w:rFonts w:ascii="Book Antiqua" w:hAnsi="Book Antiqua" w:cs="Arial"/>
          <w:b/>
          <w:u w:val="single"/>
        </w:rPr>
        <w:t>NOTICE OF DECISION</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 xml:space="preserve">The appeal is </w:t>
      </w:r>
      <w:r w:rsidR="0025054B">
        <w:rPr>
          <w:rFonts w:ascii="Book Antiqua" w:hAnsi="Book Antiqua" w:cs="Arial"/>
        </w:rPr>
        <w:t>dismissed.</w:t>
      </w:r>
    </w:p>
    <w:p w:rsidR="000B0A3F" w:rsidRPr="000B0A3F" w:rsidRDefault="000B0A3F" w:rsidP="000B0A3F">
      <w:pPr>
        <w:spacing w:line="360" w:lineRule="auto"/>
        <w:jc w:val="both"/>
        <w:rPr>
          <w:rFonts w:ascii="Book Antiqua" w:hAnsi="Book Antiqua" w:cs="Arial"/>
        </w:rPr>
      </w:pPr>
    </w:p>
    <w:p w:rsidR="000B0A3F" w:rsidRPr="000B0A3F" w:rsidRDefault="000B0A3F" w:rsidP="000B0A3F">
      <w:pPr>
        <w:spacing w:line="360" w:lineRule="auto"/>
        <w:jc w:val="both"/>
        <w:rPr>
          <w:rFonts w:ascii="Book Antiqua" w:hAnsi="Book Antiqua" w:cs="Arial"/>
        </w:rPr>
      </w:pPr>
      <w:r w:rsidRPr="000B0A3F">
        <w:rPr>
          <w:rFonts w:ascii="Book Antiqua" w:hAnsi="Book Antiqua" w:cs="Arial"/>
        </w:rPr>
        <w:t>No anonymity direction is made.</w:t>
      </w:r>
    </w:p>
    <w:p w:rsidR="000B0A3F" w:rsidRPr="000B0A3F" w:rsidRDefault="000B0A3F" w:rsidP="000B0A3F">
      <w:pPr>
        <w:spacing w:line="360" w:lineRule="auto"/>
        <w:jc w:val="both"/>
        <w:rPr>
          <w:rFonts w:ascii="Book Antiqua" w:hAnsi="Book Antiqua" w:cs="Arial"/>
        </w:rPr>
      </w:pPr>
    </w:p>
    <w:p w:rsidR="001F2716" w:rsidRPr="000B0A3F" w:rsidRDefault="001F2716" w:rsidP="00855C07">
      <w:pPr>
        <w:spacing w:line="360" w:lineRule="auto"/>
        <w:ind w:left="540" w:hanging="540"/>
        <w:jc w:val="both"/>
        <w:rPr>
          <w:rFonts w:ascii="Book Antiqua" w:hAnsi="Book Antiqua" w:cs="Arial"/>
        </w:rPr>
      </w:pPr>
    </w:p>
    <w:p w:rsidR="000B0A3F" w:rsidRPr="000B0A3F" w:rsidRDefault="000B0A3F" w:rsidP="00855C07">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1C4DD9">
        <w:rPr>
          <w:rFonts w:ascii="Book Antiqua" w:hAnsi="Book Antiqua" w:cs="Arial"/>
        </w:rPr>
        <w:t xml:space="preserve"> 15 June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1F2716" w:rsidRPr="000B0A3F" w:rsidRDefault="006D6955" w:rsidP="00402B9E">
      <w:pPr>
        <w:tabs>
          <w:tab w:val="left" w:pos="2520"/>
        </w:tabs>
        <w:ind w:left="540" w:hanging="540"/>
        <w:jc w:val="both"/>
        <w:rPr>
          <w:rFonts w:ascii="Book Antiqua" w:hAnsi="Book Antiqua" w:cs="Arial"/>
          <w:color w:val="000000"/>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8F532F">
        <w:rPr>
          <w:rFonts w:ascii="Book Antiqua" w:hAnsi="Book Antiqua" w:cs="Arial"/>
          <w:color w:val="000000"/>
        </w:rPr>
        <w:t>Judge</w:t>
      </w:r>
      <w:r w:rsidR="00460347" w:rsidRPr="000B0A3F">
        <w:rPr>
          <w:rFonts w:ascii="Book Antiqua" w:hAnsi="Book Antiqua" w:cs="Arial"/>
          <w:color w:val="000000"/>
        </w:rPr>
        <w:t xml:space="preserve"> Davey</w:t>
      </w:r>
    </w:p>
    <w:sectPr w:rsidR="001F2716" w:rsidRPr="000B0A3F" w:rsidSect="001B04B4">
      <w:headerReference w:type="default" r:id="rId7"/>
      <w:footerReference w:type="default" r:id="rId8"/>
      <w:headerReference w:type="first" r:id="rId9"/>
      <w:footerReference w:type="first" r:id="rId10"/>
      <w:pgSz w:w="11906" w:h="16838"/>
      <w:pgMar w:top="851" w:right="1134" w:bottom="993"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3C8" w:rsidRDefault="004803C8">
      <w:r>
        <w:separator/>
      </w:r>
    </w:p>
  </w:endnote>
  <w:endnote w:type="continuationSeparator" w:id="0">
    <w:p w:rsidR="004803C8" w:rsidRDefault="00480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D44" w:rsidRPr="001B04B4" w:rsidRDefault="00D21D44" w:rsidP="00593795">
    <w:pPr>
      <w:pStyle w:val="Footer"/>
      <w:jc w:val="center"/>
      <w:rPr>
        <w:rFonts w:ascii="Book Antiqua" w:hAnsi="Book Antiqua" w:cs="Arial"/>
      </w:rPr>
    </w:pPr>
    <w:r w:rsidRPr="001B04B4">
      <w:rPr>
        <w:rStyle w:val="PageNumber"/>
        <w:rFonts w:ascii="Book Antiqua" w:hAnsi="Book Antiqua" w:cs="Arial"/>
      </w:rPr>
      <w:fldChar w:fldCharType="begin"/>
    </w:r>
    <w:r w:rsidRPr="001B04B4">
      <w:rPr>
        <w:rStyle w:val="PageNumber"/>
        <w:rFonts w:ascii="Book Antiqua" w:hAnsi="Book Antiqua" w:cs="Arial"/>
      </w:rPr>
      <w:instrText xml:space="preserve"> PAGE </w:instrText>
    </w:r>
    <w:r w:rsidRPr="001B04B4">
      <w:rPr>
        <w:rStyle w:val="PageNumber"/>
        <w:rFonts w:ascii="Book Antiqua" w:hAnsi="Book Antiqua" w:cs="Arial"/>
      </w:rPr>
      <w:fldChar w:fldCharType="separate"/>
    </w:r>
    <w:r w:rsidR="00E31766">
      <w:rPr>
        <w:rStyle w:val="PageNumber"/>
        <w:rFonts w:ascii="Book Antiqua" w:hAnsi="Book Antiqua" w:cs="Arial"/>
        <w:noProof/>
      </w:rPr>
      <w:t>3</w:t>
    </w:r>
    <w:r w:rsidRPr="001B04B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D44" w:rsidRPr="000704BB" w:rsidRDefault="00D21D44"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3C8" w:rsidRDefault="004803C8">
      <w:r>
        <w:separator/>
      </w:r>
    </w:p>
  </w:footnote>
  <w:footnote w:type="continuationSeparator" w:id="0">
    <w:p w:rsidR="004803C8" w:rsidRDefault="00480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D44" w:rsidRDefault="00D21D44"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w:t>
    </w:r>
    <w:r>
      <w:rPr>
        <w:rFonts w:ascii="Book Antiqua" w:hAnsi="Book Antiqua" w:cs="Arial"/>
        <w:sz w:val="16"/>
        <w:szCs w:val="16"/>
      </w:rPr>
      <w:t xml:space="preserve"> PA/10055/2017</w:t>
    </w:r>
  </w:p>
  <w:p w:rsidR="00D21D44" w:rsidRDefault="00D21D44" w:rsidP="00593795">
    <w:pPr>
      <w:pStyle w:val="Header"/>
      <w:jc w:val="right"/>
      <w:rPr>
        <w:rFonts w:ascii="Book Antiqua" w:hAnsi="Book Antiqua" w:cs="Arial"/>
        <w:sz w:val="16"/>
        <w:szCs w:val="16"/>
      </w:rPr>
    </w:pPr>
    <w:r>
      <w:rPr>
        <w:rFonts w:ascii="Book Antiqua" w:hAnsi="Book Antiqua" w:cs="Arial"/>
        <w:sz w:val="16"/>
        <w:szCs w:val="16"/>
      </w:rPr>
      <w:t>PA/10057/2017</w:t>
    </w:r>
  </w:p>
  <w:p w:rsidR="00D21D44" w:rsidRDefault="00D21D44" w:rsidP="00593795">
    <w:pPr>
      <w:pStyle w:val="Header"/>
      <w:jc w:val="right"/>
      <w:rPr>
        <w:rFonts w:ascii="Book Antiqua" w:hAnsi="Book Antiqua" w:cs="Arial"/>
        <w:sz w:val="16"/>
        <w:szCs w:val="16"/>
      </w:rPr>
    </w:pPr>
    <w:r>
      <w:rPr>
        <w:rFonts w:ascii="Book Antiqua" w:hAnsi="Book Antiqua" w:cs="Arial"/>
        <w:sz w:val="16"/>
        <w:szCs w:val="16"/>
      </w:rPr>
      <w:t>PA/10056/2017</w:t>
    </w:r>
    <w:r w:rsidRPr="000704BB">
      <w:rPr>
        <w:rFonts w:ascii="Book Antiqua" w:hAnsi="Book Antiqua" w:cs="Arial"/>
        <w:sz w:val="16"/>
        <w:szCs w:val="16"/>
      </w:rPr>
      <w:t xml:space="preserve"> </w:t>
    </w:r>
  </w:p>
  <w:p w:rsidR="001B04B4" w:rsidRPr="000704BB" w:rsidRDefault="001B04B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D44" w:rsidRPr="000704BB" w:rsidRDefault="00D21D44">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DD"/>
    <w:rsid w:val="00000621"/>
    <w:rsid w:val="000036C2"/>
    <w:rsid w:val="00033D3D"/>
    <w:rsid w:val="00062F02"/>
    <w:rsid w:val="000704BB"/>
    <w:rsid w:val="00071A7E"/>
    <w:rsid w:val="000746C0"/>
    <w:rsid w:val="00074D1D"/>
    <w:rsid w:val="00092580"/>
    <w:rsid w:val="00093D4D"/>
    <w:rsid w:val="000A03FB"/>
    <w:rsid w:val="000A73F5"/>
    <w:rsid w:val="000B0A3F"/>
    <w:rsid w:val="000D5D94"/>
    <w:rsid w:val="000F1A0E"/>
    <w:rsid w:val="000F52D4"/>
    <w:rsid w:val="001165A7"/>
    <w:rsid w:val="00125938"/>
    <w:rsid w:val="00150C5F"/>
    <w:rsid w:val="00151389"/>
    <w:rsid w:val="00167D3A"/>
    <w:rsid w:val="001752E9"/>
    <w:rsid w:val="00190911"/>
    <w:rsid w:val="001A3082"/>
    <w:rsid w:val="001B04B4"/>
    <w:rsid w:val="001B186A"/>
    <w:rsid w:val="001B2F75"/>
    <w:rsid w:val="001B659F"/>
    <w:rsid w:val="001C2D96"/>
    <w:rsid w:val="001C4DD9"/>
    <w:rsid w:val="001C5B44"/>
    <w:rsid w:val="001F2716"/>
    <w:rsid w:val="00203FB0"/>
    <w:rsid w:val="00207617"/>
    <w:rsid w:val="0023134B"/>
    <w:rsid w:val="0025054B"/>
    <w:rsid w:val="00283659"/>
    <w:rsid w:val="002A1607"/>
    <w:rsid w:val="002C39DD"/>
    <w:rsid w:val="002C6BD4"/>
    <w:rsid w:val="002D68BF"/>
    <w:rsid w:val="002F4275"/>
    <w:rsid w:val="002F6B98"/>
    <w:rsid w:val="00336CBF"/>
    <w:rsid w:val="00343FE3"/>
    <w:rsid w:val="003546C8"/>
    <w:rsid w:val="00365F5E"/>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77193"/>
    <w:rsid w:val="004803C8"/>
    <w:rsid w:val="00491F91"/>
    <w:rsid w:val="004A1848"/>
    <w:rsid w:val="004A6F4A"/>
    <w:rsid w:val="004C2242"/>
    <w:rsid w:val="004E08A9"/>
    <w:rsid w:val="004E0F3D"/>
    <w:rsid w:val="004E4717"/>
    <w:rsid w:val="00507FEC"/>
    <w:rsid w:val="00510F0E"/>
    <w:rsid w:val="005479E1"/>
    <w:rsid w:val="00550648"/>
    <w:rsid w:val="00553E0A"/>
    <w:rsid w:val="005570FD"/>
    <w:rsid w:val="005575EA"/>
    <w:rsid w:val="0056234C"/>
    <w:rsid w:val="00567864"/>
    <w:rsid w:val="0057790C"/>
    <w:rsid w:val="00593795"/>
    <w:rsid w:val="00596FD5"/>
    <w:rsid w:val="005A75FF"/>
    <w:rsid w:val="005C7C69"/>
    <w:rsid w:val="005D10AB"/>
    <w:rsid w:val="00601D8F"/>
    <w:rsid w:val="00625051"/>
    <w:rsid w:val="00643BFC"/>
    <w:rsid w:val="00653E97"/>
    <w:rsid w:val="006701F7"/>
    <w:rsid w:val="00674FB9"/>
    <w:rsid w:val="00684A74"/>
    <w:rsid w:val="00690B8A"/>
    <w:rsid w:val="006D0A2D"/>
    <w:rsid w:val="006D203F"/>
    <w:rsid w:val="006D3D44"/>
    <w:rsid w:val="006D6955"/>
    <w:rsid w:val="006F2CF1"/>
    <w:rsid w:val="007038ED"/>
    <w:rsid w:val="00703BC3"/>
    <w:rsid w:val="00704B61"/>
    <w:rsid w:val="007113B3"/>
    <w:rsid w:val="00731F9D"/>
    <w:rsid w:val="007552A9"/>
    <w:rsid w:val="00761858"/>
    <w:rsid w:val="00767D59"/>
    <w:rsid w:val="00776E97"/>
    <w:rsid w:val="00780127"/>
    <w:rsid w:val="00780F86"/>
    <w:rsid w:val="007912AD"/>
    <w:rsid w:val="00797649"/>
    <w:rsid w:val="007B0824"/>
    <w:rsid w:val="007B5D3C"/>
    <w:rsid w:val="007F2A46"/>
    <w:rsid w:val="00806249"/>
    <w:rsid w:val="00821B72"/>
    <w:rsid w:val="00823EF2"/>
    <w:rsid w:val="008262CB"/>
    <w:rsid w:val="008303B8"/>
    <w:rsid w:val="00831D57"/>
    <w:rsid w:val="00833DCE"/>
    <w:rsid w:val="00855C07"/>
    <w:rsid w:val="00871D34"/>
    <w:rsid w:val="00876E37"/>
    <w:rsid w:val="00883D05"/>
    <w:rsid w:val="008B270C"/>
    <w:rsid w:val="008B5078"/>
    <w:rsid w:val="008C3D3D"/>
    <w:rsid w:val="008D4131"/>
    <w:rsid w:val="008F1932"/>
    <w:rsid w:val="008F532F"/>
    <w:rsid w:val="00921062"/>
    <w:rsid w:val="00922D69"/>
    <w:rsid w:val="00931A34"/>
    <w:rsid w:val="009457C0"/>
    <w:rsid w:val="009722BC"/>
    <w:rsid w:val="009727A3"/>
    <w:rsid w:val="00974415"/>
    <w:rsid w:val="00976910"/>
    <w:rsid w:val="00987774"/>
    <w:rsid w:val="009A11E8"/>
    <w:rsid w:val="009F5220"/>
    <w:rsid w:val="00A15234"/>
    <w:rsid w:val="00A201AB"/>
    <w:rsid w:val="00A31C8B"/>
    <w:rsid w:val="00A509FA"/>
    <w:rsid w:val="00A705A8"/>
    <w:rsid w:val="00A71C11"/>
    <w:rsid w:val="00A845DC"/>
    <w:rsid w:val="00AA5168"/>
    <w:rsid w:val="00AF568A"/>
    <w:rsid w:val="00B26AA2"/>
    <w:rsid w:val="00B3524D"/>
    <w:rsid w:val="00B40F69"/>
    <w:rsid w:val="00B46616"/>
    <w:rsid w:val="00B6706B"/>
    <w:rsid w:val="00B7040A"/>
    <w:rsid w:val="00B83391"/>
    <w:rsid w:val="00B95326"/>
    <w:rsid w:val="00BC4F94"/>
    <w:rsid w:val="00BD4196"/>
    <w:rsid w:val="00BF0C4C"/>
    <w:rsid w:val="00BF22CA"/>
    <w:rsid w:val="00BF23BB"/>
    <w:rsid w:val="00C119D5"/>
    <w:rsid w:val="00C26032"/>
    <w:rsid w:val="00C345E1"/>
    <w:rsid w:val="00C43BFD"/>
    <w:rsid w:val="00C77BDD"/>
    <w:rsid w:val="00C8315F"/>
    <w:rsid w:val="00C966E8"/>
    <w:rsid w:val="00CB6E35"/>
    <w:rsid w:val="00CC6356"/>
    <w:rsid w:val="00CE1A46"/>
    <w:rsid w:val="00D20757"/>
    <w:rsid w:val="00D21D44"/>
    <w:rsid w:val="00D22636"/>
    <w:rsid w:val="00D40FD9"/>
    <w:rsid w:val="00D53769"/>
    <w:rsid w:val="00D85C13"/>
    <w:rsid w:val="00D9111A"/>
    <w:rsid w:val="00D91BE3"/>
    <w:rsid w:val="00D94AFC"/>
    <w:rsid w:val="00DB70AE"/>
    <w:rsid w:val="00DC3F2C"/>
    <w:rsid w:val="00DC69F1"/>
    <w:rsid w:val="00DD327A"/>
    <w:rsid w:val="00DD5071"/>
    <w:rsid w:val="00DD5C39"/>
    <w:rsid w:val="00DE5E10"/>
    <w:rsid w:val="00DE7DB7"/>
    <w:rsid w:val="00E00A0A"/>
    <w:rsid w:val="00E066DE"/>
    <w:rsid w:val="00E07F57"/>
    <w:rsid w:val="00E16EDD"/>
    <w:rsid w:val="00E30683"/>
    <w:rsid w:val="00E31766"/>
    <w:rsid w:val="00E453D8"/>
    <w:rsid w:val="00E50BCE"/>
    <w:rsid w:val="00E574BF"/>
    <w:rsid w:val="00E61292"/>
    <w:rsid w:val="00E74E7B"/>
    <w:rsid w:val="00E77C4D"/>
    <w:rsid w:val="00E81D01"/>
    <w:rsid w:val="00E961E5"/>
    <w:rsid w:val="00EA2F7F"/>
    <w:rsid w:val="00EE3064"/>
    <w:rsid w:val="00EE45D8"/>
    <w:rsid w:val="00F22EDA"/>
    <w:rsid w:val="00F46B29"/>
    <w:rsid w:val="00F76D81"/>
    <w:rsid w:val="00F924A3"/>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0EE0FD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5925</Characters>
  <Application>Microsoft Office Word</Application>
  <DocSecurity>0</DocSecurity>
  <Lines>49</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2018-07-13T11:47:00Z</dcterms:created>
  <dcterms:modified xsi:type="dcterms:W3CDTF">2018-07-13T11:47:00Z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