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BC3E43" w:rsidRDefault="00933B65" w:rsidP="00933B65">
      <w:pPr>
        <w:rPr>
          <w:rFonts w:ascii="Book Antiqua" w:hAnsi="Book Antiqua" w:cs="Arial"/>
          <w:color w:val="000000"/>
        </w:rPr>
      </w:pPr>
    </w:p>
    <w:p w:rsidR="00933B65" w:rsidRPr="00BC3E43" w:rsidRDefault="00606C17" w:rsidP="00933B65">
      <w:pPr>
        <w:jc w:val="center"/>
        <w:rPr>
          <w:rFonts w:ascii="Book Antiqua" w:hAnsi="Book Antiqua" w:cs="Arial"/>
          <w:color w:val="000000"/>
        </w:rPr>
      </w:pPr>
      <w:r w:rsidRPr="00BC3E43">
        <w:rPr>
          <w:rFonts w:ascii="Book Antiqua" w:hAnsi="Book Antiqua"/>
          <w:noProof/>
        </w:rPr>
        <w:drawing>
          <wp:inline distT="0" distB="0" distL="0" distR="0">
            <wp:extent cx="1499870" cy="113157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9870" cy="1131570"/>
                    </a:xfrm>
                    <a:prstGeom prst="rect">
                      <a:avLst/>
                    </a:prstGeom>
                    <a:noFill/>
                    <a:ln>
                      <a:noFill/>
                    </a:ln>
                  </pic:spPr>
                </pic:pic>
              </a:graphicData>
            </a:graphic>
          </wp:inline>
        </w:drawing>
      </w:r>
    </w:p>
    <w:p w:rsidR="00933B65" w:rsidRPr="00BC3E43" w:rsidRDefault="00933B65" w:rsidP="00933B65">
      <w:pPr>
        <w:tabs>
          <w:tab w:val="right" w:pos="9720"/>
        </w:tabs>
        <w:ind w:right="-82"/>
        <w:rPr>
          <w:rFonts w:ascii="Book Antiqua" w:hAnsi="Book Antiqua" w:cs="Arial"/>
          <w:b/>
          <w:color w:val="000000"/>
        </w:rPr>
      </w:pPr>
      <w:r w:rsidRPr="00BC3E43">
        <w:rPr>
          <w:rFonts w:ascii="Book Antiqua" w:hAnsi="Book Antiqua" w:cs="Arial"/>
          <w:b/>
          <w:color w:val="000000"/>
        </w:rPr>
        <w:t xml:space="preserve">Upper Tribunal </w:t>
      </w:r>
    </w:p>
    <w:p w:rsidR="00933B65" w:rsidRPr="00BC3E43" w:rsidRDefault="00933B65" w:rsidP="00933B65">
      <w:pPr>
        <w:tabs>
          <w:tab w:val="right" w:pos="9720"/>
        </w:tabs>
        <w:ind w:right="-82"/>
        <w:rPr>
          <w:rFonts w:ascii="Book Antiqua" w:hAnsi="Book Antiqua" w:cs="Arial"/>
          <w:color w:val="000000"/>
        </w:rPr>
      </w:pPr>
      <w:r w:rsidRPr="00BC3E43">
        <w:rPr>
          <w:rFonts w:ascii="Book Antiqua" w:hAnsi="Book Antiqua" w:cs="Arial"/>
          <w:b/>
          <w:color w:val="000000"/>
        </w:rPr>
        <w:t>(Immigration and Asylum Chamber)</w:t>
      </w:r>
      <w:r w:rsidRPr="00BC3E43">
        <w:rPr>
          <w:rFonts w:ascii="Book Antiqua" w:hAnsi="Book Antiqua" w:cs="Arial"/>
          <w:b/>
          <w:color w:val="000000"/>
        </w:rPr>
        <w:tab/>
      </w:r>
      <w:r w:rsidRPr="00BC3E43">
        <w:rPr>
          <w:rFonts w:ascii="Book Antiqua" w:hAnsi="Book Antiqua" w:cs="Arial"/>
          <w:color w:val="000000"/>
        </w:rPr>
        <w:t xml:space="preserve">Appeal Number: </w:t>
      </w:r>
      <w:bookmarkStart w:id="0" w:name="_GoBack"/>
      <w:r w:rsidR="00BC3E43" w:rsidRPr="00BC3E43">
        <w:rPr>
          <w:rFonts w:ascii="Book Antiqua" w:hAnsi="Book Antiqua" w:cs="Arial"/>
          <w:caps/>
          <w:color w:val="000000"/>
        </w:rPr>
        <w:fldChar w:fldCharType="begin">
          <w:ffData>
            <w:name w:val="Text21"/>
            <w:enabled/>
            <w:calcOnExit w:val="0"/>
            <w:textInput>
              <w:default w:val="PA/10060/2017"/>
            </w:textInput>
          </w:ffData>
        </w:fldChar>
      </w:r>
      <w:bookmarkStart w:id="1" w:name="Text21"/>
      <w:r w:rsidR="00BC3E43" w:rsidRPr="00BC3E43">
        <w:rPr>
          <w:rFonts w:ascii="Book Antiqua" w:hAnsi="Book Antiqua" w:cs="Arial"/>
          <w:caps/>
          <w:color w:val="000000"/>
        </w:rPr>
        <w:instrText xml:space="preserve"> FORMTEXT </w:instrText>
      </w:r>
      <w:r w:rsidR="00BC3E43" w:rsidRPr="00BC3E43">
        <w:rPr>
          <w:rFonts w:ascii="Book Antiqua" w:hAnsi="Book Antiqua" w:cs="Arial"/>
          <w:caps/>
          <w:color w:val="000000"/>
        </w:rPr>
      </w:r>
      <w:r w:rsidR="00BC3E43" w:rsidRPr="00BC3E43">
        <w:rPr>
          <w:rFonts w:ascii="Book Antiqua" w:hAnsi="Book Antiqua" w:cs="Arial"/>
          <w:caps/>
          <w:color w:val="000000"/>
        </w:rPr>
        <w:fldChar w:fldCharType="separate"/>
      </w:r>
      <w:r w:rsidR="00BC3E43" w:rsidRPr="00BC3E43">
        <w:rPr>
          <w:rFonts w:ascii="Book Antiqua" w:hAnsi="Book Antiqua" w:cs="Arial"/>
          <w:caps/>
          <w:noProof/>
          <w:color w:val="000000"/>
        </w:rPr>
        <w:t>PA/10060/2017</w:t>
      </w:r>
      <w:r w:rsidR="00BC3E43" w:rsidRPr="00BC3E43">
        <w:rPr>
          <w:rFonts w:ascii="Book Antiqua" w:hAnsi="Book Antiqua" w:cs="Arial"/>
          <w:caps/>
          <w:color w:val="000000"/>
        </w:rPr>
        <w:fldChar w:fldCharType="end"/>
      </w:r>
      <w:bookmarkEnd w:id="1"/>
      <w:bookmarkEnd w:id="0"/>
    </w:p>
    <w:p w:rsidR="00933B65" w:rsidRPr="00BC3E43" w:rsidRDefault="00933B65" w:rsidP="00933B65">
      <w:pPr>
        <w:jc w:val="center"/>
        <w:rPr>
          <w:rFonts w:ascii="Book Antiqua" w:hAnsi="Book Antiqua" w:cs="Arial"/>
          <w:color w:val="000000"/>
        </w:rPr>
      </w:pPr>
    </w:p>
    <w:p w:rsidR="00933B65" w:rsidRPr="00BC3E43" w:rsidRDefault="00933B65" w:rsidP="00933B65">
      <w:pPr>
        <w:jc w:val="center"/>
        <w:rPr>
          <w:rFonts w:ascii="Book Antiqua" w:hAnsi="Book Antiqua" w:cs="Arial"/>
          <w:color w:val="000000"/>
        </w:rPr>
      </w:pPr>
    </w:p>
    <w:p w:rsidR="00933B65" w:rsidRPr="00BC3E43" w:rsidRDefault="00933B65" w:rsidP="00933B65">
      <w:pPr>
        <w:jc w:val="center"/>
        <w:rPr>
          <w:rFonts w:ascii="Book Antiqua" w:hAnsi="Book Antiqua" w:cs="Arial"/>
          <w:b/>
          <w:color w:val="000000"/>
          <w:u w:val="single"/>
        </w:rPr>
      </w:pPr>
      <w:r w:rsidRPr="00BC3E43">
        <w:rPr>
          <w:rFonts w:ascii="Book Antiqua" w:hAnsi="Book Antiqua" w:cs="Arial"/>
          <w:b/>
          <w:color w:val="000000"/>
          <w:u w:val="single"/>
        </w:rPr>
        <w:t>THE IMMIGRATION ACTS</w:t>
      </w:r>
    </w:p>
    <w:p w:rsidR="00933B65" w:rsidRPr="00BC3E43" w:rsidRDefault="00933B65" w:rsidP="00933B65">
      <w:pPr>
        <w:jc w:val="center"/>
        <w:rPr>
          <w:rFonts w:ascii="Book Antiqua" w:hAnsi="Book Antiqua" w:cs="Arial"/>
          <w:b/>
          <w:u w:val="single"/>
        </w:rPr>
      </w:pPr>
    </w:p>
    <w:p w:rsidR="00933B65" w:rsidRPr="00BC3E43" w:rsidRDefault="00933B65" w:rsidP="00933B65">
      <w:pPr>
        <w:jc w:val="center"/>
        <w:rPr>
          <w:rFonts w:ascii="Book Antiqua" w:hAnsi="Book Antiqua" w:cs="Arial"/>
          <w:b/>
          <w:u w:val="single"/>
        </w:rPr>
      </w:pPr>
    </w:p>
    <w:tbl>
      <w:tblPr>
        <w:tblW w:w="10357" w:type="dxa"/>
        <w:tblLook w:val="01E0" w:firstRow="1" w:lastRow="1" w:firstColumn="1" w:lastColumn="1" w:noHBand="0" w:noVBand="0"/>
      </w:tblPr>
      <w:tblGrid>
        <w:gridCol w:w="6374"/>
        <w:gridCol w:w="3983"/>
      </w:tblGrid>
      <w:tr w:rsidR="00933B65" w:rsidRPr="00BC3E43" w:rsidTr="00FC1416">
        <w:trPr>
          <w:trHeight w:val="610"/>
        </w:trPr>
        <w:tc>
          <w:tcPr>
            <w:tcW w:w="6374" w:type="dxa"/>
          </w:tcPr>
          <w:p w:rsidR="00933B65" w:rsidRPr="00BC3E43" w:rsidRDefault="00933B65" w:rsidP="00BC3E43">
            <w:pPr>
              <w:jc w:val="both"/>
              <w:rPr>
                <w:rFonts w:ascii="Book Antiqua" w:hAnsi="Book Antiqua" w:cs="Arial"/>
                <w:b/>
              </w:rPr>
            </w:pPr>
            <w:r w:rsidRPr="00BC3E43">
              <w:rPr>
                <w:rFonts w:ascii="Book Antiqua" w:hAnsi="Book Antiqua" w:cs="Arial"/>
                <w:b/>
              </w:rPr>
              <w:t xml:space="preserve">Heard at </w:t>
            </w:r>
            <w:r w:rsidR="00BC3E43">
              <w:rPr>
                <w:rFonts w:ascii="Book Antiqua" w:hAnsi="Book Antiqua" w:cs="Arial"/>
                <w:b/>
              </w:rPr>
              <w:t xml:space="preserve">the Cardiff Civil Justice Centre </w:t>
            </w:r>
          </w:p>
        </w:tc>
        <w:tc>
          <w:tcPr>
            <w:tcW w:w="3983" w:type="dxa"/>
          </w:tcPr>
          <w:p w:rsidR="00933B65" w:rsidRPr="00BC3E43" w:rsidRDefault="00FC1416" w:rsidP="00AB1066">
            <w:pPr>
              <w:jc w:val="both"/>
              <w:rPr>
                <w:rFonts w:ascii="Book Antiqua" w:hAnsi="Book Antiqua" w:cs="Arial"/>
                <w:b/>
                <w:color w:val="000000"/>
              </w:rPr>
            </w:pPr>
            <w:r>
              <w:rPr>
                <w:rFonts w:ascii="Book Antiqua" w:hAnsi="Book Antiqua" w:cs="Arial"/>
                <w:b/>
                <w:color w:val="000000"/>
              </w:rPr>
              <w:t>Decision &amp; Reasons</w:t>
            </w:r>
            <w:r w:rsidR="00933B65" w:rsidRPr="00BC3E43">
              <w:rPr>
                <w:rFonts w:ascii="Book Antiqua" w:hAnsi="Book Antiqua" w:cs="Arial"/>
                <w:b/>
                <w:color w:val="000000"/>
              </w:rPr>
              <w:t xml:space="preserve"> Promulgated</w:t>
            </w:r>
          </w:p>
        </w:tc>
      </w:tr>
      <w:tr w:rsidR="00933B65" w:rsidRPr="00BC3E43" w:rsidTr="00FC1416">
        <w:trPr>
          <w:trHeight w:val="305"/>
        </w:trPr>
        <w:tc>
          <w:tcPr>
            <w:tcW w:w="6374" w:type="dxa"/>
          </w:tcPr>
          <w:p w:rsidR="00933B65" w:rsidRPr="00BC3E43" w:rsidRDefault="00933B65" w:rsidP="00AB1066">
            <w:pPr>
              <w:jc w:val="both"/>
              <w:rPr>
                <w:rFonts w:ascii="Book Antiqua" w:hAnsi="Book Antiqua" w:cs="Arial"/>
                <w:b/>
              </w:rPr>
            </w:pPr>
            <w:r w:rsidRPr="00BC3E43">
              <w:rPr>
                <w:rFonts w:ascii="Book Antiqua" w:hAnsi="Book Antiqua" w:cs="Arial"/>
                <w:b/>
              </w:rPr>
              <w:t xml:space="preserve">On </w:t>
            </w:r>
            <w:r w:rsidR="00BC3E43">
              <w:rPr>
                <w:rFonts w:ascii="Book Antiqua" w:hAnsi="Book Antiqua" w:cs="Arial"/>
                <w:b/>
              </w:rPr>
              <w:t>11 September 2018</w:t>
            </w:r>
          </w:p>
        </w:tc>
        <w:tc>
          <w:tcPr>
            <w:tcW w:w="3983" w:type="dxa"/>
          </w:tcPr>
          <w:p w:rsidR="00933B65" w:rsidRPr="00BC3E43" w:rsidRDefault="00DB5AEC" w:rsidP="00AB1066">
            <w:pPr>
              <w:jc w:val="both"/>
              <w:rPr>
                <w:rFonts w:ascii="Book Antiqua" w:hAnsi="Book Antiqua" w:cs="Arial"/>
                <w:b/>
              </w:rPr>
            </w:pPr>
            <w:r>
              <w:rPr>
                <w:rFonts w:ascii="Book Antiqua" w:hAnsi="Book Antiqua" w:cs="Arial"/>
                <w:b/>
              </w:rPr>
              <w:t>On 17 September 2018</w:t>
            </w:r>
          </w:p>
        </w:tc>
      </w:tr>
      <w:tr w:rsidR="00933B65" w:rsidRPr="00BC3E43" w:rsidTr="00FC1416">
        <w:trPr>
          <w:trHeight w:val="316"/>
        </w:trPr>
        <w:tc>
          <w:tcPr>
            <w:tcW w:w="6374" w:type="dxa"/>
          </w:tcPr>
          <w:p w:rsidR="00933B65" w:rsidRPr="00BC3E43" w:rsidRDefault="00933B65" w:rsidP="00AB1066">
            <w:pPr>
              <w:jc w:val="both"/>
              <w:rPr>
                <w:rFonts w:ascii="Book Antiqua" w:hAnsi="Book Antiqua" w:cs="Arial"/>
                <w:b/>
              </w:rPr>
            </w:pPr>
          </w:p>
        </w:tc>
        <w:tc>
          <w:tcPr>
            <w:tcW w:w="3983" w:type="dxa"/>
          </w:tcPr>
          <w:p w:rsidR="00933B65" w:rsidRPr="00BC3E43" w:rsidRDefault="00933B65" w:rsidP="00AB1066">
            <w:pPr>
              <w:jc w:val="both"/>
              <w:rPr>
                <w:rFonts w:ascii="Book Antiqua" w:hAnsi="Book Antiqua" w:cs="Arial"/>
                <w:b/>
              </w:rPr>
            </w:pPr>
          </w:p>
        </w:tc>
      </w:tr>
    </w:tbl>
    <w:p w:rsidR="00933B65" w:rsidRPr="00BC3E43" w:rsidRDefault="00933B65" w:rsidP="00933B65">
      <w:pPr>
        <w:jc w:val="center"/>
        <w:rPr>
          <w:rFonts w:ascii="Book Antiqua" w:hAnsi="Book Antiqua" w:cs="Arial"/>
        </w:rPr>
      </w:pPr>
    </w:p>
    <w:p w:rsidR="00933B65" w:rsidRPr="00BC3E43" w:rsidRDefault="00933B65" w:rsidP="00933B65">
      <w:pPr>
        <w:jc w:val="center"/>
        <w:rPr>
          <w:rFonts w:ascii="Book Antiqua" w:hAnsi="Book Antiqua" w:cs="Arial"/>
          <w:b/>
        </w:rPr>
      </w:pPr>
      <w:r w:rsidRPr="00BC3E43">
        <w:rPr>
          <w:rFonts w:ascii="Book Antiqua" w:hAnsi="Book Antiqua" w:cs="Arial"/>
          <w:b/>
        </w:rPr>
        <w:t>Before</w:t>
      </w:r>
    </w:p>
    <w:p w:rsidR="00933B65" w:rsidRPr="00BC3E43" w:rsidRDefault="00933B65" w:rsidP="00933B65">
      <w:pPr>
        <w:jc w:val="center"/>
        <w:rPr>
          <w:rFonts w:ascii="Book Antiqua" w:hAnsi="Book Antiqua" w:cs="Arial"/>
          <w:b/>
        </w:rPr>
      </w:pPr>
    </w:p>
    <w:p w:rsidR="00933B65" w:rsidRPr="00BC3E43" w:rsidRDefault="00C1037A" w:rsidP="00933B65">
      <w:pPr>
        <w:jc w:val="center"/>
        <w:rPr>
          <w:rFonts w:ascii="Book Antiqua" w:hAnsi="Book Antiqua" w:cs="Arial"/>
          <w:b/>
          <w:color w:val="000000"/>
        </w:rPr>
      </w:pPr>
      <w:r w:rsidRPr="00BC3E43">
        <w:rPr>
          <w:rFonts w:ascii="Book Antiqua" w:hAnsi="Book Antiqua" w:cs="Arial"/>
          <w:b/>
          <w:color w:val="000000"/>
        </w:rPr>
        <w:t>DEPUTY UPPER TRIBUNAL JUDGE O’RYAN</w:t>
      </w:r>
    </w:p>
    <w:p w:rsidR="00933B65" w:rsidRPr="00BC3E43" w:rsidRDefault="00933B65" w:rsidP="00933B65">
      <w:pPr>
        <w:jc w:val="center"/>
        <w:rPr>
          <w:rFonts w:ascii="Book Antiqua" w:hAnsi="Book Antiqua" w:cs="Arial"/>
          <w:b/>
        </w:rPr>
      </w:pPr>
    </w:p>
    <w:p w:rsidR="00933B65" w:rsidRPr="00BC3E43" w:rsidRDefault="00933B65" w:rsidP="00933B65">
      <w:pPr>
        <w:jc w:val="center"/>
        <w:rPr>
          <w:rFonts w:ascii="Book Antiqua" w:hAnsi="Book Antiqua" w:cs="Arial"/>
          <w:b/>
        </w:rPr>
      </w:pPr>
      <w:r w:rsidRPr="00BC3E43">
        <w:rPr>
          <w:rFonts w:ascii="Book Antiqua" w:hAnsi="Book Antiqua" w:cs="Arial"/>
          <w:b/>
        </w:rPr>
        <w:t>Between</w:t>
      </w:r>
    </w:p>
    <w:p w:rsidR="00933B65" w:rsidRPr="00BC3E43" w:rsidRDefault="00933B65" w:rsidP="00933B65">
      <w:pPr>
        <w:jc w:val="center"/>
        <w:rPr>
          <w:rFonts w:ascii="Book Antiqua" w:hAnsi="Book Antiqua" w:cs="Arial"/>
          <w:b/>
        </w:rPr>
      </w:pPr>
    </w:p>
    <w:p w:rsidR="00BC3E43" w:rsidRPr="00BC3E43" w:rsidRDefault="00BC3E43" w:rsidP="00933B65">
      <w:pPr>
        <w:jc w:val="center"/>
        <w:rPr>
          <w:rFonts w:ascii="Book Antiqua" w:hAnsi="Book Antiqua" w:cs="Arial"/>
          <w:b/>
        </w:rPr>
      </w:pPr>
      <w:r w:rsidRPr="00BC3E43">
        <w:rPr>
          <w:rFonts w:ascii="Book Antiqua" w:hAnsi="Book Antiqua" w:cs="Arial"/>
          <w:b/>
        </w:rPr>
        <w:t xml:space="preserve">IA </w:t>
      </w:r>
    </w:p>
    <w:p w:rsidR="00270D89" w:rsidRPr="00BC3E43" w:rsidRDefault="00BC3E43" w:rsidP="00933B65">
      <w:pPr>
        <w:jc w:val="center"/>
        <w:rPr>
          <w:rFonts w:ascii="Book Antiqua" w:hAnsi="Book Antiqua" w:cs="Arial"/>
          <w:b/>
        </w:rPr>
      </w:pPr>
      <w:r w:rsidRPr="00BC3E43">
        <w:rPr>
          <w:rFonts w:ascii="Book Antiqua" w:hAnsi="Book Antiqua" w:cs="Arial"/>
          <w:b/>
        </w:rPr>
        <w:t xml:space="preserve"> </w:t>
      </w:r>
      <w:r w:rsidR="00270D89" w:rsidRPr="00BC3E43">
        <w:rPr>
          <w:rFonts w:ascii="Book Antiqua" w:hAnsi="Book Antiqua" w:cs="Arial"/>
          <w:b/>
        </w:rPr>
        <w:t>(ANONYMITY ORDER MADE)</w:t>
      </w:r>
    </w:p>
    <w:p w:rsidR="00933B65" w:rsidRPr="00BC3E43" w:rsidRDefault="00933B65" w:rsidP="00933B65">
      <w:pPr>
        <w:jc w:val="right"/>
        <w:rPr>
          <w:rFonts w:ascii="Book Antiqua" w:hAnsi="Book Antiqua" w:cs="Arial"/>
          <w:u w:val="single"/>
        </w:rPr>
      </w:pPr>
      <w:r w:rsidRPr="00BC3E43">
        <w:rPr>
          <w:rFonts w:ascii="Book Antiqua" w:hAnsi="Book Antiqua" w:cs="Arial"/>
          <w:u w:val="single"/>
        </w:rPr>
        <w:t>Appellant</w:t>
      </w:r>
    </w:p>
    <w:p w:rsidR="00933B65" w:rsidRPr="00BC3E43" w:rsidRDefault="00933B65" w:rsidP="00933B65">
      <w:pPr>
        <w:jc w:val="center"/>
        <w:rPr>
          <w:rFonts w:ascii="Book Antiqua" w:hAnsi="Book Antiqua" w:cs="Arial"/>
          <w:b/>
        </w:rPr>
      </w:pPr>
      <w:r w:rsidRPr="00BC3E43">
        <w:rPr>
          <w:rFonts w:ascii="Book Antiqua" w:hAnsi="Book Antiqua" w:cs="Arial"/>
          <w:b/>
        </w:rPr>
        <w:t>and</w:t>
      </w:r>
    </w:p>
    <w:p w:rsidR="00933B65" w:rsidRPr="00BC3E43" w:rsidRDefault="00933B65" w:rsidP="00933B65">
      <w:pPr>
        <w:jc w:val="center"/>
        <w:rPr>
          <w:rFonts w:ascii="Book Antiqua" w:hAnsi="Book Antiqua" w:cs="Arial"/>
          <w:b/>
        </w:rPr>
      </w:pPr>
    </w:p>
    <w:p w:rsidR="00933B65" w:rsidRPr="00BC3E43" w:rsidRDefault="00933B65" w:rsidP="00933B65">
      <w:pPr>
        <w:jc w:val="center"/>
        <w:rPr>
          <w:rFonts w:ascii="Book Antiqua" w:hAnsi="Book Antiqua" w:cs="Arial"/>
          <w:b/>
        </w:rPr>
      </w:pPr>
      <w:r w:rsidRPr="00BC3E4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BC3E43">
        <w:rPr>
          <w:rFonts w:ascii="Book Antiqua" w:hAnsi="Book Antiqua" w:cs="Arial"/>
          <w:b/>
        </w:rPr>
        <w:instrText xml:space="preserve"> FORMTEXT </w:instrText>
      </w:r>
      <w:r w:rsidRPr="00BC3E43">
        <w:rPr>
          <w:rFonts w:ascii="Book Antiqua" w:hAnsi="Book Antiqua" w:cs="Arial"/>
          <w:b/>
        </w:rPr>
      </w:r>
      <w:r w:rsidRPr="00BC3E43">
        <w:rPr>
          <w:rFonts w:ascii="Book Antiqua" w:hAnsi="Book Antiqua" w:cs="Arial"/>
          <w:b/>
        </w:rPr>
        <w:fldChar w:fldCharType="separate"/>
      </w:r>
      <w:r w:rsidRPr="00BC3E43">
        <w:rPr>
          <w:rFonts w:ascii="Book Antiqua" w:hAnsi="Book Antiqua" w:cs="Arial"/>
          <w:b/>
          <w:noProof/>
        </w:rPr>
        <w:t>THE SECRETARY OF STATE FOR THE HOME DEPARTMENT</w:t>
      </w:r>
      <w:r w:rsidRPr="00BC3E43">
        <w:rPr>
          <w:rFonts w:ascii="Book Antiqua" w:hAnsi="Book Antiqua" w:cs="Arial"/>
          <w:b/>
        </w:rPr>
        <w:fldChar w:fldCharType="end"/>
      </w:r>
      <w:bookmarkEnd w:id="2"/>
    </w:p>
    <w:p w:rsidR="00933B65" w:rsidRPr="00BC3E43" w:rsidRDefault="00933B65" w:rsidP="00933B65">
      <w:pPr>
        <w:jc w:val="center"/>
        <w:rPr>
          <w:rFonts w:ascii="Book Antiqua" w:hAnsi="Book Antiqua" w:cs="Arial"/>
          <w:b/>
        </w:rPr>
      </w:pPr>
    </w:p>
    <w:p w:rsidR="00933B65" w:rsidRPr="00BC3E43" w:rsidRDefault="00933B65" w:rsidP="00933B65">
      <w:pPr>
        <w:jc w:val="right"/>
        <w:rPr>
          <w:rFonts w:ascii="Book Antiqua" w:hAnsi="Book Antiqua" w:cs="Arial"/>
          <w:u w:val="single"/>
        </w:rPr>
      </w:pPr>
      <w:r w:rsidRPr="00BC3E43">
        <w:rPr>
          <w:rFonts w:ascii="Book Antiqua" w:hAnsi="Book Antiqua" w:cs="Arial"/>
          <w:u w:val="single"/>
        </w:rPr>
        <w:t>Respondent</w:t>
      </w:r>
    </w:p>
    <w:p w:rsidR="00933B65" w:rsidRPr="00BC3E43" w:rsidRDefault="00933B65" w:rsidP="00933B65">
      <w:pPr>
        <w:rPr>
          <w:rFonts w:ascii="Book Antiqua" w:hAnsi="Book Antiqua" w:cs="Arial"/>
          <w:u w:val="single"/>
        </w:rPr>
      </w:pPr>
    </w:p>
    <w:p w:rsidR="00933B65" w:rsidRPr="00BC3E43" w:rsidRDefault="00933B65" w:rsidP="00933B65">
      <w:pPr>
        <w:rPr>
          <w:rFonts w:ascii="Book Antiqua" w:hAnsi="Book Antiqua" w:cs="Arial"/>
          <w:u w:val="single"/>
        </w:rPr>
      </w:pPr>
    </w:p>
    <w:p w:rsidR="00933B65" w:rsidRPr="00BC3E43" w:rsidRDefault="00933B65" w:rsidP="00933B65">
      <w:pPr>
        <w:rPr>
          <w:rFonts w:ascii="Book Antiqua" w:hAnsi="Book Antiqua" w:cs="Arial"/>
        </w:rPr>
      </w:pPr>
      <w:r w:rsidRPr="00BC3E43">
        <w:rPr>
          <w:rFonts w:ascii="Book Antiqua" w:hAnsi="Book Antiqua" w:cs="Arial"/>
          <w:b/>
          <w:u w:val="single"/>
        </w:rPr>
        <w:t>Representation</w:t>
      </w:r>
      <w:r w:rsidRPr="00BC3E43">
        <w:rPr>
          <w:rFonts w:ascii="Book Antiqua" w:hAnsi="Book Antiqua" w:cs="Arial"/>
          <w:b/>
        </w:rPr>
        <w:t>:</w:t>
      </w:r>
    </w:p>
    <w:p w:rsidR="00933B65" w:rsidRPr="00BC3E43" w:rsidRDefault="00933B65" w:rsidP="00933B65">
      <w:pPr>
        <w:rPr>
          <w:rFonts w:ascii="Book Antiqua" w:hAnsi="Book Antiqua" w:cs="Arial"/>
        </w:rPr>
      </w:pPr>
    </w:p>
    <w:p w:rsidR="00933B65" w:rsidRPr="00BC3E43" w:rsidRDefault="00933B65" w:rsidP="00933B65">
      <w:pPr>
        <w:tabs>
          <w:tab w:val="left" w:pos="2520"/>
        </w:tabs>
        <w:rPr>
          <w:rFonts w:ascii="Book Antiqua" w:hAnsi="Book Antiqua" w:cs="Arial"/>
        </w:rPr>
      </w:pPr>
      <w:r w:rsidRPr="00BC3E43">
        <w:rPr>
          <w:rFonts w:ascii="Book Antiqua" w:hAnsi="Book Antiqua" w:cs="Arial"/>
        </w:rPr>
        <w:t>For the Appellant:</w:t>
      </w:r>
      <w:r w:rsidRPr="00BC3E43">
        <w:rPr>
          <w:rFonts w:ascii="Book Antiqua" w:hAnsi="Book Antiqua" w:cs="Arial"/>
        </w:rPr>
        <w:tab/>
      </w:r>
      <w:r w:rsidR="00BC3E43" w:rsidRPr="00BC3E43">
        <w:rPr>
          <w:rFonts w:ascii="Book Antiqua" w:hAnsi="Book Antiqua" w:cs="Arial"/>
        </w:rPr>
        <w:t>Mr Joseph</w:t>
      </w:r>
      <w:r w:rsidRPr="00BC3E43">
        <w:rPr>
          <w:rFonts w:ascii="Book Antiqua" w:hAnsi="Book Antiqua" w:cs="Arial"/>
        </w:rPr>
        <w:t xml:space="preserve"> instructed by </w:t>
      </w:r>
      <w:r w:rsidR="00BC3E43" w:rsidRPr="00BC3E43">
        <w:rPr>
          <w:rFonts w:ascii="Book Antiqua" w:hAnsi="Book Antiqua" w:cs="Arial"/>
        </w:rPr>
        <w:t>JD Spicer Web Solicitors</w:t>
      </w:r>
      <w:r w:rsidRPr="00BC3E43">
        <w:rPr>
          <w:rFonts w:ascii="Book Antiqua" w:hAnsi="Book Antiqua" w:cs="Arial"/>
        </w:rPr>
        <w:t>.</w:t>
      </w:r>
    </w:p>
    <w:p w:rsidR="00933B65" w:rsidRPr="00BC3E43" w:rsidRDefault="00933B65" w:rsidP="00933B65">
      <w:pPr>
        <w:tabs>
          <w:tab w:val="left" w:pos="2520"/>
        </w:tabs>
        <w:rPr>
          <w:rFonts w:ascii="Book Antiqua" w:hAnsi="Book Antiqua" w:cs="Arial"/>
        </w:rPr>
      </w:pPr>
      <w:r w:rsidRPr="00BC3E43">
        <w:rPr>
          <w:rFonts w:ascii="Book Antiqua" w:hAnsi="Book Antiqua" w:cs="Arial"/>
        </w:rPr>
        <w:t>For the Respondent:</w:t>
      </w:r>
      <w:r w:rsidRPr="00BC3E43">
        <w:rPr>
          <w:rFonts w:ascii="Book Antiqua" w:hAnsi="Book Antiqua" w:cs="Arial"/>
        </w:rPr>
        <w:tab/>
      </w:r>
      <w:r w:rsidR="00BC3E43" w:rsidRPr="00BC3E43">
        <w:rPr>
          <w:rFonts w:ascii="Book Antiqua" w:hAnsi="Book Antiqua" w:cs="Arial"/>
        </w:rPr>
        <w:t xml:space="preserve">Mr </w:t>
      </w:r>
      <w:proofErr w:type="gramStart"/>
      <w:r w:rsidR="00BC3E43" w:rsidRPr="00BC3E43">
        <w:rPr>
          <w:rFonts w:ascii="Book Antiqua" w:hAnsi="Book Antiqua" w:cs="Arial"/>
        </w:rPr>
        <w:t xml:space="preserve">Howells, </w:t>
      </w:r>
      <w:r w:rsidRPr="00BC3E43">
        <w:rPr>
          <w:rFonts w:ascii="Book Antiqua" w:hAnsi="Book Antiqua" w:cs="Arial"/>
        </w:rPr>
        <w:t xml:space="preserve"> Senior</w:t>
      </w:r>
      <w:proofErr w:type="gramEnd"/>
      <w:r w:rsidRPr="00BC3E43">
        <w:rPr>
          <w:rFonts w:ascii="Book Antiqua" w:hAnsi="Book Antiqua" w:cs="Arial"/>
        </w:rPr>
        <w:t xml:space="preserve"> Home Office Presenting Officer</w:t>
      </w:r>
    </w:p>
    <w:p w:rsidR="00933B65" w:rsidRPr="00BC3E43" w:rsidRDefault="00933B65" w:rsidP="00933B65">
      <w:pPr>
        <w:tabs>
          <w:tab w:val="left" w:pos="2520"/>
        </w:tabs>
        <w:jc w:val="center"/>
        <w:rPr>
          <w:rFonts w:ascii="Book Antiqua" w:hAnsi="Book Antiqua" w:cs="Arial"/>
        </w:rPr>
      </w:pPr>
    </w:p>
    <w:p w:rsidR="00933B65" w:rsidRPr="00BC3E43" w:rsidRDefault="00933B65" w:rsidP="00933B65">
      <w:pPr>
        <w:tabs>
          <w:tab w:val="left" w:pos="2520"/>
        </w:tabs>
        <w:jc w:val="center"/>
        <w:rPr>
          <w:rFonts w:ascii="Book Antiqua" w:hAnsi="Book Antiqua" w:cs="Arial"/>
        </w:rPr>
      </w:pPr>
    </w:p>
    <w:p w:rsidR="00933B65" w:rsidRPr="00BC3E43" w:rsidRDefault="00270D89" w:rsidP="00933B65">
      <w:pPr>
        <w:tabs>
          <w:tab w:val="left" w:pos="2520"/>
        </w:tabs>
        <w:jc w:val="center"/>
        <w:rPr>
          <w:rFonts w:ascii="Book Antiqua" w:hAnsi="Book Antiqua" w:cs="Arial"/>
        </w:rPr>
      </w:pPr>
      <w:r w:rsidRPr="00BC3E43">
        <w:rPr>
          <w:rFonts w:ascii="Book Antiqua" w:hAnsi="Book Antiqua" w:cs="Arial"/>
          <w:b/>
          <w:u w:val="single"/>
        </w:rPr>
        <w:t>DECISION</w:t>
      </w:r>
      <w:r w:rsidR="00933B65" w:rsidRPr="00BC3E43">
        <w:rPr>
          <w:rFonts w:ascii="Book Antiqua" w:hAnsi="Book Antiqua" w:cs="Arial"/>
          <w:b/>
          <w:u w:val="single"/>
        </w:rPr>
        <w:t xml:space="preserve"> AND REASONS</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w:t>
      </w:r>
      <w:r w:rsidRPr="00BC3E43">
        <w:rPr>
          <w:rFonts w:ascii="Book Antiqua" w:hAnsi="Book Antiqua"/>
        </w:rPr>
        <w:tab/>
        <w:t xml:space="preserve">The appellant, a national of </w:t>
      </w:r>
      <w:proofErr w:type="gramStart"/>
      <w:r w:rsidRPr="00BC3E43">
        <w:rPr>
          <w:rFonts w:ascii="Book Antiqua" w:hAnsi="Book Antiqua"/>
        </w:rPr>
        <w:t>Afghanistan,  appeals</w:t>
      </w:r>
      <w:proofErr w:type="gramEnd"/>
      <w:r w:rsidRPr="00BC3E43">
        <w:rPr>
          <w:rFonts w:ascii="Book Antiqua" w:hAnsi="Book Antiqua"/>
        </w:rPr>
        <w:t xml:space="preserve"> against the decision of Judge of the First tier Tribunal </w:t>
      </w:r>
      <w:proofErr w:type="spellStart"/>
      <w:r w:rsidRPr="00BC3E43">
        <w:rPr>
          <w:rFonts w:ascii="Book Antiqua" w:hAnsi="Book Antiqua"/>
        </w:rPr>
        <w:t>Loughridge</w:t>
      </w:r>
      <w:proofErr w:type="spellEnd"/>
      <w:r w:rsidRPr="00BC3E43">
        <w:rPr>
          <w:rFonts w:ascii="Book Antiqua" w:hAnsi="Book Antiqua"/>
        </w:rPr>
        <w:t xml:space="preserve"> dated 12 January 2018. There appellant’s age was disputed but the judge held that he was born in June 1999 and was therefore 18 years old at the date of hearing. The appellant is from the </w:t>
      </w:r>
      <w:proofErr w:type="spellStart"/>
      <w:r w:rsidRPr="00BC3E43">
        <w:rPr>
          <w:rFonts w:ascii="Book Antiqua" w:hAnsi="Book Antiqua"/>
        </w:rPr>
        <w:t>Nangahar</w:t>
      </w:r>
      <w:proofErr w:type="spellEnd"/>
      <w:r w:rsidRPr="00BC3E43">
        <w:rPr>
          <w:rFonts w:ascii="Book Antiqua" w:hAnsi="Book Antiqua"/>
        </w:rPr>
        <w:t xml:space="preserve"> province of </w:t>
      </w:r>
      <w:r w:rsidRPr="00BC3E43">
        <w:rPr>
          <w:rFonts w:ascii="Book Antiqua" w:hAnsi="Book Antiqua"/>
        </w:rPr>
        <w:lastRenderedPageBreak/>
        <w:t xml:space="preserve">Afghanistan and gave an account at of being abducted, with his brother, three weeks before their departure from Afghanistan, being held captive, and being made to take part in practices known as Bacha </w:t>
      </w:r>
      <w:proofErr w:type="spellStart"/>
      <w:r w:rsidRPr="00BC3E43">
        <w:rPr>
          <w:rFonts w:ascii="Book Antiqua" w:hAnsi="Book Antiqua"/>
        </w:rPr>
        <w:t>Bazi</w:t>
      </w:r>
      <w:proofErr w:type="spellEnd"/>
      <w:r w:rsidRPr="00BC3E43">
        <w:rPr>
          <w:rFonts w:ascii="Book Antiqua" w:hAnsi="Book Antiqua"/>
        </w:rPr>
        <w:t xml:space="preserve"> (‘Boy play’); a practice of forced dancing and sexual exploitation.  The appellant was made to dance for groups of men, and was also subject to sexual assaults by an individual named Rafi.</w:t>
      </w:r>
    </w:p>
    <w:p w:rsidR="00BC3E43" w:rsidRPr="00BC3E43" w:rsidRDefault="00BC3E43" w:rsidP="00BC3E43">
      <w:pPr>
        <w:jc w:val="both"/>
        <w:rPr>
          <w:rFonts w:ascii="Book Antiqua" w:hAnsi="Book Antiqua"/>
        </w:rPr>
      </w:pPr>
      <w:r w:rsidRPr="00BC3E43">
        <w:rPr>
          <w:rFonts w:ascii="Book Antiqua" w:hAnsi="Book Antiqua"/>
        </w:rPr>
        <w:tab/>
      </w: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2</w:t>
      </w:r>
      <w:r w:rsidRPr="00BC3E43">
        <w:rPr>
          <w:rFonts w:ascii="Book Antiqua" w:hAnsi="Book Antiqua"/>
        </w:rPr>
        <w:tab/>
        <w:t xml:space="preserve">The wife of Rafi assisted the appellant and his brother to escape from their abduction and arranged for their return to their home village, where their grandfather assisted them in leaving Afghanistan. The appellant became separated from his brother in Turkey. The appellant’s journey to United Kingdom was said to have taken proximally one and a half years.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3</w:t>
      </w:r>
      <w:r w:rsidRPr="00BC3E43">
        <w:rPr>
          <w:rFonts w:ascii="Book Antiqua" w:hAnsi="Book Antiqua"/>
        </w:rPr>
        <w:tab/>
        <w:t xml:space="preserve">The appellant’s </w:t>
      </w:r>
      <w:proofErr w:type="gramStart"/>
      <w:r w:rsidRPr="00BC3E43">
        <w:rPr>
          <w:rFonts w:ascii="Book Antiqua" w:hAnsi="Book Antiqua"/>
        </w:rPr>
        <w:t>claim</w:t>
      </w:r>
      <w:proofErr w:type="gramEnd"/>
      <w:r w:rsidRPr="00BC3E43">
        <w:rPr>
          <w:rFonts w:ascii="Book Antiqua" w:hAnsi="Book Antiqua"/>
        </w:rPr>
        <w:t xml:space="preserve"> for protection was refused by the respondent in a decision dated 29 September 2017. On appeal the judge accepted the credibility of the appellant’s account of his past experiences in Afghanistan. However, the judge did not accept that the appellant would face any real risk of harm from Rafi or any associate in Kabul but did find that the appellant would remain at real risk of serious harm in his home area.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4</w:t>
      </w:r>
      <w:r w:rsidRPr="00BC3E43">
        <w:rPr>
          <w:rFonts w:ascii="Book Antiqua" w:hAnsi="Book Antiqua"/>
        </w:rPr>
        <w:tab/>
        <w:t>The judge proceeded to consider at [52] onwards whether it would be unreasonable/ unduly harsh for the appellant to be expected to internally relocate to Kabul. The judge held as follows on the issue:</w:t>
      </w:r>
    </w:p>
    <w:p w:rsidR="00BC3E43" w:rsidRPr="00BC3E43" w:rsidRDefault="00BC3E43" w:rsidP="00BC3E43">
      <w:pPr>
        <w:jc w:val="both"/>
        <w:rPr>
          <w:rFonts w:ascii="Book Antiqua" w:hAnsi="Book Antiqua"/>
        </w:rPr>
      </w:pPr>
    </w:p>
    <w:p w:rsidR="00BC3E43" w:rsidRPr="00BC3E43" w:rsidRDefault="00BC3E43" w:rsidP="00BC3E43">
      <w:pPr>
        <w:ind w:left="1440"/>
        <w:jc w:val="both"/>
        <w:rPr>
          <w:rFonts w:ascii="Book Antiqua" w:hAnsi="Book Antiqua"/>
        </w:rPr>
      </w:pPr>
      <w:r w:rsidRPr="00BC3E43">
        <w:rPr>
          <w:rFonts w:ascii="Book Antiqua" w:hAnsi="Book Antiqua"/>
        </w:rPr>
        <w:t>“As to whether relocating to Kabul would be unduly harsh I see no proper basis for reaching this conclusion. I have not been referred to any specific objective evidence or authorities which relates to adult returnees and while I acknowledge Mr. Joseph’s point to the effect that an individual does not suddenly lose vulnerability simply because they strictly become an adult, it is important to bear in mind the particular characteristics of the appellant. He is a young man who has travelled across Europe for approximately 18 months, of which he spent a significant amount of time in the jungle in Calais. He may well have had assistance from an agent for part of this time but it is unlikely that he was under the close supervision for the whole period. In my view it is reasonable to draw the inference that he is a resourceful and resilient individual capable of looking after himself in a fairly hostile alien environment.  In light of this it is reasonable to conclude that he would be able to establish himself in Kabul despite his lack of social/family contacts in that city. He will be able to take advantage of help from various agencies on arrival, who will point him in the right direction in terms of short-term shelter, food etc. There is no obvious reason why he would not then be able to make his way in terms of finding work and becoming self-sufficient. I accept that he has been diagnosed with moderate depression but this is unlikely to be a barrier to establishing a new life in Kabul. It will not be easy but neither will it be unduly harsh.”</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5</w:t>
      </w:r>
      <w:r w:rsidRPr="00BC3E43">
        <w:rPr>
          <w:rFonts w:ascii="Book Antiqua" w:hAnsi="Book Antiqua"/>
        </w:rPr>
        <w:tab/>
        <w:t xml:space="preserve">The judge consequently dismissed the appellant’s appeal.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6</w:t>
      </w:r>
      <w:r w:rsidRPr="00BC3E43">
        <w:rPr>
          <w:rFonts w:ascii="Book Antiqua" w:hAnsi="Book Antiqua"/>
        </w:rPr>
        <w:tab/>
        <w:t xml:space="preserve">The appellant appeals against the judge’s decision on grounds dated 25 January 2018 which are, in </w:t>
      </w:r>
      <w:proofErr w:type="gramStart"/>
      <w:r w:rsidRPr="00BC3E43">
        <w:rPr>
          <w:rFonts w:ascii="Book Antiqua" w:hAnsi="Book Antiqua"/>
        </w:rPr>
        <w:t>summary,  that</w:t>
      </w:r>
      <w:proofErr w:type="gramEnd"/>
      <w:r w:rsidRPr="00BC3E43">
        <w:rPr>
          <w:rFonts w:ascii="Book Antiqua" w:hAnsi="Book Antiqua"/>
        </w:rPr>
        <w:t xml:space="preserve"> the judge erred in law: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w:t>
      </w:r>
      <w:proofErr w:type="spellStart"/>
      <w:r w:rsidRPr="00BC3E43">
        <w:rPr>
          <w:rFonts w:ascii="Book Antiqua" w:hAnsi="Book Antiqua"/>
        </w:rPr>
        <w:t>i</w:t>
      </w:r>
      <w:proofErr w:type="spellEnd"/>
      <w:r w:rsidRPr="00BC3E43">
        <w:rPr>
          <w:rFonts w:ascii="Book Antiqua" w:hAnsi="Book Antiqua"/>
        </w:rPr>
        <w:t>)</w:t>
      </w:r>
      <w:r w:rsidRPr="00BC3E43">
        <w:rPr>
          <w:rFonts w:ascii="Book Antiqua" w:hAnsi="Book Antiqua"/>
        </w:rPr>
        <w:tab/>
        <w:t xml:space="preserve">in appearing to treat the fact that the appellant had travelled across Europe for up to 18 months, spending a significant amount of time in the jungle in Calais, as being determinative of his being a resourceful and resilient individual, capable of looking after himself in a fairly hostile alien environment, whereas it was argued that the ability to travel to a country of refuge has no meaningful relevance as to the appellant’s ability to relocating to Kabul;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(ii)</w:t>
      </w:r>
      <w:r w:rsidRPr="00BC3E43">
        <w:rPr>
          <w:rFonts w:ascii="Book Antiqua" w:hAnsi="Book Antiqua"/>
        </w:rPr>
        <w:tab/>
        <w:t xml:space="preserve">failing to give any or adequate consideration to matters such as how the appellant would be able to find employment, accommodation, or support to avoid destitution; although the judge referred to existence of certain agencies on arrival, the judge appeared to accept that these could only offer direction in terms of short-term shelter, food etc; the judge had failed to give any consideration as to the appellant’s prospects in the long-term;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(iii)</w:t>
      </w:r>
      <w:r w:rsidRPr="00BC3E43">
        <w:rPr>
          <w:rFonts w:ascii="Book Antiqua" w:hAnsi="Book Antiqua"/>
        </w:rPr>
        <w:tab/>
        <w:t>in failing to take into account the appellant’s vulnerability arising from his experiences.</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7</w:t>
      </w:r>
      <w:r w:rsidRPr="00BC3E43">
        <w:rPr>
          <w:rFonts w:ascii="Book Antiqua" w:hAnsi="Book Antiqua"/>
        </w:rPr>
        <w:tab/>
        <w:t xml:space="preserve">Permission to appeal was granted in a decision of Judge of the First </w:t>
      </w:r>
      <w:proofErr w:type="gramStart"/>
      <w:r w:rsidRPr="00BC3E43">
        <w:rPr>
          <w:rFonts w:ascii="Book Antiqua" w:hAnsi="Book Antiqua"/>
        </w:rPr>
        <w:t>tier</w:t>
      </w:r>
      <w:proofErr w:type="gramEnd"/>
      <w:r w:rsidRPr="00BC3E43">
        <w:rPr>
          <w:rFonts w:ascii="Book Antiqua" w:hAnsi="Book Antiqua"/>
        </w:rPr>
        <w:t xml:space="preserve"> Tribunal </w:t>
      </w:r>
      <w:proofErr w:type="spellStart"/>
      <w:r w:rsidRPr="00BC3E43">
        <w:rPr>
          <w:rFonts w:ascii="Book Antiqua" w:hAnsi="Book Antiqua"/>
        </w:rPr>
        <w:t>Farrelly</w:t>
      </w:r>
      <w:proofErr w:type="spellEnd"/>
      <w:r w:rsidRPr="00BC3E43">
        <w:rPr>
          <w:rFonts w:ascii="Book Antiqua" w:hAnsi="Book Antiqua"/>
        </w:rPr>
        <w:t xml:space="preserve"> dated 8 February 2018 on the grounds that it was arguable that the judge should have borne in mind the appellant’s vulnerability, and the fact that he had been able to travel was not an adequate comparator (to his prospects when internally relocating in Afghanistan).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8</w:t>
      </w:r>
      <w:r w:rsidRPr="00BC3E43">
        <w:rPr>
          <w:rFonts w:ascii="Book Antiqua" w:hAnsi="Book Antiqua"/>
        </w:rPr>
        <w:tab/>
        <w:t>There is a Rule 24 response from the respondent dated 12 March 2018 resisting the appeal, arguing that the judge had been aware of the appellant’s mental health diagnosis and referred to this within the decision.</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9</w:t>
      </w:r>
      <w:r w:rsidRPr="00BC3E43">
        <w:rPr>
          <w:rFonts w:ascii="Book Antiqua" w:hAnsi="Book Antiqua"/>
        </w:rPr>
        <w:tab/>
        <w:t xml:space="preserve">I have heard from the parties in the appeal today. Mr Joseph took me in particular to certain passages of the medical evidence before the Judge. </w:t>
      </w:r>
    </w:p>
    <w:p w:rsidR="00BC3E43" w:rsidRPr="00BC3E43" w:rsidRDefault="00BC3E43" w:rsidP="00BC3E43">
      <w:pPr>
        <w:jc w:val="both"/>
        <w:rPr>
          <w:rFonts w:ascii="Book Antiqua" w:hAnsi="Book Antiqua"/>
        </w:rPr>
      </w:pPr>
    </w:p>
    <w:p w:rsidR="00BC3E43" w:rsidRPr="00BC3E43" w:rsidRDefault="00BC3E43" w:rsidP="00BC3E43">
      <w:pPr>
        <w:ind w:left="720"/>
        <w:jc w:val="both"/>
        <w:rPr>
          <w:rFonts w:ascii="Book Antiqua" w:hAnsi="Book Antiqua"/>
        </w:rPr>
      </w:pPr>
      <w:r w:rsidRPr="00BC3E43">
        <w:rPr>
          <w:rFonts w:ascii="Book Antiqua" w:hAnsi="Book Antiqua"/>
          <w:b/>
          <w:bCs/>
        </w:rPr>
        <w:t xml:space="preserve">Discussion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10</w:t>
      </w:r>
      <w:r w:rsidRPr="00BC3E43">
        <w:rPr>
          <w:rFonts w:ascii="Book Antiqua" w:hAnsi="Book Antiqua"/>
        </w:rPr>
        <w:tab/>
        <w:t xml:space="preserve">I find that there are material errors of law in the judge’s decision. Before the judge was a report of consultant psychiatrist </w:t>
      </w:r>
      <w:proofErr w:type="spellStart"/>
      <w:r w:rsidRPr="00BC3E43">
        <w:rPr>
          <w:rFonts w:ascii="Book Antiqua" w:hAnsi="Book Antiqua"/>
        </w:rPr>
        <w:t>Dr.</w:t>
      </w:r>
      <w:proofErr w:type="spellEnd"/>
      <w:r w:rsidRPr="00BC3E43">
        <w:rPr>
          <w:rFonts w:ascii="Book Antiqua" w:hAnsi="Book Antiqua"/>
        </w:rPr>
        <w:t xml:space="preserve"> </w:t>
      </w:r>
      <w:proofErr w:type="spellStart"/>
      <w:r w:rsidRPr="00BC3E43">
        <w:rPr>
          <w:rFonts w:ascii="Book Antiqua" w:hAnsi="Book Antiqua"/>
        </w:rPr>
        <w:t>Moghraby</w:t>
      </w:r>
      <w:proofErr w:type="spellEnd"/>
      <w:r w:rsidRPr="00BC3E43">
        <w:rPr>
          <w:rFonts w:ascii="Book Antiqua" w:hAnsi="Book Antiqua"/>
        </w:rPr>
        <w:t xml:space="preserve"> dated 5 January 2018 in which the psychiatrist sets out the following matters (emphasis added):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w:t>
      </w:r>
      <w:proofErr w:type="spellStart"/>
      <w:r w:rsidRPr="00BC3E43">
        <w:rPr>
          <w:rFonts w:ascii="Book Antiqua" w:hAnsi="Book Antiqua"/>
        </w:rPr>
        <w:t>i</w:t>
      </w:r>
      <w:proofErr w:type="spellEnd"/>
      <w:r w:rsidRPr="00BC3E43">
        <w:rPr>
          <w:rFonts w:ascii="Book Antiqua" w:hAnsi="Book Antiqua"/>
        </w:rPr>
        <w:t>)</w:t>
      </w:r>
      <w:r w:rsidRPr="00BC3E43">
        <w:rPr>
          <w:rFonts w:ascii="Book Antiqua" w:hAnsi="Book Antiqua"/>
        </w:rPr>
        <w:tab/>
        <w:t>Under the heading ‘Background Information</w:t>
      </w:r>
      <w:proofErr w:type="gramStart"/>
      <w:r w:rsidRPr="00BC3E43">
        <w:rPr>
          <w:rFonts w:ascii="Book Antiqua" w:hAnsi="Book Antiqua"/>
        </w:rPr>
        <w:t>’  at</w:t>
      </w:r>
      <w:proofErr w:type="gramEnd"/>
      <w:r w:rsidRPr="00BC3E43">
        <w:rPr>
          <w:rFonts w:ascii="Book Antiqua" w:hAnsi="Book Antiqua"/>
        </w:rPr>
        <w:t xml:space="preserve"> paragraph 3.3.3 the psychiatrist records that: </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 xml:space="preserve">“The appellant had reported that he had been kidnapped on his way back from the mosque with his brother and taken to a house where he was repeatedly raped and made to dance until the wife of the alleged </w:t>
      </w:r>
      <w:r w:rsidRPr="00BC3E43">
        <w:rPr>
          <w:rFonts w:ascii="Book Antiqua" w:hAnsi="Book Antiqua"/>
        </w:rPr>
        <w:lastRenderedPageBreak/>
        <w:t xml:space="preserve">rapist helped him and his brother to escape back to his grandfather. At this point he was told that he needed to escape as he would be killed and was sent off on a journey which eventually led him to the United Kingdom. He was separated from his brother half way to his journey </w:t>
      </w:r>
      <w:r w:rsidRPr="00BC3E43">
        <w:rPr>
          <w:rFonts w:ascii="Book Antiqua" w:hAnsi="Book Antiqua"/>
          <w:b/>
          <w:bCs/>
        </w:rPr>
        <w:t>at the threat of gunfire</w:t>
      </w:r>
      <w:r w:rsidRPr="00BC3E43">
        <w:rPr>
          <w:rFonts w:ascii="Book Antiqua" w:hAnsi="Book Antiqua"/>
          <w:i/>
          <w:iCs/>
        </w:rPr>
        <w:t xml:space="preserve">.”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(ii)</w:t>
      </w:r>
      <w:r w:rsidRPr="00BC3E43">
        <w:rPr>
          <w:rFonts w:ascii="Book Antiqua" w:hAnsi="Book Antiqua"/>
        </w:rPr>
        <w:tab/>
        <w:t xml:space="preserve">At paragraph 4.10 of the report psychiatrist records the appellant’s description that his journey to the UK had been ‘awful’, and there is a reference in paragraph 4.33 of the report to the appellant having slept in the snow </w:t>
      </w:r>
      <w:proofErr w:type="spellStart"/>
      <w:r w:rsidRPr="00BC3E43">
        <w:rPr>
          <w:rFonts w:ascii="Book Antiqua" w:hAnsi="Book Antiqua"/>
        </w:rPr>
        <w:t>en</w:t>
      </w:r>
      <w:proofErr w:type="spellEnd"/>
      <w:r w:rsidRPr="00BC3E43">
        <w:rPr>
          <w:rFonts w:ascii="Book Antiqua" w:hAnsi="Book Antiqua"/>
        </w:rPr>
        <w:t xml:space="preserve"> route to the United Kingdom. At paragraph 4.20 when asked by doctor about the things the appellant thought about, the appellant recounted being shot at in Turkey.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(iii)</w:t>
      </w:r>
      <w:r w:rsidRPr="00BC3E43">
        <w:rPr>
          <w:rFonts w:ascii="Book Antiqua" w:hAnsi="Book Antiqua"/>
        </w:rPr>
        <w:tab/>
        <w:t xml:space="preserve">Under the heading ‘Opinion and Conclusions’ at part 6 of the report, the doctor states: </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 xml:space="preserve">“6.1 (The appellant) is a nearly 16-year-old young Afghani boy [he was found to be 18 in fact] who is currently in the process of seeking asylum. He presents with low mood, frequent tearfulness, initial insomnia and hypersomnia, hopelessness with some difficulties in focussing and some degree of restlessness. He is also described flashbacks with associated emotional arousal and increased tension in himself without associated avoidance. He has described a fear of large groups of men. He has not engaged in illicit substance misuse. </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 xml:space="preserve">6.2 </w:t>
      </w:r>
      <w:r w:rsidRPr="00BC3E43">
        <w:rPr>
          <w:rFonts w:ascii="Book Antiqua" w:hAnsi="Book Antiqua"/>
          <w:b/>
          <w:bCs/>
        </w:rPr>
        <w:t>His presentation is in the context of difficult experiences in terms of his transit across from Afghanistan and he described traumatic experiences both whilst in Afghanistan and since</w:t>
      </w:r>
      <w:r w:rsidRPr="00BC3E43">
        <w:rPr>
          <w:rFonts w:ascii="Book Antiqua" w:hAnsi="Book Antiqua"/>
        </w:rPr>
        <w:t>.”</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 xml:space="preserve">6.3 According to my assessment, I believe he fulfils threshold criteria for a diagnosis of, according to the International classification of diseases version 10 (ICD 10, WHO 1992).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(iv)</w:t>
      </w:r>
      <w:r w:rsidRPr="00BC3E43">
        <w:rPr>
          <w:rFonts w:ascii="Book Antiqua" w:hAnsi="Book Antiqua"/>
        </w:rPr>
        <w:tab/>
        <w:t xml:space="preserve">Although the doctor recorded that the appellant </w:t>
      </w:r>
      <w:proofErr w:type="gramStart"/>
      <w:r w:rsidRPr="00BC3E43">
        <w:rPr>
          <w:rFonts w:ascii="Book Antiqua" w:hAnsi="Book Antiqua"/>
        </w:rPr>
        <w:t>experienced  some</w:t>
      </w:r>
      <w:proofErr w:type="gramEnd"/>
      <w:r w:rsidRPr="00BC3E43">
        <w:rPr>
          <w:rFonts w:ascii="Book Antiqua" w:hAnsi="Book Antiqua"/>
        </w:rPr>
        <w:t xml:space="preserve"> flashbacks as well as some other symptoms, he did not believe that these met the threshold for a formal diagnosis of </w:t>
      </w:r>
      <w:proofErr w:type="spellStart"/>
      <w:r w:rsidRPr="00BC3E43">
        <w:rPr>
          <w:rFonts w:ascii="Book Antiqua" w:hAnsi="Book Antiqua"/>
        </w:rPr>
        <w:t>post traumatic</w:t>
      </w:r>
      <w:proofErr w:type="spellEnd"/>
      <w:r w:rsidRPr="00BC3E43">
        <w:rPr>
          <w:rFonts w:ascii="Book Antiqua" w:hAnsi="Book Antiqua"/>
        </w:rPr>
        <w:t xml:space="preserve">  stress disorder. It was stated however that these symptoms were distressing and precipitated and perpetuate his depressive disorder. He is relatively </w:t>
      </w:r>
      <w:proofErr w:type="spellStart"/>
      <w:r w:rsidRPr="00BC3E43">
        <w:rPr>
          <w:rFonts w:ascii="Book Antiqua" w:hAnsi="Book Antiqua"/>
        </w:rPr>
        <w:t>insightless</w:t>
      </w:r>
      <w:proofErr w:type="spellEnd"/>
      <w:r w:rsidRPr="00BC3E43">
        <w:rPr>
          <w:rFonts w:ascii="Book Antiqua" w:hAnsi="Book Antiqua"/>
        </w:rPr>
        <w:t xml:space="preserve"> into his condition and he has not really sought help for managing any of the symptoms.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(v)</w:t>
      </w:r>
      <w:r w:rsidRPr="00BC3E43">
        <w:rPr>
          <w:rFonts w:ascii="Book Antiqua" w:hAnsi="Book Antiqua"/>
        </w:rPr>
        <w:tab/>
        <w:t xml:space="preserve">The report also contains the following passages: </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“6.5</w:t>
      </w:r>
      <w:r w:rsidRPr="00BC3E43">
        <w:rPr>
          <w:rFonts w:ascii="Book Antiqua" w:hAnsi="Book Antiqua"/>
          <w:b/>
          <w:bCs/>
        </w:rPr>
        <w:t xml:space="preserve"> I believe his mental state as I described above will have been significantly precipitated, if not caused by the dramatic events that he has experienced. I believe that there are few other explanations</w:t>
      </w:r>
      <w:r w:rsidRPr="00BC3E43">
        <w:rPr>
          <w:rFonts w:ascii="Book Antiqua" w:hAnsi="Book Antiqua"/>
        </w:rPr>
        <w:t>.</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6.7 Although anxiety and depression as syndromes can be relatively common (population prevalence studies are very from 10 to 25%), he has a more severe type of disorder and given his age is less likely to have experienced the symptoms without any other precipitants.</w:t>
      </w:r>
    </w:p>
    <w:p w:rsidR="00BC3E43" w:rsidRPr="00BC3E43" w:rsidRDefault="00BC3E43" w:rsidP="00BC3E43">
      <w:pPr>
        <w:ind w:left="2160"/>
        <w:jc w:val="both"/>
        <w:rPr>
          <w:rFonts w:ascii="Book Antiqua" w:hAnsi="Book Antiqua"/>
        </w:rPr>
      </w:pPr>
      <w:r w:rsidRPr="00BC3E43">
        <w:rPr>
          <w:rFonts w:ascii="Book Antiqua" w:hAnsi="Book Antiqua"/>
        </w:rPr>
        <w:t>...</w:t>
      </w:r>
    </w:p>
    <w:p w:rsidR="00BC3E43" w:rsidRPr="00BC3E43" w:rsidRDefault="00BC3E43" w:rsidP="00BC3E43">
      <w:pPr>
        <w:ind w:left="2160"/>
        <w:jc w:val="both"/>
        <w:rPr>
          <w:rFonts w:ascii="Book Antiqua" w:hAnsi="Book Antiqua"/>
        </w:rPr>
      </w:pPr>
      <w:r w:rsidRPr="00BC3E43">
        <w:rPr>
          <w:rFonts w:ascii="Book Antiqua" w:hAnsi="Book Antiqua"/>
        </w:rPr>
        <w:t>6.13 However, if his condition is left untreated, it is likely to deteriorate further which will have an impact on his ability to function.  Functional impairment is very common with depressive or dysthymic illnesses. It is important therefore that he accesses treatment.</w:t>
      </w:r>
    </w:p>
    <w:p w:rsidR="00BC3E43" w:rsidRPr="00BC3E43" w:rsidRDefault="00BC3E43" w:rsidP="00BC3E43">
      <w:pPr>
        <w:jc w:val="both"/>
        <w:rPr>
          <w:rFonts w:ascii="Book Antiqua" w:hAnsi="Book Antiqua"/>
        </w:rPr>
      </w:pPr>
    </w:p>
    <w:p w:rsidR="00BC3E43" w:rsidRDefault="00BC3E43" w:rsidP="00BC3E43">
      <w:pPr>
        <w:ind w:left="2160"/>
        <w:jc w:val="both"/>
        <w:rPr>
          <w:rFonts w:ascii="Book Antiqua" w:hAnsi="Book Antiqua"/>
        </w:rPr>
      </w:pPr>
      <w:r w:rsidRPr="00BC3E43">
        <w:rPr>
          <w:rFonts w:ascii="Book Antiqua" w:hAnsi="Book Antiqua"/>
        </w:rPr>
        <w:t>6.14 These depressive illnesses can often take chronic, remitting and relapsing courses which can be best ameliorated through treatment which would include either cognitive behavioural therapy is medication.</w:t>
      </w:r>
    </w:p>
    <w:p w:rsidR="00BC3E43" w:rsidRDefault="00BC3E43" w:rsidP="00BC3E43">
      <w:pPr>
        <w:ind w:left="2160"/>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6.15 I believe that a lack of community support has exacerbated his condition further. It is important that he is provided with support, especially to access education, at the very least to be conversant in the language which would facilitate him being able to gain employment and have a better sense of himself.</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w:t>
      </w:r>
    </w:p>
    <w:p w:rsidR="00BC3E43" w:rsidRPr="00BC3E43" w:rsidRDefault="00BC3E43" w:rsidP="00BC3E43">
      <w:pPr>
        <w:ind w:left="2160"/>
        <w:jc w:val="both"/>
        <w:rPr>
          <w:rFonts w:ascii="Book Antiqua" w:hAnsi="Book Antiqua"/>
        </w:rPr>
      </w:pPr>
      <w:r w:rsidRPr="00BC3E43">
        <w:rPr>
          <w:rFonts w:ascii="Book Antiqua" w:hAnsi="Book Antiqua"/>
        </w:rPr>
        <w:t xml:space="preserve">6.26 After removal it is important that he </w:t>
      </w:r>
      <w:proofErr w:type="gramStart"/>
      <w:r w:rsidRPr="00BC3E43">
        <w:rPr>
          <w:rFonts w:ascii="Book Antiqua" w:hAnsi="Book Antiqua"/>
        </w:rPr>
        <w:t>would have</w:t>
      </w:r>
      <w:proofErr w:type="gramEnd"/>
      <w:r w:rsidRPr="00BC3E43">
        <w:rPr>
          <w:rFonts w:ascii="Book Antiqua" w:hAnsi="Book Antiqua"/>
        </w:rPr>
        <w:t xml:space="preserve"> access to community mental health support which as far as I know is </w:t>
      </w:r>
      <w:proofErr w:type="spellStart"/>
      <w:r w:rsidRPr="00BC3E43">
        <w:rPr>
          <w:rFonts w:ascii="Book Antiqua" w:hAnsi="Book Antiqua"/>
        </w:rPr>
        <w:t>nonexistent</w:t>
      </w:r>
      <w:proofErr w:type="spellEnd"/>
      <w:r w:rsidRPr="00BC3E43">
        <w:rPr>
          <w:rFonts w:ascii="Book Antiqua" w:hAnsi="Book Antiqua"/>
        </w:rPr>
        <w:t xml:space="preserve"> except in large urban areas and even then there is very little by way of specialist support. I am not clear if he would have access to medication or indeed therapy should the need arise. </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w:t>
      </w:r>
    </w:p>
    <w:p w:rsidR="00BC3E43" w:rsidRPr="00BC3E43" w:rsidRDefault="00BC3E43" w:rsidP="00BC3E43">
      <w:pPr>
        <w:ind w:left="2160"/>
        <w:jc w:val="both"/>
        <w:rPr>
          <w:rFonts w:ascii="Book Antiqua" w:hAnsi="Book Antiqua"/>
        </w:rPr>
      </w:pPr>
      <w:proofErr w:type="gramStart"/>
      <w:r w:rsidRPr="00BC3E43">
        <w:rPr>
          <w:rFonts w:ascii="Book Antiqua" w:hAnsi="Book Antiqua"/>
        </w:rPr>
        <w:t>6.37  I</w:t>
      </w:r>
      <w:proofErr w:type="gramEnd"/>
      <w:r w:rsidRPr="00BC3E43">
        <w:rPr>
          <w:rFonts w:ascii="Book Antiqua" w:hAnsi="Book Antiqua"/>
        </w:rPr>
        <w:t xml:space="preserve"> therefore believe that his current mental state i.e. depressive mood, would it be a barrier for him to access mental health services.”</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11</w:t>
      </w:r>
      <w:r w:rsidRPr="00BC3E43">
        <w:rPr>
          <w:rFonts w:ascii="Book Antiqua" w:hAnsi="Book Antiqua"/>
        </w:rPr>
        <w:tab/>
        <w:t>The appellant’s challenge includes the argument that the judge failed to have adequate regard to the appellant’s vulnerability. The above medical evidence is, I find, material to the assessment of the appellant’s vulnerability, and I find that the judge has erred in failing to have adequate regard to that evidence.</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12</w:t>
      </w:r>
      <w:r w:rsidRPr="00BC3E43">
        <w:rPr>
          <w:rFonts w:ascii="Book Antiqua" w:hAnsi="Book Antiqua"/>
        </w:rPr>
        <w:tab/>
        <w:t xml:space="preserve">Firstly, although the appellant clearly survived his </w:t>
      </w:r>
      <w:proofErr w:type="gramStart"/>
      <w:r w:rsidRPr="00BC3E43">
        <w:rPr>
          <w:rFonts w:ascii="Book Antiqua" w:hAnsi="Book Antiqua"/>
        </w:rPr>
        <w:t>18 month</w:t>
      </w:r>
      <w:proofErr w:type="gramEnd"/>
      <w:r w:rsidRPr="00BC3E43">
        <w:rPr>
          <w:rFonts w:ascii="Book Antiqua" w:hAnsi="Book Antiqua"/>
        </w:rPr>
        <w:t xml:space="preserve"> journey from Afghanistan to United Kingdom, his having done so does not necessarily support the proposition that he is therefore resourceful and resilient.  The appellant was diagnosed as having a major depressive disorder of moderate severity, and flashback symptoms which precipitated and perpetuated his depressive disorder. He had described to the doctor traumatic experiences in Afghanistan, and being shot at and </w:t>
      </w:r>
      <w:r w:rsidRPr="00BC3E43">
        <w:rPr>
          <w:rFonts w:ascii="Book Antiqua" w:hAnsi="Book Antiqua"/>
        </w:rPr>
        <w:lastRenderedPageBreak/>
        <w:t xml:space="preserve">sleeping in snow during his journey after leaving Afghanistan. The doctor observed that the appellant’s presentation was given “in the context of difficult experiences in terms of his transit across from Afghanistan and he described traumatic experiences both whilst in Afghanistan and since” (6.3), and the doctor believed that the appellant’s mental state will have been significantly precipitated, if not caused by the dramatic events that he has experienced.” (6.5). </w:t>
      </w:r>
    </w:p>
    <w:p w:rsidR="00BC3E43" w:rsidRPr="00BC3E43" w:rsidRDefault="00BC3E43" w:rsidP="00BC3E43">
      <w:pPr>
        <w:jc w:val="both"/>
        <w:rPr>
          <w:rFonts w:ascii="Book Antiqua" w:hAnsi="Book Antiqua"/>
          <w:b/>
          <w:bCs/>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13</w:t>
      </w:r>
      <w:r w:rsidRPr="00BC3E43">
        <w:rPr>
          <w:rFonts w:ascii="Book Antiqua" w:hAnsi="Book Antiqua"/>
        </w:rPr>
        <w:tab/>
        <w:t xml:space="preserve">The appellant’s </w:t>
      </w:r>
      <w:proofErr w:type="gramStart"/>
      <w:r w:rsidRPr="00BC3E43">
        <w:rPr>
          <w:rFonts w:ascii="Book Antiqua" w:hAnsi="Book Antiqua"/>
        </w:rPr>
        <w:t>journey</w:t>
      </w:r>
      <w:proofErr w:type="gramEnd"/>
      <w:r w:rsidRPr="00BC3E43">
        <w:rPr>
          <w:rFonts w:ascii="Book Antiqua" w:hAnsi="Book Antiqua"/>
        </w:rPr>
        <w:t xml:space="preserve"> to United Kingdom is therefore, I agree, relevant to the assessment of the appellant’s potential vulnerability on return to Kabul. However, far from the appellant’s completion of that journey demonstrating a pre-existing resourcefulness or resilience, or having resulted in his developing such </w:t>
      </w:r>
      <w:proofErr w:type="gramStart"/>
      <w:r w:rsidRPr="00BC3E43">
        <w:rPr>
          <w:rFonts w:ascii="Book Antiqua" w:hAnsi="Book Antiqua"/>
        </w:rPr>
        <w:t>characteristics,  the</w:t>
      </w:r>
      <w:proofErr w:type="gramEnd"/>
      <w:r w:rsidRPr="00BC3E43">
        <w:rPr>
          <w:rFonts w:ascii="Book Antiqua" w:hAnsi="Book Antiqua"/>
        </w:rPr>
        <w:t xml:space="preserve"> medical evidence suggests that the experience was in fact actually damaging to the appellant, and contributed to his major depressive episode and his experiencing symptoms of flashbacks.  The judge does not appear to take the medical evidence properly into account. Alternatively, in light of the medical evidence which demonstrated that the journey was actually damaging to him, the fact that the appellant survived his journey to the United Kingdom does not rationally support the proposition that he is therefore resourceful and resilient.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14</w:t>
      </w:r>
      <w:r w:rsidRPr="00BC3E43">
        <w:rPr>
          <w:rFonts w:ascii="Book Antiqua" w:hAnsi="Book Antiqua"/>
        </w:rPr>
        <w:tab/>
        <w:t>Further, I find, in light of the medical evidence as quoted above, the judge erred in law in failing to give reasons which are adequate in law for concluding that the appellant’s ‘moderate depression’ (in fact, major depressive episode with moderate severity) is unlikely to be a barrier to establishing a new life in Kabul. Such a finding is difficult to understand, given that the appellant’s recorded symptoms include lowness in mood, frequent tearfulness, hopelessness, difficulties in focussing and fear of large groups of men. To be encumbered by these symptoms must logically impede the appellant’s ability to compete for employment and housing in the difficult circumstances which prevail Kabul. Further reasoning was required.</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15</w:t>
      </w:r>
      <w:r w:rsidRPr="00BC3E43">
        <w:rPr>
          <w:rFonts w:ascii="Book Antiqua" w:hAnsi="Book Antiqua"/>
        </w:rPr>
        <w:tab/>
        <w:t xml:space="preserve">It is clear that the judge treated the appellant having completed his journey to the United Kingdom as a weighty factor in the judge’s consequent assessment of the appellant’s ability to internally relocate to Kabul. I find that the judge’s assessment on internal relocation is unsustainable, for the reasons set out above.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16</w:t>
      </w:r>
      <w:r w:rsidRPr="00BC3E43">
        <w:rPr>
          <w:rFonts w:ascii="Book Antiqua" w:hAnsi="Book Antiqua"/>
        </w:rPr>
        <w:tab/>
        <w:t xml:space="preserve">I set aside the judge’s decision. </w:t>
      </w:r>
    </w:p>
    <w:p w:rsidR="00BC3E43" w:rsidRPr="00BC3E43" w:rsidRDefault="00BC3E43" w:rsidP="00BC3E43">
      <w:pPr>
        <w:jc w:val="both"/>
        <w:rPr>
          <w:rFonts w:ascii="Book Antiqua" w:hAnsi="Book Antiqua"/>
        </w:rPr>
      </w:pPr>
    </w:p>
    <w:p w:rsidR="00BC3E43" w:rsidRPr="00BC3E43" w:rsidRDefault="00BC3E43" w:rsidP="00BC3E43">
      <w:pPr>
        <w:ind w:left="720"/>
        <w:jc w:val="both"/>
        <w:rPr>
          <w:rFonts w:ascii="Book Antiqua" w:hAnsi="Book Antiqua"/>
        </w:rPr>
      </w:pPr>
      <w:r w:rsidRPr="00BC3E43">
        <w:rPr>
          <w:rFonts w:ascii="Book Antiqua" w:hAnsi="Book Antiqua"/>
          <w:b/>
          <w:bCs/>
        </w:rPr>
        <w:t xml:space="preserve">Remaking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17</w:t>
      </w:r>
      <w:r w:rsidRPr="00BC3E43">
        <w:rPr>
          <w:rFonts w:ascii="Book Antiqua" w:hAnsi="Book Antiqua"/>
        </w:rPr>
        <w:tab/>
        <w:t xml:space="preserve">Since the judge’s decision, there has been further country </w:t>
      </w:r>
      <w:proofErr w:type="gramStart"/>
      <w:r w:rsidRPr="00BC3E43">
        <w:rPr>
          <w:rFonts w:ascii="Book Antiqua" w:hAnsi="Book Antiqua"/>
        </w:rPr>
        <w:t>guidance,  in</w:t>
      </w:r>
      <w:proofErr w:type="gramEnd"/>
      <w:r w:rsidRPr="00BC3E43">
        <w:rPr>
          <w:rFonts w:ascii="Book Antiqua" w:hAnsi="Book Antiqua"/>
        </w:rPr>
        <w:t xml:space="preserve"> case of AS (Safety of Kabul) Afghanistan CG [2018] UKUT 118 (IAC) (28.3.18), the head note which provides:</w:t>
      </w:r>
    </w:p>
    <w:p w:rsidR="00BC3E43" w:rsidRPr="00BC3E43" w:rsidRDefault="00BC3E43" w:rsidP="00BC3E43">
      <w:pPr>
        <w:jc w:val="both"/>
        <w:rPr>
          <w:rFonts w:ascii="Book Antiqua" w:hAnsi="Book Antiqua"/>
        </w:rPr>
      </w:pPr>
    </w:p>
    <w:p w:rsidR="00BC3E43" w:rsidRPr="00BC3E43" w:rsidRDefault="00BC3E43" w:rsidP="00BC3E43">
      <w:pPr>
        <w:ind w:left="1440"/>
        <w:jc w:val="both"/>
        <w:rPr>
          <w:rFonts w:ascii="Book Antiqua" w:hAnsi="Book Antiqua"/>
        </w:rPr>
      </w:pPr>
      <w:r w:rsidRPr="00BC3E43">
        <w:rPr>
          <w:rFonts w:ascii="Book Antiqua" w:hAnsi="Book Antiqua"/>
        </w:rPr>
        <w:t>“Risk on return to Kabul from the Taliban</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 w:val="left" w:pos="2160"/>
        </w:tabs>
        <w:ind w:left="2160" w:hanging="720"/>
        <w:jc w:val="both"/>
        <w:rPr>
          <w:rFonts w:ascii="Book Antiqua" w:hAnsi="Book Antiqua"/>
        </w:rPr>
      </w:pPr>
      <w:r w:rsidRPr="00BC3E43">
        <w:rPr>
          <w:rFonts w:ascii="Book Antiqua" w:hAnsi="Book Antiqua"/>
        </w:rPr>
        <w:lastRenderedPageBreak/>
        <w:t>(</w:t>
      </w:r>
      <w:proofErr w:type="spellStart"/>
      <w:r w:rsidRPr="00BC3E43">
        <w:rPr>
          <w:rFonts w:ascii="Book Antiqua" w:hAnsi="Book Antiqua"/>
        </w:rPr>
        <w:t>i</w:t>
      </w:r>
      <w:proofErr w:type="spellEnd"/>
      <w:r w:rsidRPr="00BC3E43">
        <w:rPr>
          <w:rFonts w:ascii="Book Antiqua" w:hAnsi="Book Antiqua"/>
        </w:rPr>
        <w:t>)</w:t>
      </w:r>
      <w:r w:rsidRPr="00BC3E43">
        <w:rPr>
          <w:rFonts w:ascii="Book Antiqua" w:hAnsi="Book Antiqua"/>
        </w:rPr>
        <w:tab/>
        <w:t>A person who is of lower-level interest for the Taliban (i.e. not a senior government or security services official, or a spy) is not at real risk of persecution from the Taliban in Kabul.</w:t>
      </w:r>
    </w:p>
    <w:p w:rsidR="00BC3E43" w:rsidRPr="00BC3E43" w:rsidRDefault="00BC3E43" w:rsidP="00BC3E43">
      <w:pPr>
        <w:jc w:val="both"/>
        <w:rPr>
          <w:rFonts w:ascii="Book Antiqua" w:hAnsi="Book Antiqua"/>
        </w:rPr>
      </w:pPr>
    </w:p>
    <w:p w:rsidR="00BC3E43" w:rsidRPr="00BC3E43" w:rsidRDefault="00BC3E43" w:rsidP="00BC3E43">
      <w:pPr>
        <w:ind w:left="1440"/>
        <w:jc w:val="both"/>
        <w:rPr>
          <w:rFonts w:ascii="Book Antiqua" w:hAnsi="Book Antiqua"/>
        </w:rPr>
      </w:pPr>
      <w:r w:rsidRPr="00BC3E43">
        <w:rPr>
          <w:rFonts w:ascii="Book Antiqua" w:hAnsi="Book Antiqua"/>
        </w:rPr>
        <w:t>Internal relocation to Kabul</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 w:val="left" w:pos="2160"/>
        </w:tabs>
        <w:ind w:left="2160" w:hanging="720"/>
        <w:jc w:val="both"/>
        <w:rPr>
          <w:rFonts w:ascii="Book Antiqua" w:hAnsi="Book Antiqua"/>
        </w:rPr>
      </w:pPr>
      <w:r w:rsidRPr="00BC3E43">
        <w:rPr>
          <w:rFonts w:ascii="Book Antiqua" w:hAnsi="Book Antiqua"/>
        </w:rPr>
        <w:t>(ii)</w:t>
      </w:r>
      <w:r w:rsidRPr="00BC3E43">
        <w:rPr>
          <w:rFonts w:ascii="Book Antiqua" w:hAnsi="Book Antiqua"/>
        </w:rPr>
        <w:tab/>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 w:val="left" w:pos="2160"/>
        </w:tabs>
        <w:ind w:left="2160" w:hanging="720"/>
        <w:jc w:val="both"/>
        <w:rPr>
          <w:rFonts w:ascii="Book Antiqua" w:hAnsi="Book Antiqua"/>
        </w:rPr>
      </w:pPr>
      <w:r w:rsidRPr="00BC3E43">
        <w:rPr>
          <w:rFonts w:ascii="Book Antiqua" w:hAnsi="Book Antiqua"/>
        </w:rPr>
        <w:t>(iii)</w:t>
      </w:r>
      <w:r w:rsidRPr="00BC3E43">
        <w:rPr>
          <w:rFonts w:ascii="Book Antiqua" w:hAnsi="Book Antiqua"/>
        </w:rPr>
        <w:tab/>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 w:val="left" w:pos="2160"/>
        </w:tabs>
        <w:ind w:left="2160" w:hanging="720"/>
        <w:jc w:val="both"/>
        <w:rPr>
          <w:rFonts w:ascii="Book Antiqua" w:hAnsi="Book Antiqua"/>
        </w:rPr>
      </w:pPr>
      <w:r w:rsidRPr="00BC3E43">
        <w:rPr>
          <w:rFonts w:ascii="Book Antiqua" w:hAnsi="Book Antiqua"/>
        </w:rPr>
        <w:t>(iv)</w:t>
      </w:r>
      <w:r w:rsidRPr="00BC3E43">
        <w:rPr>
          <w:rFonts w:ascii="Book Antiqua" w:hAnsi="Book Antiqua"/>
        </w:rPr>
        <w:tab/>
        <w:t>A person with a support network or specific connections in Kabul is likely to be in a more advantageous position on return, which may counter a particular vulnerability of an individual on return.</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 w:val="left" w:pos="2160"/>
        </w:tabs>
        <w:ind w:left="2160" w:hanging="720"/>
        <w:jc w:val="both"/>
        <w:rPr>
          <w:rFonts w:ascii="Book Antiqua" w:hAnsi="Book Antiqua"/>
        </w:rPr>
      </w:pPr>
      <w:r w:rsidRPr="00BC3E43">
        <w:rPr>
          <w:rFonts w:ascii="Book Antiqua" w:hAnsi="Book Antiqua"/>
        </w:rPr>
        <w:t>(v)</w:t>
      </w:r>
      <w:r w:rsidRPr="00BC3E43">
        <w:rPr>
          <w:rFonts w:ascii="Book Antiqua" w:hAnsi="Book Antiqua"/>
        </w:rPr>
        <w:tab/>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BC3E43" w:rsidRPr="00BC3E43" w:rsidRDefault="00BC3E43" w:rsidP="00BC3E43">
      <w:pPr>
        <w:jc w:val="both"/>
        <w:rPr>
          <w:rFonts w:ascii="Book Antiqua" w:hAnsi="Book Antiqua"/>
        </w:rPr>
      </w:pPr>
    </w:p>
    <w:p w:rsidR="00BC3E43" w:rsidRPr="00BC3E43" w:rsidRDefault="00BC3E43" w:rsidP="00BC3E43">
      <w:pPr>
        <w:ind w:left="1440"/>
        <w:jc w:val="both"/>
        <w:rPr>
          <w:rFonts w:ascii="Book Antiqua" w:hAnsi="Book Antiqua"/>
        </w:rPr>
      </w:pPr>
      <w:r w:rsidRPr="00BC3E43">
        <w:rPr>
          <w:rFonts w:ascii="Book Antiqua" w:hAnsi="Book Antiqua"/>
        </w:rPr>
        <w:t>...”</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18</w:t>
      </w:r>
      <w:r w:rsidRPr="00BC3E43">
        <w:rPr>
          <w:rFonts w:ascii="Book Antiqua" w:hAnsi="Book Antiqua"/>
        </w:rPr>
        <w:tab/>
        <w:t xml:space="preserve">I heard submissions from the parties regarding whether or not the appellant could internally relocate in Afghanistan to Kabul. Naturally, the submissions focussed on the judge’s acceptance of the appellant’s </w:t>
      </w:r>
      <w:proofErr w:type="gramStart"/>
      <w:r w:rsidRPr="00BC3E43">
        <w:rPr>
          <w:rFonts w:ascii="Book Antiqua" w:hAnsi="Book Antiqua"/>
        </w:rPr>
        <w:t>past  account</w:t>
      </w:r>
      <w:proofErr w:type="gramEnd"/>
      <w:r w:rsidRPr="00BC3E43">
        <w:rPr>
          <w:rFonts w:ascii="Book Antiqua" w:hAnsi="Book Antiqua"/>
        </w:rPr>
        <w:t xml:space="preserve">, the medical evidence, and the various passages within </w:t>
      </w:r>
      <w:r w:rsidRPr="00BC3E43">
        <w:rPr>
          <w:rFonts w:ascii="Book Antiqua" w:hAnsi="Book Antiqua"/>
          <w:u w:val="single"/>
        </w:rPr>
        <w:t>AS Afghanistan</w:t>
      </w:r>
      <w:r w:rsidRPr="00BC3E43">
        <w:rPr>
          <w:rFonts w:ascii="Book Antiqua" w:hAnsi="Book Antiqua"/>
        </w:rPr>
        <w:t xml:space="preserve">. I am grateful to the parties were taking me through the relevant passages.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19</w:t>
      </w:r>
      <w:r w:rsidRPr="00BC3E43">
        <w:rPr>
          <w:rFonts w:ascii="Book Antiqua" w:hAnsi="Book Antiqua"/>
        </w:rPr>
        <w:tab/>
        <w:t xml:space="preserve">I find that it would be unreasonable and/or unduly harsh to expect the appellant to internally relocate from </w:t>
      </w:r>
      <w:proofErr w:type="spellStart"/>
      <w:r w:rsidRPr="00BC3E43">
        <w:rPr>
          <w:rFonts w:ascii="Book Antiqua" w:hAnsi="Book Antiqua"/>
        </w:rPr>
        <w:t>Nangahar</w:t>
      </w:r>
      <w:proofErr w:type="spellEnd"/>
      <w:r w:rsidRPr="00BC3E43">
        <w:rPr>
          <w:rFonts w:ascii="Book Antiqua" w:hAnsi="Book Antiqua"/>
        </w:rPr>
        <w:t xml:space="preserve"> province to Kabul. In so finding, I take into account the following considerations.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lastRenderedPageBreak/>
        <w:t>(</w:t>
      </w:r>
      <w:proofErr w:type="spellStart"/>
      <w:r w:rsidRPr="00BC3E43">
        <w:rPr>
          <w:rFonts w:ascii="Book Antiqua" w:hAnsi="Book Antiqua"/>
        </w:rPr>
        <w:t>i</w:t>
      </w:r>
      <w:proofErr w:type="spellEnd"/>
      <w:r w:rsidRPr="00BC3E43">
        <w:rPr>
          <w:rFonts w:ascii="Book Antiqua" w:hAnsi="Book Antiqua"/>
        </w:rPr>
        <w:t>)</w:t>
      </w:r>
      <w:r w:rsidRPr="00BC3E43">
        <w:rPr>
          <w:rFonts w:ascii="Book Antiqua" w:hAnsi="Book Antiqua"/>
        </w:rPr>
        <w:tab/>
        <w:t xml:space="preserve">The head note of </w:t>
      </w:r>
      <w:r w:rsidRPr="00BC3E43">
        <w:rPr>
          <w:rFonts w:ascii="Book Antiqua" w:hAnsi="Book Antiqua"/>
          <w:u w:val="single"/>
        </w:rPr>
        <w:t>AS Afghanistan</w:t>
      </w:r>
      <w:r w:rsidRPr="00BC3E43">
        <w:rPr>
          <w:rFonts w:ascii="Book Antiqua" w:hAnsi="Book Antiqua"/>
        </w:rPr>
        <w:t xml:space="preserve"> advances the proposition that it will not in general be unreasonable or unduly harsh for a single adult male </w:t>
      </w:r>
      <w:r w:rsidRPr="00BC3E43">
        <w:rPr>
          <w:rFonts w:ascii="Book Antiqua" w:hAnsi="Book Antiqua"/>
          <w:u w:val="single"/>
        </w:rPr>
        <w:t xml:space="preserve">in good health </w:t>
      </w:r>
      <w:r w:rsidRPr="00BC3E43">
        <w:rPr>
          <w:rFonts w:ascii="Book Antiqua" w:hAnsi="Book Antiqua"/>
        </w:rPr>
        <w:t xml:space="preserve">to relocate to </w:t>
      </w:r>
      <w:proofErr w:type="gramStart"/>
      <w:r w:rsidRPr="00BC3E43">
        <w:rPr>
          <w:rFonts w:ascii="Book Antiqua" w:hAnsi="Book Antiqua"/>
        </w:rPr>
        <w:t>Kabul,  even</w:t>
      </w:r>
      <w:proofErr w:type="gramEnd"/>
      <w:r w:rsidRPr="00BC3E43">
        <w:rPr>
          <w:rFonts w:ascii="Book Antiqua" w:hAnsi="Book Antiqua"/>
        </w:rPr>
        <w:t xml:space="preserve"> if he does not have any specific connections or support network in that city.  The appellant is clearly not in good mental health.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(ii)</w:t>
      </w:r>
      <w:r w:rsidRPr="00BC3E43">
        <w:rPr>
          <w:rFonts w:ascii="Book Antiqua" w:hAnsi="Book Antiqua"/>
        </w:rPr>
        <w:tab/>
        <w:t xml:space="preserve">Although Mr Howells referred me to [227] of </w:t>
      </w:r>
      <w:r w:rsidRPr="00BC3E43">
        <w:rPr>
          <w:rFonts w:ascii="Book Antiqua" w:hAnsi="Book Antiqua"/>
          <w:u w:val="single"/>
        </w:rPr>
        <w:t>AS Afghanistan</w:t>
      </w:r>
      <w:r w:rsidRPr="00BC3E43">
        <w:rPr>
          <w:rFonts w:ascii="Book Antiqua" w:hAnsi="Book Antiqua"/>
        </w:rPr>
        <w:t xml:space="preserve"> regarding the availability of different forms of assistance for returnees arriving in Kabul, the Upper Tribunal also observes in that paragraph that such assistance is described by some as a ‘parachute package’. Even if, as the Upper Tribunal found, the receipt of such a package may place a returnee from the United Kingdom in a better position than many other returnees, for example from Iran, the Tribunal noted that such package may only last a person 4 to 6 weeks, or less, and although the package may make a material difference, such a difference would only be marginal to the reasonableness of return to Kabul for a single healthy male; and again, I reiterate, that that does not adequately describe the present appellant.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(iii)</w:t>
      </w:r>
      <w:r w:rsidRPr="00BC3E43">
        <w:rPr>
          <w:rFonts w:ascii="Book Antiqua" w:hAnsi="Book Antiqua"/>
        </w:rPr>
        <w:tab/>
        <w:t xml:space="preserve">At [234], the Upper Tribunal noted that their conclusions referred to single males in good health, being the primary group of people under consideration in the appeal. It was accepted that the Tribunal had not been provided with any specific evidence of the likely impact of poor physical or mental health on the safety or reasonableness of internal relocation to Kabul but the Tribunal considered it reasonable to infer that this could be relevant to the issue and the specific situation of the individual would need to be carefully considered.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 xml:space="preserve">(iv) </w:t>
      </w:r>
      <w:r w:rsidRPr="00BC3E43">
        <w:rPr>
          <w:rFonts w:ascii="Book Antiqua" w:hAnsi="Book Antiqua"/>
        </w:rPr>
        <w:tab/>
        <w:t xml:space="preserve">I find, as per the head note in </w:t>
      </w:r>
      <w:r w:rsidRPr="00BC3E43">
        <w:rPr>
          <w:rFonts w:ascii="Book Antiqua" w:hAnsi="Book Antiqua"/>
          <w:u w:val="single"/>
        </w:rPr>
        <w:t>AS Afghanistan</w:t>
      </w:r>
      <w:r w:rsidRPr="00BC3E43">
        <w:rPr>
          <w:rFonts w:ascii="Book Antiqua" w:hAnsi="Book Antiqua"/>
        </w:rPr>
        <w:t xml:space="preserve"> that the age of the appellant is relevant. At [231], the Tribunal observed that there was a greater risk to and vulnerability of minors in Afghanistan, and that there was no bright line rule between the age of 18 when such issues fall away, but that such factors are likely to gradually diminish. The appellant is currently 19 years old, and his vulnerability to exploitation when he was last in Afghanistan is manifest: he was abducted and subjected to sexual exploitation. I find that he remains vulnerable, as a young man of 19, to further sexual exploitation in the future, although that risk may gradually diminish over time.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 xml:space="preserve">(v) </w:t>
      </w:r>
      <w:r w:rsidRPr="00BC3E43">
        <w:rPr>
          <w:rFonts w:ascii="Book Antiqua" w:hAnsi="Book Antiqua"/>
        </w:rPr>
        <w:tab/>
        <w:t xml:space="preserve">Further, at [232] in </w:t>
      </w:r>
      <w:r w:rsidRPr="00BC3E43">
        <w:rPr>
          <w:rFonts w:ascii="Book Antiqua" w:hAnsi="Book Antiqua"/>
          <w:u w:val="single"/>
        </w:rPr>
        <w:t>AS Afghanistan</w:t>
      </w:r>
      <w:r w:rsidRPr="00BC3E43">
        <w:rPr>
          <w:rFonts w:ascii="Book Antiqua" w:hAnsi="Book Antiqua"/>
        </w:rPr>
        <w:t xml:space="preserve"> it was deemed relevant to consider the age of the returnee when they originally left Afghanistan, as the older a person is when they leave, the more likely they are to be familiar with employment opportunities and living independently. I note that the appellant would have been aged around 16 when he left Afghanistan and had not lived independently.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(vi)</w:t>
      </w:r>
      <w:r w:rsidRPr="00BC3E43">
        <w:rPr>
          <w:rFonts w:ascii="Book Antiqua" w:hAnsi="Book Antiqua"/>
        </w:rPr>
        <w:tab/>
        <w:t xml:space="preserve">At [232(ii)], the Tribunal identifies as a relevant consideration the nature and quality of the returnee’s connections to Kabul and/or Afghanistan. The </w:t>
      </w:r>
      <w:r w:rsidRPr="00BC3E43">
        <w:rPr>
          <w:rFonts w:ascii="Book Antiqua" w:hAnsi="Book Antiqua"/>
        </w:rPr>
        <w:lastRenderedPageBreak/>
        <w:t xml:space="preserve">appellant has no connections to Kabul. He has connections to his home area, but he remains at real risk of serious harm there.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(vii)</w:t>
      </w:r>
      <w:r w:rsidRPr="00BC3E43">
        <w:rPr>
          <w:rFonts w:ascii="Book Antiqua" w:hAnsi="Book Antiqua"/>
        </w:rPr>
        <w:tab/>
        <w:t xml:space="preserve">At [232(iv)], the Tribunal identifies the returnee’s language, education and vocational and skills as relevant considerations. The appellant’s account of his life prior to leaving Afghanistan, which was ‘largely true’ [48], was that his parents had died some years before his abduction, and he remained living with his grandfather. He stated that he had had no formal education, but had attended a Madrassa. There is no reference in his evidence to ever having gained paid employment in any capacity before he left Afghanistan. The appellant thus had no appreciable educational or vocational skills which he gained in Afghanistan and utilise upon return. The appellant may well have been in some form of education in the United Kingdom, but the respondent does not argue before me that the appellant has gained any particular qualifications which would stand him in good stead to gain employment in Afghanistan. </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(viii)</w:t>
      </w:r>
      <w:r w:rsidRPr="00BC3E43">
        <w:rPr>
          <w:rFonts w:ascii="Book Antiqua" w:hAnsi="Book Antiqua"/>
        </w:rPr>
        <w:tab/>
        <w:t xml:space="preserve">Mr Joseph points out that the psychiatrist was of the view that the appellant’s mental health problems were themselves a barrier to him in accessing mental health services. He also draws to my attention paragraph 2.6.5 in the report “EASO Country of Origin Information Report, Afghanistan: Key socio-economic indicators, state protection, and mobility in Kabul City, Mazar-e Sharif, and Herat City”, at page 55 of the appellant’s bundle: </w:t>
      </w:r>
    </w:p>
    <w:p w:rsidR="00BC3E43" w:rsidRPr="00BC3E43" w:rsidRDefault="00BC3E43" w:rsidP="00BC3E43">
      <w:pPr>
        <w:jc w:val="both"/>
        <w:rPr>
          <w:rFonts w:ascii="Book Antiqua" w:hAnsi="Book Antiqua"/>
        </w:rPr>
      </w:pPr>
    </w:p>
    <w:p w:rsidR="00BC3E43" w:rsidRPr="00BC3E43" w:rsidRDefault="00BC3E43" w:rsidP="00BC3E43">
      <w:pPr>
        <w:ind w:left="2160"/>
        <w:jc w:val="both"/>
        <w:rPr>
          <w:rFonts w:ascii="Book Antiqua" w:hAnsi="Book Antiqua"/>
        </w:rPr>
      </w:pPr>
      <w:r w:rsidRPr="00BC3E43">
        <w:rPr>
          <w:rFonts w:ascii="Book Antiqua" w:hAnsi="Book Antiqua"/>
        </w:rPr>
        <w:t>“According to the 2016 study by Samuel Hall ‘the alarming mental health situation of the Afghan youth should not be considered as a secondary individual health issue anymore, but as an actual threat to any possible social, economic and political development in the country’. The study found that:</w:t>
      </w:r>
    </w:p>
    <w:p w:rsidR="00BC3E43" w:rsidRPr="00BC3E43" w:rsidRDefault="00BC3E43" w:rsidP="00BC3E43">
      <w:pPr>
        <w:jc w:val="both"/>
        <w:rPr>
          <w:rFonts w:ascii="Book Antiqua" w:hAnsi="Book Antiqua"/>
        </w:rPr>
      </w:pPr>
    </w:p>
    <w:p w:rsidR="00BC3E43" w:rsidRPr="00BC3E43" w:rsidRDefault="00BC3E43" w:rsidP="00BC3E43">
      <w:pPr>
        <w:ind w:left="2880"/>
        <w:jc w:val="both"/>
        <w:rPr>
          <w:rFonts w:ascii="Book Antiqua" w:hAnsi="Book Antiqua"/>
        </w:rPr>
      </w:pPr>
      <w:r w:rsidRPr="00BC3E43">
        <w:rPr>
          <w:rFonts w:ascii="Book Antiqua" w:hAnsi="Book Antiqua"/>
        </w:rPr>
        <w:t xml:space="preserve">youth with no migration background present much healthier profiles on average, while return migrants and especially IDPs find themselves the most vulnerable. A large majority (70 %) of young Kabulis have experienced traumatic experiences (one or multiple shocks that include not only personal traumas, but also criminal or terrorist related issues). According to the Health Index developed in this study, IDPs remain more than a third more likely than youth with no migration background to be deprived from basic access to healthcare, and deportees more than 50 % more likely. Deportees are by far the worst </w:t>
      </w:r>
      <w:proofErr w:type="gramStart"/>
      <w:r w:rsidRPr="00BC3E43">
        <w:rPr>
          <w:rFonts w:ascii="Book Antiqua" w:hAnsi="Book Antiqua"/>
        </w:rPr>
        <w:t>off .</w:t>
      </w:r>
      <w:proofErr w:type="gramEnd"/>
      <w:r w:rsidRPr="00BC3E43">
        <w:rPr>
          <w:rFonts w:ascii="Book Antiqua" w:hAnsi="Book Antiqua"/>
        </w:rPr>
        <w:t>”</w:t>
      </w:r>
    </w:p>
    <w:p w:rsidR="00BC3E43" w:rsidRPr="00BC3E43" w:rsidRDefault="00BC3E43" w:rsidP="00BC3E43">
      <w:pPr>
        <w:jc w:val="both"/>
        <w:rPr>
          <w:rFonts w:ascii="Book Antiqua" w:hAnsi="Book Antiqua"/>
        </w:rPr>
      </w:pPr>
    </w:p>
    <w:p w:rsidR="00BC3E43" w:rsidRPr="00BC3E43" w:rsidRDefault="00BC3E43" w:rsidP="00BC3E43">
      <w:pPr>
        <w:tabs>
          <w:tab w:val="left" w:pos="720"/>
          <w:tab w:val="left" w:pos="1440"/>
        </w:tabs>
        <w:ind w:left="1440" w:hanging="720"/>
        <w:jc w:val="both"/>
        <w:rPr>
          <w:rFonts w:ascii="Book Antiqua" w:hAnsi="Book Antiqua"/>
        </w:rPr>
      </w:pPr>
      <w:r w:rsidRPr="00BC3E43">
        <w:rPr>
          <w:rFonts w:ascii="Book Antiqua" w:hAnsi="Book Antiqua"/>
        </w:rPr>
        <w:t>(ix)</w:t>
      </w:r>
      <w:r w:rsidRPr="00BC3E43">
        <w:rPr>
          <w:rFonts w:ascii="Book Antiqua" w:hAnsi="Book Antiqua"/>
        </w:rPr>
        <w:tab/>
        <w:t xml:space="preserve">There is a low probability, I find, that the appellant will gain access to the community mental health support that he needs on return.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20</w:t>
      </w:r>
      <w:r w:rsidRPr="00BC3E43">
        <w:rPr>
          <w:rFonts w:ascii="Book Antiqua" w:hAnsi="Book Antiqua"/>
        </w:rPr>
        <w:tab/>
        <w:t xml:space="preserve">In all the circumstances, I am of the view that the appellant is likely to fare decidedly worse </w:t>
      </w:r>
      <w:r>
        <w:rPr>
          <w:rFonts w:ascii="Book Antiqua" w:hAnsi="Book Antiqua"/>
        </w:rPr>
        <w:t xml:space="preserve">in Kabul </w:t>
      </w:r>
      <w:r w:rsidRPr="00BC3E43">
        <w:rPr>
          <w:rFonts w:ascii="Book Antiqua" w:hAnsi="Book Antiqua"/>
        </w:rPr>
        <w:t xml:space="preserve">than the presumed healthy adult male as considered in </w:t>
      </w:r>
      <w:r w:rsidRPr="00BC3E43">
        <w:rPr>
          <w:rFonts w:ascii="Book Antiqua" w:hAnsi="Book Antiqua"/>
          <w:u w:val="single"/>
        </w:rPr>
        <w:t xml:space="preserve">AS </w:t>
      </w:r>
      <w:r w:rsidRPr="00BC3E43">
        <w:rPr>
          <w:rFonts w:ascii="Book Antiqua" w:hAnsi="Book Antiqua"/>
          <w:u w:val="single"/>
        </w:rPr>
        <w:lastRenderedPageBreak/>
        <w:t>Afghanistan</w:t>
      </w:r>
      <w:r w:rsidRPr="00BC3E43">
        <w:rPr>
          <w:rFonts w:ascii="Book Antiqua" w:hAnsi="Book Antiqua"/>
        </w:rPr>
        <w:t xml:space="preserve">. </w:t>
      </w:r>
      <w:r>
        <w:rPr>
          <w:rFonts w:ascii="Book Antiqua" w:hAnsi="Book Antiqua"/>
        </w:rPr>
        <w:t xml:space="preserve">He is unlikely to find adequate employment or accommodation to avoid destitution. </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21</w:t>
      </w:r>
      <w:r w:rsidRPr="00BC3E43">
        <w:rPr>
          <w:rFonts w:ascii="Book Antiqua" w:hAnsi="Book Antiqua"/>
        </w:rPr>
        <w:tab/>
        <w:t>I find that the appellant’s proposed internal relocation to Kabul would be unreasonable unduly harsh.</w:t>
      </w:r>
    </w:p>
    <w:p w:rsidR="00BC3E43" w:rsidRPr="00BC3E43" w:rsidRDefault="00BC3E43" w:rsidP="00BC3E43">
      <w:pPr>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22</w:t>
      </w:r>
      <w:r w:rsidRPr="00BC3E43">
        <w:rPr>
          <w:rFonts w:ascii="Book Antiqua" w:hAnsi="Book Antiqua"/>
        </w:rPr>
        <w:tab/>
        <w:t xml:space="preserve">The judge’s </w:t>
      </w:r>
      <w:proofErr w:type="gramStart"/>
      <w:r w:rsidRPr="00BC3E43">
        <w:rPr>
          <w:rFonts w:ascii="Book Antiqua" w:hAnsi="Book Antiqua"/>
        </w:rPr>
        <w:t>decision</w:t>
      </w:r>
      <w:proofErr w:type="gramEnd"/>
      <w:r w:rsidRPr="00BC3E43">
        <w:rPr>
          <w:rFonts w:ascii="Book Antiqua" w:hAnsi="Book Antiqua"/>
        </w:rPr>
        <w:t xml:space="preserve"> involved the making of a material error of law. </w:t>
      </w:r>
    </w:p>
    <w:p w:rsidR="00BC3E43" w:rsidRPr="00BC3E43" w:rsidRDefault="00BC3E43" w:rsidP="00BC3E43">
      <w:pPr>
        <w:tabs>
          <w:tab w:val="left" w:pos="720"/>
        </w:tabs>
        <w:ind w:left="720" w:hanging="720"/>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ab/>
        <w:t xml:space="preserve">I set aside the decision. </w:t>
      </w:r>
    </w:p>
    <w:p w:rsidR="00BC3E43" w:rsidRPr="00BC3E43" w:rsidRDefault="00BC3E43" w:rsidP="00BC3E43">
      <w:pPr>
        <w:tabs>
          <w:tab w:val="left" w:pos="720"/>
        </w:tabs>
        <w:ind w:left="720" w:hanging="720"/>
        <w:jc w:val="both"/>
        <w:rPr>
          <w:rFonts w:ascii="Book Antiqua" w:hAnsi="Book Antiqua"/>
        </w:rPr>
      </w:pPr>
    </w:p>
    <w:p w:rsidR="00BC3E43" w:rsidRPr="00BC3E43" w:rsidRDefault="00BC3E43" w:rsidP="00BC3E43">
      <w:pPr>
        <w:tabs>
          <w:tab w:val="left" w:pos="720"/>
        </w:tabs>
        <w:ind w:left="720" w:hanging="720"/>
        <w:jc w:val="both"/>
        <w:rPr>
          <w:rFonts w:ascii="Book Antiqua" w:hAnsi="Book Antiqua"/>
        </w:rPr>
      </w:pPr>
      <w:r w:rsidRPr="00BC3E43">
        <w:rPr>
          <w:rFonts w:ascii="Book Antiqua" w:hAnsi="Book Antiqua"/>
        </w:rPr>
        <w:tab/>
        <w:t xml:space="preserve">I remake the decision by allowing the appellant’s appeal on refugee grounds. </w:t>
      </w:r>
    </w:p>
    <w:p w:rsidR="00BC3E43" w:rsidRPr="00BC3E43" w:rsidRDefault="00BC3E43" w:rsidP="00BC3E43">
      <w:pPr>
        <w:tabs>
          <w:tab w:val="left" w:pos="720"/>
        </w:tabs>
        <w:ind w:left="720" w:hanging="720"/>
        <w:jc w:val="both"/>
        <w:rPr>
          <w:rFonts w:ascii="Book Antiqua" w:hAnsi="Book Antiqua"/>
        </w:rPr>
      </w:pPr>
    </w:p>
    <w:p w:rsidR="00BC3E43" w:rsidRPr="00BC3E43" w:rsidRDefault="00BC3E43" w:rsidP="00BC3E43">
      <w:pPr>
        <w:jc w:val="both"/>
        <w:rPr>
          <w:rFonts w:ascii="Book Antiqua" w:hAnsi="Book Antiqua"/>
        </w:rPr>
      </w:pPr>
    </w:p>
    <w:p w:rsidR="00270D89" w:rsidRPr="00BC3E43" w:rsidRDefault="00270D89" w:rsidP="00933B65">
      <w:pPr>
        <w:tabs>
          <w:tab w:val="left" w:pos="567"/>
        </w:tabs>
        <w:jc w:val="both"/>
        <w:rPr>
          <w:rFonts w:ascii="Book Antiqua" w:hAnsi="Book Antiqua" w:cs="Arial"/>
        </w:rPr>
      </w:pPr>
    </w:p>
    <w:p w:rsidR="00270D89" w:rsidRPr="00BC3E43" w:rsidRDefault="00270D89" w:rsidP="00933B65">
      <w:pPr>
        <w:tabs>
          <w:tab w:val="left" w:pos="567"/>
        </w:tabs>
        <w:jc w:val="both"/>
        <w:rPr>
          <w:rFonts w:ascii="Book Antiqua" w:hAnsi="Book Antiqua" w:cs="Arial"/>
        </w:rPr>
      </w:pPr>
      <w:r w:rsidRPr="00BC3E43">
        <w:rPr>
          <w:rFonts w:ascii="Book Antiqua" w:hAnsi="Book Antiqua" w:cs="Arial"/>
        </w:rPr>
        <w:t xml:space="preserve">Signed: </w:t>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t xml:space="preserve">Date: </w:t>
      </w:r>
      <w:r w:rsidR="00BC3E43">
        <w:rPr>
          <w:rFonts w:ascii="Book Antiqua" w:hAnsi="Book Antiqua" w:cs="Arial"/>
        </w:rPr>
        <w:t>13.9.18</w:t>
      </w:r>
    </w:p>
    <w:p w:rsidR="00491450" w:rsidRPr="00BC3E43" w:rsidRDefault="00491450" w:rsidP="00933B65">
      <w:pPr>
        <w:tabs>
          <w:tab w:val="left" w:pos="567"/>
        </w:tabs>
        <w:jc w:val="both"/>
        <w:rPr>
          <w:rFonts w:ascii="Book Antiqua" w:hAnsi="Book Antiqua" w:cs="Arial"/>
        </w:rPr>
      </w:pPr>
    </w:p>
    <w:p w:rsidR="00491450" w:rsidRPr="00BC3E43" w:rsidRDefault="00606C17" w:rsidP="00933B65">
      <w:pPr>
        <w:tabs>
          <w:tab w:val="left" w:pos="567"/>
        </w:tabs>
        <w:jc w:val="both"/>
        <w:rPr>
          <w:rFonts w:ascii="Book Antiqua" w:hAnsi="Book Antiqua" w:cs="Arial"/>
        </w:rPr>
      </w:pPr>
      <w:r>
        <w:rPr>
          <w:rFonts w:ascii="Book Antiqua" w:hAnsi="Book Antiqua"/>
          <w:noProof/>
        </w:rPr>
        <w:drawing>
          <wp:inline distT="0" distB="0" distL="0" distR="0">
            <wp:extent cx="1309370" cy="80899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370" cy="808990"/>
                    </a:xfrm>
                    <a:prstGeom prst="rect">
                      <a:avLst/>
                    </a:prstGeom>
                    <a:noFill/>
                    <a:ln>
                      <a:noFill/>
                    </a:ln>
                  </pic:spPr>
                </pic:pic>
              </a:graphicData>
            </a:graphic>
          </wp:inline>
        </w:drawing>
      </w:r>
    </w:p>
    <w:p w:rsidR="00270D89" w:rsidRDefault="00270D89" w:rsidP="00933B65">
      <w:pPr>
        <w:tabs>
          <w:tab w:val="left" w:pos="567"/>
        </w:tabs>
        <w:jc w:val="both"/>
        <w:rPr>
          <w:rFonts w:ascii="Book Antiqua" w:hAnsi="Book Antiqua" w:cs="Arial"/>
        </w:rPr>
      </w:pPr>
      <w:r w:rsidRPr="00BC3E43">
        <w:rPr>
          <w:rFonts w:ascii="Book Antiqua" w:hAnsi="Book Antiqua" w:cs="Arial"/>
        </w:rPr>
        <w:t xml:space="preserve">Deputy Upper Tribunal Judge </w:t>
      </w:r>
      <w:proofErr w:type="spellStart"/>
      <w:r w:rsidR="00491450" w:rsidRPr="00BC3E43">
        <w:rPr>
          <w:rFonts w:ascii="Book Antiqua" w:hAnsi="Book Antiqua" w:cs="Arial"/>
        </w:rPr>
        <w:t>O’Ryan</w:t>
      </w:r>
      <w:proofErr w:type="spellEnd"/>
    </w:p>
    <w:p w:rsidR="00BC3E43" w:rsidRDefault="00BC3E43" w:rsidP="00933B65">
      <w:pPr>
        <w:tabs>
          <w:tab w:val="left" w:pos="567"/>
        </w:tabs>
        <w:jc w:val="both"/>
        <w:rPr>
          <w:rFonts w:ascii="Book Antiqua" w:hAnsi="Book Antiqua" w:cs="Arial"/>
        </w:rPr>
      </w:pPr>
    </w:p>
    <w:p w:rsidR="00BC3E43" w:rsidRDefault="00BC3E43" w:rsidP="00BC3E43">
      <w:pPr>
        <w:tabs>
          <w:tab w:val="left" w:pos="567"/>
        </w:tabs>
        <w:jc w:val="both"/>
        <w:rPr>
          <w:rFonts w:ascii="Book Antiqua" w:hAnsi="Book Antiqua" w:cs="Arial"/>
          <w:b/>
          <w:bCs/>
          <w:u w:val="single"/>
        </w:rPr>
      </w:pPr>
    </w:p>
    <w:p w:rsidR="00BC3E43" w:rsidRPr="00BC3E43" w:rsidRDefault="00BC3E43" w:rsidP="00BC3E43">
      <w:pPr>
        <w:tabs>
          <w:tab w:val="left" w:pos="567"/>
        </w:tabs>
        <w:jc w:val="both"/>
        <w:rPr>
          <w:rFonts w:ascii="Book Antiqua" w:hAnsi="Book Antiqua" w:cs="Arial"/>
        </w:rPr>
      </w:pPr>
      <w:r w:rsidRPr="00BC3E43">
        <w:rPr>
          <w:rFonts w:ascii="Book Antiqua" w:hAnsi="Book Antiqua" w:cs="Arial"/>
          <w:b/>
          <w:bCs/>
          <w:u w:val="single"/>
        </w:rPr>
        <w:t>Direction Regarding Anonymity - Rule 14 of the Tribunal Procedure (Upper Tribunal) Rules 2008</w:t>
      </w:r>
    </w:p>
    <w:p w:rsidR="00BC3E43" w:rsidRPr="00BC3E43" w:rsidRDefault="00BC3E43" w:rsidP="00BC3E43">
      <w:pPr>
        <w:tabs>
          <w:tab w:val="left" w:pos="567"/>
        </w:tabs>
        <w:jc w:val="both"/>
        <w:rPr>
          <w:rFonts w:ascii="Book Antiqua" w:hAnsi="Book Antiqua" w:cs="Arial"/>
        </w:rPr>
      </w:pPr>
      <w:r w:rsidRPr="00BC3E43">
        <w:rPr>
          <w:rFonts w:ascii="Book Antiqua" w:hAnsi="Book Antiqua" w:cs="Arial"/>
        </w:rPr>
        <w:t> </w:t>
      </w:r>
    </w:p>
    <w:p w:rsidR="00BC3E43" w:rsidRPr="00BC3E43" w:rsidRDefault="00BC3E43" w:rsidP="00BC3E43">
      <w:pPr>
        <w:tabs>
          <w:tab w:val="left" w:pos="567"/>
        </w:tabs>
        <w:jc w:val="both"/>
        <w:rPr>
          <w:rFonts w:ascii="Book Antiqua" w:hAnsi="Book Antiqua" w:cs="Arial"/>
        </w:rPr>
      </w:pPr>
      <w:r w:rsidRPr="00BC3E43">
        <w:rPr>
          <w:rFonts w:ascii="Book Antiqua" w:hAnsi="Book Antiqua" w:cs="Arial"/>
        </w:rPr>
        <w:t>This appeal concerns a protection claim</w:t>
      </w:r>
      <w:r>
        <w:rPr>
          <w:rFonts w:ascii="Book Antiqua" w:hAnsi="Book Antiqua" w:cs="Arial"/>
        </w:rPr>
        <w:t xml:space="preserve"> of a vulnerable individual. </w:t>
      </w:r>
      <w:r w:rsidRPr="00BC3E43">
        <w:rPr>
          <w:rFonts w:ascii="Book Antiqua" w:hAnsi="Book Antiqua" w:cs="Arial"/>
        </w:rPr>
        <w:t>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BC3E43" w:rsidRPr="00BC3E43" w:rsidRDefault="00BC3E43" w:rsidP="00BC3E43">
      <w:pPr>
        <w:tabs>
          <w:tab w:val="left" w:pos="567"/>
        </w:tabs>
        <w:jc w:val="both"/>
        <w:rPr>
          <w:rFonts w:ascii="Book Antiqua" w:hAnsi="Book Antiqua" w:cs="Arial"/>
        </w:rPr>
      </w:pPr>
      <w:r w:rsidRPr="00BC3E43">
        <w:rPr>
          <w:rFonts w:ascii="Book Antiqua" w:hAnsi="Book Antiqua" w:cs="Arial"/>
        </w:rPr>
        <w:t> </w:t>
      </w:r>
    </w:p>
    <w:p w:rsidR="00BC3E43" w:rsidRPr="00BC3E43" w:rsidRDefault="00BC3E43" w:rsidP="00BC3E43">
      <w:pPr>
        <w:tabs>
          <w:tab w:val="left" w:pos="567"/>
        </w:tabs>
        <w:jc w:val="both"/>
        <w:rPr>
          <w:rFonts w:ascii="Book Antiqua" w:hAnsi="Book Antiqua" w:cs="Arial"/>
        </w:rPr>
      </w:pPr>
    </w:p>
    <w:p w:rsidR="00BC3E43" w:rsidRPr="00BC3E43" w:rsidRDefault="00BC3E43" w:rsidP="00BC3E43">
      <w:pPr>
        <w:tabs>
          <w:tab w:val="left" w:pos="567"/>
        </w:tabs>
        <w:jc w:val="both"/>
        <w:rPr>
          <w:rFonts w:ascii="Book Antiqua" w:hAnsi="Book Antiqua" w:cs="Arial"/>
        </w:rPr>
      </w:pPr>
      <w:r w:rsidRPr="00BC3E43">
        <w:rPr>
          <w:rFonts w:ascii="Book Antiqua" w:hAnsi="Book Antiqua" w:cs="Arial"/>
        </w:rPr>
        <w:t xml:space="preserve">Signed: </w:t>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r>
      <w:r w:rsidRPr="00BC3E43">
        <w:rPr>
          <w:rFonts w:ascii="Book Antiqua" w:hAnsi="Book Antiqua" w:cs="Arial"/>
        </w:rPr>
        <w:tab/>
        <w:t xml:space="preserve">Date: </w:t>
      </w:r>
      <w:r>
        <w:rPr>
          <w:rFonts w:ascii="Book Antiqua" w:hAnsi="Book Antiqua" w:cs="Arial"/>
        </w:rPr>
        <w:t>13</w:t>
      </w:r>
      <w:r w:rsidRPr="00BC3E43">
        <w:rPr>
          <w:rFonts w:ascii="Book Antiqua" w:hAnsi="Book Antiqua" w:cs="Arial"/>
        </w:rPr>
        <w:t>.9.18</w:t>
      </w:r>
    </w:p>
    <w:p w:rsidR="00BC3E43" w:rsidRPr="00BC3E43" w:rsidRDefault="00BC3E43" w:rsidP="00BC3E43">
      <w:pPr>
        <w:tabs>
          <w:tab w:val="left" w:pos="567"/>
        </w:tabs>
        <w:jc w:val="both"/>
        <w:rPr>
          <w:rFonts w:ascii="Book Antiqua" w:hAnsi="Book Antiqua" w:cs="Arial"/>
        </w:rPr>
      </w:pPr>
    </w:p>
    <w:p w:rsidR="00BC3E43" w:rsidRPr="00BC3E43" w:rsidRDefault="00606C17" w:rsidP="00BC3E43">
      <w:pPr>
        <w:tabs>
          <w:tab w:val="left" w:pos="567"/>
        </w:tabs>
        <w:jc w:val="both"/>
        <w:rPr>
          <w:rFonts w:ascii="Book Antiqua" w:hAnsi="Book Antiqua" w:cs="Arial"/>
        </w:rPr>
      </w:pPr>
      <w:r w:rsidRPr="00BC3E43">
        <w:rPr>
          <w:rFonts w:ascii="Book Antiqua" w:hAnsi="Book Antiqua" w:cs="Arial"/>
          <w:noProof/>
        </w:rPr>
        <w:drawing>
          <wp:inline distT="0" distB="0" distL="0" distR="0">
            <wp:extent cx="1309370" cy="80899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370" cy="808990"/>
                    </a:xfrm>
                    <a:prstGeom prst="rect">
                      <a:avLst/>
                    </a:prstGeom>
                    <a:noFill/>
                    <a:ln>
                      <a:noFill/>
                    </a:ln>
                  </pic:spPr>
                </pic:pic>
              </a:graphicData>
            </a:graphic>
          </wp:inline>
        </w:drawing>
      </w:r>
    </w:p>
    <w:p w:rsidR="00BC3E43" w:rsidRPr="00BC3E43" w:rsidRDefault="00BC3E43" w:rsidP="00BC3E43">
      <w:pPr>
        <w:tabs>
          <w:tab w:val="left" w:pos="567"/>
        </w:tabs>
        <w:jc w:val="both"/>
        <w:rPr>
          <w:rFonts w:ascii="Book Antiqua" w:hAnsi="Book Antiqua" w:cs="Arial"/>
        </w:rPr>
      </w:pPr>
      <w:r w:rsidRPr="00BC3E43">
        <w:rPr>
          <w:rFonts w:ascii="Book Antiqua" w:hAnsi="Book Antiqua" w:cs="Arial"/>
        </w:rPr>
        <w:t xml:space="preserve">Deputy Upper Tribunal Judge </w:t>
      </w:r>
      <w:proofErr w:type="spellStart"/>
      <w:r w:rsidRPr="00BC3E43">
        <w:rPr>
          <w:rFonts w:ascii="Book Antiqua" w:hAnsi="Book Antiqua" w:cs="Arial"/>
        </w:rPr>
        <w:t>O’Ryan</w:t>
      </w:r>
      <w:proofErr w:type="spellEnd"/>
    </w:p>
    <w:p w:rsidR="00BC3E43" w:rsidRPr="00BC3E43" w:rsidRDefault="00BC3E43" w:rsidP="00BC3E43">
      <w:pPr>
        <w:tabs>
          <w:tab w:val="left" w:pos="567"/>
        </w:tabs>
        <w:jc w:val="both"/>
        <w:rPr>
          <w:rFonts w:ascii="Book Antiqua" w:hAnsi="Book Antiqua" w:cs="Arial"/>
        </w:rPr>
      </w:pPr>
    </w:p>
    <w:p w:rsidR="00BC3E43" w:rsidRPr="00BC3E43" w:rsidRDefault="00BC3E43" w:rsidP="00BC3E43">
      <w:pPr>
        <w:tabs>
          <w:tab w:val="left" w:pos="567"/>
        </w:tabs>
        <w:jc w:val="both"/>
        <w:rPr>
          <w:rFonts w:ascii="Book Antiqua" w:hAnsi="Book Antiqua" w:cs="Arial"/>
        </w:rPr>
      </w:pPr>
    </w:p>
    <w:p w:rsidR="00933B65" w:rsidRPr="00BC3E43" w:rsidRDefault="00933B65" w:rsidP="00933B65">
      <w:pPr>
        <w:tabs>
          <w:tab w:val="left" w:pos="567"/>
        </w:tabs>
        <w:jc w:val="both"/>
        <w:rPr>
          <w:rFonts w:ascii="Book Antiqua" w:hAnsi="Book Antiqua" w:cs="Arial"/>
        </w:rPr>
      </w:pPr>
    </w:p>
    <w:p w:rsidR="008832E8" w:rsidRPr="00BC3E43" w:rsidRDefault="00933B65" w:rsidP="00933B65">
      <w:pPr>
        <w:tabs>
          <w:tab w:val="left" w:pos="567"/>
        </w:tabs>
        <w:ind w:left="567"/>
        <w:jc w:val="both"/>
        <w:rPr>
          <w:rFonts w:ascii="Book Antiqua" w:hAnsi="Book Antiqua" w:cs="Arial"/>
        </w:rPr>
      </w:pPr>
      <w:r w:rsidRPr="00BC3E43">
        <w:rPr>
          <w:rFonts w:ascii="Book Antiqua" w:hAnsi="Book Antiqua" w:cs="Arial"/>
        </w:rPr>
        <w:tab/>
      </w:r>
    </w:p>
    <w:sectPr w:rsidR="008832E8" w:rsidRPr="00BC3E43"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79" w:rsidRDefault="00D14679">
      <w:r>
        <w:separator/>
      </w:r>
    </w:p>
  </w:endnote>
  <w:endnote w:type="continuationSeparator" w:id="0">
    <w:p w:rsidR="00D14679" w:rsidRDefault="00D1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47CDD">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270D89">
      <w:rPr>
        <w:rFonts w:ascii="Arial" w:hAnsi="Arial" w:cs="Arial"/>
        <w:b/>
      </w:rPr>
      <w:t xml:space="preserve"> CROWN COPYRIGHT 201</w:t>
    </w:r>
    <w:r w:rsidR="00301B1E">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79" w:rsidRDefault="00D14679">
      <w:r>
        <w:separator/>
      </w:r>
    </w:p>
  </w:footnote>
  <w:footnote w:type="continuationSeparator" w:id="0">
    <w:p w:rsidR="00D14679" w:rsidRDefault="00D14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BC3E43">
      <w:rPr>
        <w:rFonts w:ascii="Arial" w:hAnsi="Arial" w:cs="Arial"/>
        <w:sz w:val="16"/>
        <w:szCs w:val="16"/>
      </w:rPr>
      <w:t xml:space="preserve"> </w:t>
    </w:r>
    <w:r w:rsidR="00BC3E43" w:rsidRPr="00BC3E43">
      <w:rPr>
        <w:rFonts w:ascii="Arial" w:hAnsi="Arial" w:cs="Arial"/>
        <w:sz w:val="16"/>
        <w:szCs w:val="16"/>
      </w:rPr>
      <w:t>PA/10060/2017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9499E69-9872-4A1D-B977-58B1E1A039AA}"/>
    <w:docVar w:name="dgnword-eventsink" w:val="76231336"/>
  </w:docVars>
  <w:rsids>
    <w:rsidRoot w:val="00933B65"/>
    <w:rsid w:val="00212E69"/>
    <w:rsid w:val="00241FB0"/>
    <w:rsid w:val="00266FFE"/>
    <w:rsid w:val="00270D89"/>
    <w:rsid w:val="002F290A"/>
    <w:rsid w:val="00301B1E"/>
    <w:rsid w:val="004171D0"/>
    <w:rsid w:val="00491450"/>
    <w:rsid w:val="004A012D"/>
    <w:rsid w:val="0057020B"/>
    <w:rsid w:val="00606C17"/>
    <w:rsid w:val="00614E94"/>
    <w:rsid w:val="006A364A"/>
    <w:rsid w:val="006A569B"/>
    <w:rsid w:val="006C66C6"/>
    <w:rsid w:val="00726791"/>
    <w:rsid w:val="00747CDD"/>
    <w:rsid w:val="008832E8"/>
    <w:rsid w:val="00933B65"/>
    <w:rsid w:val="009701EB"/>
    <w:rsid w:val="00A86A8D"/>
    <w:rsid w:val="00AB1066"/>
    <w:rsid w:val="00B15F33"/>
    <w:rsid w:val="00BC3E43"/>
    <w:rsid w:val="00BC6897"/>
    <w:rsid w:val="00C1037A"/>
    <w:rsid w:val="00D14679"/>
    <w:rsid w:val="00DB5AEC"/>
    <w:rsid w:val="00F648C0"/>
    <w:rsid w:val="00FA0A2E"/>
    <w:rsid w:val="00FB0516"/>
    <w:rsid w:val="00FB1760"/>
    <w:rsid w:val="00FC1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3702</Words>
  <Characters>19162</Characters>
  <Application>Microsoft Office Word</Application>
  <DocSecurity>0</DocSecurity>
  <Lines>159</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2018-10-05T09:29:00Z</dcterms:created>
  <dcterms:modified xsi:type="dcterms:W3CDTF">2018-10-05T09:29:00Z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