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E27BF9" w:rsidRDefault="00A068B1" w:rsidP="006B6451">
      <w:pPr>
        <w:jc w:val="center"/>
        <w:rPr>
          <w:rFonts w:ascii="Book Antiqua" w:hAnsi="Book Antiqua" w:cs="Arial"/>
          <w:sz w:val="16"/>
          <w:szCs w:val="16"/>
        </w:rPr>
      </w:pPr>
      <w:r w:rsidRPr="00E27BF9">
        <w:rPr>
          <w:noProof/>
          <w:sz w:val="16"/>
          <w:szCs w:val="16"/>
        </w:rPr>
        <w:drawing>
          <wp:inline distT="0" distB="0" distL="0" distR="0">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rsidR="00D94AFC" w:rsidRPr="00E27BF9" w:rsidRDefault="00D94AFC">
      <w:pPr>
        <w:rPr>
          <w:rFonts w:ascii="Book Antiqua" w:hAnsi="Book Antiqua" w:cs="Arial"/>
          <w:sz w:val="16"/>
          <w:szCs w:val="16"/>
        </w:rPr>
      </w:pPr>
    </w:p>
    <w:p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rsidR="007B0824" w:rsidRPr="00C01D77" w:rsidRDefault="006B6451" w:rsidP="00B626FA">
      <w:pPr>
        <w:tabs>
          <w:tab w:val="right" w:pos="9639"/>
        </w:tabs>
        <w:rPr>
          <w:rFonts w:ascii="Book Antiqua" w:hAnsi="Book Antiqua" w:cs="Arial"/>
        </w:rPr>
      </w:pPr>
      <w:r w:rsidRPr="00C01D77">
        <w:rPr>
          <w:rFonts w:ascii="Book Antiqua" w:hAnsi="Book Antiqua" w:cs="Arial"/>
          <w:b/>
        </w:rPr>
        <w:t>(Immigration and Asylum Chamber)</w:t>
      </w:r>
      <w:r w:rsidR="00B626FA" w:rsidRPr="00C01D77">
        <w:rPr>
          <w:rFonts w:ascii="Book Antiqua" w:hAnsi="Book Antiqua" w:cs="Arial"/>
          <w:b/>
        </w:rPr>
        <w:tab/>
      </w:r>
      <w:r w:rsidR="00B3524D" w:rsidRPr="00C01D77">
        <w:rPr>
          <w:rFonts w:ascii="Book Antiqua" w:hAnsi="Book Antiqua" w:cs="Arial"/>
        </w:rPr>
        <w:t>Appeal Number</w:t>
      </w:r>
      <w:r w:rsidR="00D53769" w:rsidRPr="00C01D77">
        <w:rPr>
          <w:rFonts w:ascii="Book Antiqua" w:hAnsi="Book Antiqua" w:cs="Arial"/>
        </w:rPr>
        <w:t>:</w:t>
      </w:r>
      <w:r w:rsidR="00B3524D" w:rsidRPr="00C01D77">
        <w:rPr>
          <w:rFonts w:ascii="Book Antiqua" w:hAnsi="Book Antiqua" w:cs="Arial"/>
        </w:rPr>
        <w:t xml:space="preserve"> </w:t>
      </w:r>
      <w:r w:rsidR="00444AB0">
        <w:rPr>
          <w:rFonts w:ascii="Book Antiqua" w:hAnsi="Book Antiqua" w:cs="Arial"/>
          <w:caps/>
        </w:rPr>
        <w:t>PA/10109/2016</w:t>
      </w:r>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rsidR="00C345E1" w:rsidRPr="00C01D77" w:rsidRDefault="00C345E1" w:rsidP="00C345E1">
      <w:pPr>
        <w:jc w:val="center"/>
        <w:rPr>
          <w:rFonts w:ascii="Book Antiqua" w:hAnsi="Book Antiqua" w:cs="Arial"/>
          <w:b/>
          <w:u w:val="single"/>
        </w:rPr>
      </w:pPr>
    </w:p>
    <w:p w:rsidR="00C345E1" w:rsidRPr="00C01D7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53"/>
        <w:gridCol w:w="695"/>
        <w:gridCol w:w="3960"/>
      </w:tblGrid>
      <w:tr w:rsidR="00D22636" w:rsidRPr="00C01D77" w:rsidTr="002039E1">
        <w:tc>
          <w:tcPr>
            <w:tcW w:w="5353"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2D742C">
              <w:rPr>
                <w:rFonts w:ascii="Book Antiqua" w:hAnsi="Book Antiqua" w:cs="Arial"/>
                <w:b/>
              </w:rPr>
              <w:t>Field House</w:t>
            </w:r>
          </w:p>
        </w:tc>
        <w:tc>
          <w:tcPr>
            <w:tcW w:w="4655" w:type="dxa"/>
            <w:gridSpan w:val="2"/>
          </w:tcPr>
          <w:p w:rsidR="00D22636" w:rsidRPr="00C01D77" w:rsidRDefault="00073E80" w:rsidP="004A1848">
            <w:pPr>
              <w:jc w:val="both"/>
              <w:rPr>
                <w:rFonts w:ascii="Book Antiqua" w:hAnsi="Book Antiqua" w:cs="Arial"/>
                <w:b/>
              </w:rPr>
            </w:pPr>
            <w:r>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rsidTr="002039E1">
        <w:tc>
          <w:tcPr>
            <w:tcW w:w="5353"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On </w:t>
            </w:r>
            <w:r w:rsidR="002D742C">
              <w:rPr>
                <w:rFonts w:ascii="Book Antiqua" w:hAnsi="Book Antiqua" w:cs="Arial"/>
                <w:b/>
              </w:rPr>
              <w:t>24</w:t>
            </w:r>
            <w:r w:rsidR="002D742C" w:rsidRPr="002D742C">
              <w:rPr>
                <w:rFonts w:ascii="Book Antiqua" w:hAnsi="Book Antiqua" w:cs="Arial"/>
                <w:b/>
                <w:vertAlign w:val="superscript"/>
              </w:rPr>
              <w:t>th</w:t>
            </w:r>
            <w:r w:rsidR="002D742C">
              <w:rPr>
                <w:rFonts w:ascii="Book Antiqua" w:hAnsi="Book Antiqua" w:cs="Arial"/>
                <w:b/>
              </w:rPr>
              <w:t xml:space="preserve"> August 2018</w:t>
            </w:r>
          </w:p>
        </w:tc>
        <w:tc>
          <w:tcPr>
            <w:tcW w:w="4655" w:type="dxa"/>
            <w:gridSpan w:val="2"/>
          </w:tcPr>
          <w:p w:rsidR="00D22636" w:rsidRPr="00C01D77" w:rsidRDefault="002039E1" w:rsidP="004A1848">
            <w:pPr>
              <w:jc w:val="both"/>
              <w:rPr>
                <w:rFonts w:ascii="Book Antiqua" w:hAnsi="Book Antiqua" w:cs="Arial"/>
                <w:b/>
              </w:rPr>
            </w:pPr>
            <w:r>
              <w:rPr>
                <w:rFonts w:ascii="Book Antiqua" w:hAnsi="Book Antiqua" w:cs="Arial"/>
                <w:b/>
              </w:rPr>
              <w:t>On 1</w:t>
            </w:r>
            <w:r w:rsidR="00BF13DB">
              <w:rPr>
                <w:rFonts w:ascii="Book Antiqua" w:hAnsi="Book Antiqua" w:cs="Arial"/>
                <w:b/>
              </w:rPr>
              <w:t>1</w:t>
            </w:r>
            <w:bookmarkStart w:id="0" w:name="_GoBack"/>
            <w:bookmarkEnd w:id="0"/>
            <w:r w:rsidRPr="002039E1">
              <w:rPr>
                <w:rFonts w:ascii="Book Antiqua" w:hAnsi="Book Antiqua" w:cs="Arial"/>
                <w:b/>
                <w:vertAlign w:val="superscript"/>
              </w:rPr>
              <w:t>th</w:t>
            </w:r>
            <w:r>
              <w:rPr>
                <w:rFonts w:ascii="Book Antiqua" w:hAnsi="Book Antiqua" w:cs="Arial"/>
                <w:b/>
              </w:rPr>
              <w:t xml:space="preserve"> September 2018 </w:t>
            </w:r>
          </w:p>
        </w:tc>
      </w:tr>
      <w:tr w:rsidR="00D22636" w:rsidRPr="00C01D77" w:rsidTr="002039E1">
        <w:tc>
          <w:tcPr>
            <w:tcW w:w="6048" w:type="dxa"/>
            <w:gridSpan w:val="2"/>
          </w:tcPr>
          <w:p w:rsidR="00D22636" w:rsidRPr="00C01D77" w:rsidRDefault="00D22636" w:rsidP="004A1848">
            <w:pPr>
              <w:jc w:val="both"/>
              <w:rPr>
                <w:rFonts w:ascii="Book Antiqua" w:hAnsi="Book Antiqua" w:cs="Arial"/>
                <w:b/>
              </w:rPr>
            </w:pPr>
          </w:p>
        </w:tc>
        <w:tc>
          <w:tcPr>
            <w:tcW w:w="3960" w:type="dxa"/>
          </w:tcPr>
          <w:p w:rsidR="00D22636" w:rsidRPr="00C01D77" w:rsidRDefault="00D22636" w:rsidP="004A1848">
            <w:pPr>
              <w:jc w:val="both"/>
              <w:rPr>
                <w:rFonts w:ascii="Book Antiqua" w:hAnsi="Book Antiqua" w:cs="Arial"/>
                <w:b/>
              </w:rPr>
            </w:pPr>
          </w:p>
        </w:tc>
      </w:tr>
    </w:tbl>
    <w:p w:rsidR="00A15234" w:rsidRPr="00C01D77" w:rsidRDefault="00A15234" w:rsidP="005E2E90">
      <w:pPr>
        <w:rPr>
          <w:rFonts w:ascii="Book Antiqua" w:hAnsi="Book Antiqua" w:cs="Arial"/>
        </w:rPr>
      </w:pPr>
    </w:p>
    <w:p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rsidR="00A15234" w:rsidRPr="00C01D77" w:rsidRDefault="00A15234" w:rsidP="00A15234">
      <w:pPr>
        <w:jc w:val="center"/>
        <w:rPr>
          <w:rFonts w:ascii="Book Antiqua" w:hAnsi="Book Antiqua" w:cs="Arial"/>
          <w:b/>
        </w:rPr>
      </w:pPr>
    </w:p>
    <w:p w:rsidR="00A15234" w:rsidRPr="00C01D77" w:rsidRDefault="00635C47" w:rsidP="00A15234">
      <w:pPr>
        <w:jc w:val="center"/>
        <w:rPr>
          <w:rFonts w:ascii="Book Antiqua" w:hAnsi="Book Antiqua" w:cs="Arial"/>
          <w:b/>
          <w:caps/>
        </w:rPr>
      </w:pPr>
      <w:r>
        <w:rPr>
          <w:rFonts w:ascii="Book Antiqua" w:hAnsi="Book Antiqua" w:cs="Arial"/>
          <w:b/>
          <w:caps/>
        </w:rPr>
        <w:t xml:space="preserve">DEPUTY </w:t>
      </w:r>
      <w:r w:rsidR="00C61C08">
        <w:rPr>
          <w:rFonts w:ascii="Book Antiqua" w:hAnsi="Book Antiqua" w:cs="Arial"/>
          <w:b/>
          <w:caps/>
        </w:rPr>
        <w:t>upper tribunal judge</w:t>
      </w:r>
      <w:r w:rsidR="00825478" w:rsidRPr="00C01D77">
        <w:rPr>
          <w:rFonts w:ascii="Book Antiqua" w:hAnsi="Book Antiqua" w:cs="Arial"/>
          <w:b/>
          <w:caps/>
        </w:rPr>
        <w:t xml:space="preserve"> ROBERTS</w:t>
      </w:r>
    </w:p>
    <w:p w:rsidR="00A845DC" w:rsidRPr="00C01D77" w:rsidRDefault="00A845DC" w:rsidP="00A15234">
      <w:pPr>
        <w:jc w:val="center"/>
        <w:rPr>
          <w:rFonts w:ascii="Book Antiqua" w:hAnsi="Book Antiqua" w:cs="Arial"/>
          <w:b/>
        </w:rPr>
      </w:pPr>
    </w:p>
    <w:p w:rsidR="00E27BF9" w:rsidRDefault="00E27BF9" w:rsidP="00A15234">
      <w:pPr>
        <w:jc w:val="center"/>
        <w:rPr>
          <w:rFonts w:ascii="Book Antiqua" w:hAnsi="Book Antiqua" w:cs="Arial"/>
          <w:b/>
        </w:rPr>
      </w:pPr>
    </w:p>
    <w:p w:rsidR="00A845DC" w:rsidRPr="00C01D77" w:rsidRDefault="00A845DC" w:rsidP="00A15234">
      <w:pPr>
        <w:jc w:val="center"/>
        <w:rPr>
          <w:rFonts w:ascii="Book Antiqua" w:hAnsi="Book Antiqua" w:cs="Arial"/>
          <w:b/>
        </w:rPr>
      </w:pPr>
      <w:r w:rsidRPr="00C01D77">
        <w:rPr>
          <w:rFonts w:ascii="Book Antiqua" w:hAnsi="Book Antiqua" w:cs="Arial"/>
          <w:b/>
        </w:rPr>
        <w:t>Between</w:t>
      </w:r>
    </w:p>
    <w:p w:rsidR="00A845DC" w:rsidRPr="00C01D77" w:rsidRDefault="00A845DC" w:rsidP="00A15234">
      <w:pPr>
        <w:jc w:val="center"/>
        <w:rPr>
          <w:rFonts w:ascii="Book Antiqua" w:hAnsi="Book Antiqua" w:cs="Arial"/>
          <w:b/>
        </w:rPr>
      </w:pPr>
    </w:p>
    <w:p w:rsidR="00742A8D" w:rsidRDefault="00444AB0" w:rsidP="00742A8D">
      <w:pPr>
        <w:jc w:val="center"/>
        <w:rPr>
          <w:rFonts w:ascii="Book Antiqua" w:hAnsi="Book Antiqua" w:cs="Arial"/>
          <w:b/>
          <w:caps/>
        </w:rPr>
      </w:pPr>
      <w:r>
        <w:rPr>
          <w:rFonts w:ascii="Book Antiqua" w:hAnsi="Book Antiqua" w:cs="Arial"/>
          <w:b/>
          <w:caps/>
        </w:rPr>
        <w:t>Mr H</w:t>
      </w:r>
      <w:r w:rsidR="0048715A">
        <w:rPr>
          <w:rFonts w:ascii="Book Antiqua" w:hAnsi="Book Antiqua" w:cs="Arial"/>
          <w:b/>
          <w:caps/>
        </w:rPr>
        <w:t>.</w:t>
      </w:r>
      <w:r>
        <w:rPr>
          <w:rFonts w:ascii="Book Antiqua" w:hAnsi="Book Antiqua" w:cs="Arial"/>
          <w:b/>
          <w:caps/>
        </w:rPr>
        <w:t>D</w:t>
      </w:r>
      <w:r w:rsidR="0048715A">
        <w:rPr>
          <w:rFonts w:ascii="Book Antiqua" w:hAnsi="Book Antiqua" w:cs="Arial"/>
          <w:b/>
          <w:caps/>
        </w:rPr>
        <w:t>.</w:t>
      </w:r>
      <w:r>
        <w:rPr>
          <w:rFonts w:ascii="Book Antiqua" w:hAnsi="Book Antiqua" w:cs="Arial"/>
          <w:b/>
          <w:caps/>
        </w:rPr>
        <w:t>N</w:t>
      </w:r>
      <w:r w:rsidR="0048715A">
        <w:rPr>
          <w:rFonts w:ascii="Book Antiqua" w:hAnsi="Book Antiqua" w:cs="Arial"/>
          <w:b/>
          <w:caps/>
        </w:rPr>
        <w:t>.</w:t>
      </w:r>
    </w:p>
    <w:p w:rsidR="00073E80" w:rsidRDefault="00073E80" w:rsidP="00073E80">
      <w:pPr>
        <w:jc w:val="center"/>
        <w:rPr>
          <w:rFonts w:ascii="Book Antiqua" w:hAnsi="Book Antiqua" w:cs="Arial"/>
          <w:b/>
          <w:caps/>
        </w:rPr>
      </w:pPr>
      <w:r w:rsidRPr="00073E80">
        <w:rPr>
          <w:rFonts w:ascii="Book Antiqua" w:hAnsi="Book Antiqua" w:cs="Arial"/>
          <w:b/>
          <w:caps/>
        </w:rPr>
        <w:t xml:space="preserve">(ANONYMITY DIRECTION </w:t>
      </w:r>
      <w:r w:rsidR="005E2E90">
        <w:rPr>
          <w:rFonts w:ascii="Book Antiqua" w:hAnsi="Book Antiqua" w:cs="Arial"/>
          <w:b/>
          <w:caps/>
        </w:rPr>
        <w:t>made</w:t>
      </w:r>
      <w:r w:rsidRPr="00073E80">
        <w:rPr>
          <w:rFonts w:ascii="Book Antiqua" w:hAnsi="Book Antiqua" w:cs="Arial"/>
          <w:b/>
          <w:caps/>
        </w:rPr>
        <w:t>)</w:t>
      </w:r>
    </w:p>
    <w:p w:rsidR="00704B61" w:rsidRPr="00C01D77" w:rsidRDefault="00704B61" w:rsidP="00704B61">
      <w:pPr>
        <w:jc w:val="right"/>
        <w:rPr>
          <w:rFonts w:ascii="Book Antiqua" w:hAnsi="Book Antiqua" w:cs="Arial"/>
          <w:u w:val="single"/>
        </w:rPr>
      </w:pPr>
      <w:r w:rsidRPr="00C01D77">
        <w:rPr>
          <w:rFonts w:ascii="Book Antiqua" w:hAnsi="Book Antiqua" w:cs="Arial"/>
          <w:u w:val="single"/>
        </w:rPr>
        <w:t>Appellant</w:t>
      </w:r>
    </w:p>
    <w:p w:rsidR="00704B61" w:rsidRPr="00C01D77" w:rsidRDefault="00DD5071" w:rsidP="00704B61">
      <w:pPr>
        <w:jc w:val="center"/>
        <w:rPr>
          <w:rFonts w:ascii="Book Antiqua" w:hAnsi="Book Antiqua" w:cs="Arial"/>
          <w:b/>
        </w:rPr>
      </w:pPr>
      <w:r w:rsidRPr="00C01D77">
        <w:rPr>
          <w:rFonts w:ascii="Book Antiqua" w:hAnsi="Book Antiqua" w:cs="Arial"/>
          <w:b/>
        </w:rPr>
        <w:t>and</w:t>
      </w:r>
    </w:p>
    <w:p w:rsidR="00DD5071" w:rsidRPr="00C01D77" w:rsidRDefault="00DD5071" w:rsidP="00704B61">
      <w:pPr>
        <w:jc w:val="center"/>
        <w:rPr>
          <w:rFonts w:ascii="Book Antiqua" w:hAnsi="Book Antiqua" w:cs="Arial"/>
          <w:b/>
        </w:rPr>
      </w:pPr>
    </w:p>
    <w:p w:rsidR="00DD5071" w:rsidRPr="00C01D77" w:rsidRDefault="002700C0" w:rsidP="00704B61">
      <w:pPr>
        <w:jc w:val="center"/>
        <w:rPr>
          <w:rFonts w:ascii="Book Antiqua" w:hAnsi="Book Antiqua" w:cs="Arial"/>
          <w:b/>
          <w:caps/>
        </w:rPr>
      </w:pPr>
      <w:r w:rsidRPr="00C01D77">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00DD5071" w:rsidRPr="00C01D77">
        <w:rPr>
          <w:rFonts w:ascii="Book Antiqua" w:hAnsi="Book Antiqua" w:cs="Arial"/>
          <w:b/>
          <w:caps/>
        </w:rPr>
        <w:instrText xml:space="preserve"> FORMTEXT </w:instrText>
      </w:r>
      <w:r w:rsidRPr="00C01D77">
        <w:rPr>
          <w:rFonts w:ascii="Book Antiqua" w:hAnsi="Book Antiqua" w:cs="Arial"/>
          <w:b/>
          <w:caps/>
        </w:rPr>
      </w:r>
      <w:r w:rsidRPr="00C01D77">
        <w:rPr>
          <w:rFonts w:ascii="Book Antiqua" w:hAnsi="Book Antiqua" w:cs="Arial"/>
          <w:b/>
          <w:caps/>
        </w:rPr>
        <w:fldChar w:fldCharType="separate"/>
      </w:r>
      <w:r w:rsidR="00DD5071" w:rsidRPr="00C01D77">
        <w:rPr>
          <w:rFonts w:ascii="Book Antiqua" w:hAnsi="Book Antiqua" w:cs="Arial"/>
          <w:b/>
          <w:caps/>
          <w:noProof/>
        </w:rPr>
        <w:t>THE SECRETARY OF STATE FOR THE HOME DEPARTMENT</w:t>
      </w:r>
      <w:r w:rsidRPr="00C01D77">
        <w:rPr>
          <w:rFonts w:ascii="Book Antiqua" w:hAnsi="Book Antiqua" w:cs="Arial"/>
          <w:b/>
          <w:caps/>
        </w:rPr>
        <w:fldChar w:fldCharType="end"/>
      </w:r>
      <w:bookmarkEnd w:id="1"/>
    </w:p>
    <w:p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p>
    <w:p w:rsidR="00DD5071" w:rsidRPr="00C01D77" w:rsidRDefault="00DD5071" w:rsidP="00DD5071">
      <w:pPr>
        <w:rPr>
          <w:rFonts w:ascii="Book Antiqua" w:hAnsi="Book Antiqua" w:cs="Arial"/>
          <w:u w:val="single"/>
        </w:rPr>
      </w:pPr>
    </w:p>
    <w:p w:rsidR="00DD5071" w:rsidRPr="00C01D77" w:rsidRDefault="00DD5071" w:rsidP="00DD5071">
      <w:pPr>
        <w:rPr>
          <w:rFonts w:ascii="Book Antiqua" w:hAnsi="Book Antiqua" w:cs="Arial"/>
          <w:u w:val="single"/>
        </w:rPr>
      </w:pPr>
    </w:p>
    <w:p w:rsidR="00DE7DB7"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rsidR="00DE7DB7" w:rsidRPr="00C01D77" w:rsidRDefault="00DE7DB7" w:rsidP="00E27BF9">
      <w:pPr>
        <w:tabs>
          <w:tab w:val="left" w:pos="2552"/>
        </w:tabs>
        <w:rPr>
          <w:rFonts w:ascii="Book Antiqua" w:hAnsi="Book Antiqua" w:cs="Arial"/>
        </w:rPr>
      </w:pPr>
      <w:r w:rsidRPr="00C01D77">
        <w:rPr>
          <w:rFonts w:ascii="Book Antiqua" w:hAnsi="Book Antiqua" w:cs="Arial"/>
        </w:rPr>
        <w:t>For the Appellant:</w:t>
      </w:r>
      <w:r w:rsidRPr="00C01D77">
        <w:rPr>
          <w:rFonts w:ascii="Book Antiqua" w:hAnsi="Book Antiqua" w:cs="Arial"/>
        </w:rPr>
        <w:tab/>
      </w:r>
      <w:r w:rsidR="00644E1A">
        <w:rPr>
          <w:rFonts w:ascii="Book Antiqua" w:hAnsi="Book Antiqua" w:cs="Arial"/>
        </w:rPr>
        <w:t>No attendance by</w:t>
      </w:r>
      <w:r w:rsidR="00E70C84">
        <w:rPr>
          <w:rFonts w:ascii="Book Antiqua" w:hAnsi="Book Antiqua" w:cs="Arial"/>
        </w:rPr>
        <w:t xml:space="preserve"> or on behalf of the Appellant</w:t>
      </w:r>
      <w:r w:rsidR="002D742C">
        <w:rPr>
          <w:rFonts w:ascii="Book Antiqua" w:hAnsi="Book Antiqua" w:cs="Arial"/>
        </w:rPr>
        <w:t xml:space="preserve"> </w:t>
      </w:r>
    </w:p>
    <w:p w:rsidR="00DE7DB7" w:rsidRPr="00C01D77" w:rsidRDefault="00DE7DB7" w:rsidP="00E27BF9">
      <w:pPr>
        <w:tabs>
          <w:tab w:val="left" w:pos="2552"/>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2D742C">
        <w:rPr>
          <w:rFonts w:ascii="Book Antiqua" w:hAnsi="Book Antiqua" w:cs="Arial"/>
        </w:rPr>
        <w:t xml:space="preserve">Mr S Walker, Senior Home Office Presenting Officer </w:t>
      </w:r>
    </w:p>
    <w:p w:rsidR="0048715A" w:rsidRDefault="0048715A" w:rsidP="0048715A">
      <w:pPr>
        <w:tabs>
          <w:tab w:val="left" w:pos="2520"/>
        </w:tabs>
        <w:jc w:val="both"/>
        <w:rPr>
          <w:rFonts w:ascii="Book Antiqua" w:hAnsi="Book Antiqua" w:cs="Arial"/>
          <w:b/>
          <w:u w:val="single"/>
        </w:rPr>
      </w:pPr>
    </w:p>
    <w:p w:rsidR="00E27BF9" w:rsidRDefault="00E27BF9" w:rsidP="0048715A">
      <w:pPr>
        <w:tabs>
          <w:tab w:val="left" w:pos="2520"/>
        </w:tabs>
        <w:jc w:val="both"/>
        <w:rPr>
          <w:rFonts w:ascii="Book Antiqua" w:hAnsi="Book Antiqua" w:cs="Arial"/>
          <w:b/>
          <w:u w:val="single"/>
        </w:rPr>
      </w:pPr>
    </w:p>
    <w:p w:rsidR="0048715A" w:rsidRPr="002D742C" w:rsidRDefault="0048715A" w:rsidP="0048715A">
      <w:pPr>
        <w:tabs>
          <w:tab w:val="left" w:pos="2520"/>
        </w:tabs>
        <w:jc w:val="both"/>
        <w:rPr>
          <w:rFonts w:ascii="Book Antiqua" w:hAnsi="Book Antiqua" w:cs="Arial"/>
          <w:b/>
          <w:u w:val="single"/>
        </w:rPr>
      </w:pPr>
      <w:r>
        <w:rPr>
          <w:rFonts w:ascii="Book Antiqua" w:hAnsi="Book Antiqua" w:cs="Arial"/>
          <w:b/>
          <w:u w:val="single"/>
        </w:rPr>
        <w:t xml:space="preserve">Anonymity </w:t>
      </w:r>
    </w:p>
    <w:p w:rsidR="0048715A" w:rsidRPr="002B111E" w:rsidRDefault="0048715A" w:rsidP="0048715A">
      <w:pPr>
        <w:rPr>
          <w:rFonts w:ascii="Book Antiqua" w:hAnsi="Book Antiqua" w:cs="Arial"/>
          <w:i/>
        </w:rPr>
      </w:pPr>
      <w:r w:rsidRPr="002B111E">
        <w:rPr>
          <w:rFonts w:ascii="Book Antiqua" w:hAnsi="Book Antiqua" w:cs="Arial"/>
          <w:i/>
        </w:rPr>
        <w:t>Rule 14: The Tribunal Procedure (Upper Tribunal) Rules 2008</w:t>
      </w:r>
    </w:p>
    <w:p w:rsidR="0048715A" w:rsidRPr="002B111E" w:rsidRDefault="0048715A" w:rsidP="0048715A">
      <w:pPr>
        <w:rPr>
          <w:rFonts w:ascii="Book Antiqua" w:hAnsi="Book Antiqua" w:cs="Arial"/>
        </w:rPr>
      </w:pPr>
      <w:r>
        <w:rPr>
          <w:rFonts w:ascii="Book Antiqua" w:hAnsi="Book Antiqua" w:cs="Arial"/>
        </w:rPr>
        <w:t xml:space="preserve">An anonymity direction was made by the First-tier Tribunal. As a protection claim, it is appropriate to continue that direction. </w:t>
      </w:r>
    </w:p>
    <w:p w:rsidR="00DE7DB7" w:rsidRPr="00C01D77" w:rsidRDefault="00DE7DB7" w:rsidP="00402B9E">
      <w:pPr>
        <w:tabs>
          <w:tab w:val="left" w:pos="2520"/>
        </w:tabs>
        <w:jc w:val="center"/>
        <w:rPr>
          <w:rFonts w:ascii="Book Antiqua" w:hAnsi="Book Antiqua" w:cs="Arial"/>
        </w:rPr>
      </w:pPr>
    </w:p>
    <w:p w:rsidR="00DE7DB7" w:rsidRPr="00C01D77" w:rsidRDefault="00DE7DB7" w:rsidP="00402B9E">
      <w:pPr>
        <w:tabs>
          <w:tab w:val="left" w:pos="2520"/>
        </w:tabs>
        <w:jc w:val="center"/>
        <w:rPr>
          <w:rFonts w:ascii="Book Antiqua" w:hAnsi="Book Antiqua" w:cs="Arial"/>
        </w:rPr>
      </w:pPr>
    </w:p>
    <w:p w:rsidR="00DE7DB7" w:rsidRPr="00C01D77" w:rsidRDefault="00073E80"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01D77">
        <w:rPr>
          <w:rFonts w:ascii="Book Antiqua" w:hAnsi="Book Antiqua" w:cs="Arial"/>
          <w:b/>
          <w:u w:val="single"/>
        </w:rPr>
        <w:t>AND REASONS</w:t>
      </w:r>
    </w:p>
    <w:p w:rsidR="002D742C" w:rsidRDefault="002D742C" w:rsidP="00E943B7">
      <w:pPr>
        <w:numPr>
          <w:ilvl w:val="0"/>
          <w:numId w:val="3"/>
        </w:numPr>
        <w:spacing w:before="240"/>
        <w:jc w:val="both"/>
        <w:rPr>
          <w:rFonts w:ascii="Book Antiqua" w:hAnsi="Book Antiqua" w:cs="Arial"/>
        </w:rPr>
      </w:pPr>
      <w:r w:rsidRPr="002D742C">
        <w:rPr>
          <w:rFonts w:ascii="Book Antiqua" w:hAnsi="Book Antiqua" w:cs="Arial"/>
        </w:rPr>
        <w:t xml:space="preserve">The </w:t>
      </w:r>
      <w:r>
        <w:rPr>
          <w:rFonts w:ascii="Book Antiqua" w:hAnsi="Book Antiqua" w:cs="Arial"/>
        </w:rPr>
        <w:t>Appellant, a citizen of Vietnam (born 1</w:t>
      </w:r>
      <w:r w:rsidRPr="002D742C">
        <w:rPr>
          <w:rFonts w:ascii="Book Antiqua" w:hAnsi="Book Antiqua" w:cs="Arial"/>
          <w:vertAlign w:val="superscript"/>
        </w:rPr>
        <w:t>st</w:t>
      </w:r>
      <w:r>
        <w:rPr>
          <w:rFonts w:ascii="Book Antiqua" w:hAnsi="Book Antiqua" w:cs="Arial"/>
        </w:rPr>
        <w:t xml:space="preserve"> August 1989), appeals with permission against the decision of a First-tier Tribunal (Judge O’Garro) promulgated on 26</w:t>
      </w:r>
      <w:r w:rsidRPr="002D742C">
        <w:rPr>
          <w:rFonts w:ascii="Book Antiqua" w:hAnsi="Book Antiqua" w:cs="Arial"/>
          <w:vertAlign w:val="superscript"/>
        </w:rPr>
        <w:t>th</w:t>
      </w:r>
      <w:r>
        <w:rPr>
          <w:rFonts w:ascii="Book Antiqua" w:hAnsi="Book Antiqua" w:cs="Arial"/>
        </w:rPr>
        <w:t xml:space="preserve"> </w:t>
      </w:r>
      <w:r>
        <w:rPr>
          <w:rFonts w:ascii="Book Antiqua" w:hAnsi="Book Antiqua" w:cs="Arial"/>
        </w:rPr>
        <w:lastRenderedPageBreak/>
        <w:t>January 2018, dismissing his appeal against the Respondent’s decision of 7</w:t>
      </w:r>
      <w:r w:rsidRPr="002D742C">
        <w:rPr>
          <w:rFonts w:ascii="Book Antiqua" w:hAnsi="Book Antiqua" w:cs="Arial"/>
          <w:vertAlign w:val="superscript"/>
        </w:rPr>
        <w:t>th</w:t>
      </w:r>
      <w:r>
        <w:rPr>
          <w:rFonts w:ascii="Book Antiqua" w:hAnsi="Book Antiqua" w:cs="Arial"/>
        </w:rPr>
        <w:t xml:space="preserve"> September 2016 refusing to grant him international protection on asylum, humanitarian protection and human rights grounds.  </w:t>
      </w:r>
    </w:p>
    <w:p w:rsidR="002D742C" w:rsidRPr="002D742C" w:rsidRDefault="002D742C" w:rsidP="002D742C">
      <w:pPr>
        <w:spacing w:before="240"/>
        <w:jc w:val="both"/>
        <w:rPr>
          <w:rFonts w:ascii="Book Antiqua" w:hAnsi="Book Antiqua" w:cs="Arial"/>
          <w:b/>
          <w:u w:val="single"/>
        </w:rPr>
      </w:pPr>
      <w:r>
        <w:rPr>
          <w:rFonts w:ascii="Book Antiqua" w:hAnsi="Book Antiqua" w:cs="Arial"/>
          <w:b/>
          <w:u w:val="single"/>
        </w:rPr>
        <w:t xml:space="preserve">Background </w:t>
      </w:r>
    </w:p>
    <w:p w:rsidR="003957E5" w:rsidRDefault="00644E1A" w:rsidP="00E943B7">
      <w:pPr>
        <w:numPr>
          <w:ilvl w:val="0"/>
          <w:numId w:val="3"/>
        </w:numPr>
        <w:spacing w:before="240"/>
        <w:jc w:val="both"/>
        <w:rPr>
          <w:rFonts w:ascii="Book Antiqua" w:hAnsi="Book Antiqua" w:cs="Arial"/>
        </w:rPr>
      </w:pPr>
      <w:r>
        <w:rPr>
          <w:rFonts w:ascii="Book Antiqua" w:hAnsi="Book Antiqua" w:cs="Arial"/>
        </w:rPr>
        <w:t>T</w:t>
      </w:r>
      <w:r w:rsidR="002D742C">
        <w:rPr>
          <w:rFonts w:ascii="Book Antiqua" w:hAnsi="Book Antiqua" w:cs="Arial"/>
        </w:rPr>
        <w:t>he Appellant’s claim to international protection</w:t>
      </w:r>
      <w:r>
        <w:rPr>
          <w:rFonts w:ascii="Book Antiqua" w:hAnsi="Book Antiqua" w:cs="Arial"/>
        </w:rPr>
        <w:t xml:space="preserve"> in summary is as follows.  He</w:t>
      </w:r>
      <w:r w:rsidR="002D742C">
        <w:rPr>
          <w:rFonts w:ascii="Book Antiqua" w:hAnsi="Book Antiqua" w:cs="Arial"/>
        </w:rPr>
        <w:t xml:space="preserve"> was born into</w:t>
      </w:r>
      <w:r>
        <w:rPr>
          <w:rFonts w:ascii="Book Antiqua" w:hAnsi="Book Antiqua" w:cs="Arial"/>
        </w:rPr>
        <w:t xml:space="preserve"> a family who were followers of</w:t>
      </w:r>
      <w:r w:rsidR="002D742C">
        <w:rPr>
          <w:rFonts w:ascii="Book Antiqua" w:hAnsi="Book Antiqua" w:cs="Arial"/>
        </w:rPr>
        <w:t xml:space="preserve"> the </w:t>
      </w:r>
      <w:proofErr w:type="spellStart"/>
      <w:r w:rsidR="002D742C">
        <w:rPr>
          <w:rFonts w:ascii="Book Antiqua" w:hAnsi="Book Antiqua" w:cs="Arial"/>
        </w:rPr>
        <w:t>Hoa</w:t>
      </w:r>
      <w:proofErr w:type="spellEnd"/>
      <w:r w:rsidR="002D742C">
        <w:rPr>
          <w:rFonts w:ascii="Book Antiqua" w:hAnsi="Book Antiqua" w:cs="Arial"/>
        </w:rPr>
        <w:t xml:space="preserve"> Hao Buddhist tradition</w:t>
      </w:r>
      <w:r>
        <w:rPr>
          <w:rFonts w:ascii="Book Antiqua" w:hAnsi="Book Antiqua" w:cs="Arial"/>
        </w:rPr>
        <w:t xml:space="preserve">. </w:t>
      </w:r>
      <w:r w:rsidR="0048715A">
        <w:rPr>
          <w:rFonts w:ascii="Book Antiqua" w:hAnsi="Book Antiqua" w:cs="Arial"/>
        </w:rPr>
        <w:t xml:space="preserve"> </w:t>
      </w:r>
      <w:r>
        <w:rPr>
          <w:rFonts w:ascii="Book Antiqua" w:hAnsi="Book Antiqua" w:cs="Arial"/>
        </w:rPr>
        <w:t>He said they</w:t>
      </w:r>
      <w:r w:rsidR="002D742C">
        <w:rPr>
          <w:rFonts w:ascii="Book Antiqua" w:hAnsi="Book Antiqua" w:cs="Arial"/>
        </w:rPr>
        <w:t xml:space="preserve"> followed the unregistered Pure sect of the religion.  He claims he was arrested and beaten by police in 2002</w:t>
      </w:r>
      <w:r>
        <w:rPr>
          <w:rFonts w:ascii="Book Antiqua" w:hAnsi="Book Antiqua" w:cs="Arial"/>
        </w:rPr>
        <w:t xml:space="preserve"> following a ceremony organised by his family to mark the founder</w:t>
      </w:r>
      <w:r w:rsidR="0048715A">
        <w:rPr>
          <w:rFonts w:ascii="Book Antiqua" w:hAnsi="Book Antiqua" w:cs="Arial"/>
        </w:rPr>
        <w:t>’</w:t>
      </w:r>
      <w:r>
        <w:rPr>
          <w:rFonts w:ascii="Book Antiqua" w:hAnsi="Book Antiqua" w:cs="Arial"/>
        </w:rPr>
        <w:t xml:space="preserve">s birthday. Although detained for 5 days by the authorities he was released without charge. </w:t>
      </w:r>
      <w:r w:rsidR="0048715A">
        <w:rPr>
          <w:rFonts w:ascii="Book Antiqua" w:hAnsi="Book Antiqua" w:cs="Arial"/>
        </w:rPr>
        <w:t xml:space="preserve"> </w:t>
      </w:r>
      <w:r w:rsidR="003957E5">
        <w:rPr>
          <w:rFonts w:ascii="Book Antiqua" w:hAnsi="Book Antiqua" w:cs="Arial"/>
        </w:rPr>
        <w:t>In 2004 he was at a religious ceremony at his girlfriend</w:t>
      </w:r>
      <w:r w:rsidR="0048715A">
        <w:rPr>
          <w:rFonts w:ascii="Book Antiqua" w:hAnsi="Book Antiqua" w:cs="Arial"/>
        </w:rPr>
        <w:t>’s house.  T</w:t>
      </w:r>
      <w:r w:rsidR="003957E5">
        <w:rPr>
          <w:rFonts w:ascii="Book Antiqua" w:hAnsi="Book Antiqua" w:cs="Arial"/>
        </w:rPr>
        <w:t xml:space="preserve">his gathering was broken up by police and in an ensuing melee he was stabbed in the stomach and back with a broken bottle. </w:t>
      </w:r>
      <w:r w:rsidR="0048715A">
        <w:rPr>
          <w:rFonts w:ascii="Book Antiqua" w:hAnsi="Book Antiqua" w:cs="Arial"/>
        </w:rPr>
        <w:t xml:space="preserve"> </w:t>
      </w:r>
      <w:r w:rsidR="003957E5">
        <w:rPr>
          <w:rFonts w:ascii="Book Antiqua" w:hAnsi="Book Antiqua" w:cs="Arial"/>
        </w:rPr>
        <w:t>He was hospitalised for 15 days as a result of the injuries sustained.</w:t>
      </w:r>
    </w:p>
    <w:p w:rsidR="002D742C" w:rsidRDefault="003957E5" w:rsidP="00E943B7">
      <w:pPr>
        <w:numPr>
          <w:ilvl w:val="0"/>
          <w:numId w:val="3"/>
        </w:numPr>
        <w:spacing w:before="240"/>
        <w:jc w:val="both"/>
        <w:rPr>
          <w:rFonts w:ascii="Book Antiqua" w:hAnsi="Book Antiqua" w:cs="Arial"/>
        </w:rPr>
      </w:pPr>
      <w:r>
        <w:rPr>
          <w:rFonts w:ascii="Book Antiqua" w:hAnsi="Book Antiqua" w:cs="Arial"/>
        </w:rPr>
        <w:t>In 2008 the Appellant was arrested once again following a gathering at his girlfriend</w:t>
      </w:r>
      <w:r w:rsidR="00E93153">
        <w:rPr>
          <w:rFonts w:ascii="Book Antiqua" w:hAnsi="Book Antiqua" w:cs="Arial"/>
        </w:rPr>
        <w:t>’</w:t>
      </w:r>
      <w:r>
        <w:rPr>
          <w:rFonts w:ascii="Book Antiqua" w:hAnsi="Book Antiqua" w:cs="Arial"/>
        </w:rPr>
        <w:t xml:space="preserve">s house. </w:t>
      </w:r>
      <w:r w:rsidR="0048715A">
        <w:rPr>
          <w:rFonts w:ascii="Book Antiqua" w:hAnsi="Book Antiqua" w:cs="Arial"/>
        </w:rPr>
        <w:t xml:space="preserve"> </w:t>
      </w:r>
      <w:r>
        <w:rPr>
          <w:rFonts w:ascii="Book Antiqua" w:hAnsi="Book Antiqua" w:cs="Arial"/>
        </w:rPr>
        <w:t>He was detained for 9 days and beaten but released without charge following a warning that he would face harsh penalties if he transgressed again.</w:t>
      </w:r>
      <w:r w:rsidR="002D742C">
        <w:rPr>
          <w:rFonts w:ascii="Book Antiqua" w:hAnsi="Book Antiqua" w:cs="Arial"/>
        </w:rPr>
        <w:t xml:space="preserve"> </w:t>
      </w:r>
      <w:r w:rsidR="0048715A">
        <w:rPr>
          <w:rFonts w:ascii="Book Antiqua" w:hAnsi="Book Antiqua" w:cs="Arial"/>
        </w:rPr>
        <w:t xml:space="preserve"> </w:t>
      </w:r>
      <w:r w:rsidR="002D742C">
        <w:rPr>
          <w:rFonts w:ascii="Book Antiqua" w:hAnsi="Book Antiqua" w:cs="Arial"/>
        </w:rPr>
        <w:t xml:space="preserve">The pivotal point however </w:t>
      </w:r>
      <w:r w:rsidR="00644E1A">
        <w:rPr>
          <w:rFonts w:ascii="Book Antiqua" w:hAnsi="Book Antiqua" w:cs="Arial"/>
        </w:rPr>
        <w:t xml:space="preserve">that caused the Appellant to </w:t>
      </w:r>
      <w:r w:rsidR="002D742C">
        <w:rPr>
          <w:rFonts w:ascii="Book Antiqua" w:hAnsi="Book Antiqua" w:cs="Arial"/>
        </w:rPr>
        <w:t>flee Vietnam occurred on 9</w:t>
      </w:r>
      <w:r w:rsidR="002D742C" w:rsidRPr="002D742C">
        <w:rPr>
          <w:rFonts w:ascii="Book Antiqua" w:hAnsi="Book Antiqua" w:cs="Arial"/>
          <w:vertAlign w:val="superscript"/>
        </w:rPr>
        <w:t>th</w:t>
      </w:r>
      <w:r w:rsidR="00644E1A">
        <w:rPr>
          <w:rFonts w:ascii="Book Antiqua" w:hAnsi="Book Antiqua" w:cs="Arial"/>
        </w:rPr>
        <w:t xml:space="preserve"> April 2009. </w:t>
      </w:r>
      <w:r w:rsidR="0048715A">
        <w:rPr>
          <w:rFonts w:ascii="Book Antiqua" w:hAnsi="Book Antiqua" w:cs="Arial"/>
        </w:rPr>
        <w:t xml:space="preserve"> </w:t>
      </w:r>
      <w:r w:rsidR="00644E1A">
        <w:rPr>
          <w:rFonts w:ascii="Book Antiqua" w:hAnsi="Book Antiqua" w:cs="Arial"/>
        </w:rPr>
        <w:t>He was asked</w:t>
      </w:r>
      <w:r>
        <w:rPr>
          <w:rFonts w:ascii="Book Antiqua" w:hAnsi="Book Antiqua" w:cs="Arial"/>
        </w:rPr>
        <w:t xml:space="preserve"> by his local leader to help distribute leaflets on behalf </w:t>
      </w:r>
      <w:r w:rsidR="0048715A">
        <w:rPr>
          <w:rFonts w:ascii="Book Antiqua" w:hAnsi="Book Antiqua" w:cs="Arial"/>
        </w:rPr>
        <w:t>of a political party of which he was not a member, but one which complained about discrimination against members of his faith.</w:t>
      </w:r>
      <w:r w:rsidR="00A62634">
        <w:rPr>
          <w:rFonts w:ascii="Book Antiqua" w:hAnsi="Book Antiqua" w:cs="Arial"/>
        </w:rPr>
        <w:t xml:space="preserve"> </w:t>
      </w:r>
      <w:r w:rsidR="0048715A">
        <w:rPr>
          <w:rFonts w:ascii="Book Antiqua" w:hAnsi="Book Antiqua" w:cs="Arial"/>
        </w:rPr>
        <w:t xml:space="preserve"> </w:t>
      </w:r>
      <w:r w:rsidR="00A62634">
        <w:rPr>
          <w:rFonts w:ascii="Book Antiqua" w:hAnsi="Book Antiqua" w:cs="Arial"/>
        </w:rPr>
        <w:t xml:space="preserve">He claimed </w:t>
      </w:r>
      <w:r w:rsidR="00112847">
        <w:rPr>
          <w:rFonts w:ascii="Book Antiqua" w:hAnsi="Book Antiqua" w:cs="Arial"/>
        </w:rPr>
        <w:t xml:space="preserve">that </w:t>
      </w:r>
      <w:r w:rsidR="00A62634">
        <w:rPr>
          <w:rFonts w:ascii="Book Antiqua" w:hAnsi="Book Antiqua" w:cs="Arial"/>
        </w:rPr>
        <w:t>he was unaware of what the leaflets said</w:t>
      </w:r>
      <w:r w:rsidR="0048715A">
        <w:rPr>
          <w:rFonts w:ascii="Book Antiqua" w:hAnsi="Book Antiqua" w:cs="Arial"/>
        </w:rPr>
        <w:t>.</w:t>
      </w:r>
      <w:r w:rsidR="0048715A" w:rsidRPr="0048715A">
        <w:rPr>
          <w:rFonts w:ascii="Book Antiqua" w:hAnsi="Book Antiqua" w:cs="Arial"/>
        </w:rPr>
        <w:t xml:space="preserve"> </w:t>
      </w:r>
      <w:r w:rsidR="0048715A">
        <w:rPr>
          <w:rFonts w:ascii="Book Antiqua" w:hAnsi="Book Antiqua" w:cs="Arial"/>
        </w:rPr>
        <w:t xml:space="preserve"> </w:t>
      </w:r>
      <w:r w:rsidR="00112847">
        <w:rPr>
          <w:rFonts w:ascii="Book Antiqua" w:hAnsi="Book Antiqua" w:cs="Arial"/>
        </w:rPr>
        <w:t>Bearing in mind the previous warning, h</w:t>
      </w:r>
      <w:r w:rsidR="0048715A">
        <w:rPr>
          <w:rFonts w:ascii="Book Antiqua" w:hAnsi="Book Antiqua" w:cs="Arial"/>
        </w:rPr>
        <w:t xml:space="preserve">e </w:t>
      </w:r>
      <w:r w:rsidR="00112847">
        <w:rPr>
          <w:rFonts w:ascii="Book Antiqua" w:hAnsi="Book Antiqua" w:cs="Arial"/>
        </w:rPr>
        <w:t xml:space="preserve">fled when </w:t>
      </w:r>
      <w:r w:rsidR="0048715A">
        <w:rPr>
          <w:rFonts w:ascii="Book Antiqua" w:hAnsi="Book Antiqua" w:cs="Arial"/>
        </w:rPr>
        <w:t xml:space="preserve">police </w:t>
      </w:r>
      <w:r w:rsidR="00112847">
        <w:rPr>
          <w:rFonts w:ascii="Book Antiqua" w:hAnsi="Book Antiqua" w:cs="Arial"/>
        </w:rPr>
        <w:t>arrived on the scene fearing that he would be recognised and arrested.</w:t>
      </w:r>
    </w:p>
    <w:p w:rsidR="002D742C" w:rsidRPr="002D742C" w:rsidRDefault="002D742C" w:rsidP="002D742C">
      <w:pPr>
        <w:spacing w:before="240"/>
        <w:jc w:val="both"/>
        <w:rPr>
          <w:rFonts w:ascii="Book Antiqua" w:hAnsi="Book Antiqua" w:cs="Arial"/>
          <w:b/>
          <w:u w:val="single"/>
        </w:rPr>
      </w:pPr>
      <w:r>
        <w:rPr>
          <w:rFonts w:ascii="Book Antiqua" w:hAnsi="Book Antiqua" w:cs="Arial"/>
          <w:b/>
          <w:u w:val="single"/>
        </w:rPr>
        <w:t xml:space="preserve">The FtT Decision </w:t>
      </w:r>
    </w:p>
    <w:p w:rsidR="002D742C" w:rsidRDefault="002D742C" w:rsidP="00E943B7">
      <w:pPr>
        <w:numPr>
          <w:ilvl w:val="0"/>
          <w:numId w:val="3"/>
        </w:numPr>
        <w:spacing w:before="240"/>
        <w:jc w:val="both"/>
        <w:rPr>
          <w:rFonts w:ascii="Book Antiqua" w:hAnsi="Book Antiqua" w:cs="Arial"/>
        </w:rPr>
      </w:pPr>
      <w:r>
        <w:rPr>
          <w:rFonts w:ascii="Book Antiqua" w:hAnsi="Book Antiqua" w:cs="Arial"/>
        </w:rPr>
        <w:t xml:space="preserve">In a lengthy decision, the FtTJ set out details of the Appellant’s claim.  She noted the Respondent’s case and in particular that the Respondent, although accepting the Appellant’s nationality, did not accept any part of the Appellant’s claim.  The Respondent did not accept that the Appellant was a follower of </w:t>
      </w:r>
      <w:proofErr w:type="spellStart"/>
      <w:r>
        <w:rPr>
          <w:rFonts w:ascii="Book Antiqua" w:hAnsi="Book Antiqua" w:cs="Arial"/>
        </w:rPr>
        <w:t>Hoa</w:t>
      </w:r>
      <w:proofErr w:type="spellEnd"/>
      <w:r>
        <w:rPr>
          <w:rFonts w:ascii="Book Antiqua" w:hAnsi="Book Antiqua" w:cs="Arial"/>
        </w:rPr>
        <w:t xml:space="preserve"> Hao Buddhism</w:t>
      </w:r>
      <w:r w:rsidR="00112847">
        <w:rPr>
          <w:rFonts w:ascii="Book Antiqua" w:hAnsi="Book Antiqua" w:cs="Arial"/>
        </w:rPr>
        <w:t>.</w:t>
      </w:r>
      <w:r>
        <w:rPr>
          <w:rFonts w:ascii="Book Antiqua" w:hAnsi="Book Antiqua" w:cs="Arial"/>
        </w:rPr>
        <w:t xml:space="preserve"> </w:t>
      </w:r>
      <w:r w:rsidR="00112847">
        <w:rPr>
          <w:rFonts w:ascii="Book Antiqua" w:hAnsi="Book Antiqua" w:cs="Arial"/>
        </w:rPr>
        <w:t xml:space="preserve">The FtTJ </w:t>
      </w:r>
      <w:r>
        <w:rPr>
          <w:rFonts w:ascii="Book Antiqua" w:hAnsi="Book Antiqua" w:cs="Arial"/>
        </w:rPr>
        <w:t xml:space="preserve">noted that the Respondent had come to this decision following the Appellant’s answers </w:t>
      </w:r>
      <w:r w:rsidR="00112847">
        <w:rPr>
          <w:rFonts w:ascii="Book Antiqua" w:hAnsi="Book Antiqua" w:cs="Arial"/>
        </w:rPr>
        <w:t xml:space="preserve">given </w:t>
      </w:r>
      <w:r>
        <w:rPr>
          <w:rFonts w:ascii="Book Antiqua" w:hAnsi="Book Antiqua" w:cs="Arial"/>
        </w:rPr>
        <w:t xml:space="preserve">during his asylum interview, when it was reported that his knowledge of </w:t>
      </w:r>
      <w:r w:rsidR="00112847">
        <w:rPr>
          <w:rFonts w:ascii="Book Antiqua" w:hAnsi="Book Antiqua" w:cs="Arial"/>
        </w:rPr>
        <w:t>the</w:t>
      </w:r>
      <w:r>
        <w:rPr>
          <w:rFonts w:ascii="Book Antiqua" w:hAnsi="Book Antiqua" w:cs="Arial"/>
        </w:rPr>
        <w:t xml:space="preserve"> religion was vague and generic and many of the answers given were inaccurate.  </w:t>
      </w:r>
    </w:p>
    <w:p w:rsidR="00112847" w:rsidRDefault="002D742C" w:rsidP="00E943B7">
      <w:pPr>
        <w:numPr>
          <w:ilvl w:val="0"/>
          <w:numId w:val="3"/>
        </w:numPr>
        <w:spacing w:before="240"/>
        <w:jc w:val="both"/>
        <w:rPr>
          <w:rFonts w:ascii="Book Antiqua" w:hAnsi="Book Antiqua" w:cs="Arial"/>
        </w:rPr>
      </w:pPr>
      <w:r w:rsidRPr="00112847">
        <w:rPr>
          <w:rFonts w:ascii="Book Antiqua" w:hAnsi="Book Antiqua" w:cs="Arial"/>
        </w:rPr>
        <w:t>The FtT</w:t>
      </w:r>
      <w:r w:rsidR="000F49A9" w:rsidRPr="00112847">
        <w:rPr>
          <w:rFonts w:ascii="Book Antiqua" w:hAnsi="Book Antiqua" w:cs="Arial"/>
        </w:rPr>
        <w:t>J</w:t>
      </w:r>
      <w:r w:rsidRPr="00112847">
        <w:rPr>
          <w:rFonts w:ascii="Book Antiqua" w:hAnsi="Book Antiqua" w:cs="Arial"/>
        </w:rPr>
        <w:t xml:space="preserve"> noted therefore that the Respondent did not accept that the Vietnamese authorities had any interest in the Appellant, nor was it accepted that he had been arrested by the police for the reasons </w:t>
      </w:r>
      <w:r w:rsidR="00112847">
        <w:rPr>
          <w:rFonts w:ascii="Book Antiqua" w:hAnsi="Book Antiqua" w:cs="Arial"/>
        </w:rPr>
        <w:t xml:space="preserve">that </w:t>
      </w:r>
      <w:r w:rsidRPr="00112847">
        <w:rPr>
          <w:rFonts w:ascii="Book Antiqua" w:hAnsi="Book Antiqua" w:cs="Arial"/>
        </w:rPr>
        <w:t>he gave</w:t>
      </w:r>
      <w:r w:rsidR="00A62634" w:rsidRPr="00112847">
        <w:rPr>
          <w:rFonts w:ascii="Book Antiqua" w:hAnsi="Book Antiqua" w:cs="Arial"/>
        </w:rPr>
        <w:t>. It was not credible</w:t>
      </w:r>
      <w:r w:rsidRPr="00112847">
        <w:rPr>
          <w:rFonts w:ascii="Book Antiqua" w:hAnsi="Book Antiqua" w:cs="Arial"/>
        </w:rPr>
        <w:t xml:space="preserve"> that </w:t>
      </w:r>
      <w:r w:rsidR="00112847" w:rsidRPr="00112847">
        <w:rPr>
          <w:rFonts w:ascii="Book Antiqua" w:hAnsi="Book Antiqua" w:cs="Arial"/>
        </w:rPr>
        <w:t xml:space="preserve">he was unaware of the content of leaflets that he claimed to have been distributing. </w:t>
      </w:r>
    </w:p>
    <w:p w:rsidR="002D742C" w:rsidRPr="00112847" w:rsidRDefault="00A62634" w:rsidP="00E943B7">
      <w:pPr>
        <w:numPr>
          <w:ilvl w:val="0"/>
          <w:numId w:val="3"/>
        </w:numPr>
        <w:spacing w:before="240"/>
        <w:jc w:val="both"/>
        <w:rPr>
          <w:rFonts w:ascii="Book Antiqua" w:hAnsi="Book Antiqua" w:cs="Arial"/>
        </w:rPr>
      </w:pPr>
      <w:r w:rsidRPr="00112847">
        <w:rPr>
          <w:rFonts w:ascii="Book Antiqua" w:hAnsi="Book Antiqua" w:cs="Arial"/>
        </w:rPr>
        <w:t xml:space="preserve">The FtTJ </w:t>
      </w:r>
      <w:r w:rsidR="002D742C" w:rsidRPr="00112847">
        <w:rPr>
          <w:rFonts w:ascii="Book Antiqua" w:hAnsi="Book Antiqua" w:cs="Arial"/>
        </w:rPr>
        <w:t xml:space="preserve">noted that the Respondent had taken issue with the fact that the Appellant had not made an asylum claim at the </w:t>
      </w:r>
      <w:r w:rsidR="00112847">
        <w:rPr>
          <w:rFonts w:ascii="Book Antiqua" w:hAnsi="Book Antiqua" w:cs="Arial"/>
        </w:rPr>
        <w:t>earliest</w:t>
      </w:r>
      <w:r w:rsidR="002D742C" w:rsidRPr="00112847">
        <w:rPr>
          <w:rFonts w:ascii="Book Antiqua" w:hAnsi="Book Antiqua" w:cs="Arial"/>
        </w:rPr>
        <w:t xml:space="preserve"> available opportunity.  In short, this was an appeal where credibility lay at the heart of the issues.  </w:t>
      </w:r>
    </w:p>
    <w:p w:rsidR="002D742C" w:rsidRDefault="002D742C" w:rsidP="00E943B7">
      <w:pPr>
        <w:numPr>
          <w:ilvl w:val="0"/>
          <w:numId w:val="3"/>
        </w:numPr>
        <w:spacing w:before="240"/>
        <w:jc w:val="both"/>
        <w:rPr>
          <w:rFonts w:ascii="Book Antiqua" w:hAnsi="Book Antiqua" w:cs="Arial"/>
        </w:rPr>
      </w:pPr>
      <w:r>
        <w:rPr>
          <w:rFonts w:ascii="Book Antiqua" w:hAnsi="Book Antiqua" w:cs="Arial"/>
        </w:rPr>
        <w:t>The judge</w:t>
      </w:r>
      <w:r w:rsidR="00A62634">
        <w:rPr>
          <w:rFonts w:ascii="Book Antiqua" w:hAnsi="Book Antiqua" w:cs="Arial"/>
        </w:rPr>
        <w:t xml:space="preserve"> took into account </w:t>
      </w:r>
      <w:r>
        <w:rPr>
          <w:rFonts w:ascii="Book Antiqua" w:hAnsi="Book Antiqua" w:cs="Arial"/>
        </w:rPr>
        <w:t>an expert’s report</w:t>
      </w:r>
      <w:r w:rsidR="00A62634">
        <w:rPr>
          <w:rFonts w:ascii="Book Antiqua" w:hAnsi="Book Antiqua" w:cs="Arial"/>
        </w:rPr>
        <w:t xml:space="preserve"> submitted on behalf of the </w:t>
      </w:r>
      <w:r w:rsidR="003626AF">
        <w:rPr>
          <w:rFonts w:ascii="Book Antiqua" w:hAnsi="Book Antiqua" w:cs="Arial"/>
        </w:rPr>
        <w:t>Appellant</w:t>
      </w:r>
      <w:r>
        <w:rPr>
          <w:rFonts w:ascii="Book Antiqua" w:hAnsi="Book Antiqua" w:cs="Arial"/>
        </w:rPr>
        <w:t xml:space="preserve">.  She noted that she had considered it and given it due weight.  She heard evidence from </w:t>
      </w:r>
      <w:r>
        <w:rPr>
          <w:rFonts w:ascii="Book Antiqua" w:hAnsi="Book Antiqua" w:cs="Arial"/>
        </w:rPr>
        <w:lastRenderedPageBreak/>
        <w:t xml:space="preserve">the Appellant, set out that there was a large amount of documentary evidence and noted further that the Appellant had provided a letter from a friend supporting his claim. </w:t>
      </w:r>
      <w:r w:rsidR="00112847">
        <w:rPr>
          <w:rFonts w:ascii="Book Antiqua" w:hAnsi="Book Antiqua" w:cs="Arial"/>
        </w:rPr>
        <w:t xml:space="preserve"> </w:t>
      </w:r>
      <w:r w:rsidR="003626AF">
        <w:rPr>
          <w:rFonts w:ascii="Book Antiqua" w:hAnsi="Book Antiqua" w:cs="Arial"/>
        </w:rPr>
        <w:t xml:space="preserve">So far as that </w:t>
      </w:r>
      <w:r w:rsidR="00112847">
        <w:rPr>
          <w:rFonts w:ascii="Book Antiqua" w:hAnsi="Book Antiqua" w:cs="Arial"/>
        </w:rPr>
        <w:t xml:space="preserve">letter </w:t>
      </w:r>
      <w:r w:rsidR="003626AF">
        <w:rPr>
          <w:rFonts w:ascii="Book Antiqua" w:hAnsi="Book Antiqua" w:cs="Arial"/>
        </w:rPr>
        <w:t>was concerned</w:t>
      </w:r>
      <w:r w:rsidR="00112847">
        <w:rPr>
          <w:rFonts w:ascii="Book Antiqua" w:hAnsi="Book Antiqua" w:cs="Arial"/>
        </w:rPr>
        <w:t>,</w:t>
      </w:r>
      <w:r w:rsidR="003626AF">
        <w:rPr>
          <w:rFonts w:ascii="Book Antiqua" w:hAnsi="Book Antiqua" w:cs="Arial"/>
        </w:rPr>
        <w:t xml:space="preserve"> </w:t>
      </w:r>
      <w:r>
        <w:rPr>
          <w:rFonts w:ascii="Book Antiqua" w:hAnsi="Book Antiqua" w:cs="Arial"/>
        </w:rPr>
        <w:t>there was no attendance from the Appellant’s friend</w:t>
      </w:r>
      <w:r w:rsidR="00352B34">
        <w:rPr>
          <w:rFonts w:ascii="Book Antiqua" w:hAnsi="Book Antiqua" w:cs="Arial"/>
        </w:rPr>
        <w:t>,</w:t>
      </w:r>
      <w:r>
        <w:rPr>
          <w:rFonts w:ascii="Book Antiqua" w:hAnsi="Book Antiqua" w:cs="Arial"/>
        </w:rPr>
        <w:t xml:space="preserve"> no cross-examination of the contents</w:t>
      </w:r>
      <w:r w:rsidR="00352B34">
        <w:rPr>
          <w:rFonts w:ascii="Book Antiqua" w:hAnsi="Book Antiqua" w:cs="Arial"/>
        </w:rPr>
        <w:t>,</w:t>
      </w:r>
      <w:r>
        <w:rPr>
          <w:rFonts w:ascii="Book Antiqua" w:hAnsi="Book Antiqua" w:cs="Arial"/>
        </w:rPr>
        <w:t xml:space="preserve"> and therefore the judge gave no evidential weight to </w:t>
      </w:r>
      <w:r w:rsidR="00112847">
        <w:rPr>
          <w:rFonts w:ascii="Book Antiqua" w:hAnsi="Book Antiqua" w:cs="Arial"/>
        </w:rPr>
        <w:t>it</w:t>
      </w:r>
      <w:r>
        <w:rPr>
          <w:rFonts w:ascii="Book Antiqua" w:hAnsi="Book Antiqua" w:cs="Arial"/>
        </w:rPr>
        <w:t xml:space="preserve">.  </w:t>
      </w:r>
    </w:p>
    <w:p w:rsidR="00A068B1" w:rsidRDefault="009A6896" w:rsidP="00E943B7">
      <w:pPr>
        <w:numPr>
          <w:ilvl w:val="0"/>
          <w:numId w:val="3"/>
        </w:numPr>
        <w:spacing w:before="240"/>
        <w:jc w:val="both"/>
        <w:rPr>
          <w:rFonts w:ascii="Book Antiqua" w:hAnsi="Book Antiqua" w:cs="Arial"/>
        </w:rPr>
      </w:pPr>
      <w:r>
        <w:rPr>
          <w:rFonts w:ascii="Book Antiqua" w:hAnsi="Book Antiqua" w:cs="Arial"/>
        </w:rPr>
        <w:t xml:space="preserve">The judge made a finding that she disbelieved the Appellant’s core claim that he practised Pure Hoa Hao Buddhism.  She relied on the Respondent’s conclusion following the Appellant’s interview that his knowledge of the religion was insufficient to satisfy her that he was or is an active follower of the religion.  </w:t>
      </w:r>
    </w:p>
    <w:p w:rsidR="009A6896" w:rsidRDefault="009A6896" w:rsidP="00E943B7">
      <w:pPr>
        <w:numPr>
          <w:ilvl w:val="0"/>
          <w:numId w:val="3"/>
        </w:numPr>
        <w:spacing w:before="240"/>
        <w:jc w:val="both"/>
        <w:rPr>
          <w:rFonts w:ascii="Book Antiqua" w:hAnsi="Book Antiqua" w:cs="Arial"/>
        </w:rPr>
      </w:pPr>
      <w:r>
        <w:rPr>
          <w:rFonts w:ascii="Book Antiqua" w:hAnsi="Book Antiqua" w:cs="Arial"/>
        </w:rPr>
        <w:t>In coming to this conclusion, the judge did not accept the veracity of the ceremony organised to celebrate the founder’s birthday and therefore did not accept the credibility of his claim that he had been detained and arrested by the police as a result of religious activity</w:t>
      </w:r>
      <w:r w:rsidR="00352B34">
        <w:rPr>
          <w:rFonts w:ascii="Book Antiqua" w:hAnsi="Book Antiqua" w:cs="Arial"/>
        </w:rPr>
        <w:t>.</w:t>
      </w:r>
    </w:p>
    <w:p w:rsidR="009A6896" w:rsidRDefault="009A6896" w:rsidP="00E943B7">
      <w:pPr>
        <w:numPr>
          <w:ilvl w:val="0"/>
          <w:numId w:val="3"/>
        </w:numPr>
        <w:spacing w:before="240"/>
        <w:jc w:val="both"/>
        <w:rPr>
          <w:rFonts w:ascii="Book Antiqua" w:hAnsi="Book Antiqua" w:cs="Arial"/>
        </w:rPr>
      </w:pPr>
      <w:r>
        <w:rPr>
          <w:rFonts w:ascii="Book Antiqua" w:hAnsi="Book Antiqua" w:cs="Arial"/>
        </w:rPr>
        <w:t xml:space="preserve">She made reference to the expert’s report which she agreed lent credence to </w:t>
      </w:r>
      <w:r w:rsidR="000F49A9">
        <w:rPr>
          <w:rFonts w:ascii="Book Antiqua" w:hAnsi="Book Antiqua" w:cs="Arial"/>
        </w:rPr>
        <w:t xml:space="preserve">such </w:t>
      </w:r>
      <w:r w:rsidR="00352B34">
        <w:rPr>
          <w:rFonts w:ascii="Book Antiqua" w:hAnsi="Book Antiqua" w:cs="Arial"/>
        </w:rPr>
        <w:t>arrests occurring.</w:t>
      </w:r>
      <w:r>
        <w:rPr>
          <w:rFonts w:ascii="Book Antiqua" w:hAnsi="Book Antiqua" w:cs="Arial"/>
        </w:rPr>
        <w:t xml:space="preserve"> </w:t>
      </w:r>
      <w:r w:rsidR="00352B34">
        <w:rPr>
          <w:rFonts w:ascii="Book Antiqua" w:hAnsi="Book Antiqua" w:cs="Arial"/>
        </w:rPr>
        <w:t xml:space="preserve"> However she</w:t>
      </w:r>
      <w:r>
        <w:rPr>
          <w:rFonts w:ascii="Book Antiqua" w:hAnsi="Book Antiqua" w:cs="Arial"/>
        </w:rPr>
        <w:t xml:space="preserve"> decided that</w:t>
      </w:r>
      <w:r w:rsidR="00352B34">
        <w:rPr>
          <w:rFonts w:ascii="Book Antiqua" w:hAnsi="Book Antiqua" w:cs="Arial"/>
        </w:rPr>
        <w:t>,</w:t>
      </w:r>
      <w:r>
        <w:rPr>
          <w:rFonts w:ascii="Book Antiqua" w:hAnsi="Book Antiqua" w:cs="Arial"/>
        </w:rPr>
        <w:t xml:space="preserve"> even so, she did not accept the Appellant’s account because she did not find it credible that the Appellant, who had not been particularly active in the past in the Hoa Hao religion, would become active to the extent that he would risk opening his home for followers of the faith to attend and thus expose himself to the wrath of the Vietnamese authorities.  </w:t>
      </w:r>
    </w:p>
    <w:p w:rsidR="003626AF" w:rsidRDefault="009A6896" w:rsidP="00E943B7">
      <w:pPr>
        <w:numPr>
          <w:ilvl w:val="0"/>
          <w:numId w:val="3"/>
        </w:numPr>
        <w:spacing w:before="240"/>
        <w:jc w:val="both"/>
        <w:rPr>
          <w:rFonts w:ascii="Book Antiqua" w:hAnsi="Book Antiqua" w:cs="Arial"/>
        </w:rPr>
      </w:pPr>
      <w:r>
        <w:rPr>
          <w:rFonts w:ascii="Book Antiqua" w:hAnsi="Book Antiqua" w:cs="Arial"/>
        </w:rPr>
        <w:t xml:space="preserve">In coming to her conclusions and looking at the evidence in the round, the judge looked at the pivotal point which the Appellant said was the reason for him leaving Vietnam.  Finding that she could not accept his credibility on his claim to be a follower of Hoa Hao religion, this in turn led her to disbelieve that the Appellant had been seen by the police distributing leaflets criticising the Vietnamese Communist Party and their treatment of Pure Hoa Hao Buddhism. </w:t>
      </w:r>
    </w:p>
    <w:p w:rsidR="009A6896" w:rsidRDefault="009A6896" w:rsidP="00E943B7">
      <w:pPr>
        <w:numPr>
          <w:ilvl w:val="0"/>
          <w:numId w:val="3"/>
        </w:numPr>
        <w:spacing w:before="240"/>
        <w:jc w:val="both"/>
        <w:rPr>
          <w:rFonts w:ascii="Book Antiqua" w:hAnsi="Book Antiqua" w:cs="Arial"/>
        </w:rPr>
      </w:pPr>
      <w:r>
        <w:rPr>
          <w:rFonts w:ascii="Book Antiqua" w:hAnsi="Book Antiqua" w:cs="Arial"/>
        </w:rPr>
        <w:t xml:space="preserve">In arriving at her conclusions, and looking at the evidence in the round, the judge relied, as she was entitled to do so, upon the Section 8 issue.  She noted that the Appellant claimed he left Vietnam in April 2009 and went to China for two months.  He then travelled to France where he stayed three months but </w:t>
      </w:r>
      <w:r w:rsidR="000F49A9">
        <w:rPr>
          <w:rFonts w:ascii="Book Antiqua" w:hAnsi="Book Antiqua" w:cs="Arial"/>
        </w:rPr>
        <w:t xml:space="preserve">made </w:t>
      </w:r>
      <w:r>
        <w:rPr>
          <w:rFonts w:ascii="Book Antiqua" w:hAnsi="Book Antiqua" w:cs="Arial"/>
        </w:rPr>
        <w:t>no claim to asylum, instead travell</w:t>
      </w:r>
      <w:r w:rsidR="000F49A9">
        <w:rPr>
          <w:rFonts w:ascii="Book Antiqua" w:hAnsi="Book Antiqua" w:cs="Arial"/>
        </w:rPr>
        <w:t>ing</w:t>
      </w:r>
      <w:r>
        <w:rPr>
          <w:rFonts w:ascii="Book Antiqua" w:hAnsi="Book Antiqua" w:cs="Arial"/>
        </w:rPr>
        <w:t xml:space="preserve"> clandestinely to the UK arriving in October 2009.  It was not until March 2016 that the Appellant made his claim to asylum.  He claimed that the reason for </w:t>
      </w:r>
      <w:r w:rsidR="000F49A9">
        <w:rPr>
          <w:rFonts w:ascii="Book Antiqua" w:hAnsi="Book Antiqua" w:cs="Arial"/>
        </w:rPr>
        <w:t xml:space="preserve">the </w:t>
      </w:r>
      <w:r>
        <w:rPr>
          <w:rFonts w:ascii="Book Antiqua" w:hAnsi="Book Antiqua" w:cs="Arial"/>
        </w:rPr>
        <w:t xml:space="preserve">delay in making his claim was that he was </w:t>
      </w:r>
      <w:r w:rsidR="00352B34">
        <w:rPr>
          <w:rFonts w:ascii="Book Antiqua" w:hAnsi="Book Antiqua" w:cs="Arial"/>
        </w:rPr>
        <w:t xml:space="preserve">held </w:t>
      </w:r>
      <w:r>
        <w:rPr>
          <w:rFonts w:ascii="Book Antiqua" w:hAnsi="Book Antiqua" w:cs="Arial"/>
        </w:rPr>
        <w:t xml:space="preserve">in captivity </w:t>
      </w:r>
      <w:r w:rsidR="00352B34">
        <w:rPr>
          <w:rFonts w:ascii="Book Antiqua" w:hAnsi="Book Antiqua" w:cs="Arial"/>
        </w:rPr>
        <w:t>by</w:t>
      </w:r>
      <w:r>
        <w:rPr>
          <w:rFonts w:ascii="Book Antiqua" w:hAnsi="Book Antiqua" w:cs="Arial"/>
        </w:rPr>
        <w:t xml:space="preserve"> the agents who had trafficked him to the UK and had only managed to escape from them in December 2014.  Even so, she noted that he did not claim asylum until March 2016.  She disbelieved his claim throughout, including his reasons for not claiming between the period of December 2014 to March 2016.  She therefore dismissed his appeal. </w:t>
      </w:r>
    </w:p>
    <w:p w:rsidR="009A6896" w:rsidRDefault="009A6896" w:rsidP="00E943B7">
      <w:pPr>
        <w:numPr>
          <w:ilvl w:val="0"/>
          <w:numId w:val="3"/>
        </w:numPr>
        <w:spacing w:before="240"/>
        <w:jc w:val="both"/>
        <w:rPr>
          <w:rFonts w:ascii="Book Antiqua" w:hAnsi="Book Antiqua" w:cs="Arial"/>
        </w:rPr>
      </w:pPr>
      <w:r>
        <w:rPr>
          <w:rFonts w:ascii="Book Antiqua" w:hAnsi="Book Antiqua" w:cs="Arial"/>
        </w:rPr>
        <w:t>Permission to appeal was granted on a renewed application before the Upper Tribunal.  The grounds seeking permission are lengthy but the grant of permission is not.  It says as follows:</w:t>
      </w:r>
    </w:p>
    <w:p w:rsidR="009A6896" w:rsidRDefault="009A6896" w:rsidP="009A6896">
      <w:pPr>
        <w:spacing w:before="240"/>
        <w:ind w:left="1134"/>
        <w:jc w:val="both"/>
        <w:rPr>
          <w:rFonts w:ascii="Book Antiqua" w:hAnsi="Book Antiqua" w:cs="Arial"/>
        </w:rPr>
      </w:pPr>
      <w:r>
        <w:rPr>
          <w:rFonts w:ascii="Book Antiqua" w:hAnsi="Book Antiqua" w:cs="Arial"/>
        </w:rPr>
        <w:t>“It is arguable that the reasons given by the First-tier Tribunal Judge for holding the delay in clai</w:t>
      </w:r>
      <w:r w:rsidR="00352B34">
        <w:rPr>
          <w:rFonts w:ascii="Book Antiqua" w:hAnsi="Book Antiqua" w:cs="Arial"/>
        </w:rPr>
        <w:t>ming asylum are circular – the a</w:t>
      </w:r>
      <w:r>
        <w:rPr>
          <w:rFonts w:ascii="Book Antiqua" w:hAnsi="Book Antiqua" w:cs="Arial"/>
        </w:rPr>
        <w:t xml:space="preserve">ppellant claims he did not claim </w:t>
      </w:r>
      <w:r>
        <w:rPr>
          <w:rFonts w:ascii="Book Antiqua" w:hAnsi="Book Antiqua" w:cs="Arial"/>
        </w:rPr>
        <w:lastRenderedPageBreak/>
        <w:t>earlier because he was in captivity; the judge states she has not found him to be a witness of truth and therefore doesn</w:t>
      </w:r>
      <w:r w:rsidR="00352B34">
        <w:rPr>
          <w:rFonts w:ascii="Book Antiqua" w:hAnsi="Book Antiqua" w:cs="Arial"/>
        </w:rPr>
        <w:t>’t believe the a</w:t>
      </w:r>
      <w:r>
        <w:rPr>
          <w:rFonts w:ascii="Book Antiqua" w:hAnsi="Book Antiqua" w:cs="Arial"/>
        </w:rPr>
        <w:t xml:space="preserve">ppellant.  </w:t>
      </w:r>
    </w:p>
    <w:p w:rsidR="009A6896" w:rsidRDefault="0033477E" w:rsidP="009A6896">
      <w:pPr>
        <w:spacing w:before="240"/>
        <w:ind w:left="1134"/>
        <w:jc w:val="both"/>
        <w:rPr>
          <w:rFonts w:ascii="Book Antiqua" w:hAnsi="Book Antiqua" w:cs="Arial"/>
        </w:rPr>
      </w:pPr>
      <w:r>
        <w:rPr>
          <w:rFonts w:ascii="Book Antiqua" w:hAnsi="Book Antiqua" w:cs="Arial"/>
        </w:rPr>
        <w:t>It is arguable that the judge has failed to have adequate regard to the report by Dr Tran and/or to provide adequate reasons for preferring other evidence above his.  It is arguable the judge failed to have regard to the expert evidence in terms of arrest and release</w:t>
      </w:r>
      <w:r w:rsidR="00352B34">
        <w:rPr>
          <w:rFonts w:ascii="Book Antiqua" w:hAnsi="Book Antiqua" w:cs="Arial"/>
        </w:rPr>
        <w:t>.</w:t>
      </w:r>
      <w:r>
        <w:rPr>
          <w:rFonts w:ascii="Book Antiqua" w:hAnsi="Book Antiqua" w:cs="Arial"/>
        </w:rPr>
        <w:t>”</w:t>
      </w:r>
    </w:p>
    <w:p w:rsidR="002D742C" w:rsidRDefault="006D2BA1" w:rsidP="00E943B7">
      <w:pPr>
        <w:numPr>
          <w:ilvl w:val="0"/>
          <w:numId w:val="3"/>
        </w:numPr>
        <w:spacing w:before="240"/>
        <w:jc w:val="both"/>
        <w:rPr>
          <w:rFonts w:ascii="Book Antiqua" w:hAnsi="Book Antiqua" w:cs="Arial"/>
        </w:rPr>
      </w:pPr>
      <w:r>
        <w:rPr>
          <w:rFonts w:ascii="Book Antiqua" w:hAnsi="Book Antiqua" w:cs="Arial"/>
        </w:rPr>
        <w:t xml:space="preserve">Thus the matter comes before me to decide whether the decision of the First-tier Tribunal contains such error of law that it requires to be set aside and re-made.  </w:t>
      </w:r>
    </w:p>
    <w:p w:rsidR="006D2BA1" w:rsidRPr="006D2BA1" w:rsidRDefault="006D2BA1" w:rsidP="006D2BA1">
      <w:pPr>
        <w:spacing w:before="240"/>
        <w:jc w:val="both"/>
        <w:rPr>
          <w:rFonts w:ascii="Book Antiqua" w:hAnsi="Book Antiqua" w:cs="Arial"/>
          <w:b/>
          <w:u w:val="single"/>
        </w:rPr>
      </w:pPr>
      <w:r>
        <w:rPr>
          <w:rFonts w:ascii="Book Antiqua" w:hAnsi="Book Antiqua" w:cs="Arial"/>
          <w:b/>
          <w:u w:val="single"/>
        </w:rPr>
        <w:t>Error of Law Hearing</w:t>
      </w:r>
    </w:p>
    <w:p w:rsidR="006D2BA1" w:rsidRDefault="006D2BA1" w:rsidP="00E943B7">
      <w:pPr>
        <w:numPr>
          <w:ilvl w:val="0"/>
          <w:numId w:val="3"/>
        </w:numPr>
        <w:spacing w:before="240"/>
        <w:jc w:val="both"/>
        <w:rPr>
          <w:rFonts w:ascii="Book Antiqua" w:hAnsi="Book Antiqua" w:cs="Arial"/>
        </w:rPr>
      </w:pPr>
      <w:r>
        <w:rPr>
          <w:rFonts w:ascii="Book Antiqua" w:hAnsi="Book Antiqua" w:cs="Arial"/>
        </w:rPr>
        <w:t>Before me Mr Walker appeared for the Respondent; there was no attendance by or on behalf of the Appellant.  The matter before me was set down for hearing on 24</w:t>
      </w:r>
      <w:r w:rsidRPr="006D2BA1">
        <w:rPr>
          <w:rFonts w:ascii="Book Antiqua" w:hAnsi="Book Antiqua" w:cs="Arial"/>
          <w:vertAlign w:val="superscript"/>
        </w:rPr>
        <w:t>th</w:t>
      </w:r>
      <w:r>
        <w:rPr>
          <w:rFonts w:ascii="Book Antiqua" w:hAnsi="Book Antiqua" w:cs="Arial"/>
        </w:rPr>
        <w:t xml:space="preserve"> August 2018.  Notice of the hearing was duly served on both the Appellant and his named representatives, ATM Law Solicitors of Ilford.  On 23</w:t>
      </w:r>
      <w:r w:rsidRPr="006D2BA1">
        <w:rPr>
          <w:rFonts w:ascii="Book Antiqua" w:hAnsi="Book Antiqua" w:cs="Arial"/>
          <w:vertAlign w:val="superscript"/>
        </w:rPr>
        <w:t>rd</w:t>
      </w:r>
      <w:r>
        <w:rPr>
          <w:rFonts w:ascii="Book Antiqua" w:hAnsi="Book Antiqua" w:cs="Arial"/>
        </w:rPr>
        <w:t xml:space="preserve"> August 2018 the Tribunal Service received a fax letter from ATM Law, outlining difficulty in receiving instructions from the Appellant and informing the Tribunal Service that they had received an email from a friend of the Appellant indicating that the Appellant wished to withdraw from the proceedings.  The fax letter from ATM proposed that the hearing on 24</w:t>
      </w:r>
      <w:r w:rsidRPr="006D2BA1">
        <w:rPr>
          <w:rFonts w:ascii="Book Antiqua" w:hAnsi="Book Antiqua" w:cs="Arial"/>
          <w:vertAlign w:val="superscript"/>
        </w:rPr>
        <w:t>th</w:t>
      </w:r>
      <w:r>
        <w:rPr>
          <w:rFonts w:ascii="Book Antiqua" w:hAnsi="Book Antiqua" w:cs="Arial"/>
        </w:rPr>
        <w:t xml:space="preserve"> August 2018 be adjourned in order that the Appellant could be advised properly of his rights or in the alternative the hearing was conducted by reference to the documents which the Tribunal already had on file.  </w:t>
      </w:r>
    </w:p>
    <w:p w:rsidR="006D2BA1" w:rsidRDefault="006D2BA1" w:rsidP="00E943B7">
      <w:pPr>
        <w:numPr>
          <w:ilvl w:val="0"/>
          <w:numId w:val="3"/>
        </w:numPr>
        <w:spacing w:before="240"/>
        <w:jc w:val="both"/>
        <w:rPr>
          <w:rFonts w:ascii="Book Antiqua" w:hAnsi="Book Antiqua" w:cs="Arial"/>
        </w:rPr>
      </w:pPr>
      <w:r>
        <w:rPr>
          <w:rFonts w:ascii="Book Antiqua" w:hAnsi="Book Antiqua" w:cs="Arial"/>
        </w:rPr>
        <w:t xml:space="preserve">The fax letter was placed before Upper Tribunal Judge Gleeson who responded to </w:t>
      </w:r>
      <w:r w:rsidR="00712A4B">
        <w:rPr>
          <w:rFonts w:ascii="Book Antiqua" w:hAnsi="Book Antiqua" w:cs="Arial"/>
        </w:rPr>
        <w:t>it</w:t>
      </w:r>
      <w:r>
        <w:rPr>
          <w:rFonts w:ascii="Book Antiqua" w:hAnsi="Book Antiqua" w:cs="Arial"/>
        </w:rPr>
        <w:t xml:space="preserve"> refusing the application for an adjournment and indicating that the matter would proceed on 24</w:t>
      </w:r>
      <w:r w:rsidRPr="006D2BA1">
        <w:rPr>
          <w:rFonts w:ascii="Book Antiqua" w:hAnsi="Book Antiqua" w:cs="Arial"/>
          <w:vertAlign w:val="superscript"/>
        </w:rPr>
        <w:t>th</w:t>
      </w:r>
      <w:r>
        <w:rPr>
          <w:rFonts w:ascii="Book Antiqua" w:hAnsi="Book Antiqua" w:cs="Arial"/>
        </w:rPr>
        <w:t xml:space="preserve"> August 2018.  Nothing was heard in response to UTJ Gleeson’s decision and therefore I proceeded with the error of law hearing on 24</w:t>
      </w:r>
      <w:r w:rsidRPr="006D2BA1">
        <w:rPr>
          <w:rFonts w:ascii="Book Antiqua" w:hAnsi="Book Antiqua" w:cs="Arial"/>
          <w:vertAlign w:val="superscript"/>
        </w:rPr>
        <w:t>th</w:t>
      </w:r>
      <w:r>
        <w:rPr>
          <w:rFonts w:ascii="Book Antiqua" w:hAnsi="Book Antiqua" w:cs="Arial"/>
        </w:rPr>
        <w:t xml:space="preserve"> August 2018.</w:t>
      </w:r>
    </w:p>
    <w:p w:rsidR="006D2BA1" w:rsidRDefault="006D2BA1" w:rsidP="00E943B7">
      <w:pPr>
        <w:numPr>
          <w:ilvl w:val="0"/>
          <w:numId w:val="3"/>
        </w:numPr>
        <w:spacing w:before="240"/>
        <w:jc w:val="both"/>
        <w:rPr>
          <w:rFonts w:ascii="Book Antiqua" w:hAnsi="Book Antiqua" w:cs="Arial"/>
        </w:rPr>
      </w:pPr>
      <w:r>
        <w:rPr>
          <w:rFonts w:ascii="Book Antiqua" w:hAnsi="Book Antiqua" w:cs="Arial"/>
        </w:rPr>
        <w:t xml:space="preserve">I heard brief submissions from Mr Walker.  He submitted that this case hinged on the credibility of the Appellant.  The FtTJ had given careful consideration to the evidence before her and had set out fully both the Appellant’s case and the Respondent’s case.  </w:t>
      </w:r>
      <w:r w:rsidR="00382C71">
        <w:rPr>
          <w:rFonts w:ascii="Book Antiqua" w:hAnsi="Book Antiqua" w:cs="Arial"/>
        </w:rPr>
        <w:t xml:space="preserve">She </w:t>
      </w:r>
      <w:r>
        <w:rPr>
          <w:rFonts w:ascii="Book Antiqua" w:hAnsi="Book Antiqua" w:cs="Arial"/>
        </w:rPr>
        <w:t>had heard evidence from the Appellant.  She noted that the Appellant had produced an expert’s report, but</w:t>
      </w:r>
      <w:r w:rsidR="003626AF">
        <w:rPr>
          <w:rFonts w:ascii="Book Antiqua" w:hAnsi="Book Antiqua" w:cs="Arial"/>
        </w:rPr>
        <w:t xml:space="preserve"> whilst she accepted that the report lent some credence to </w:t>
      </w:r>
      <w:r w:rsidR="00712A4B">
        <w:rPr>
          <w:rFonts w:ascii="Book Antiqua" w:hAnsi="Book Antiqua" w:cs="Arial"/>
        </w:rPr>
        <w:t xml:space="preserve">elements of </w:t>
      </w:r>
      <w:r w:rsidR="003626AF">
        <w:rPr>
          <w:rFonts w:ascii="Book Antiqua" w:hAnsi="Book Antiqua" w:cs="Arial"/>
        </w:rPr>
        <w:t xml:space="preserve">the Appellant’s claim, the assessment of </w:t>
      </w:r>
      <w:r>
        <w:rPr>
          <w:rFonts w:ascii="Book Antiqua" w:hAnsi="Book Antiqua" w:cs="Arial"/>
        </w:rPr>
        <w:t>credibility was</w:t>
      </w:r>
      <w:r w:rsidR="003626AF">
        <w:rPr>
          <w:rFonts w:ascii="Book Antiqua" w:hAnsi="Book Antiqua" w:cs="Arial"/>
        </w:rPr>
        <w:t xml:space="preserve"> solely</w:t>
      </w:r>
      <w:r>
        <w:rPr>
          <w:rFonts w:ascii="Book Antiqua" w:hAnsi="Book Antiqua" w:cs="Arial"/>
        </w:rPr>
        <w:t xml:space="preserve"> a matter for the judge</w:t>
      </w:r>
      <w:r w:rsidR="003626AF">
        <w:rPr>
          <w:rFonts w:ascii="Book Antiqua" w:hAnsi="Book Antiqua" w:cs="Arial"/>
        </w:rPr>
        <w:t xml:space="preserve">. </w:t>
      </w:r>
      <w:r>
        <w:rPr>
          <w:rFonts w:ascii="Book Antiqua" w:hAnsi="Book Antiqua" w:cs="Arial"/>
        </w:rPr>
        <w:t xml:space="preserve">  </w:t>
      </w:r>
    </w:p>
    <w:p w:rsidR="006D2BA1" w:rsidRDefault="006D2BA1" w:rsidP="00E943B7">
      <w:pPr>
        <w:numPr>
          <w:ilvl w:val="0"/>
          <w:numId w:val="3"/>
        </w:numPr>
        <w:spacing w:before="240"/>
        <w:jc w:val="both"/>
        <w:rPr>
          <w:rFonts w:ascii="Book Antiqua" w:hAnsi="Book Antiqua" w:cs="Arial"/>
        </w:rPr>
      </w:pPr>
      <w:r>
        <w:rPr>
          <w:rFonts w:ascii="Book Antiqua" w:hAnsi="Book Antiqua" w:cs="Arial"/>
        </w:rPr>
        <w:t>He submitted that there was ample reason for the judge to disbelieve the Appellant</w:t>
      </w:r>
      <w:r w:rsidR="003626AF">
        <w:rPr>
          <w:rFonts w:ascii="Book Antiqua" w:hAnsi="Book Antiqua" w:cs="Arial"/>
        </w:rPr>
        <w:t>’s core claim</w:t>
      </w:r>
      <w:r>
        <w:rPr>
          <w:rFonts w:ascii="Book Antiqua" w:hAnsi="Book Antiqua" w:cs="Arial"/>
        </w:rPr>
        <w:t>.  He had been in France for three months and not claimed asylum there and likewise after entering the UK in 2009, no claim was made until 201</w:t>
      </w:r>
      <w:r w:rsidR="00712A4B">
        <w:rPr>
          <w:rFonts w:ascii="Book Antiqua" w:hAnsi="Book Antiqua" w:cs="Arial"/>
        </w:rPr>
        <w:t>6</w:t>
      </w:r>
      <w:r>
        <w:rPr>
          <w:rFonts w:ascii="Book Antiqua" w:hAnsi="Book Antiqua" w:cs="Arial"/>
        </w:rPr>
        <w:t xml:space="preserve">. </w:t>
      </w:r>
      <w:r w:rsidR="003626AF">
        <w:rPr>
          <w:rFonts w:ascii="Book Antiqua" w:hAnsi="Book Antiqua" w:cs="Arial"/>
        </w:rPr>
        <w:t>There was ample evidence to show that this was an opportunistic claim.</w:t>
      </w:r>
      <w:r>
        <w:rPr>
          <w:rFonts w:ascii="Book Antiqua" w:hAnsi="Book Antiqua" w:cs="Arial"/>
        </w:rPr>
        <w:t xml:space="preserve"> </w:t>
      </w:r>
    </w:p>
    <w:p w:rsidR="006D2BA1" w:rsidRDefault="006D2BA1" w:rsidP="00E943B7">
      <w:pPr>
        <w:numPr>
          <w:ilvl w:val="0"/>
          <w:numId w:val="3"/>
        </w:numPr>
        <w:spacing w:before="240"/>
        <w:jc w:val="both"/>
        <w:rPr>
          <w:rFonts w:ascii="Book Antiqua" w:hAnsi="Book Antiqua" w:cs="Arial"/>
        </w:rPr>
      </w:pPr>
      <w:r>
        <w:rPr>
          <w:rFonts w:ascii="Book Antiqua" w:hAnsi="Book Antiqua" w:cs="Arial"/>
        </w:rPr>
        <w:t>The judge had disbelieved the Appellant’s account that he did not know how to claim asylum in the period following his said escape and the date that he made his eventual claim.  She also noted</w:t>
      </w:r>
      <w:r w:rsidR="00890C57">
        <w:rPr>
          <w:rFonts w:ascii="Book Antiqua" w:hAnsi="Book Antiqua" w:cs="Arial"/>
        </w:rPr>
        <w:t>,</w:t>
      </w:r>
      <w:r>
        <w:rPr>
          <w:rFonts w:ascii="Book Antiqua" w:hAnsi="Book Antiqua" w:cs="Arial"/>
        </w:rPr>
        <w:t xml:space="preserve"> as the Respondent did</w:t>
      </w:r>
      <w:r w:rsidR="00890C57">
        <w:rPr>
          <w:rFonts w:ascii="Book Antiqua" w:hAnsi="Book Antiqua" w:cs="Arial"/>
        </w:rPr>
        <w:t>,</w:t>
      </w:r>
      <w:r>
        <w:rPr>
          <w:rFonts w:ascii="Book Antiqua" w:hAnsi="Book Antiqua" w:cs="Arial"/>
        </w:rPr>
        <w:t xml:space="preserve"> that at interview he gave incorrect answers when tested on his knowledge of </w:t>
      </w:r>
      <w:r w:rsidR="00890C57">
        <w:rPr>
          <w:rFonts w:ascii="Book Antiqua" w:hAnsi="Book Antiqua" w:cs="Arial"/>
        </w:rPr>
        <w:t xml:space="preserve">Pure </w:t>
      </w:r>
      <w:proofErr w:type="spellStart"/>
      <w:r w:rsidR="00890C57">
        <w:rPr>
          <w:rFonts w:ascii="Book Antiqua" w:hAnsi="Book Antiqua" w:cs="Arial"/>
        </w:rPr>
        <w:t>Hoa</w:t>
      </w:r>
      <w:proofErr w:type="spellEnd"/>
      <w:r w:rsidR="00890C57">
        <w:rPr>
          <w:rFonts w:ascii="Book Antiqua" w:hAnsi="Book Antiqua" w:cs="Arial"/>
        </w:rPr>
        <w:t xml:space="preserve"> Hao Buddhism</w:t>
      </w:r>
      <w:r>
        <w:rPr>
          <w:rFonts w:ascii="Book Antiqua" w:hAnsi="Book Antiqua" w:cs="Arial"/>
        </w:rPr>
        <w:t xml:space="preserve">.  </w:t>
      </w:r>
    </w:p>
    <w:p w:rsidR="006D2BA1" w:rsidRDefault="006D2BA1" w:rsidP="00E943B7">
      <w:pPr>
        <w:numPr>
          <w:ilvl w:val="0"/>
          <w:numId w:val="3"/>
        </w:numPr>
        <w:spacing w:before="240"/>
        <w:jc w:val="both"/>
        <w:rPr>
          <w:rFonts w:ascii="Book Antiqua" w:hAnsi="Book Antiqua" w:cs="Arial"/>
        </w:rPr>
      </w:pPr>
      <w:r>
        <w:rPr>
          <w:rFonts w:ascii="Book Antiqua" w:hAnsi="Book Antiqua" w:cs="Arial"/>
        </w:rPr>
        <w:lastRenderedPageBreak/>
        <w:t>In short, the findings were open to the judge to make and the grounds amount</w:t>
      </w:r>
      <w:r w:rsidR="00890C57">
        <w:rPr>
          <w:rFonts w:ascii="Book Antiqua" w:hAnsi="Book Antiqua" w:cs="Arial"/>
        </w:rPr>
        <w:t>ed</w:t>
      </w:r>
      <w:r>
        <w:rPr>
          <w:rFonts w:ascii="Book Antiqua" w:hAnsi="Book Antiqua" w:cs="Arial"/>
        </w:rPr>
        <w:t xml:space="preserve"> to no more than a series of disagreements with those findings.  </w:t>
      </w:r>
    </w:p>
    <w:p w:rsidR="006D2BA1" w:rsidRPr="006D2BA1" w:rsidRDefault="006D2BA1" w:rsidP="006D2BA1">
      <w:pPr>
        <w:spacing w:before="240"/>
        <w:jc w:val="both"/>
        <w:rPr>
          <w:rFonts w:ascii="Book Antiqua" w:hAnsi="Book Antiqua" w:cs="Arial"/>
          <w:b/>
          <w:u w:val="single"/>
        </w:rPr>
      </w:pPr>
      <w:r>
        <w:rPr>
          <w:rFonts w:ascii="Book Antiqua" w:hAnsi="Book Antiqua" w:cs="Arial"/>
          <w:b/>
          <w:u w:val="single"/>
        </w:rPr>
        <w:t xml:space="preserve">Consideration </w:t>
      </w:r>
    </w:p>
    <w:p w:rsidR="006D2BA1" w:rsidRDefault="006D2BA1" w:rsidP="00E943B7">
      <w:pPr>
        <w:numPr>
          <w:ilvl w:val="0"/>
          <w:numId w:val="3"/>
        </w:numPr>
        <w:spacing w:before="240"/>
        <w:jc w:val="both"/>
        <w:rPr>
          <w:rFonts w:ascii="Book Antiqua" w:hAnsi="Book Antiqua" w:cs="Arial"/>
        </w:rPr>
      </w:pPr>
      <w:r>
        <w:rPr>
          <w:rFonts w:ascii="Book Antiqua" w:hAnsi="Book Antiqua" w:cs="Arial"/>
        </w:rPr>
        <w:t>I find force in Mr Walker’s submissions.  I am satisfied that the FtTJ properly identified the issues before her</w:t>
      </w:r>
      <w:r w:rsidR="00890C57">
        <w:rPr>
          <w:rFonts w:ascii="Book Antiqua" w:hAnsi="Book Antiqua" w:cs="Arial"/>
        </w:rPr>
        <w:t>,</w:t>
      </w:r>
      <w:r>
        <w:rPr>
          <w:rFonts w:ascii="Book Antiqua" w:hAnsi="Book Antiqua" w:cs="Arial"/>
        </w:rPr>
        <w:t xml:space="preserve"> setting out fully the Appellant’s case.  She noted the expert’s report but I am bound to agree with Mr Walker</w:t>
      </w:r>
      <w:r w:rsidR="00890C57">
        <w:rPr>
          <w:rFonts w:ascii="Book Antiqua" w:hAnsi="Book Antiqua" w:cs="Arial"/>
        </w:rPr>
        <w:t xml:space="preserve"> that</w:t>
      </w:r>
      <w:r>
        <w:rPr>
          <w:rFonts w:ascii="Book Antiqua" w:hAnsi="Book Antiqua" w:cs="Arial"/>
        </w:rPr>
        <w:t xml:space="preserve"> the expert’s report is generic and the assessment of the weight to be given to each piece of evidence is a matter solely for the Trial Judge.  I keep in mind that </w:t>
      </w:r>
      <w:r w:rsidR="00E70C84">
        <w:rPr>
          <w:rFonts w:ascii="Book Antiqua" w:hAnsi="Book Antiqua" w:cs="Arial"/>
        </w:rPr>
        <w:t xml:space="preserve">she is </w:t>
      </w:r>
      <w:r>
        <w:rPr>
          <w:rFonts w:ascii="Book Antiqua" w:hAnsi="Book Antiqua" w:cs="Arial"/>
        </w:rPr>
        <w:t xml:space="preserve">the one who saw and heard from the Appellant.  I am satisfied that she kept in mind when assessing the evidence before her, that the Appellant is a man who failed to claim asylum in France and did not claim in the UK until six </w:t>
      </w:r>
      <w:r w:rsidR="00E70C84">
        <w:rPr>
          <w:rFonts w:ascii="Book Antiqua" w:hAnsi="Book Antiqua" w:cs="Arial"/>
        </w:rPr>
        <w:t>and a half</w:t>
      </w:r>
      <w:r>
        <w:rPr>
          <w:rFonts w:ascii="Book Antiqua" w:hAnsi="Book Antiqua" w:cs="Arial"/>
        </w:rPr>
        <w:t xml:space="preserve"> years after entry.  It was open to the judge to find that even if she accepted his history of his captivity, nevertheless his account of how he escaped his captors in December 2014, and yet did not claim asylum until some </w:t>
      </w:r>
      <w:r w:rsidR="00E70C84">
        <w:rPr>
          <w:rFonts w:ascii="Book Antiqua" w:hAnsi="Book Antiqua" w:cs="Arial"/>
        </w:rPr>
        <w:t>fifteen</w:t>
      </w:r>
      <w:r w:rsidR="003626AF">
        <w:rPr>
          <w:rFonts w:ascii="Book Antiqua" w:hAnsi="Book Antiqua" w:cs="Arial"/>
        </w:rPr>
        <w:t xml:space="preserve"> months later, was greatly </w:t>
      </w:r>
      <w:r>
        <w:rPr>
          <w:rFonts w:ascii="Book Antiqua" w:hAnsi="Book Antiqua" w:cs="Arial"/>
        </w:rPr>
        <w:t xml:space="preserve">damaging to his credibility.  </w:t>
      </w:r>
    </w:p>
    <w:p w:rsidR="006D2BA1" w:rsidRPr="002D742C" w:rsidRDefault="006D2BA1" w:rsidP="00E943B7">
      <w:pPr>
        <w:numPr>
          <w:ilvl w:val="0"/>
          <w:numId w:val="3"/>
        </w:numPr>
        <w:spacing w:before="240"/>
        <w:jc w:val="both"/>
        <w:rPr>
          <w:rFonts w:ascii="Book Antiqua" w:hAnsi="Book Antiqua" w:cs="Arial"/>
        </w:rPr>
      </w:pPr>
      <w:r>
        <w:rPr>
          <w:rFonts w:ascii="Book Antiqua" w:hAnsi="Book Antiqua" w:cs="Arial"/>
        </w:rPr>
        <w:t xml:space="preserve">In short, I find that the decision made by the FtTJ </w:t>
      </w:r>
      <w:r w:rsidR="00382C71">
        <w:rPr>
          <w:rFonts w:ascii="Book Antiqua" w:hAnsi="Book Antiqua" w:cs="Arial"/>
        </w:rPr>
        <w:t>is</w:t>
      </w:r>
      <w:r>
        <w:rPr>
          <w:rFonts w:ascii="Book Antiqua" w:hAnsi="Book Antiqua" w:cs="Arial"/>
        </w:rPr>
        <w:t xml:space="preserve"> one which was open to her</w:t>
      </w:r>
      <w:r w:rsidR="00494D97">
        <w:rPr>
          <w:rFonts w:ascii="Book Antiqua" w:hAnsi="Book Antiqua" w:cs="Arial"/>
        </w:rPr>
        <w:t xml:space="preserve"> on the evidence before her.  I agree with Mr Walker’s submission, that the grounds amount to no more than a series of disagreements with the FtTJ’s decision.  It follows therefore that the decision of the FtTJ contains no material error of law and that the decision dismissing the Appellant’s appeal therefore stands.</w:t>
      </w:r>
    </w:p>
    <w:p w:rsidR="00E76309" w:rsidRPr="00C01D77" w:rsidRDefault="00E76309" w:rsidP="000369F5">
      <w:pPr>
        <w:tabs>
          <w:tab w:val="left" w:pos="2520"/>
        </w:tabs>
        <w:jc w:val="both"/>
        <w:rPr>
          <w:rFonts w:ascii="Book Antiqua" w:hAnsi="Book Antiqua" w:cs="Arial"/>
        </w:rPr>
      </w:pPr>
    </w:p>
    <w:p w:rsidR="00073E80" w:rsidRPr="00073E80" w:rsidRDefault="00073E80" w:rsidP="00073E80">
      <w:pPr>
        <w:jc w:val="both"/>
        <w:rPr>
          <w:rFonts w:ascii="Book Antiqua" w:hAnsi="Book Antiqua" w:cs="Arial"/>
          <w:b/>
          <w:u w:val="single"/>
        </w:rPr>
      </w:pPr>
      <w:r w:rsidRPr="00073E80">
        <w:rPr>
          <w:rFonts w:ascii="Book Antiqua" w:hAnsi="Book Antiqua" w:cs="Arial"/>
          <w:b/>
          <w:u w:val="single"/>
        </w:rPr>
        <w:t>Notice of Decision</w:t>
      </w:r>
    </w:p>
    <w:p w:rsidR="00073E80" w:rsidRPr="00073E80" w:rsidRDefault="00073E80" w:rsidP="00073E80">
      <w:pPr>
        <w:jc w:val="both"/>
        <w:rPr>
          <w:rFonts w:ascii="Book Antiqua" w:hAnsi="Book Antiqua" w:cs="Arial"/>
        </w:rPr>
      </w:pPr>
    </w:p>
    <w:p w:rsidR="00073E80" w:rsidRPr="00073E80" w:rsidRDefault="00073E80" w:rsidP="00073E80">
      <w:pPr>
        <w:jc w:val="both"/>
        <w:rPr>
          <w:rFonts w:ascii="Book Antiqua" w:hAnsi="Book Antiqua" w:cs="Arial"/>
        </w:rPr>
      </w:pPr>
      <w:r w:rsidRPr="00073E80">
        <w:rPr>
          <w:rFonts w:ascii="Book Antiqua" w:hAnsi="Book Antiqua" w:cs="Arial"/>
        </w:rPr>
        <w:t xml:space="preserve">The </w:t>
      </w:r>
      <w:r w:rsidR="00494D97">
        <w:rPr>
          <w:rFonts w:ascii="Book Antiqua" w:hAnsi="Book Antiqua" w:cs="Arial"/>
        </w:rPr>
        <w:t>decision of the First-tier Tribunal promulgated on 26</w:t>
      </w:r>
      <w:r w:rsidR="00494D97" w:rsidRPr="00494D97">
        <w:rPr>
          <w:rFonts w:ascii="Book Antiqua" w:hAnsi="Book Antiqua" w:cs="Arial"/>
          <w:vertAlign w:val="superscript"/>
        </w:rPr>
        <w:t>th</w:t>
      </w:r>
      <w:r w:rsidR="00494D97">
        <w:rPr>
          <w:rFonts w:ascii="Book Antiqua" w:hAnsi="Book Antiqua" w:cs="Arial"/>
        </w:rPr>
        <w:t xml:space="preserve"> January 2018 discloses no arguable error of law.  The decision therefore stands.  This </w:t>
      </w:r>
      <w:r w:rsidRPr="00073E80">
        <w:rPr>
          <w:rFonts w:ascii="Book Antiqua" w:hAnsi="Book Antiqua" w:cs="Arial"/>
        </w:rPr>
        <w:t xml:space="preserve">appeal is </w:t>
      </w:r>
      <w:r w:rsidR="00494D97">
        <w:rPr>
          <w:rFonts w:ascii="Book Antiqua" w:hAnsi="Book Antiqua" w:cs="Arial"/>
        </w:rPr>
        <w:t>dismissed.</w:t>
      </w:r>
    </w:p>
    <w:p w:rsidR="00073E80" w:rsidRPr="00073E80" w:rsidRDefault="00073E80" w:rsidP="00073E80">
      <w:pPr>
        <w:jc w:val="both"/>
        <w:rPr>
          <w:rFonts w:ascii="Book Antiqua" w:hAnsi="Book Antiqua" w:cs="Arial"/>
        </w:rPr>
      </w:pPr>
    </w:p>
    <w:p w:rsidR="000369F5" w:rsidRPr="00C01D77" w:rsidRDefault="000369F5" w:rsidP="000369F5">
      <w:pPr>
        <w:tabs>
          <w:tab w:val="left" w:pos="2520"/>
        </w:tabs>
        <w:jc w:val="both"/>
        <w:rPr>
          <w:rFonts w:ascii="Book Antiqua" w:hAnsi="Book Antiqua" w:cs="Arial"/>
        </w:rPr>
      </w:pPr>
    </w:p>
    <w:p w:rsidR="00E51376" w:rsidRPr="00C01D77" w:rsidRDefault="00E51376" w:rsidP="000369F5">
      <w:pPr>
        <w:tabs>
          <w:tab w:val="left" w:pos="2520"/>
        </w:tabs>
        <w:jc w:val="both"/>
        <w:rPr>
          <w:rFonts w:ascii="Book Antiqua" w:hAnsi="Book Antiqua" w:cs="Arial"/>
        </w:rPr>
      </w:pPr>
    </w:p>
    <w:p w:rsidR="000369F5" w:rsidRPr="00C01D77"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073E80" w:rsidRPr="00C01D77" w:rsidRDefault="00073E80" w:rsidP="000369F5">
      <w:pPr>
        <w:tabs>
          <w:tab w:val="left" w:pos="2520"/>
        </w:tabs>
        <w:jc w:val="both"/>
        <w:rPr>
          <w:rFonts w:ascii="Book Antiqua" w:hAnsi="Book Antiqua" w:cs="Arial"/>
        </w:rPr>
      </w:pPr>
    </w:p>
    <w:p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00E70C84">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r w:rsidR="00E70C84">
        <w:rPr>
          <w:rFonts w:ascii="Book Antiqua" w:hAnsi="Book Antiqua" w:cs="Arial"/>
        </w:rPr>
        <w:tab/>
      </w:r>
      <w:r w:rsidR="00E70C84">
        <w:rPr>
          <w:rFonts w:ascii="Book Antiqua" w:hAnsi="Book Antiqua" w:cs="Arial"/>
        </w:rPr>
        <w:tab/>
        <w:t>05 September 2018</w:t>
      </w:r>
    </w:p>
    <w:p w:rsidR="001F2716" w:rsidRPr="00C01D77" w:rsidRDefault="001F2716" w:rsidP="000369F5">
      <w:pPr>
        <w:tabs>
          <w:tab w:val="left" w:pos="2520"/>
        </w:tabs>
        <w:jc w:val="both"/>
        <w:rPr>
          <w:rFonts w:ascii="Book Antiqua" w:hAnsi="Book Antiqua" w:cs="Arial"/>
        </w:rPr>
      </w:pPr>
    </w:p>
    <w:p w:rsidR="001F2716" w:rsidRPr="00C01D77" w:rsidRDefault="001F2716" w:rsidP="000369F5">
      <w:pPr>
        <w:tabs>
          <w:tab w:val="left" w:pos="2520"/>
        </w:tabs>
        <w:jc w:val="both"/>
        <w:rPr>
          <w:rFonts w:ascii="Book Antiqua" w:hAnsi="Book Antiqua" w:cs="Arial"/>
        </w:rPr>
      </w:pPr>
    </w:p>
    <w:p w:rsidR="005B7789" w:rsidRDefault="00635C47" w:rsidP="000369F5">
      <w:pPr>
        <w:tabs>
          <w:tab w:val="left" w:pos="2520"/>
        </w:tabs>
        <w:jc w:val="both"/>
        <w:rPr>
          <w:rFonts w:ascii="Book Antiqua" w:hAnsi="Book Antiqua" w:cs="Arial"/>
        </w:rPr>
      </w:pPr>
      <w:r>
        <w:rPr>
          <w:rFonts w:ascii="Book Antiqua" w:hAnsi="Book Antiqua" w:cs="Arial"/>
        </w:rPr>
        <w:t xml:space="preserve">Deputy </w:t>
      </w:r>
      <w:r w:rsidR="00C61C08">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Roberts</w:t>
      </w:r>
      <w:r w:rsidR="006B6451" w:rsidRPr="00C01D77">
        <w:rPr>
          <w:rFonts w:ascii="Book Antiqua" w:hAnsi="Book Antiqua" w:cs="Arial"/>
        </w:rPr>
        <w:t xml:space="preserve"> </w:t>
      </w:r>
    </w:p>
    <w:p w:rsidR="00073E80" w:rsidRDefault="00073E80" w:rsidP="000369F5">
      <w:pPr>
        <w:tabs>
          <w:tab w:val="left" w:pos="2520"/>
        </w:tabs>
        <w:jc w:val="both"/>
        <w:rPr>
          <w:rFonts w:ascii="Book Antiqua" w:hAnsi="Book Antiqua" w:cs="Arial"/>
        </w:rPr>
      </w:pPr>
    </w:p>
    <w:p w:rsidR="00073E80" w:rsidRDefault="00073E80" w:rsidP="000369F5">
      <w:pPr>
        <w:tabs>
          <w:tab w:val="left" w:pos="2520"/>
        </w:tabs>
        <w:jc w:val="both"/>
        <w:rPr>
          <w:rFonts w:ascii="Book Antiqua" w:hAnsi="Book Antiqua" w:cs="Arial"/>
        </w:rPr>
      </w:pPr>
    </w:p>
    <w:p w:rsidR="00073E80" w:rsidRDefault="00073E80" w:rsidP="00073E80">
      <w:pPr>
        <w:jc w:val="both"/>
        <w:rPr>
          <w:rFonts w:ascii="Book Antiqua" w:hAnsi="Book Antiqua" w:cs="Arial"/>
        </w:rPr>
      </w:pPr>
    </w:p>
    <w:sectPr w:rsidR="00073E80"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D91" w:rsidRDefault="004E6D91">
      <w:r>
        <w:separator/>
      </w:r>
    </w:p>
  </w:endnote>
  <w:endnote w:type="continuationSeparator" w:id="0">
    <w:p w:rsidR="004E6D91" w:rsidRDefault="004E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E90" w:rsidRPr="00C01D77" w:rsidRDefault="002700C0" w:rsidP="00593795">
    <w:pPr>
      <w:pStyle w:val="Footer"/>
      <w:jc w:val="center"/>
      <w:rPr>
        <w:rFonts w:ascii="Book Antiqua" w:hAnsi="Book Antiqua" w:cs="Arial"/>
        <w:sz w:val="16"/>
        <w:szCs w:val="16"/>
      </w:rPr>
    </w:pPr>
    <w:r w:rsidRPr="00C01D77">
      <w:rPr>
        <w:rStyle w:val="PageNumber"/>
        <w:rFonts w:ascii="Book Antiqua" w:hAnsi="Book Antiqua" w:cs="Arial"/>
        <w:sz w:val="16"/>
        <w:szCs w:val="16"/>
      </w:rPr>
      <w:fldChar w:fldCharType="begin"/>
    </w:r>
    <w:r w:rsidR="005E2E90" w:rsidRPr="00C01D77">
      <w:rPr>
        <w:rStyle w:val="PageNumber"/>
        <w:rFonts w:ascii="Book Antiqua" w:hAnsi="Book Antiqua" w:cs="Arial"/>
        <w:sz w:val="16"/>
        <w:szCs w:val="16"/>
      </w:rPr>
      <w:instrText xml:space="preserve"> PAGE </w:instrText>
    </w:r>
    <w:r w:rsidRPr="00C01D77">
      <w:rPr>
        <w:rStyle w:val="PageNumber"/>
        <w:rFonts w:ascii="Book Antiqua" w:hAnsi="Book Antiqua" w:cs="Arial"/>
        <w:sz w:val="16"/>
        <w:szCs w:val="16"/>
      </w:rPr>
      <w:fldChar w:fldCharType="separate"/>
    </w:r>
    <w:r w:rsidR="00D9526A">
      <w:rPr>
        <w:rStyle w:val="PageNumber"/>
        <w:rFonts w:ascii="Book Antiqua" w:hAnsi="Book Antiqua" w:cs="Arial"/>
        <w:noProof/>
        <w:sz w:val="16"/>
        <w:szCs w:val="16"/>
      </w:rPr>
      <w:t>5</w:t>
    </w:r>
    <w:r w:rsidRPr="00C01D77">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E90" w:rsidRPr="00C01D77" w:rsidRDefault="005E2E90" w:rsidP="00E51376">
    <w:pPr>
      <w:jc w:val="center"/>
      <w:rPr>
        <w:rFonts w:ascii="Book Antiqua" w:hAnsi="Book Antiqua" w:cs="Arial"/>
        <w:b/>
      </w:rPr>
    </w:pPr>
    <w:r w:rsidRPr="00C01D77">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D91" w:rsidRDefault="004E6D91">
      <w:r>
        <w:separator/>
      </w:r>
    </w:p>
  </w:footnote>
  <w:footnote w:type="continuationSeparator" w:id="0">
    <w:p w:rsidR="004E6D91" w:rsidRDefault="004E6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E90" w:rsidRPr="00C01D77" w:rsidRDefault="005E2E90" w:rsidP="000369F5">
    <w:pPr>
      <w:pStyle w:val="Header"/>
      <w:tabs>
        <w:tab w:val="clear" w:pos="4153"/>
        <w:tab w:val="clear" w:pos="8306"/>
        <w:tab w:val="right" w:pos="9639"/>
      </w:tabs>
      <w:jc w:val="right"/>
      <w:rPr>
        <w:rFonts w:ascii="Book Antiqua" w:hAnsi="Book Antiqua" w:cs="Arial"/>
        <w:sz w:val="16"/>
        <w:szCs w:val="16"/>
      </w:rPr>
    </w:pPr>
    <w:r w:rsidRPr="00C01D77">
      <w:rPr>
        <w:rFonts w:ascii="Book Antiqua" w:hAnsi="Book Antiqua" w:cs="Arial"/>
        <w:sz w:val="16"/>
        <w:szCs w:val="16"/>
      </w:rPr>
      <w:t>Appeal Number:</w:t>
    </w:r>
    <w:r>
      <w:rPr>
        <w:rFonts w:ascii="Book Antiqua" w:hAnsi="Book Antiqua" w:cs="Arial"/>
        <w:sz w:val="16"/>
        <w:szCs w:val="16"/>
      </w:rPr>
      <w:t xml:space="preserve"> PA/10109/2016</w:t>
    </w:r>
    <w:r w:rsidRPr="00C01D77">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E90" w:rsidRPr="00C01D77" w:rsidRDefault="005E2E90">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0FB87054"/>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AB0"/>
    <w:rsid w:val="00000621"/>
    <w:rsid w:val="000036C2"/>
    <w:rsid w:val="00021BDB"/>
    <w:rsid w:val="00033D3D"/>
    <w:rsid w:val="00036669"/>
    <w:rsid w:val="000369F5"/>
    <w:rsid w:val="00045030"/>
    <w:rsid w:val="00071A7E"/>
    <w:rsid w:val="00073E80"/>
    <w:rsid w:val="000746C0"/>
    <w:rsid w:val="00074D1D"/>
    <w:rsid w:val="00092580"/>
    <w:rsid w:val="000B3B14"/>
    <w:rsid w:val="000B4B02"/>
    <w:rsid w:val="000C7BD4"/>
    <w:rsid w:val="000D5D94"/>
    <w:rsid w:val="000F2D30"/>
    <w:rsid w:val="000F49A9"/>
    <w:rsid w:val="00112847"/>
    <w:rsid w:val="001165A7"/>
    <w:rsid w:val="00122BC1"/>
    <w:rsid w:val="00151BB7"/>
    <w:rsid w:val="00167D3A"/>
    <w:rsid w:val="001D7D80"/>
    <w:rsid w:val="001F2716"/>
    <w:rsid w:val="0020133A"/>
    <w:rsid w:val="002039E1"/>
    <w:rsid w:val="00207229"/>
    <w:rsid w:val="00207617"/>
    <w:rsid w:val="00215199"/>
    <w:rsid w:val="00233996"/>
    <w:rsid w:val="0023448B"/>
    <w:rsid w:val="00261413"/>
    <w:rsid w:val="002700C0"/>
    <w:rsid w:val="00283659"/>
    <w:rsid w:val="0029282D"/>
    <w:rsid w:val="002B7E5C"/>
    <w:rsid w:val="002C4E73"/>
    <w:rsid w:val="002D68BF"/>
    <w:rsid w:val="002D742C"/>
    <w:rsid w:val="0033477E"/>
    <w:rsid w:val="00336CBF"/>
    <w:rsid w:val="00352B34"/>
    <w:rsid w:val="003546C8"/>
    <w:rsid w:val="003626AF"/>
    <w:rsid w:val="003648C0"/>
    <w:rsid w:val="00382C71"/>
    <w:rsid w:val="003957E5"/>
    <w:rsid w:val="003A7CF2"/>
    <w:rsid w:val="003C5CE5"/>
    <w:rsid w:val="003E267B"/>
    <w:rsid w:val="003E7CD1"/>
    <w:rsid w:val="00402B9E"/>
    <w:rsid w:val="004067C4"/>
    <w:rsid w:val="00423932"/>
    <w:rsid w:val="004249CB"/>
    <w:rsid w:val="0044127D"/>
    <w:rsid w:val="004448DB"/>
    <w:rsid w:val="00444AB0"/>
    <w:rsid w:val="00446C9A"/>
    <w:rsid w:val="0047262D"/>
    <w:rsid w:val="00477193"/>
    <w:rsid w:val="0048715A"/>
    <w:rsid w:val="00494D97"/>
    <w:rsid w:val="004A1848"/>
    <w:rsid w:val="004E6D91"/>
    <w:rsid w:val="00507FEC"/>
    <w:rsid w:val="00510F0E"/>
    <w:rsid w:val="00545AF3"/>
    <w:rsid w:val="005479E1"/>
    <w:rsid w:val="00551122"/>
    <w:rsid w:val="005570FD"/>
    <w:rsid w:val="005575EA"/>
    <w:rsid w:val="00573039"/>
    <w:rsid w:val="0057790C"/>
    <w:rsid w:val="00593795"/>
    <w:rsid w:val="005A75FF"/>
    <w:rsid w:val="005B5E4C"/>
    <w:rsid w:val="005B69CA"/>
    <w:rsid w:val="005B7789"/>
    <w:rsid w:val="005D6B48"/>
    <w:rsid w:val="005E2E90"/>
    <w:rsid w:val="00607D09"/>
    <w:rsid w:val="00635C47"/>
    <w:rsid w:val="00644E1A"/>
    <w:rsid w:val="0065791C"/>
    <w:rsid w:val="00690B8A"/>
    <w:rsid w:val="006B6451"/>
    <w:rsid w:val="006D1DFA"/>
    <w:rsid w:val="006D2BA1"/>
    <w:rsid w:val="006D506B"/>
    <w:rsid w:val="006D5EEF"/>
    <w:rsid w:val="006E3C90"/>
    <w:rsid w:val="006E4270"/>
    <w:rsid w:val="00704B61"/>
    <w:rsid w:val="00712A4B"/>
    <w:rsid w:val="0072401A"/>
    <w:rsid w:val="007419A9"/>
    <w:rsid w:val="007421B9"/>
    <w:rsid w:val="00742A8D"/>
    <w:rsid w:val="0074504A"/>
    <w:rsid w:val="007552A9"/>
    <w:rsid w:val="00761858"/>
    <w:rsid w:val="00767D59"/>
    <w:rsid w:val="00776E97"/>
    <w:rsid w:val="00780FD7"/>
    <w:rsid w:val="007912AD"/>
    <w:rsid w:val="00791C46"/>
    <w:rsid w:val="00795D1A"/>
    <w:rsid w:val="007A6AED"/>
    <w:rsid w:val="007B0824"/>
    <w:rsid w:val="007B6BD8"/>
    <w:rsid w:val="007D1C7D"/>
    <w:rsid w:val="00825478"/>
    <w:rsid w:val="008303B8"/>
    <w:rsid w:val="00833DCE"/>
    <w:rsid w:val="00871D34"/>
    <w:rsid w:val="00890C57"/>
    <w:rsid w:val="008B270C"/>
    <w:rsid w:val="008C3D3D"/>
    <w:rsid w:val="008C3F45"/>
    <w:rsid w:val="008D4131"/>
    <w:rsid w:val="008F1932"/>
    <w:rsid w:val="008F294D"/>
    <w:rsid w:val="00921062"/>
    <w:rsid w:val="00966ECF"/>
    <w:rsid w:val="009727A3"/>
    <w:rsid w:val="00973661"/>
    <w:rsid w:val="00987774"/>
    <w:rsid w:val="009A11E8"/>
    <w:rsid w:val="009A6896"/>
    <w:rsid w:val="009E57CE"/>
    <w:rsid w:val="009F5220"/>
    <w:rsid w:val="009F7C4D"/>
    <w:rsid w:val="00A068B1"/>
    <w:rsid w:val="00A12991"/>
    <w:rsid w:val="00A15234"/>
    <w:rsid w:val="00A201AB"/>
    <w:rsid w:val="00A31C8B"/>
    <w:rsid w:val="00A40D60"/>
    <w:rsid w:val="00A53CEB"/>
    <w:rsid w:val="00A62634"/>
    <w:rsid w:val="00A62E4B"/>
    <w:rsid w:val="00A845DC"/>
    <w:rsid w:val="00A97AEE"/>
    <w:rsid w:val="00AC5CF6"/>
    <w:rsid w:val="00AD7A85"/>
    <w:rsid w:val="00AE7547"/>
    <w:rsid w:val="00B02D2F"/>
    <w:rsid w:val="00B144FA"/>
    <w:rsid w:val="00B30648"/>
    <w:rsid w:val="00B3524D"/>
    <w:rsid w:val="00B370C1"/>
    <w:rsid w:val="00B40F69"/>
    <w:rsid w:val="00B46616"/>
    <w:rsid w:val="00B61205"/>
    <w:rsid w:val="00B617C4"/>
    <w:rsid w:val="00B626FA"/>
    <w:rsid w:val="00B7040A"/>
    <w:rsid w:val="00B86C3D"/>
    <w:rsid w:val="00BD4196"/>
    <w:rsid w:val="00BE6907"/>
    <w:rsid w:val="00BF13DB"/>
    <w:rsid w:val="00BF22CA"/>
    <w:rsid w:val="00C01D77"/>
    <w:rsid w:val="00C22723"/>
    <w:rsid w:val="00C26032"/>
    <w:rsid w:val="00C265B0"/>
    <w:rsid w:val="00C345E1"/>
    <w:rsid w:val="00C61C08"/>
    <w:rsid w:val="00CB6E35"/>
    <w:rsid w:val="00CC7154"/>
    <w:rsid w:val="00CE1A46"/>
    <w:rsid w:val="00CF253F"/>
    <w:rsid w:val="00CF56B4"/>
    <w:rsid w:val="00D20F09"/>
    <w:rsid w:val="00D22636"/>
    <w:rsid w:val="00D40FD9"/>
    <w:rsid w:val="00D53769"/>
    <w:rsid w:val="00D74AFC"/>
    <w:rsid w:val="00D85C13"/>
    <w:rsid w:val="00D91BE3"/>
    <w:rsid w:val="00D94AFC"/>
    <w:rsid w:val="00D9526A"/>
    <w:rsid w:val="00DB70AE"/>
    <w:rsid w:val="00DB7231"/>
    <w:rsid w:val="00DD5071"/>
    <w:rsid w:val="00DD5C39"/>
    <w:rsid w:val="00DE26AF"/>
    <w:rsid w:val="00DE7DB7"/>
    <w:rsid w:val="00DF0231"/>
    <w:rsid w:val="00DF5AAE"/>
    <w:rsid w:val="00E00A0A"/>
    <w:rsid w:val="00E07F57"/>
    <w:rsid w:val="00E27BF9"/>
    <w:rsid w:val="00E333C1"/>
    <w:rsid w:val="00E50BCE"/>
    <w:rsid w:val="00E51376"/>
    <w:rsid w:val="00E61292"/>
    <w:rsid w:val="00E70C84"/>
    <w:rsid w:val="00E76309"/>
    <w:rsid w:val="00E77C4D"/>
    <w:rsid w:val="00E81D01"/>
    <w:rsid w:val="00E93153"/>
    <w:rsid w:val="00E943B7"/>
    <w:rsid w:val="00EE45D8"/>
    <w:rsid w:val="00F004CD"/>
    <w:rsid w:val="00F22EDA"/>
    <w:rsid w:val="00F33E0E"/>
    <w:rsid w:val="00F41153"/>
    <w:rsid w:val="00F44EF3"/>
    <w:rsid w:val="00F92C21"/>
    <w:rsid w:val="00FB7E80"/>
    <w:rsid w:val="00FC1445"/>
    <w:rsid w:val="00FC28B0"/>
    <w:rsid w:val="00FE3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3AF6E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3399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27285-DB56-4656-8CED-7A2491174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2018</Words>
  <Characters>9816</Characters>
  <Application>Microsoft Office Word</Application>
  <DocSecurity>0</DocSecurity>
  <Lines>81</Lines>
  <Paragraphs>23</Paragraphs>
  <ScaleCrop>false</ScaleCrop>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2018-09-28T12:18:00Z</dcterms:created>
  <dcterms:modified xsi:type="dcterms:W3CDTF">2018-09-28T12:18:00Z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