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9E0F" w14:textId="77777777" w:rsidR="00933B65" w:rsidRDefault="00E41864" w:rsidP="00933B65">
      <w:pPr>
        <w:jc w:val="center"/>
        <w:rPr>
          <w:rFonts w:ascii="Book Antiqua" w:hAnsi="Book Antiqua" w:cs="Arial"/>
          <w:color w:val="000000"/>
        </w:rPr>
      </w:pPr>
      <w:r>
        <w:rPr>
          <w:noProof/>
        </w:rPr>
        <w:drawing>
          <wp:inline distT="0" distB="0" distL="0" distR="0" wp14:anchorId="5DFB6FD8" wp14:editId="11FE88EA">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30038FA1" w14:textId="77777777" w:rsidR="00B8274E" w:rsidRPr="00F97703" w:rsidRDefault="00B8274E" w:rsidP="00B8274E">
      <w:pPr>
        <w:rPr>
          <w:rFonts w:ascii="Book Antiqua" w:hAnsi="Book Antiqua" w:cs="Arial"/>
          <w:color w:val="000000"/>
          <w:sz w:val="16"/>
          <w:szCs w:val="16"/>
        </w:rPr>
      </w:pPr>
    </w:p>
    <w:p w14:paraId="633667FC" w14:textId="3A22D671"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r w:rsidR="009F194D">
        <w:rPr>
          <w:rFonts w:ascii="Book Antiqua" w:hAnsi="Book Antiqua" w:cs="Arial"/>
          <w:b/>
          <w:color w:val="000000"/>
        </w:rPr>
        <w:t>a</w:t>
      </w:r>
    </w:p>
    <w:p w14:paraId="67A9D559" w14:textId="0503CC85" w:rsidR="003919B3" w:rsidRDefault="00933B65" w:rsidP="00D35F8D">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2558F7">
        <w:rPr>
          <w:rFonts w:ascii="Book Antiqua" w:hAnsi="Book Antiqua" w:cs="Arial"/>
          <w:color w:val="000000"/>
        </w:rPr>
        <w:t xml:space="preserve"> </w:t>
      </w:r>
      <w:bookmarkStart w:id="0" w:name="_GoBack"/>
      <w:r w:rsidR="00153D58">
        <w:rPr>
          <w:rFonts w:ascii="Book Antiqua" w:hAnsi="Book Antiqua" w:cs="Arial"/>
          <w:color w:val="000000"/>
        </w:rPr>
        <w:t>PA/</w:t>
      </w:r>
      <w:r w:rsidR="00853D6E">
        <w:rPr>
          <w:rFonts w:ascii="Book Antiqua" w:hAnsi="Book Antiqua" w:cs="Arial"/>
          <w:color w:val="000000"/>
        </w:rPr>
        <w:t>10158</w:t>
      </w:r>
      <w:r w:rsidR="00153D58">
        <w:rPr>
          <w:rFonts w:ascii="Book Antiqua" w:hAnsi="Book Antiqua" w:cs="Arial"/>
          <w:color w:val="000000"/>
        </w:rPr>
        <w:t>/2017</w:t>
      </w:r>
      <w:bookmarkEnd w:id="0"/>
    </w:p>
    <w:p w14:paraId="6A437BFA" w14:textId="77777777" w:rsidR="005233CA" w:rsidRPr="00F97703" w:rsidRDefault="002558F7" w:rsidP="005233CA">
      <w:pPr>
        <w:tabs>
          <w:tab w:val="right" w:pos="9720"/>
        </w:tabs>
        <w:ind w:right="-82"/>
        <w:jc w:val="right"/>
        <w:rPr>
          <w:rFonts w:ascii="Book Antiqua" w:hAnsi="Book Antiqua" w:cs="Arial"/>
          <w:color w:val="000000"/>
        </w:rPr>
      </w:pPr>
      <w:r>
        <w:rPr>
          <w:rFonts w:ascii="Book Antiqua" w:hAnsi="Book Antiqua" w:cs="Arial"/>
          <w:color w:val="000000"/>
        </w:rPr>
        <w:tab/>
      </w:r>
    </w:p>
    <w:p w14:paraId="44990E52" w14:textId="77777777" w:rsidR="00B8274E" w:rsidRDefault="00B8274E" w:rsidP="00746F45">
      <w:pPr>
        <w:jc w:val="center"/>
        <w:outlineLvl w:val="0"/>
        <w:rPr>
          <w:rFonts w:ascii="Book Antiqua" w:hAnsi="Book Antiqua" w:cs="Arial"/>
          <w:b/>
          <w:color w:val="000000"/>
          <w:u w:val="single"/>
        </w:rPr>
      </w:pPr>
    </w:p>
    <w:p w14:paraId="7DE35C5A" w14:textId="299D0087"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072A0394" w14:textId="77777777" w:rsidR="00B8274E" w:rsidRPr="00F97703" w:rsidRDefault="00B8274E" w:rsidP="00746F45">
      <w:pPr>
        <w:jc w:val="center"/>
        <w:outlineLvl w:val="0"/>
        <w:rPr>
          <w:rFonts w:ascii="Book Antiqua" w:hAnsi="Book Antiqua" w:cs="Arial"/>
          <w:b/>
          <w:color w:val="000000"/>
          <w:u w:val="single"/>
        </w:rPr>
      </w:pPr>
    </w:p>
    <w:p w14:paraId="165ADC9D"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670"/>
        <w:gridCol w:w="3968"/>
      </w:tblGrid>
      <w:tr w:rsidR="00933B65" w:rsidRPr="00E073AD" w14:paraId="5ADC80BA" w14:textId="77777777" w:rsidTr="0093061B">
        <w:tc>
          <w:tcPr>
            <w:tcW w:w="5670" w:type="dxa"/>
            <w:shd w:val="clear" w:color="auto" w:fill="auto"/>
          </w:tcPr>
          <w:p w14:paraId="36CE2683" w14:textId="52586902" w:rsidR="00933B65" w:rsidRPr="00E073AD" w:rsidRDefault="00933B65" w:rsidP="009F194D">
            <w:pPr>
              <w:jc w:val="both"/>
              <w:rPr>
                <w:rFonts w:ascii="Book Antiqua" w:hAnsi="Book Antiqua" w:cs="Arial"/>
                <w:b/>
              </w:rPr>
            </w:pPr>
            <w:r w:rsidRPr="00E073AD">
              <w:rPr>
                <w:rFonts w:ascii="Book Antiqua" w:hAnsi="Book Antiqua" w:cs="Arial"/>
                <w:b/>
              </w:rPr>
              <w:t xml:space="preserve">Heard </w:t>
            </w:r>
            <w:r w:rsidR="00F84631">
              <w:rPr>
                <w:rFonts w:ascii="Book Antiqua" w:hAnsi="Book Antiqua" w:cs="Arial"/>
                <w:b/>
              </w:rPr>
              <w:t>at Field House</w:t>
            </w:r>
          </w:p>
        </w:tc>
        <w:tc>
          <w:tcPr>
            <w:tcW w:w="3968" w:type="dxa"/>
            <w:shd w:val="clear" w:color="auto" w:fill="auto"/>
          </w:tcPr>
          <w:p w14:paraId="1DA84144" w14:textId="6D7444CB" w:rsidR="00933B65" w:rsidRPr="00E073AD" w:rsidRDefault="0093061B" w:rsidP="00E073AD">
            <w:pPr>
              <w:jc w:val="both"/>
              <w:rPr>
                <w:rFonts w:ascii="Book Antiqua" w:hAnsi="Book Antiqua" w:cs="Arial"/>
                <w:b/>
                <w:color w:val="000000"/>
              </w:rPr>
            </w:pPr>
            <w:r>
              <w:rPr>
                <w:rFonts w:ascii="Book Antiqua" w:hAnsi="Book Antiqua" w:cs="Arial"/>
                <w:b/>
                <w:color w:val="000000"/>
              </w:rPr>
              <w:t>Decision &amp; Reasons</w:t>
            </w:r>
            <w:r w:rsidR="00933B65" w:rsidRPr="00E073AD">
              <w:rPr>
                <w:rFonts w:ascii="Book Antiqua" w:hAnsi="Book Antiqua" w:cs="Arial"/>
                <w:b/>
                <w:color w:val="000000"/>
              </w:rPr>
              <w:t xml:space="preserve"> Promulgated</w:t>
            </w:r>
          </w:p>
        </w:tc>
      </w:tr>
      <w:tr w:rsidR="00933B65" w:rsidRPr="00E073AD" w14:paraId="6E87D048" w14:textId="77777777" w:rsidTr="0093061B">
        <w:tc>
          <w:tcPr>
            <w:tcW w:w="5670" w:type="dxa"/>
            <w:shd w:val="clear" w:color="auto" w:fill="auto"/>
          </w:tcPr>
          <w:p w14:paraId="58435428" w14:textId="0835F8B1" w:rsidR="00933B65" w:rsidRPr="00E073AD" w:rsidRDefault="0093061B" w:rsidP="009F194D">
            <w:pPr>
              <w:jc w:val="both"/>
              <w:rPr>
                <w:rFonts w:ascii="Book Antiqua" w:hAnsi="Book Antiqua" w:cs="Arial"/>
                <w:b/>
              </w:rPr>
            </w:pPr>
            <w:r w:rsidRPr="00E073AD">
              <w:rPr>
                <w:rFonts w:ascii="Book Antiqua" w:hAnsi="Book Antiqua" w:cs="Arial"/>
                <w:b/>
              </w:rPr>
              <w:t xml:space="preserve">On </w:t>
            </w:r>
            <w:r>
              <w:rPr>
                <w:rFonts w:ascii="Book Antiqua" w:hAnsi="Book Antiqua" w:cs="Arial"/>
                <w:b/>
              </w:rPr>
              <w:t>9</w:t>
            </w:r>
            <w:r w:rsidR="00853D6E">
              <w:rPr>
                <w:rFonts w:ascii="Book Antiqua" w:hAnsi="Book Antiqua" w:cs="Arial"/>
                <w:b/>
              </w:rPr>
              <w:t xml:space="preserve"> May</w:t>
            </w:r>
            <w:r w:rsidR="00BA7FDB">
              <w:rPr>
                <w:rFonts w:ascii="Book Antiqua" w:hAnsi="Book Antiqua" w:cs="Arial"/>
                <w:b/>
              </w:rPr>
              <w:t xml:space="preserve"> 2018</w:t>
            </w:r>
          </w:p>
        </w:tc>
        <w:tc>
          <w:tcPr>
            <w:tcW w:w="3968" w:type="dxa"/>
            <w:shd w:val="clear" w:color="auto" w:fill="auto"/>
          </w:tcPr>
          <w:p w14:paraId="2A0074A6" w14:textId="3887A99C" w:rsidR="00933B65" w:rsidRPr="00E073AD" w:rsidRDefault="0093061B" w:rsidP="00E073AD">
            <w:pPr>
              <w:jc w:val="both"/>
              <w:rPr>
                <w:rFonts w:ascii="Book Antiqua" w:hAnsi="Book Antiqua" w:cs="Arial"/>
                <w:b/>
              </w:rPr>
            </w:pPr>
            <w:r>
              <w:rPr>
                <w:rFonts w:ascii="Book Antiqua" w:hAnsi="Book Antiqua" w:cs="Arial"/>
                <w:b/>
              </w:rPr>
              <w:t>On 15 May 2018</w:t>
            </w:r>
          </w:p>
        </w:tc>
      </w:tr>
    </w:tbl>
    <w:p w14:paraId="7ACF3466" w14:textId="77777777" w:rsidR="00933B65" w:rsidRPr="00F97703" w:rsidRDefault="00933B65" w:rsidP="00933B65">
      <w:pPr>
        <w:jc w:val="center"/>
        <w:rPr>
          <w:rFonts w:ascii="Book Antiqua" w:hAnsi="Book Antiqua" w:cs="Arial"/>
        </w:rPr>
      </w:pPr>
    </w:p>
    <w:p w14:paraId="02B105DA" w14:textId="77777777" w:rsidR="00B8274E" w:rsidRDefault="00B8274E" w:rsidP="00746F45">
      <w:pPr>
        <w:jc w:val="center"/>
        <w:outlineLvl w:val="0"/>
        <w:rPr>
          <w:rFonts w:ascii="Book Antiqua" w:hAnsi="Book Antiqua" w:cs="Arial"/>
          <w:b/>
        </w:rPr>
      </w:pPr>
    </w:p>
    <w:p w14:paraId="58BD14EE" w14:textId="16DCD7F6" w:rsidR="00933B65" w:rsidRDefault="00933B65" w:rsidP="00746F45">
      <w:pPr>
        <w:jc w:val="center"/>
        <w:outlineLvl w:val="0"/>
        <w:rPr>
          <w:rFonts w:ascii="Book Antiqua" w:hAnsi="Book Antiqua" w:cs="Arial"/>
          <w:b/>
        </w:rPr>
      </w:pPr>
      <w:r w:rsidRPr="00F97703">
        <w:rPr>
          <w:rFonts w:ascii="Book Antiqua" w:hAnsi="Book Antiqua" w:cs="Arial"/>
          <w:b/>
        </w:rPr>
        <w:t>Before</w:t>
      </w:r>
    </w:p>
    <w:p w14:paraId="3155AC5E" w14:textId="77777777" w:rsidR="00B8274E" w:rsidRPr="00F97703" w:rsidRDefault="00B8274E" w:rsidP="00746F45">
      <w:pPr>
        <w:jc w:val="center"/>
        <w:outlineLvl w:val="0"/>
        <w:rPr>
          <w:rFonts w:ascii="Book Antiqua" w:hAnsi="Book Antiqua" w:cs="Arial"/>
          <w:b/>
        </w:rPr>
      </w:pPr>
    </w:p>
    <w:p w14:paraId="68D8D4E3" w14:textId="77777777" w:rsidR="00933B65"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1C70EF2C" w14:textId="61A1AF6E" w:rsidR="00E468D9" w:rsidRDefault="00E468D9" w:rsidP="00933B65">
      <w:pPr>
        <w:jc w:val="center"/>
        <w:rPr>
          <w:rFonts w:ascii="Book Antiqua" w:hAnsi="Book Antiqua" w:cs="Arial"/>
          <w:b/>
        </w:rPr>
      </w:pPr>
    </w:p>
    <w:p w14:paraId="12D3F025" w14:textId="77777777" w:rsidR="00B8274E" w:rsidRPr="00F97703" w:rsidRDefault="00B8274E" w:rsidP="00933B65">
      <w:pPr>
        <w:jc w:val="center"/>
        <w:rPr>
          <w:rFonts w:ascii="Book Antiqua" w:hAnsi="Book Antiqua" w:cs="Arial"/>
          <w:b/>
        </w:rPr>
      </w:pPr>
    </w:p>
    <w:p w14:paraId="3394268E" w14:textId="687FF934"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10881F6D" w14:textId="77777777" w:rsidR="00B8274E" w:rsidRDefault="00B8274E" w:rsidP="00746F45">
      <w:pPr>
        <w:jc w:val="center"/>
        <w:outlineLvl w:val="0"/>
        <w:rPr>
          <w:rFonts w:ascii="Book Antiqua" w:hAnsi="Book Antiqua" w:cs="Arial"/>
          <w:b/>
        </w:rPr>
      </w:pPr>
    </w:p>
    <w:p w14:paraId="6AF4638D" w14:textId="23B955F6" w:rsidR="003919B3" w:rsidRDefault="00853D6E" w:rsidP="00933B65">
      <w:pPr>
        <w:jc w:val="center"/>
        <w:rPr>
          <w:rFonts w:ascii="Book Antiqua" w:hAnsi="Book Antiqua" w:cs="Arial"/>
          <w:b/>
        </w:rPr>
      </w:pPr>
      <w:r>
        <w:rPr>
          <w:rFonts w:ascii="Book Antiqua" w:hAnsi="Book Antiqua" w:cs="Arial"/>
          <w:b/>
        </w:rPr>
        <w:t>A E T Z</w:t>
      </w:r>
    </w:p>
    <w:p w14:paraId="03D138E4" w14:textId="3B22D391" w:rsidR="004051B8" w:rsidRDefault="004051B8" w:rsidP="00933B65">
      <w:pPr>
        <w:jc w:val="center"/>
        <w:rPr>
          <w:rFonts w:ascii="Book Antiqua" w:hAnsi="Book Antiqua" w:cs="Arial"/>
          <w:b/>
        </w:rPr>
      </w:pPr>
      <w:r>
        <w:rPr>
          <w:rFonts w:ascii="Book Antiqua" w:hAnsi="Book Antiqua" w:cs="Arial"/>
          <w:b/>
        </w:rPr>
        <w:t>[Anonymity direction made]</w:t>
      </w:r>
    </w:p>
    <w:p w14:paraId="3A1D82E3" w14:textId="5ED746E8"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r w:rsidR="003919B3">
        <w:rPr>
          <w:rFonts w:ascii="Book Antiqua" w:hAnsi="Book Antiqua" w:cs="Arial"/>
          <w:u w:val="single"/>
        </w:rPr>
        <w:t>s</w:t>
      </w:r>
    </w:p>
    <w:p w14:paraId="19330A25"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618F273" w14:textId="77777777" w:rsidR="00933B65" w:rsidRPr="00F97703" w:rsidRDefault="00933B65" w:rsidP="00933B65">
      <w:pPr>
        <w:jc w:val="center"/>
        <w:rPr>
          <w:rFonts w:ascii="Book Antiqua" w:hAnsi="Book Antiqua" w:cs="Arial"/>
          <w:b/>
        </w:rPr>
      </w:pPr>
    </w:p>
    <w:p w14:paraId="161A0AC9" w14:textId="25C18D34" w:rsidR="001C140B" w:rsidRPr="00F97703" w:rsidRDefault="00D35F8D" w:rsidP="00746F45">
      <w:pPr>
        <w:jc w:val="center"/>
        <w:outlineLvl w:val="0"/>
        <w:rPr>
          <w:rFonts w:ascii="Book Antiqua" w:hAnsi="Book Antiqua" w:cs="Arial"/>
          <w:b/>
        </w:rPr>
      </w:pPr>
      <w:r>
        <w:rPr>
          <w:rFonts w:ascii="Book Antiqua" w:hAnsi="Book Antiqua" w:cs="Arial"/>
          <w:b/>
        </w:rPr>
        <w:t>SECRETARY OF STATE FOR THE HOME DEPARTMENT</w:t>
      </w:r>
    </w:p>
    <w:p w14:paraId="001C6ECE"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2021D324" w14:textId="77777777" w:rsidR="00B8274E" w:rsidRDefault="00B8274E" w:rsidP="00746F45">
      <w:pPr>
        <w:outlineLvl w:val="0"/>
        <w:rPr>
          <w:rFonts w:ascii="Book Antiqua" w:hAnsi="Book Antiqua" w:cs="Arial"/>
          <w:b/>
          <w:u w:val="single"/>
        </w:rPr>
      </w:pPr>
    </w:p>
    <w:p w14:paraId="2425505D" w14:textId="77777777" w:rsidR="00B8274E" w:rsidRDefault="00B8274E" w:rsidP="00746F45">
      <w:pPr>
        <w:outlineLvl w:val="0"/>
        <w:rPr>
          <w:rFonts w:ascii="Book Antiqua" w:hAnsi="Book Antiqua" w:cs="Arial"/>
          <w:b/>
          <w:u w:val="single"/>
        </w:rPr>
      </w:pPr>
    </w:p>
    <w:p w14:paraId="170757E7" w14:textId="4D9D3C76"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FC3F90F" w14:textId="5D68B839" w:rsidR="00933B65" w:rsidRPr="00F97703" w:rsidRDefault="00933B65" w:rsidP="00853D6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53D6E">
        <w:rPr>
          <w:rFonts w:ascii="Book Antiqua" w:hAnsi="Book Antiqua" w:cs="Arial"/>
        </w:rPr>
        <w:t>Mrs G Brown</w:t>
      </w:r>
      <w:r w:rsidR="009607BF">
        <w:rPr>
          <w:rFonts w:ascii="Book Antiqua" w:hAnsi="Book Antiqua" w:cs="Arial"/>
        </w:rPr>
        <w:t xml:space="preserve">, Counsel instructed by </w:t>
      </w:r>
      <w:r w:rsidR="00853D6E">
        <w:rPr>
          <w:rFonts w:ascii="Book Antiqua" w:hAnsi="Book Antiqua" w:cs="Arial"/>
        </w:rPr>
        <w:t>Hackney Community Law Centre</w:t>
      </w:r>
      <w:r w:rsidR="00853D6E">
        <w:rPr>
          <w:rFonts w:ascii="Book Antiqua" w:hAnsi="Book Antiqua" w:cs="Arial"/>
        </w:rPr>
        <w:tab/>
      </w:r>
      <w:r>
        <w:rPr>
          <w:rFonts w:ascii="Book Antiqua" w:hAnsi="Book Antiqua" w:cs="Arial"/>
        </w:rPr>
        <w:t xml:space="preserve"> </w:t>
      </w:r>
    </w:p>
    <w:p w14:paraId="6C367A81" w14:textId="34FDF2A8"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278A3">
        <w:rPr>
          <w:rFonts w:ascii="Book Antiqua" w:hAnsi="Book Antiqua" w:cs="Arial"/>
        </w:rPr>
        <w:t>Mr</w:t>
      </w:r>
      <w:r w:rsidR="00853D6E">
        <w:rPr>
          <w:rFonts w:ascii="Book Antiqua" w:hAnsi="Book Antiqua" w:cs="Arial"/>
        </w:rPr>
        <w:t xml:space="preserve"> S Walker</w:t>
      </w:r>
      <w:r w:rsidR="0038618B">
        <w:rPr>
          <w:rFonts w:ascii="Book Antiqua" w:hAnsi="Book Antiqua" w:cs="Arial"/>
        </w:rPr>
        <w:t>, Senior Home Office Presenting Officer</w:t>
      </w:r>
    </w:p>
    <w:p w14:paraId="13833E6D" w14:textId="721F88BA" w:rsidR="00D35F8D" w:rsidRDefault="00D35F8D" w:rsidP="00115648">
      <w:pPr>
        <w:tabs>
          <w:tab w:val="left" w:pos="2520"/>
        </w:tabs>
        <w:rPr>
          <w:rFonts w:ascii="Book Antiqua" w:hAnsi="Book Antiqua" w:cs="Arial"/>
        </w:rPr>
      </w:pPr>
    </w:p>
    <w:p w14:paraId="3A6DEBE2" w14:textId="77777777" w:rsidR="0079407E" w:rsidRPr="00690E4E" w:rsidRDefault="0079407E" w:rsidP="0079407E">
      <w:pPr>
        <w:tabs>
          <w:tab w:val="left" w:pos="2520"/>
        </w:tabs>
        <w:outlineLvl w:val="0"/>
        <w:rPr>
          <w:rFonts w:ascii="Book Antiqua" w:hAnsi="Book Antiqua" w:cs="Arial"/>
          <w:b/>
          <w:u w:val="single"/>
        </w:rPr>
      </w:pPr>
      <w:r w:rsidRPr="00690E4E">
        <w:rPr>
          <w:rFonts w:ascii="Book Antiqua" w:hAnsi="Book Antiqua" w:cs="Arial"/>
          <w:b/>
          <w:u w:val="single"/>
        </w:rPr>
        <w:t>Anonymity</w:t>
      </w:r>
    </w:p>
    <w:p w14:paraId="25FF0795" w14:textId="77777777" w:rsidR="0079407E" w:rsidRDefault="0079407E" w:rsidP="0079407E">
      <w:pPr>
        <w:tabs>
          <w:tab w:val="left" w:pos="2520"/>
        </w:tabs>
        <w:outlineLvl w:val="0"/>
        <w:rPr>
          <w:rFonts w:ascii="Book Antiqua" w:hAnsi="Book Antiqua" w:cs="Arial"/>
          <w:i/>
        </w:rPr>
      </w:pPr>
      <w:r w:rsidRPr="00690E4E">
        <w:rPr>
          <w:rFonts w:ascii="Book Antiqua" w:hAnsi="Book Antiqua" w:cs="Arial"/>
          <w:i/>
        </w:rPr>
        <w:t>Rule 14: The Tribunal Procedure (Upper Tribunal) Rules 2008</w:t>
      </w:r>
    </w:p>
    <w:p w14:paraId="43D2A7BC" w14:textId="68F3E750" w:rsidR="0079407E" w:rsidRPr="00D07F8E" w:rsidRDefault="00853D6E" w:rsidP="0079407E">
      <w:pPr>
        <w:jc w:val="both"/>
        <w:rPr>
          <w:rFonts w:ascii="Book Antiqua" w:hAnsi="Book Antiqua" w:cs="Arial"/>
        </w:rPr>
      </w:pPr>
      <w:r>
        <w:rPr>
          <w:rFonts w:ascii="Book Antiqua" w:hAnsi="Book Antiqua" w:cs="Arial"/>
        </w:rPr>
        <w:t>An</w:t>
      </w:r>
      <w:r w:rsidR="0079407E">
        <w:rPr>
          <w:rFonts w:ascii="Book Antiqua" w:hAnsi="Book Antiqua" w:cs="Arial"/>
        </w:rPr>
        <w:t xml:space="preserve"> anonymity order was made by the First-tier Tribunal. As this is an appeal on protection grounds, it is appropriate to </w:t>
      </w:r>
      <w:r>
        <w:rPr>
          <w:rFonts w:ascii="Book Antiqua" w:hAnsi="Book Antiqua" w:cs="Arial"/>
        </w:rPr>
        <w:t>continue</w:t>
      </w:r>
      <w:r w:rsidR="0079407E">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510D0504" w14:textId="42214E23" w:rsidR="009062AD" w:rsidRDefault="009062AD" w:rsidP="009062AD">
      <w:pPr>
        <w:tabs>
          <w:tab w:val="left" w:pos="2520"/>
        </w:tabs>
        <w:jc w:val="both"/>
        <w:rPr>
          <w:rFonts w:ascii="Book Antiqua" w:hAnsi="Book Antiqua" w:cs="Arial"/>
        </w:rPr>
      </w:pPr>
    </w:p>
    <w:p w14:paraId="33DD20E4" w14:textId="77777777"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3A11A8A7" w14:textId="77777777" w:rsidR="00853D6E" w:rsidRDefault="00B121F3" w:rsidP="00002486">
      <w:pPr>
        <w:tabs>
          <w:tab w:val="left" w:pos="567"/>
        </w:tabs>
        <w:jc w:val="both"/>
        <w:outlineLvl w:val="0"/>
        <w:rPr>
          <w:rFonts w:ascii="Book Antiqua" w:hAnsi="Book Antiqua" w:cs="Arial"/>
          <w:b/>
        </w:rPr>
      </w:pPr>
      <w:r>
        <w:rPr>
          <w:rFonts w:ascii="Book Antiqua" w:hAnsi="Book Antiqua" w:cs="Arial"/>
          <w:b/>
        </w:rPr>
        <w:tab/>
      </w:r>
    </w:p>
    <w:p w14:paraId="4F2DC480" w14:textId="6B7F142A" w:rsidR="00002486" w:rsidRDefault="00771C8C" w:rsidP="00002486">
      <w:pPr>
        <w:tabs>
          <w:tab w:val="left" w:pos="567"/>
        </w:tabs>
        <w:jc w:val="both"/>
        <w:outlineLvl w:val="0"/>
        <w:rPr>
          <w:rFonts w:ascii="Book Antiqua" w:hAnsi="Book Antiqua" w:cs="Arial"/>
          <w:b/>
          <w:u w:val="single"/>
        </w:rPr>
      </w:pPr>
      <w:r>
        <w:rPr>
          <w:rFonts w:ascii="Book Antiqua" w:hAnsi="Book Antiqua" w:cs="Arial"/>
          <w:b/>
          <w:u w:val="single"/>
        </w:rPr>
        <w:t>Background</w:t>
      </w:r>
    </w:p>
    <w:p w14:paraId="05358234" w14:textId="77777777" w:rsidR="00853D6E" w:rsidRPr="008A3B24" w:rsidRDefault="00853D6E" w:rsidP="00002486">
      <w:pPr>
        <w:tabs>
          <w:tab w:val="left" w:pos="567"/>
        </w:tabs>
        <w:jc w:val="both"/>
        <w:outlineLvl w:val="0"/>
        <w:rPr>
          <w:rFonts w:ascii="Book Antiqua" w:hAnsi="Book Antiqua" w:cs="Arial"/>
          <w:b/>
          <w:u w:val="single"/>
        </w:rPr>
      </w:pPr>
    </w:p>
    <w:p w14:paraId="4657D252" w14:textId="02D5C91F" w:rsidR="0079407E" w:rsidRDefault="001B6EFB" w:rsidP="00853D6E">
      <w:pPr>
        <w:tabs>
          <w:tab w:val="left" w:pos="567"/>
        </w:tabs>
        <w:ind w:left="720" w:hanging="720"/>
        <w:jc w:val="both"/>
        <w:rPr>
          <w:rFonts w:ascii="Book Antiqua" w:hAnsi="Book Antiqua" w:cs="Arial"/>
        </w:rPr>
      </w:pPr>
      <w:r>
        <w:t>1.</w:t>
      </w:r>
      <w:r>
        <w:tab/>
      </w:r>
      <w:r w:rsidR="00853D6E">
        <w:tab/>
      </w:r>
      <w:r w:rsidR="00BD775A" w:rsidRPr="001B6EFB">
        <w:rPr>
          <w:rFonts w:ascii="Book Antiqua" w:hAnsi="Book Antiqua" w:cs="Arial"/>
        </w:rPr>
        <w:t xml:space="preserve">The Appellant </w:t>
      </w:r>
      <w:r w:rsidR="00545FCB" w:rsidRPr="001B6EFB">
        <w:rPr>
          <w:rFonts w:ascii="Book Antiqua" w:hAnsi="Book Antiqua" w:cs="Arial"/>
        </w:rPr>
        <w:t>appeal</w:t>
      </w:r>
      <w:r w:rsidR="004051B8">
        <w:rPr>
          <w:rFonts w:ascii="Book Antiqua" w:hAnsi="Book Antiqua" w:cs="Arial"/>
        </w:rPr>
        <w:t>s</w:t>
      </w:r>
      <w:r w:rsidR="00545FCB" w:rsidRPr="001B6EFB">
        <w:rPr>
          <w:rFonts w:ascii="Book Antiqua" w:hAnsi="Book Antiqua" w:cs="Arial"/>
        </w:rPr>
        <w:t xml:space="preserve"> against</w:t>
      </w:r>
      <w:r w:rsidR="00BD775A" w:rsidRPr="001B6EFB">
        <w:rPr>
          <w:rFonts w:ascii="Book Antiqua" w:hAnsi="Book Antiqua" w:cs="Arial"/>
        </w:rPr>
        <w:t xml:space="preserve"> the decision of First-tier Tribunal Judge </w:t>
      </w:r>
      <w:r w:rsidR="00560832">
        <w:rPr>
          <w:rFonts w:ascii="Book Antiqua" w:hAnsi="Book Antiqua" w:cs="Arial"/>
        </w:rPr>
        <w:t>C Greasley</w:t>
      </w:r>
      <w:r w:rsidR="00BD775A" w:rsidRPr="001B6EFB">
        <w:rPr>
          <w:rFonts w:ascii="Book Antiqua" w:hAnsi="Book Antiqua" w:cs="Arial"/>
        </w:rPr>
        <w:t xml:space="preserve"> promulgated on </w:t>
      </w:r>
      <w:r w:rsidR="00560832">
        <w:rPr>
          <w:rFonts w:ascii="Book Antiqua" w:hAnsi="Book Antiqua" w:cs="Arial"/>
        </w:rPr>
        <w:t xml:space="preserve">17 November </w:t>
      </w:r>
      <w:r w:rsidR="00081A8A">
        <w:rPr>
          <w:rFonts w:ascii="Book Antiqua" w:hAnsi="Book Antiqua" w:cs="Arial"/>
        </w:rPr>
        <w:t>2017</w:t>
      </w:r>
      <w:r w:rsidR="00BD775A" w:rsidRPr="001B6EFB">
        <w:rPr>
          <w:rFonts w:ascii="Book Antiqua" w:hAnsi="Book Antiqua" w:cs="Arial"/>
        </w:rPr>
        <w:t xml:space="preserve"> (“the Decision”). </w:t>
      </w:r>
      <w:r w:rsidR="0079407E">
        <w:rPr>
          <w:rFonts w:ascii="Book Antiqua" w:hAnsi="Book Antiqua" w:cs="Arial"/>
        </w:rPr>
        <w:t xml:space="preserve"> By the Decision, the Judge dismissed the Appellant’s appeal against the Respondent’s decision dated </w:t>
      </w:r>
      <w:r w:rsidR="00560832">
        <w:rPr>
          <w:rFonts w:ascii="Book Antiqua" w:hAnsi="Book Antiqua" w:cs="Arial"/>
        </w:rPr>
        <w:t>29 September</w:t>
      </w:r>
      <w:r w:rsidR="00D14D87">
        <w:rPr>
          <w:rFonts w:ascii="Book Antiqua" w:hAnsi="Book Antiqua" w:cs="Arial"/>
        </w:rPr>
        <w:t xml:space="preserve"> 2017</w:t>
      </w:r>
      <w:r w:rsidR="0079407E">
        <w:rPr>
          <w:rFonts w:ascii="Book Antiqua" w:hAnsi="Book Antiqua" w:cs="Arial"/>
        </w:rPr>
        <w:t xml:space="preserve"> refusing his </w:t>
      </w:r>
      <w:r w:rsidR="00D14D87">
        <w:rPr>
          <w:rFonts w:ascii="Book Antiqua" w:hAnsi="Book Antiqua" w:cs="Arial"/>
        </w:rPr>
        <w:t>protection</w:t>
      </w:r>
      <w:r w:rsidR="0079407E">
        <w:rPr>
          <w:rFonts w:ascii="Book Antiqua" w:hAnsi="Book Antiqua" w:cs="Arial"/>
        </w:rPr>
        <w:t xml:space="preserve"> and human rights claim</w:t>
      </w:r>
      <w:r w:rsidR="00D14D87">
        <w:rPr>
          <w:rFonts w:ascii="Book Antiqua" w:hAnsi="Book Antiqua" w:cs="Arial"/>
        </w:rPr>
        <w:t>s</w:t>
      </w:r>
      <w:r w:rsidR="0079407E">
        <w:rPr>
          <w:rFonts w:ascii="Book Antiqua" w:hAnsi="Book Antiqua" w:cs="Arial"/>
        </w:rPr>
        <w:t xml:space="preserve">. </w:t>
      </w:r>
      <w:r w:rsidR="00560832">
        <w:rPr>
          <w:rFonts w:ascii="Book Antiqua" w:hAnsi="Book Antiqua" w:cs="Arial"/>
        </w:rPr>
        <w:t xml:space="preserve"> The appeal before me concerns the protection claim. </w:t>
      </w:r>
    </w:p>
    <w:p w14:paraId="5E915139" w14:textId="77777777" w:rsidR="00560832" w:rsidRDefault="00560832" w:rsidP="00853D6E">
      <w:pPr>
        <w:tabs>
          <w:tab w:val="left" w:pos="567"/>
        </w:tabs>
        <w:ind w:left="720" w:hanging="720"/>
        <w:jc w:val="both"/>
        <w:rPr>
          <w:rFonts w:ascii="Book Antiqua" w:hAnsi="Book Antiqua" w:cs="Arial"/>
        </w:rPr>
      </w:pPr>
    </w:p>
    <w:p w14:paraId="2453D66A" w14:textId="77777777" w:rsidR="00560832" w:rsidRDefault="0079407E" w:rsidP="00D14D87">
      <w:pPr>
        <w:tabs>
          <w:tab w:val="left" w:pos="567"/>
        </w:tabs>
        <w:ind w:left="720" w:hanging="720"/>
        <w:jc w:val="both"/>
        <w:rPr>
          <w:rFonts w:ascii="Book Antiqua" w:hAnsi="Book Antiqua" w:cs="Arial"/>
        </w:rPr>
      </w:pPr>
      <w:r>
        <w:rPr>
          <w:rFonts w:ascii="Book Antiqua" w:hAnsi="Book Antiqua" w:cs="Arial"/>
        </w:rPr>
        <w:t>2.</w:t>
      </w:r>
      <w:r>
        <w:rPr>
          <w:rFonts w:ascii="Book Antiqua" w:hAnsi="Book Antiqua" w:cs="Arial"/>
        </w:rPr>
        <w:tab/>
      </w:r>
      <w:r>
        <w:rPr>
          <w:rFonts w:ascii="Book Antiqua" w:hAnsi="Book Antiqua" w:cs="Arial"/>
        </w:rPr>
        <w:tab/>
        <w:t xml:space="preserve">The Appellant is a national of </w:t>
      </w:r>
      <w:r w:rsidR="00560832">
        <w:rPr>
          <w:rFonts w:ascii="Book Antiqua" w:hAnsi="Book Antiqua" w:cs="Arial"/>
        </w:rPr>
        <w:t>Cameroon</w:t>
      </w:r>
      <w:r>
        <w:rPr>
          <w:rFonts w:ascii="Book Antiqua" w:hAnsi="Book Antiqua" w:cs="Arial"/>
        </w:rPr>
        <w:t xml:space="preserve">.  He came to the UK in </w:t>
      </w:r>
      <w:r w:rsidR="00560832">
        <w:rPr>
          <w:rFonts w:ascii="Book Antiqua" w:hAnsi="Book Antiqua" w:cs="Arial"/>
        </w:rPr>
        <w:t>2014</w:t>
      </w:r>
      <w:r>
        <w:rPr>
          <w:rFonts w:ascii="Book Antiqua" w:hAnsi="Book Antiqua" w:cs="Arial"/>
        </w:rPr>
        <w:t xml:space="preserve"> with leave as a student</w:t>
      </w:r>
      <w:r w:rsidR="00560832">
        <w:rPr>
          <w:rFonts w:ascii="Book Antiqua" w:hAnsi="Book Antiqua" w:cs="Arial"/>
        </w:rPr>
        <w:t>. Thereafter he made two applications for an EEA residence permit (as the dependent of his uncle) before claiming asylum on 3 April 2017.</w:t>
      </w:r>
    </w:p>
    <w:p w14:paraId="18B1E595" w14:textId="77777777" w:rsidR="00560832" w:rsidRDefault="00560832" w:rsidP="00D14D87">
      <w:pPr>
        <w:tabs>
          <w:tab w:val="left" w:pos="567"/>
        </w:tabs>
        <w:ind w:left="720" w:hanging="720"/>
        <w:jc w:val="both"/>
        <w:rPr>
          <w:rFonts w:ascii="Book Antiqua" w:hAnsi="Book Antiqua" w:cs="Arial"/>
        </w:rPr>
      </w:pPr>
    </w:p>
    <w:p w14:paraId="133C58C9" w14:textId="3D5CE556" w:rsidR="00560832" w:rsidRDefault="00560832" w:rsidP="00D14D87">
      <w:pPr>
        <w:tabs>
          <w:tab w:val="left" w:pos="567"/>
        </w:tabs>
        <w:ind w:left="720" w:hanging="720"/>
        <w:jc w:val="both"/>
        <w:rPr>
          <w:rFonts w:ascii="Book Antiqua" w:hAnsi="Book Antiqua" w:cs="Arial"/>
        </w:rPr>
      </w:pPr>
      <w:r>
        <w:rPr>
          <w:rFonts w:ascii="Book Antiqua" w:hAnsi="Book Antiqua" w:cs="Arial"/>
        </w:rPr>
        <w:t>3.</w:t>
      </w:r>
      <w:r>
        <w:rPr>
          <w:rFonts w:ascii="Book Antiqua" w:hAnsi="Book Antiqua" w:cs="Arial"/>
        </w:rPr>
        <w:tab/>
      </w:r>
      <w:r>
        <w:rPr>
          <w:rFonts w:ascii="Book Antiqua" w:hAnsi="Book Antiqua" w:cs="Arial"/>
        </w:rPr>
        <w:tab/>
        <w:t xml:space="preserve">The Appellant’s protection claim is based on his sexual orientation.  He claims to be gay.  The Judge found him not to be credible and it is those adverse credibility findings which are the focus of the appeal before me.  In essence, as Mrs Brown submitted, this is a perversity challenge based on the evidence before the Judge together with one ground which challenges the fairness of the hearing based on the Judge’s failure to adjourn.  </w:t>
      </w:r>
    </w:p>
    <w:p w14:paraId="1ADE007E" w14:textId="77777777" w:rsidR="00560832" w:rsidRDefault="00560832" w:rsidP="00D14D87">
      <w:pPr>
        <w:tabs>
          <w:tab w:val="left" w:pos="567"/>
        </w:tabs>
        <w:ind w:left="720" w:hanging="720"/>
        <w:jc w:val="both"/>
        <w:rPr>
          <w:rFonts w:ascii="Book Antiqua" w:hAnsi="Book Antiqua" w:cs="Arial"/>
        </w:rPr>
      </w:pPr>
    </w:p>
    <w:p w14:paraId="0E5A4A0B" w14:textId="77777777" w:rsidR="00560832" w:rsidRDefault="00560832" w:rsidP="00D14D87">
      <w:pPr>
        <w:tabs>
          <w:tab w:val="left" w:pos="567"/>
        </w:tabs>
        <w:ind w:left="720" w:hanging="720"/>
        <w:jc w:val="both"/>
        <w:rPr>
          <w:rFonts w:ascii="Book Antiqua" w:hAnsi="Book Antiqua" w:cs="Arial"/>
        </w:rPr>
      </w:pPr>
      <w:r>
        <w:rPr>
          <w:rFonts w:ascii="Book Antiqua" w:hAnsi="Book Antiqua" w:cs="Arial"/>
        </w:rPr>
        <w:t>4.</w:t>
      </w:r>
      <w:r>
        <w:rPr>
          <w:rFonts w:ascii="Book Antiqua" w:hAnsi="Book Antiqua" w:cs="Arial"/>
        </w:rPr>
        <w:tab/>
      </w:r>
      <w:r>
        <w:rPr>
          <w:rFonts w:ascii="Book Antiqua" w:hAnsi="Book Antiqua" w:cs="Arial"/>
        </w:rPr>
        <w:tab/>
        <w:t xml:space="preserve">The detail of the grounds is conveniently summarised in the grant of permission by First-tier Tribunal Judge </w:t>
      </w:r>
      <w:proofErr w:type="spellStart"/>
      <w:r>
        <w:rPr>
          <w:rFonts w:ascii="Book Antiqua" w:hAnsi="Book Antiqua" w:cs="Arial"/>
        </w:rPr>
        <w:t>Ransley</w:t>
      </w:r>
      <w:proofErr w:type="spellEnd"/>
      <w:r>
        <w:rPr>
          <w:rFonts w:ascii="Book Antiqua" w:hAnsi="Book Antiqua" w:cs="Arial"/>
        </w:rPr>
        <w:t xml:space="preserve"> as follows:</w:t>
      </w:r>
    </w:p>
    <w:p w14:paraId="41F3ED50" w14:textId="38460D9F"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w:t>
      </w:r>
      <w:r w:rsidR="00B8274E">
        <w:rPr>
          <w:rFonts w:ascii="Book Antiqua" w:hAnsi="Book Antiqua" w:cs="Arial"/>
          <w:sz w:val="22"/>
          <w:szCs w:val="22"/>
        </w:rPr>
        <w:t xml:space="preserve"> </w:t>
      </w:r>
      <w:r>
        <w:rPr>
          <w:rFonts w:ascii="Book Antiqua" w:hAnsi="Book Antiqua" w:cs="Arial"/>
          <w:sz w:val="22"/>
          <w:szCs w:val="22"/>
        </w:rPr>
        <w:t>[3]</w:t>
      </w:r>
      <w:r>
        <w:rPr>
          <w:rFonts w:ascii="Book Antiqua" w:hAnsi="Book Antiqua" w:cs="Arial"/>
          <w:sz w:val="22"/>
          <w:szCs w:val="22"/>
        </w:rPr>
        <w:tab/>
        <w:t>Ground (1) – it is arguable that the Judge failed to apply the lower standard of proof in assessing A’s protection claim.</w:t>
      </w:r>
    </w:p>
    <w:p w14:paraId="4B887807" w14:textId="235D3B39"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Ground (2) – it is arguable that the Judge’s decision to refuse an adjournment is unjust in the light of the Appellant’s prior request for the witness in France to give evidence via video link had not been granted.</w:t>
      </w:r>
    </w:p>
    <w:p w14:paraId="64E454CA" w14:textId="74C8A360"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[5]</w:t>
      </w:r>
      <w:r>
        <w:rPr>
          <w:rFonts w:ascii="Book Antiqua" w:hAnsi="Book Antiqua" w:cs="Arial"/>
          <w:sz w:val="22"/>
          <w:szCs w:val="22"/>
        </w:rPr>
        <w:tab/>
        <w:t xml:space="preserve">Ground (3) – the Judge failed to give adequate reasons for not attaching weight to the corroborative evidence of </w:t>
      </w:r>
      <w:r w:rsidR="00D56BB5">
        <w:rPr>
          <w:rFonts w:ascii="Book Antiqua" w:hAnsi="Book Antiqua" w:cs="Arial"/>
          <w:sz w:val="22"/>
          <w:szCs w:val="22"/>
        </w:rPr>
        <w:t>[</w:t>
      </w:r>
      <w:r>
        <w:rPr>
          <w:rFonts w:ascii="Book Antiqua" w:hAnsi="Book Antiqua" w:cs="Arial"/>
          <w:sz w:val="22"/>
          <w:szCs w:val="22"/>
        </w:rPr>
        <w:t>MO</w:t>
      </w:r>
      <w:r w:rsidR="00D56BB5">
        <w:rPr>
          <w:rFonts w:ascii="Book Antiqua" w:hAnsi="Book Antiqua" w:cs="Arial"/>
          <w:sz w:val="22"/>
          <w:szCs w:val="22"/>
        </w:rPr>
        <w:t>]</w:t>
      </w:r>
      <w:r>
        <w:rPr>
          <w:rFonts w:ascii="Book Antiqua" w:hAnsi="Book Antiqua" w:cs="Arial"/>
          <w:sz w:val="22"/>
          <w:szCs w:val="22"/>
        </w:rPr>
        <w:t>.</w:t>
      </w:r>
    </w:p>
    <w:p w14:paraId="561FE783" w14:textId="7124666D"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[6]</w:t>
      </w:r>
      <w:r>
        <w:rPr>
          <w:rFonts w:ascii="Book Antiqua" w:hAnsi="Book Antiqua" w:cs="Arial"/>
          <w:sz w:val="22"/>
          <w:szCs w:val="22"/>
        </w:rPr>
        <w:tab/>
        <w:t xml:space="preserve">Grounds (4-6) – the Judge failed to </w:t>
      </w:r>
      <w:proofErr w:type="gramStart"/>
      <w:r>
        <w:rPr>
          <w:rFonts w:ascii="Book Antiqua" w:hAnsi="Book Antiqua" w:cs="Arial"/>
          <w:sz w:val="22"/>
          <w:szCs w:val="22"/>
        </w:rPr>
        <w:t>assessing</w:t>
      </w:r>
      <w:proofErr w:type="gramEnd"/>
      <w:r>
        <w:rPr>
          <w:rFonts w:ascii="Book Antiqua" w:hAnsi="Book Antiqua" w:cs="Arial"/>
          <w:sz w:val="22"/>
          <w:szCs w:val="22"/>
        </w:rPr>
        <w:t xml:space="preserve"> [sic] the evidence in the round with reference to the report of ELOP, the report by Ms Nina Nasim of UKLGIG, the evidence of Mr </w:t>
      </w:r>
      <w:r w:rsidR="00D56BB5">
        <w:rPr>
          <w:rFonts w:ascii="Book Antiqua" w:hAnsi="Book Antiqua" w:cs="Arial"/>
          <w:sz w:val="22"/>
          <w:szCs w:val="22"/>
        </w:rPr>
        <w:t>[</w:t>
      </w:r>
      <w:r>
        <w:rPr>
          <w:rFonts w:ascii="Book Antiqua" w:hAnsi="Book Antiqua" w:cs="Arial"/>
          <w:sz w:val="22"/>
          <w:szCs w:val="22"/>
        </w:rPr>
        <w:t>AT</w:t>
      </w:r>
      <w:r w:rsidR="00D56BB5">
        <w:rPr>
          <w:rFonts w:ascii="Book Antiqua" w:hAnsi="Book Antiqua" w:cs="Arial"/>
          <w:sz w:val="22"/>
          <w:szCs w:val="22"/>
        </w:rPr>
        <w:t>]</w:t>
      </w:r>
      <w:r w:rsidR="00B8274E">
        <w:rPr>
          <w:rFonts w:ascii="Book Antiqua" w:hAnsi="Book Antiqua" w:cs="Arial"/>
          <w:sz w:val="22"/>
          <w:szCs w:val="22"/>
        </w:rPr>
        <w:t xml:space="preserve"> </w:t>
      </w:r>
      <w:r>
        <w:rPr>
          <w:rFonts w:ascii="Book Antiqua" w:hAnsi="Book Antiqua" w:cs="Arial"/>
          <w:sz w:val="22"/>
          <w:szCs w:val="22"/>
        </w:rPr>
        <w:t>and the other two witnesses.</w:t>
      </w:r>
    </w:p>
    <w:p w14:paraId="701E6A1B" w14:textId="64DB441A"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[7]</w:t>
      </w:r>
      <w:r>
        <w:rPr>
          <w:rFonts w:ascii="Book Antiqua" w:hAnsi="Book Antiqua" w:cs="Arial"/>
          <w:sz w:val="22"/>
          <w:szCs w:val="22"/>
        </w:rPr>
        <w:tab/>
        <w:t>Ground (7) – the Judge erred in law by speculating on how the Cameroon police would behave.</w:t>
      </w:r>
    </w:p>
    <w:p w14:paraId="31B24992" w14:textId="11677FDD"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[8]</w:t>
      </w:r>
      <w:r>
        <w:rPr>
          <w:rFonts w:ascii="Book Antiqua" w:hAnsi="Book Antiqua" w:cs="Arial"/>
          <w:sz w:val="22"/>
          <w:szCs w:val="22"/>
        </w:rPr>
        <w:tab/>
        <w:t>Ground (8) – the Judge failed to consider A’s reasons for his delay in claiming asylum.</w:t>
      </w:r>
    </w:p>
    <w:p w14:paraId="48CFE3B8" w14:textId="54BB75FD"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[9]</w:t>
      </w:r>
      <w:r>
        <w:rPr>
          <w:rFonts w:ascii="Book Antiqua" w:hAnsi="Book Antiqua" w:cs="Arial"/>
          <w:sz w:val="22"/>
          <w:szCs w:val="22"/>
        </w:rPr>
        <w:tab/>
        <w:t>Ground (9) – the Judge failed to have regard to the Respondent’s Guidance to caseworkers on assessing protection claims on the basis of sexual orientation.</w:t>
      </w:r>
    </w:p>
    <w:p w14:paraId="10C9AAAA" w14:textId="41E0747B" w:rsidR="00560832" w:rsidRDefault="00560832" w:rsidP="00B8274E">
      <w:pPr>
        <w:tabs>
          <w:tab w:val="left" w:pos="1985"/>
        </w:tabs>
        <w:spacing w:before="120" w:after="120"/>
        <w:ind w:left="1440"/>
        <w:jc w:val="both"/>
        <w:rPr>
          <w:rFonts w:ascii="Book Antiqua" w:hAnsi="Book Antiqua" w:cs="Arial"/>
          <w:sz w:val="22"/>
          <w:szCs w:val="22"/>
        </w:rPr>
      </w:pPr>
      <w:r>
        <w:rPr>
          <w:rFonts w:ascii="Book Antiqua" w:hAnsi="Book Antiqua" w:cs="Arial"/>
          <w:sz w:val="22"/>
          <w:szCs w:val="22"/>
        </w:rPr>
        <w:t>[10]</w:t>
      </w:r>
      <w:r>
        <w:rPr>
          <w:rFonts w:ascii="Book Antiqua" w:hAnsi="Book Antiqua" w:cs="Arial"/>
          <w:sz w:val="22"/>
          <w:szCs w:val="22"/>
        </w:rPr>
        <w:tab/>
        <w:t>The Judge’s Decision has been shown to involve any arguable error of law that might have made a material difference to the outcome of the appeal.  Permission is granted.”</w:t>
      </w:r>
    </w:p>
    <w:p w14:paraId="0189379B" w14:textId="77777777" w:rsidR="00990D63" w:rsidRDefault="00560832" w:rsidP="00A86D28">
      <w:pPr>
        <w:spacing w:before="240"/>
        <w:ind w:left="720" w:hanging="720"/>
        <w:jc w:val="both"/>
        <w:rPr>
          <w:rFonts w:ascii="Book Antiqua" w:hAnsi="Book Antiqua" w:cs="Arial"/>
        </w:rPr>
      </w:pPr>
      <w:r>
        <w:rPr>
          <w:rFonts w:ascii="Book Antiqua" w:hAnsi="Book Antiqua" w:cs="Arial"/>
        </w:rPr>
        <w:lastRenderedPageBreak/>
        <w:t>5</w:t>
      </w:r>
      <w:r w:rsidR="00A86D28">
        <w:rPr>
          <w:rFonts w:ascii="Book Antiqua" w:hAnsi="Book Antiqua" w:cs="Arial"/>
        </w:rPr>
        <w:t>.</w:t>
      </w:r>
      <w:r w:rsidR="00A86D28">
        <w:rPr>
          <w:rFonts w:ascii="Book Antiqua" w:hAnsi="Book Antiqua" w:cs="Arial"/>
        </w:rPr>
        <w:tab/>
        <w:t xml:space="preserve">The matter comes before me to assess whether </w:t>
      </w:r>
      <w:r w:rsidR="000C7B12">
        <w:rPr>
          <w:rFonts w:ascii="Book Antiqua" w:hAnsi="Book Antiqua" w:cs="Arial"/>
        </w:rPr>
        <w:t>the Decision does disclose an error of law</w:t>
      </w:r>
      <w:r w:rsidR="00B278A3">
        <w:rPr>
          <w:rFonts w:ascii="Book Antiqua" w:hAnsi="Book Antiqua" w:cs="Arial"/>
        </w:rPr>
        <w:t xml:space="preserve"> and </w:t>
      </w:r>
      <w:r w:rsidR="00A86D28">
        <w:rPr>
          <w:rFonts w:ascii="Book Antiqua" w:hAnsi="Book Antiqua" w:cs="Arial"/>
        </w:rPr>
        <w:t xml:space="preserve">to re-make the </w:t>
      </w:r>
      <w:r w:rsidR="0059579D">
        <w:rPr>
          <w:rFonts w:ascii="Book Antiqua" w:hAnsi="Book Antiqua" w:cs="Arial"/>
        </w:rPr>
        <w:t>D</w:t>
      </w:r>
      <w:r w:rsidR="00A86D28">
        <w:rPr>
          <w:rFonts w:ascii="Book Antiqua" w:hAnsi="Book Antiqua" w:cs="Arial"/>
        </w:rPr>
        <w:t>ecision</w:t>
      </w:r>
      <w:r w:rsidR="00B278A3">
        <w:rPr>
          <w:rFonts w:ascii="Book Antiqua" w:hAnsi="Book Antiqua" w:cs="Arial"/>
        </w:rPr>
        <w:t xml:space="preserve"> or remit to the First-tier Tribunal for re-hearing.</w:t>
      </w:r>
      <w:r w:rsidR="0003120F">
        <w:rPr>
          <w:rFonts w:ascii="Book Antiqua" w:hAnsi="Book Antiqua" w:cs="Arial"/>
        </w:rPr>
        <w:t xml:space="preserve"> </w:t>
      </w:r>
    </w:p>
    <w:p w14:paraId="525BBC8A" w14:textId="413A53E6" w:rsidR="000C7B12" w:rsidRDefault="00990D63" w:rsidP="00A86D28">
      <w:pPr>
        <w:spacing w:before="240"/>
        <w:ind w:left="720" w:hanging="720"/>
        <w:jc w:val="both"/>
        <w:rPr>
          <w:rFonts w:ascii="Book Antiqua" w:hAnsi="Book Antiqua" w:cs="Arial"/>
          <w:b/>
          <w:u w:val="single"/>
        </w:rPr>
      </w:pPr>
      <w:r>
        <w:rPr>
          <w:rFonts w:ascii="Book Antiqua" w:hAnsi="Book Antiqua" w:cs="Arial"/>
        </w:rPr>
        <w:t>6.</w:t>
      </w:r>
      <w:r>
        <w:rPr>
          <w:rFonts w:ascii="Book Antiqua" w:hAnsi="Book Antiqua" w:cs="Arial"/>
        </w:rPr>
        <w:tab/>
      </w:r>
      <w:r w:rsidR="00560832">
        <w:rPr>
          <w:rFonts w:ascii="Book Antiqua" w:hAnsi="Book Antiqua" w:cs="Arial"/>
        </w:rPr>
        <w:t xml:space="preserve">Having heard Mrs Brown’s submissions, Mr Walker conceded that the Decision does disclose errors of law.  </w:t>
      </w:r>
      <w:r w:rsidR="0003120F">
        <w:rPr>
          <w:rFonts w:ascii="Book Antiqua" w:hAnsi="Book Antiqua" w:cs="Arial"/>
        </w:rPr>
        <w:t xml:space="preserve">I </w:t>
      </w:r>
      <w:r w:rsidR="00560832">
        <w:rPr>
          <w:rFonts w:ascii="Book Antiqua" w:hAnsi="Book Antiqua" w:cs="Arial"/>
        </w:rPr>
        <w:t xml:space="preserve">accept that concession was rightly made.  I therefore </w:t>
      </w:r>
      <w:r w:rsidR="0003120F">
        <w:rPr>
          <w:rFonts w:ascii="Book Antiqua" w:hAnsi="Book Antiqua" w:cs="Arial"/>
        </w:rPr>
        <w:t>indicated that I found an error of law in the Decision and would issue a decision setting out my reasons for so finding which I now turn to do.</w:t>
      </w:r>
    </w:p>
    <w:p w14:paraId="127D92F2" w14:textId="77777777" w:rsidR="00A86D28" w:rsidRDefault="00A86D28" w:rsidP="00603A75">
      <w:pPr>
        <w:jc w:val="both"/>
        <w:rPr>
          <w:rFonts w:ascii="Book Antiqua" w:hAnsi="Book Antiqua" w:cs="Arial"/>
          <w:b/>
          <w:u w:val="single"/>
        </w:rPr>
      </w:pPr>
    </w:p>
    <w:p w14:paraId="0B30719E" w14:textId="54570B1A" w:rsidR="00175C97" w:rsidRDefault="00175C97" w:rsidP="00603A75">
      <w:pPr>
        <w:jc w:val="both"/>
        <w:rPr>
          <w:rFonts w:ascii="Book Antiqua" w:hAnsi="Book Antiqua" w:cs="Arial"/>
          <w:b/>
          <w:u w:val="single"/>
        </w:rPr>
      </w:pPr>
      <w:r>
        <w:rPr>
          <w:rFonts w:ascii="Book Antiqua" w:hAnsi="Book Antiqua" w:cs="Arial"/>
          <w:b/>
          <w:u w:val="single"/>
        </w:rPr>
        <w:t>D</w:t>
      </w:r>
      <w:r w:rsidR="00A86D28">
        <w:rPr>
          <w:rFonts w:ascii="Book Antiqua" w:hAnsi="Book Antiqua" w:cs="Arial"/>
          <w:b/>
          <w:u w:val="single"/>
        </w:rPr>
        <w:t>iscussion and conclusions</w:t>
      </w:r>
    </w:p>
    <w:p w14:paraId="33678F35" w14:textId="77777777" w:rsidR="00603A75" w:rsidRDefault="00603A75" w:rsidP="0053589B">
      <w:pPr>
        <w:jc w:val="both"/>
        <w:rPr>
          <w:rFonts w:ascii="Book Antiqua" w:hAnsi="Book Antiqua" w:cs="Arial"/>
        </w:rPr>
      </w:pPr>
    </w:p>
    <w:p w14:paraId="1C28608A" w14:textId="4ECDB5A0" w:rsidR="004931F0" w:rsidRDefault="00990D63" w:rsidP="004954C1">
      <w:pPr>
        <w:ind w:left="720" w:hanging="720"/>
        <w:jc w:val="both"/>
        <w:rPr>
          <w:rFonts w:ascii="Book Antiqua" w:hAnsi="Book Antiqua" w:cs="Arial"/>
        </w:rPr>
      </w:pPr>
      <w:r>
        <w:rPr>
          <w:rFonts w:ascii="Book Antiqua" w:hAnsi="Book Antiqua" w:cs="Arial"/>
        </w:rPr>
        <w:t>7</w:t>
      </w:r>
      <w:r w:rsidR="00A97AB0">
        <w:rPr>
          <w:rFonts w:ascii="Book Antiqua" w:hAnsi="Book Antiqua" w:cs="Arial"/>
        </w:rPr>
        <w:t>.</w:t>
      </w:r>
      <w:r w:rsidR="00A97AB0">
        <w:rPr>
          <w:rFonts w:ascii="Book Antiqua" w:hAnsi="Book Antiqua" w:cs="Arial"/>
        </w:rPr>
        <w:tab/>
      </w:r>
      <w:r w:rsidR="004931F0">
        <w:rPr>
          <w:rFonts w:ascii="Book Antiqua" w:hAnsi="Book Antiqua" w:cs="Arial"/>
        </w:rPr>
        <w:t>Ground one is an overarching one to the effect that given the evidence before him as to the Appellant’s sexuality, it was not open to the Judge to find as he did that the Appellant is not gay.  I do not need to consider that ground further given what I say about the Judge’s findings on various aspects of the evidence below.</w:t>
      </w:r>
    </w:p>
    <w:p w14:paraId="7A296924" w14:textId="77777777" w:rsidR="004931F0" w:rsidRDefault="004931F0" w:rsidP="004954C1">
      <w:pPr>
        <w:ind w:left="720" w:hanging="720"/>
        <w:jc w:val="both"/>
        <w:rPr>
          <w:rFonts w:ascii="Book Antiqua" w:hAnsi="Book Antiqua" w:cs="Arial"/>
        </w:rPr>
      </w:pPr>
    </w:p>
    <w:p w14:paraId="7C2B8D9E" w14:textId="668170E2" w:rsidR="004931F0" w:rsidRDefault="00990D63" w:rsidP="004954C1">
      <w:pPr>
        <w:ind w:left="720" w:hanging="720"/>
        <w:jc w:val="both"/>
        <w:rPr>
          <w:rFonts w:ascii="Book Antiqua" w:hAnsi="Book Antiqua" w:cs="Arial"/>
        </w:rPr>
      </w:pPr>
      <w:r>
        <w:rPr>
          <w:rFonts w:ascii="Book Antiqua" w:hAnsi="Book Antiqua" w:cs="Arial"/>
        </w:rPr>
        <w:t>8</w:t>
      </w:r>
      <w:r w:rsidR="004931F0">
        <w:rPr>
          <w:rFonts w:ascii="Book Antiqua" w:hAnsi="Book Antiqua" w:cs="Arial"/>
        </w:rPr>
        <w:t>.</w:t>
      </w:r>
      <w:r w:rsidR="004931F0">
        <w:rPr>
          <w:rFonts w:ascii="Book Antiqua" w:hAnsi="Book Antiqua" w:cs="Arial"/>
        </w:rPr>
        <w:tab/>
        <w:t xml:space="preserve">I would not have found an error in relation to </w:t>
      </w:r>
      <w:r w:rsidR="00D56BB5">
        <w:rPr>
          <w:rFonts w:ascii="Book Antiqua" w:hAnsi="Book Antiqua" w:cs="Arial"/>
        </w:rPr>
        <w:t xml:space="preserve">what is said at </w:t>
      </w:r>
      <w:r w:rsidR="004931F0">
        <w:rPr>
          <w:rFonts w:ascii="Book Antiqua" w:hAnsi="Book Antiqua" w:cs="Arial"/>
        </w:rPr>
        <w:t xml:space="preserve">ground three </w:t>
      </w:r>
      <w:r w:rsidR="00D56BB5">
        <w:rPr>
          <w:rFonts w:ascii="Book Antiqua" w:hAnsi="Book Antiqua" w:cs="Arial"/>
        </w:rPr>
        <w:t>about</w:t>
      </w:r>
      <w:r w:rsidR="004931F0">
        <w:rPr>
          <w:rFonts w:ascii="Book Antiqua" w:hAnsi="Book Antiqua" w:cs="Arial"/>
        </w:rPr>
        <w:t xml:space="preserve"> the Judge</w:t>
      </w:r>
      <w:r w:rsidR="00D56BB5">
        <w:rPr>
          <w:rFonts w:ascii="Book Antiqua" w:hAnsi="Book Antiqua" w:cs="Arial"/>
        </w:rPr>
        <w:t>’s findings</w:t>
      </w:r>
      <w:r w:rsidR="004931F0">
        <w:rPr>
          <w:rFonts w:ascii="Book Antiqua" w:hAnsi="Book Antiqua" w:cs="Arial"/>
        </w:rPr>
        <w:t xml:space="preserve"> at [53] and [54] of the Decision.  The findings there made are that the Judge did not accept as credible that the Appellant would engage in a sexual encounter with another boy with his family in the near vicinity and a public display of affection with another man whilst still in Cameroon given anti-gay sentiments in that country.  I do not accept Mrs Brown’s submission that this is based on the Judge’s personal preconceptions.  That such behaviour is not accepted in Cameroon is evident from the fact that the Appellant has claimed protection on this account.  It was open to the Judge to find it implausible that the Appellant would behave in that way based on his own claim.</w:t>
      </w:r>
    </w:p>
    <w:p w14:paraId="63BCA905" w14:textId="77777777" w:rsidR="004931F0" w:rsidRDefault="004931F0" w:rsidP="004954C1">
      <w:pPr>
        <w:ind w:left="720" w:hanging="720"/>
        <w:jc w:val="both"/>
        <w:rPr>
          <w:rFonts w:ascii="Book Antiqua" w:hAnsi="Book Antiqua" w:cs="Arial"/>
        </w:rPr>
      </w:pPr>
    </w:p>
    <w:p w14:paraId="2744786F" w14:textId="0C539C2B" w:rsidR="004931F0" w:rsidRDefault="00990D63" w:rsidP="004954C1">
      <w:pPr>
        <w:ind w:left="720" w:hanging="720"/>
        <w:jc w:val="both"/>
        <w:rPr>
          <w:rFonts w:ascii="Book Antiqua" w:hAnsi="Book Antiqua" w:cs="Arial"/>
        </w:rPr>
      </w:pPr>
      <w:r>
        <w:rPr>
          <w:rFonts w:ascii="Book Antiqua" w:hAnsi="Book Antiqua" w:cs="Arial"/>
        </w:rPr>
        <w:t>9</w:t>
      </w:r>
      <w:r w:rsidR="004931F0">
        <w:rPr>
          <w:rFonts w:ascii="Book Antiqua" w:hAnsi="Book Antiqua" w:cs="Arial"/>
        </w:rPr>
        <w:t>.</w:t>
      </w:r>
      <w:r w:rsidR="004931F0">
        <w:rPr>
          <w:rFonts w:ascii="Book Antiqua" w:hAnsi="Book Antiqua" w:cs="Arial"/>
        </w:rPr>
        <w:tab/>
        <w:t>Neither do I find any error in the Judge’s treatment of the Appellant’s delay in claiming asylum (ground eight).  It was open to the Judge to find as he did at [67] of the Decision that the Appellant’s actions in delaying, particularly after his student leave had expired, and claiming to remain on EEA grounds rather than claiming asylum are not the actions of a genuine asylum seeker.</w:t>
      </w:r>
    </w:p>
    <w:p w14:paraId="0F72F66B" w14:textId="77777777" w:rsidR="004931F0" w:rsidRDefault="004931F0" w:rsidP="004954C1">
      <w:pPr>
        <w:ind w:left="720" w:hanging="720"/>
        <w:jc w:val="both"/>
        <w:rPr>
          <w:rFonts w:ascii="Book Antiqua" w:hAnsi="Book Antiqua" w:cs="Arial"/>
        </w:rPr>
      </w:pPr>
    </w:p>
    <w:p w14:paraId="0BD21014" w14:textId="722E5913" w:rsidR="004931F0" w:rsidRDefault="00990D63" w:rsidP="004954C1">
      <w:pPr>
        <w:ind w:left="720" w:hanging="720"/>
        <w:jc w:val="both"/>
        <w:rPr>
          <w:rFonts w:ascii="Book Antiqua" w:hAnsi="Book Antiqua" w:cs="Arial"/>
        </w:rPr>
      </w:pPr>
      <w:r>
        <w:rPr>
          <w:rFonts w:ascii="Book Antiqua" w:hAnsi="Book Antiqua" w:cs="Arial"/>
        </w:rPr>
        <w:t>10</w:t>
      </w:r>
      <w:r w:rsidR="004931F0">
        <w:rPr>
          <w:rFonts w:ascii="Book Antiqua" w:hAnsi="Book Antiqua" w:cs="Arial"/>
        </w:rPr>
        <w:t>.</w:t>
      </w:r>
      <w:r w:rsidR="004931F0">
        <w:rPr>
          <w:rFonts w:ascii="Book Antiqua" w:hAnsi="Book Antiqua" w:cs="Arial"/>
        </w:rPr>
        <w:tab/>
        <w:t>Whilst there may be a little more force in grounds five</w:t>
      </w:r>
      <w:r w:rsidR="003B1BCB">
        <w:rPr>
          <w:rFonts w:ascii="Book Antiqua" w:hAnsi="Book Antiqua" w:cs="Arial"/>
        </w:rPr>
        <w:t>, six</w:t>
      </w:r>
      <w:r w:rsidR="004931F0">
        <w:rPr>
          <w:rFonts w:ascii="Book Antiqua" w:hAnsi="Book Antiqua" w:cs="Arial"/>
        </w:rPr>
        <w:t xml:space="preserve"> and nine, I would not have found that the Decision contains errors of law on account of the Judge’s findings on those issues.  However, ground seven as argued before me does disclose an error of law (as Mr Walker conceded).  This concerns the arrest warrants which the Appellant produced as showing that he was arrested in 2008.  The Judge dealt with those at [65] of the Decision as follows:</w:t>
      </w:r>
    </w:p>
    <w:p w14:paraId="0E154A34" w14:textId="74C6014C" w:rsidR="004931F0" w:rsidRPr="004931F0" w:rsidRDefault="00E90E40" w:rsidP="00B8274E">
      <w:pPr>
        <w:spacing w:before="120" w:after="120"/>
        <w:ind w:left="1440" w:right="567"/>
        <w:jc w:val="both"/>
        <w:rPr>
          <w:rFonts w:ascii="Book Antiqua" w:hAnsi="Book Antiqua" w:cs="Arial"/>
          <w:sz w:val="22"/>
          <w:szCs w:val="22"/>
        </w:rPr>
      </w:pPr>
      <w:r>
        <w:rPr>
          <w:rFonts w:ascii="Book Antiqua" w:hAnsi="Book Antiqua" w:cs="Arial"/>
          <w:sz w:val="22"/>
          <w:szCs w:val="22"/>
        </w:rPr>
        <w:t>“[65]</w:t>
      </w:r>
      <w:r>
        <w:rPr>
          <w:rFonts w:ascii="Book Antiqua" w:hAnsi="Book Antiqua" w:cs="Arial"/>
          <w:sz w:val="22"/>
          <w:szCs w:val="22"/>
        </w:rPr>
        <w:tab/>
        <w:t>It is also relevant to my mind that no original arrest warrants have been provided to the tribunal despite ample opportunity to do so.  Copies of three warrants have been provided; they ar</w:t>
      </w:r>
      <w:r w:rsidR="003B1BCB">
        <w:rPr>
          <w:rFonts w:ascii="Book Antiqua" w:hAnsi="Book Antiqua" w:cs="Arial"/>
          <w:sz w:val="22"/>
          <w:szCs w:val="22"/>
        </w:rPr>
        <w:t>e</w:t>
      </w:r>
      <w:r>
        <w:rPr>
          <w:rFonts w:ascii="Book Antiqua" w:hAnsi="Book Antiqua" w:cs="Arial"/>
          <w:sz w:val="22"/>
          <w:szCs w:val="22"/>
        </w:rPr>
        <w:t xml:space="preserve"> dated 14 March 2008, 17 March 2008 and 4 August 2014.  In interview at question 116 the appellant stated his mother went to the police and she was given an arrest warrant.  </w:t>
      </w:r>
      <w:proofErr w:type="gramStart"/>
      <w:r>
        <w:rPr>
          <w:rFonts w:ascii="Book Antiqua" w:hAnsi="Book Antiqua" w:cs="Arial"/>
          <w:sz w:val="22"/>
          <w:szCs w:val="22"/>
        </w:rPr>
        <w:t>However</w:t>
      </w:r>
      <w:proofErr w:type="gramEnd"/>
      <w:r>
        <w:rPr>
          <w:rFonts w:ascii="Book Antiqua" w:hAnsi="Book Antiqua" w:cs="Arial"/>
          <w:sz w:val="22"/>
          <w:szCs w:val="22"/>
        </w:rPr>
        <w:t xml:space="preserve"> at question 97 the appellant claimed that an arrest warrant was dropped off at the family home.  The appellant fails to provide any credible explanation as to why two warrants of arrest for homosexuality were issued in March 2008 (barely 3 days apart), and one issued six years later in August 2014, again generally alleging </w:t>
      </w:r>
      <w:r>
        <w:rPr>
          <w:rFonts w:ascii="Book Antiqua" w:hAnsi="Book Antiqua" w:cs="Arial"/>
          <w:sz w:val="22"/>
          <w:szCs w:val="22"/>
        </w:rPr>
        <w:lastRenderedPageBreak/>
        <w:t>homosexuality.  The appellant’s mother’s statement appearing at pages 91 and 92 of the appeal bundle, makes no reference at all to any arrest warrants being either dropped off at home, or indeed collected at a police station.  I am unable to afford her statement any evidential weight….”</w:t>
      </w:r>
    </w:p>
    <w:p w14:paraId="151D7F38" w14:textId="6BC24997" w:rsidR="00E90E40" w:rsidRDefault="00E90E40"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1</w:t>
      </w:r>
      <w:r>
        <w:rPr>
          <w:rFonts w:ascii="Book Antiqua" w:hAnsi="Book Antiqua" w:cs="Arial"/>
        </w:rPr>
        <w:t>.</w:t>
      </w:r>
      <w:r>
        <w:rPr>
          <w:rFonts w:ascii="Book Antiqua" w:hAnsi="Book Antiqua" w:cs="Arial"/>
        </w:rPr>
        <w:tab/>
        <w:t>Although as Mrs Brown pointed out, this was a case which was listed quite shortly after the appeal was lodged, it was still open to the Judge to make the point he did about the fact that only copy warrants were provided (particularly since the Appellant had, on his case, been aware of the basis of his claim for many years before making it).  That only copies were provided is relevant to the weight to be given to those warrants.  However, as Mrs Brown pointed out, the Judge has misunderstood the evidence in two regards.  First, the warrants in 2008 are a warrant to detain the Appellant and an order releasing him.  Those relate therefore to the Appellant’s detention and release</w:t>
      </w:r>
      <w:r w:rsidR="003B1BCB">
        <w:rPr>
          <w:rFonts w:ascii="Book Antiqua" w:hAnsi="Book Antiqua" w:cs="Arial"/>
        </w:rPr>
        <w:t>. That those events should occur</w:t>
      </w:r>
      <w:r>
        <w:rPr>
          <w:rFonts w:ascii="Book Antiqua" w:hAnsi="Book Antiqua" w:cs="Arial"/>
        </w:rPr>
        <w:t xml:space="preserve"> in close proximity is not implausible.  The Judge was though entitled to draw attention to the significant gap in time after those warrants before th</w:t>
      </w:r>
      <w:r w:rsidR="003B1BCB">
        <w:rPr>
          <w:rFonts w:ascii="Book Antiqua" w:hAnsi="Book Antiqua" w:cs="Arial"/>
        </w:rPr>
        <w:t>e warrant</w:t>
      </w:r>
      <w:r>
        <w:rPr>
          <w:rFonts w:ascii="Book Antiqua" w:hAnsi="Book Antiqua" w:cs="Arial"/>
        </w:rPr>
        <w:t xml:space="preserve"> in 2014.  That error alone might not therefore have been material.  </w:t>
      </w:r>
    </w:p>
    <w:p w14:paraId="5EAE457B" w14:textId="77777777" w:rsidR="00E90E40" w:rsidRDefault="00E90E40" w:rsidP="004954C1">
      <w:pPr>
        <w:ind w:left="720" w:hanging="720"/>
        <w:jc w:val="both"/>
        <w:rPr>
          <w:rFonts w:ascii="Book Antiqua" w:hAnsi="Book Antiqua" w:cs="Arial"/>
        </w:rPr>
      </w:pPr>
    </w:p>
    <w:p w14:paraId="77A8D7BA" w14:textId="4295EBBA" w:rsidR="00E90E40" w:rsidRDefault="00E90E40"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2</w:t>
      </w:r>
      <w:r>
        <w:rPr>
          <w:rFonts w:ascii="Book Antiqua" w:hAnsi="Book Antiqua" w:cs="Arial"/>
        </w:rPr>
        <w:t>.</w:t>
      </w:r>
      <w:r>
        <w:rPr>
          <w:rFonts w:ascii="Book Antiqua" w:hAnsi="Book Antiqua" w:cs="Arial"/>
        </w:rPr>
        <w:tab/>
        <w:t xml:space="preserve">However, of greater moment is what is said about the Appellant’s mother’s statement.  Contrary to what is suggested by the Judge, the Appellant’s mother says in her statement that “[she] was given a national arrest warrant; [she] attended the police station of the Gendarmerie </w:t>
      </w:r>
      <w:proofErr w:type="spellStart"/>
      <w:r>
        <w:rPr>
          <w:rFonts w:ascii="Book Antiqua" w:hAnsi="Book Antiqua" w:cs="Arial"/>
        </w:rPr>
        <w:t>Nationale</w:t>
      </w:r>
      <w:proofErr w:type="spellEnd"/>
      <w:r>
        <w:rPr>
          <w:rFonts w:ascii="Book Antiqua" w:hAnsi="Book Antiqua" w:cs="Arial"/>
        </w:rPr>
        <w:t xml:space="preserve"> in </w:t>
      </w:r>
      <w:proofErr w:type="spellStart"/>
      <w:r>
        <w:rPr>
          <w:rFonts w:ascii="Book Antiqua" w:hAnsi="Book Antiqua" w:cs="Arial"/>
        </w:rPr>
        <w:t>Mamfe</w:t>
      </w:r>
      <w:proofErr w:type="spellEnd"/>
      <w:r>
        <w:rPr>
          <w:rFonts w:ascii="Book Antiqua" w:hAnsi="Book Antiqua" w:cs="Arial"/>
        </w:rPr>
        <w:t xml:space="preserve"> to collect some documents about him because I was told that he had been arrested in 2008.”  The Judge’s failure to note that evidence is material because it impacts on the weight which he gave to that statement as a whole.</w:t>
      </w:r>
    </w:p>
    <w:p w14:paraId="55CCF192" w14:textId="77777777" w:rsidR="00E90E40" w:rsidRDefault="00E90E40" w:rsidP="004954C1">
      <w:pPr>
        <w:ind w:left="720" w:hanging="720"/>
        <w:jc w:val="both"/>
        <w:rPr>
          <w:rFonts w:ascii="Book Antiqua" w:hAnsi="Book Antiqua" w:cs="Arial"/>
        </w:rPr>
      </w:pPr>
    </w:p>
    <w:p w14:paraId="01DD500B" w14:textId="399C62AF" w:rsidR="00972F2B" w:rsidRDefault="00E90E40"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3</w:t>
      </w:r>
      <w:r>
        <w:rPr>
          <w:rFonts w:ascii="Book Antiqua" w:hAnsi="Book Antiqua" w:cs="Arial"/>
        </w:rPr>
        <w:t>.</w:t>
      </w:r>
      <w:r>
        <w:rPr>
          <w:rFonts w:ascii="Book Antiqua" w:hAnsi="Book Antiqua" w:cs="Arial"/>
        </w:rPr>
        <w:tab/>
      </w:r>
      <w:r w:rsidR="00972F2B">
        <w:rPr>
          <w:rFonts w:ascii="Book Antiqua" w:hAnsi="Book Antiqua" w:cs="Arial"/>
        </w:rPr>
        <w:t>There is also a material error of law disclosed by ground four which deals with the evidence of ELOP and UKLGIG.  The Judge dealt with that evidence at [57] of the Decision as follows:</w:t>
      </w:r>
    </w:p>
    <w:p w14:paraId="751BAD95" w14:textId="77777777" w:rsidR="00972F2B" w:rsidRDefault="00972F2B" w:rsidP="00B8274E">
      <w:pPr>
        <w:spacing w:before="120" w:after="120"/>
        <w:ind w:left="1440" w:right="567"/>
        <w:jc w:val="both"/>
        <w:rPr>
          <w:rFonts w:ascii="Book Antiqua" w:hAnsi="Book Antiqua" w:cs="Arial"/>
          <w:sz w:val="22"/>
          <w:szCs w:val="22"/>
        </w:rPr>
      </w:pPr>
      <w:r>
        <w:rPr>
          <w:rFonts w:ascii="Book Antiqua" w:hAnsi="Book Antiqua" w:cs="Arial"/>
          <w:sz w:val="22"/>
          <w:szCs w:val="22"/>
        </w:rPr>
        <w:t>“[57]</w:t>
      </w:r>
      <w:r>
        <w:rPr>
          <w:rFonts w:ascii="Book Antiqua" w:hAnsi="Book Antiqua" w:cs="Arial"/>
          <w:sz w:val="22"/>
          <w:szCs w:val="22"/>
        </w:rPr>
        <w:tab/>
        <w:t xml:space="preserve">It is also relevant, to my mind, that the appellant has only sought to engage the assistance and services of the ELOP, an LGBT mental health and well-being service on 4 April 2017, barely one day after the appellant was the subject of a screening interview on 3 April 2017. I have considered the report from Ms Claire </w:t>
      </w:r>
      <w:proofErr w:type="spellStart"/>
      <w:r>
        <w:rPr>
          <w:rFonts w:ascii="Book Antiqua" w:hAnsi="Book Antiqua" w:cs="Arial"/>
          <w:sz w:val="22"/>
          <w:szCs w:val="22"/>
        </w:rPr>
        <w:t>McCombe</w:t>
      </w:r>
      <w:proofErr w:type="spellEnd"/>
      <w:r>
        <w:rPr>
          <w:rFonts w:ascii="Book Antiqua" w:hAnsi="Book Antiqua" w:cs="Arial"/>
          <w:sz w:val="22"/>
          <w:szCs w:val="22"/>
        </w:rPr>
        <w:t>, a councillor with the charity, and note that her conclusions are based entirely upon an account given by the appellant during meetings.  There is no suggestion within her report that at any stage has she considered any of the respondent’s documentation, including the important refusal decision.  Accordingly, I therefore afford and limited evidential weight to both the report, and her comments that she accepts that the appellant is gay.  I adopt the same evidential approach, and indeed findings, to a similar account provided by Miss Nina Nasim who provided a letter 14 September 2017 which again notes that the appellant has only sought support from the UK Lesbian and Gay immigration since January 2017.  Again, this report fails to indicate any consideration of important respondent’s documentation, including the refusal decision, and the observations and conclusions are based wholly upon an account given by the appellant.”</w:t>
      </w:r>
    </w:p>
    <w:p w14:paraId="060119B2" w14:textId="77777777" w:rsidR="00990D63" w:rsidRDefault="00972F2B"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4</w:t>
      </w:r>
      <w:r w:rsidR="003E64B4">
        <w:rPr>
          <w:rFonts w:ascii="Book Antiqua" w:hAnsi="Book Antiqua" w:cs="Arial"/>
        </w:rPr>
        <w:t>.</w:t>
      </w:r>
      <w:r w:rsidR="003E64B4">
        <w:rPr>
          <w:rFonts w:ascii="Book Antiqua" w:hAnsi="Book Antiqua" w:cs="Arial"/>
        </w:rPr>
        <w:tab/>
        <w:t xml:space="preserve">The Judge </w:t>
      </w:r>
      <w:r>
        <w:rPr>
          <w:rFonts w:ascii="Book Antiqua" w:hAnsi="Book Antiqua" w:cs="Arial"/>
        </w:rPr>
        <w:t xml:space="preserve">was entitled to take into account that the two reports/letters were based on the Appellant’s account.  It was open to </w:t>
      </w:r>
      <w:r w:rsidR="003B1BCB">
        <w:rPr>
          <w:rFonts w:ascii="Book Antiqua" w:hAnsi="Book Antiqua" w:cs="Arial"/>
        </w:rPr>
        <w:t xml:space="preserve">the Judge to </w:t>
      </w:r>
      <w:r>
        <w:rPr>
          <w:rFonts w:ascii="Book Antiqua" w:hAnsi="Book Antiqua" w:cs="Arial"/>
        </w:rPr>
        <w:t xml:space="preserve">take the view that this </w:t>
      </w:r>
      <w:r>
        <w:rPr>
          <w:rFonts w:ascii="Book Antiqua" w:hAnsi="Book Antiqua" w:cs="Arial"/>
        </w:rPr>
        <w:lastRenderedPageBreak/>
        <w:t xml:space="preserve">lessened the weight which could be </w:t>
      </w:r>
      <w:r w:rsidR="003B1BCB">
        <w:rPr>
          <w:rFonts w:ascii="Book Antiqua" w:hAnsi="Book Antiqua" w:cs="Arial"/>
        </w:rPr>
        <w:t>given to</w:t>
      </w:r>
      <w:r>
        <w:rPr>
          <w:rFonts w:ascii="Book Antiqua" w:hAnsi="Book Antiqua" w:cs="Arial"/>
        </w:rPr>
        <w:t xml:space="preserve"> the documents.  The point made about the late stage at which the Appellant approached those organisations given the nature of his claim is also something on which the Judge was entitled to rely.  There are however two difficulties with the Judge’s analysis of this evidence.  </w:t>
      </w:r>
    </w:p>
    <w:p w14:paraId="6C324CCB" w14:textId="77777777" w:rsidR="00990D63" w:rsidRDefault="00990D63" w:rsidP="004954C1">
      <w:pPr>
        <w:ind w:left="720" w:hanging="720"/>
        <w:jc w:val="both"/>
        <w:rPr>
          <w:rFonts w:ascii="Book Antiqua" w:hAnsi="Book Antiqua" w:cs="Arial"/>
        </w:rPr>
      </w:pPr>
    </w:p>
    <w:p w14:paraId="18ADE1A8" w14:textId="77777777" w:rsidR="00990D63" w:rsidRDefault="00990D63" w:rsidP="004954C1">
      <w:pPr>
        <w:ind w:left="720" w:hanging="720"/>
        <w:jc w:val="both"/>
        <w:rPr>
          <w:rFonts w:ascii="Book Antiqua" w:hAnsi="Book Antiqua" w:cs="Arial"/>
        </w:rPr>
      </w:pPr>
      <w:r>
        <w:rPr>
          <w:rFonts w:ascii="Book Antiqua" w:hAnsi="Book Antiqua" w:cs="Arial"/>
        </w:rPr>
        <w:t>15.</w:t>
      </w:r>
      <w:r>
        <w:rPr>
          <w:rFonts w:ascii="Book Antiqua" w:hAnsi="Book Antiqua" w:cs="Arial"/>
        </w:rPr>
        <w:tab/>
      </w:r>
      <w:r w:rsidR="00972F2B">
        <w:rPr>
          <w:rFonts w:ascii="Book Antiqua" w:hAnsi="Book Antiqua" w:cs="Arial"/>
        </w:rPr>
        <w:t xml:space="preserve">First, the reports/letters were generated prior to the Respondent’s decision refusing the Appellant’s claim.  That decision was not taken until 29 September 2017.  Of course, the Appellant could have asked these witnesses to comment on that refusal letter thereafter but, based on the evidence before him, it was not open to the Judge to find that less weight should be given because the writers had not had regard to the Respondent’s refusal.  </w:t>
      </w:r>
    </w:p>
    <w:p w14:paraId="0E2E8F64" w14:textId="77777777" w:rsidR="00990D63" w:rsidRDefault="00990D63" w:rsidP="004954C1">
      <w:pPr>
        <w:ind w:left="720" w:hanging="720"/>
        <w:jc w:val="both"/>
        <w:rPr>
          <w:rFonts w:ascii="Book Antiqua" w:hAnsi="Book Antiqua" w:cs="Arial"/>
        </w:rPr>
      </w:pPr>
    </w:p>
    <w:p w14:paraId="65E09D12" w14:textId="09066460" w:rsidR="003467F5" w:rsidRDefault="00990D63" w:rsidP="004954C1">
      <w:pPr>
        <w:ind w:left="720" w:hanging="720"/>
        <w:jc w:val="both"/>
        <w:rPr>
          <w:rFonts w:ascii="Book Antiqua" w:hAnsi="Book Antiqua" w:cs="Arial"/>
        </w:rPr>
      </w:pPr>
      <w:r>
        <w:rPr>
          <w:rFonts w:ascii="Book Antiqua" w:hAnsi="Book Antiqua" w:cs="Arial"/>
        </w:rPr>
        <w:t>16.</w:t>
      </w:r>
      <w:r>
        <w:rPr>
          <w:rFonts w:ascii="Book Antiqua" w:hAnsi="Book Antiqua" w:cs="Arial"/>
        </w:rPr>
        <w:tab/>
      </w:r>
      <w:r w:rsidR="00972F2B">
        <w:rPr>
          <w:rFonts w:ascii="Book Antiqua" w:hAnsi="Book Antiqua" w:cs="Arial"/>
        </w:rPr>
        <w:t>Second, and more importantly, the Judge fails to take account of the fact that, as professional persons, the</w:t>
      </w:r>
      <w:r w:rsidR="003B1BCB">
        <w:rPr>
          <w:rFonts w:ascii="Book Antiqua" w:hAnsi="Book Antiqua" w:cs="Arial"/>
        </w:rPr>
        <w:t xml:space="preserve"> writers’</w:t>
      </w:r>
      <w:r w:rsidR="00972F2B">
        <w:rPr>
          <w:rFonts w:ascii="Book Antiqua" w:hAnsi="Book Antiqua" w:cs="Arial"/>
        </w:rPr>
        <w:t xml:space="preserve"> views are not based solely on the Appellant’s account but include their views as professionals with some person</w:t>
      </w:r>
      <w:r w:rsidR="003467F5">
        <w:rPr>
          <w:rFonts w:ascii="Book Antiqua" w:hAnsi="Book Antiqua" w:cs="Arial"/>
        </w:rPr>
        <w:t xml:space="preserve">al experience of these issues.  The Judge’s failure to </w:t>
      </w:r>
      <w:r w:rsidR="003B1BCB">
        <w:rPr>
          <w:rFonts w:ascii="Book Antiqua" w:hAnsi="Book Antiqua" w:cs="Arial"/>
        </w:rPr>
        <w:t>take into account their relevant expertise</w:t>
      </w:r>
      <w:r w:rsidR="003467F5">
        <w:rPr>
          <w:rFonts w:ascii="Book Antiqua" w:hAnsi="Book Antiqua" w:cs="Arial"/>
        </w:rPr>
        <w:t xml:space="preserve"> is a material error as it potentially impacts on the weight to given to that evidence.</w:t>
      </w:r>
    </w:p>
    <w:p w14:paraId="404437C6" w14:textId="77777777" w:rsidR="003467F5" w:rsidRDefault="003467F5" w:rsidP="004954C1">
      <w:pPr>
        <w:ind w:left="720" w:hanging="720"/>
        <w:jc w:val="both"/>
        <w:rPr>
          <w:rFonts w:ascii="Book Antiqua" w:hAnsi="Book Antiqua" w:cs="Arial"/>
        </w:rPr>
      </w:pPr>
    </w:p>
    <w:p w14:paraId="1A7C8085" w14:textId="45199112" w:rsidR="003467F5" w:rsidRDefault="003467F5"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7</w:t>
      </w:r>
      <w:r>
        <w:rPr>
          <w:rFonts w:ascii="Book Antiqua" w:hAnsi="Book Antiqua" w:cs="Arial"/>
        </w:rPr>
        <w:t>.</w:t>
      </w:r>
      <w:r>
        <w:rPr>
          <w:rFonts w:ascii="Book Antiqua" w:hAnsi="Book Antiqua" w:cs="Arial"/>
        </w:rPr>
        <w:tab/>
        <w:t xml:space="preserve">I have left until last the ground on which I would have found an error of law absent any concession by the Respondent – ground two – coupled with [18] which forms part of ground three.  Mr Walker also conceded that the Judge has erred in law in this regard.  This ground concerns the Judge’s refusal to adjourn to permit oral evidence to be given by the Appellant’s former partner (MO).  </w:t>
      </w:r>
      <w:r w:rsidR="003B1BCB">
        <w:rPr>
          <w:rFonts w:ascii="Book Antiqua" w:hAnsi="Book Antiqua" w:cs="Arial"/>
        </w:rPr>
        <w:t>[</w:t>
      </w:r>
      <w:r>
        <w:rPr>
          <w:rFonts w:ascii="Book Antiqua" w:hAnsi="Book Antiqua" w:cs="Arial"/>
        </w:rPr>
        <w:t>MO</w:t>
      </w:r>
      <w:r w:rsidR="003B1BCB">
        <w:rPr>
          <w:rFonts w:ascii="Book Antiqua" w:hAnsi="Book Antiqua" w:cs="Arial"/>
        </w:rPr>
        <w:t>]</w:t>
      </w:r>
      <w:r>
        <w:rPr>
          <w:rFonts w:ascii="Book Antiqua" w:hAnsi="Book Antiqua" w:cs="Arial"/>
        </w:rPr>
        <w:t xml:space="preserve"> lives in France.  Again, Mrs Brown pointed out that this was a case which was listed quite shortly after the appeal was lodged and with limited notice.  As a result, </w:t>
      </w:r>
      <w:r w:rsidR="003B1BCB">
        <w:rPr>
          <w:rFonts w:ascii="Book Antiqua" w:hAnsi="Book Antiqua" w:cs="Arial"/>
        </w:rPr>
        <w:t>[</w:t>
      </w:r>
      <w:r>
        <w:rPr>
          <w:rFonts w:ascii="Book Antiqua" w:hAnsi="Book Antiqua" w:cs="Arial"/>
        </w:rPr>
        <w:t>MO</w:t>
      </w:r>
      <w:r w:rsidR="003B1BCB">
        <w:rPr>
          <w:rFonts w:ascii="Book Antiqua" w:hAnsi="Book Antiqua" w:cs="Arial"/>
        </w:rPr>
        <w:t>]</w:t>
      </w:r>
      <w:r>
        <w:rPr>
          <w:rFonts w:ascii="Book Antiqua" w:hAnsi="Book Antiqua" w:cs="Arial"/>
        </w:rPr>
        <w:t xml:space="preserve"> was unable to get time off from work.  There was evidence before the Judge to that effect.  A request was made for his evidence to be given by video-link but that was refused.  The Judge also refused to allow evidence to be given by Skype via the laptop of the barrister who appeared for the Appellant.</w:t>
      </w:r>
    </w:p>
    <w:p w14:paraId="48DC67DD" w14:textId="77777777" w:rsidR="003467F5" w:rsidRDefault="003467F5" w:rsidP="004954C1">
      <w:pPr>
        <w:ind w:left="720" w:hanging="720"/>
        <w:jc w:val="both"/>
        <w:rPr>
          <w:rFonts w:ascii="Book Antiqua" w:hAnsi="Book Antiqua" w:cs="Arial"/>
        </w:rPr>
      </w:pPr>
    </w:p>
    <w:p w14:paraId="270CA77E" w14:textId="63F1F9C7" w:rsidR="003467F5" w:rsidRDefault="003467F5"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8</w:t>
      </w:r>
      <w:r>
        <w:rPr>
          <w:rFonts w:ascii="Book Antiqua" w:hAnsi="Book Antiqua" w:cs="Arial"/>
        </w:rPr>
        <w:t>.</w:t>
      </w:r>
      <w:r>
        <w:rPr>
          <w:rFonts w:ascii="Book Antiqua" w:hAnsi="Book Antiqua" w:cs="Arial"/>
        </w:rPr>
        <w:tab/>
        <w:t>The Judge dealt with the adjournment request at [20] to [22] of the Decision as follows:</w:t>
      </w:r>
    </w:p>
    <w:p w14:paraId="034842F6" w14:textId="77777777" w:rsidR="003467F5" w:rsidRDefault="003467F5" w:rsidP="00B8274E">
      <w:pPr>
        <w:spacing w:before="120" w:after="120"/>
        <w:ind w:left="1440" w:right="567"/>
        <w:jc w:val="both"/>
        <w:rPr>
          <w:rFonts w:ascii="Book Antiqua" w:hAnsi="Book Antiqua" w:cs="Arial"/>
          <w:sz w:val="22"/>
          <w:szCs w:val="22"/>
        </w:rPr>
      </w:pPr>
      <w:r>
        <w:rPr>
          <w:rFonts w:ascii="Book Antiqua" w:hAnsi="Book Antiqua" w:cs="Arial"/>
          <w:sz w:val="22"/>
          <w:szCs w:val="22"/>
        </w:rPr>
        <w:t>“[20]</w:t>
      </w:r>
      <w:r>
        <w:rPr>
          <w:rFonts w:ascii="Book Antiqua" w:hAnsi="Book Antiqua" w:cs="Arial"/>
          <w:sz w:val="22"/>
          <w:szCs w:val="22"/>
        </w:rPr>
        <w:tab/>
        <w:t>At the appeal hearing, Ms Braganza, for the appellant, sought an adjournment.  She indicated that a written request had been made by instructing solicitors on second November 4 [sic] for arrangements to be made for video link evidence for [MO] who lived in France.  She indicated that the tribunal had responded to that request on 7 November 2017 indicating that insufficient time had been provided to arrange a video link for a foreign witness.  Ms Braganza indicated that an email has been provided from the witness in France 1 November 2017 indicating that he worked at a nuclear power plant and that his employers could not allow him to leave to attend the appeal hearing.  It was, in her view, essential for the tribunal to hear oral evidence from the witness given that credibility lie at the heart of the appeal and that [MO] was a former partner.  She indicated that the relevant caseworker had abroad between 13 and 27 October [sic] on other business.  In the interests of justice, she sought an adjournment.</w:t>
      </w:r>
    </w:p>
    <w:p w14:paraId="731D3DC8" w14:textId="77777777" w:rsidR="003467F5" w:rsidRDefault="003467F5" w:rsidP="00B8274E">
      <w:pPr>
        <w:spacing w:before="120" w:after="120"/>
        <w:ind w:left="1440" w:right="567"/>
        <w:jc w:val="both"/>
        <w:rPr>
          <w:rFonts w:ascii="Book Antiqua" w:hAnsi="Book Antiqua" w:cs="Arial"/>
          <w:sz w:val="22"/>
          <w:szCs w:val="22"/>
        </w:rPr>
      </w:pPr>
      <w:r>
        <w:rPr>
          <w:rFonts w:ascii="Book Antiqua" w:hAnsi="Book Antiqua" w:cs="Arial"/>
          <w:sz w:val="22"/>
          <w:szCs w:val="22"/>
        </w:rPr>
        <w:lastRenderedPageBreak/>
        <w:t>[21]</w:t>
      </w:r>
      <w:r>
        <w:rPr>
          <w:rFonts w:ascii="Book Antiqua" w:hAnsi="Book Antiqua" w:cs="Arial"/>
          <w:sz w:val="22"/>
          <w:szCs w:val="22"/>
        </w:rPr>
        <w:tab/>
        <w:t>For the respondent, Ms Hall objected to the application to adjourn.  It was relevant, she submitted, that the witness has provided a full statement on 27 September 2017 where he fully set out all of the relevant issues.  The appellant and advisers had ample opportunity to obtain all necessary supporting evidence to obtain a request for a video link evidence in a timely manner.</w:t>
      </w:r>
    </w:p>
    <w:p w14:paraId="5E08724E" w14:textId="490845C2" w:rsidR="003467F5" w:rsidRDefault="003467F5" w:rsidP="00B8274E">
      <w:pPr>
        <w:spacing w:before="120" w:after="120"/>
        <w:ind w:left="1440" w:right="567"/>
        <w:jc w:val="both"/>
        <w:rPr>
          <w:rFonts w:ascii="Book Antiqua" w:hAnsi="Book Antiqua" w:cs="Arial"/>
          <w:sz w:val="22"/>
          <w:szCs w:val="22"/>
        </w:rPr>
      </w:pPr>
      <w:r>
        <w:rPr>
          <w:rFonts w:ascii="Book Antiqua" w:hAnsi="Book Antiqua" w:cs="Arial"/>
          <w:sz w:val="22"/>
          <w:szCs w:val="22"/>
        </w:rPr>
        <w:t>[22]</w:t>
      </w:r>
      <w:r>
        <w:rPr>
          <w:rFonts w:ascii="Book Antiqua" w:hAnsi="Book Antiqua" w:cs="Arial"/>
          <w:sz w:val="22"/>
          <w:szCs w:val="22"/>
        </w:rPr>
        <w:tab/>
        <w:t xml:space="preserve">I indicated to both representatives, and the appellant, that I was not prepared to adjourn proceedings in this matter.  I had regard to my overriding application </w:t>
      </w:r>
      <w:r w:rsidR="003B1BCB">
        <w:rPr>
          <w:rFonts w:ascii="Book Antiqua" w:hAnsi="Book Antiqua" w:cs="Arial"/>
          <w:sz w:val="22"/>
          <w:szCs w:val="22"/>
        </w:rPr>
        <w:t xml:space="preserve">[sic] </w:t>
      </w:r>
      <w:r>
        <w:rPr>
          <w:rFonts w:ascii="Book Antiqua" w:hAnsi="Book Antiqua" w:cs="Arial"/>
          <w:sz w:val="22"/>
          <w:szCs w:val="22"/>
        </w:rPr>
        <w:t xml:space="preserve">to ensure a fair and timely disposal of this appeal, and had specific regard to the Upper Tribunal decision in </w:t>
      </w:r>
      <w:proofErr w:type="spellStart"/>
      <w:r w:rsidRPr="003467F5">
        <w:rPr>
          <w:rFonts w:ascii="Book Antiqua" w:hAnsi="Book Antiqua" w:cs="Arial"/>
          <w:b/>
          <w:sz w:val="22"/>
          <w:szCs w:val="22"/>
        </w:rPr>
        <w:t>Nwaigwe</w:t>
      </w:r>
      <w:proofErr w:type="spellEnd"/>
      <w:r>
        <w:rPr>
          <w:rFonts w:ascii="Book Antiqua" w:hAnsi="Book Antiqua" w:cs="Arial"/>
          <w:b/>
          <w:sz w:val="22"/>
          <w:szCs w:val="22"/>
        </w:rPr>
        <w:t xml:space="preserve">. </w:t>
      </w:r>
      <w:r>
        <w:rPr>
          <w:rFonts w:ascii="Book Antiqua" w:hAnsi="Book Antiqua" w:cs="Arial"/>
          <w:sz w:val="22"/>
          <w:szCs w:val="22"/>
        </w:rPr>
        <w:t>I indicated that there had been ample opportunity for the appellant and advisers to secure all necessary and supporting evidence.  It was of concern a caseworker had been absent from the file between 13 and 27 October when matters should have proceeded in a timely manner.  The appellant had also provided a detailed witness statement on 27 September 2017 setting out the issues which he wished to rely upon.  I believed that there had been ample opportunity to make a time [sic] application for arrangements for video link evidence with a witness overseas but unfortunately this had not been done. I indicated that I believed I could proceed to hear the appeal in a fair manner and proceed to make all relevant findings on credibility and all other related matters.  The hearing would therefore proceed.”</w:t>
      </w:r>
    </w:p>
    <w:p w14:paraId="32424061" w14:textId="70AEDF1C" w:rsidR="005348AA" w:rsidRDefault="004C40E1" w:rsidP="004954C1">
      <w:pPr>
        <w:ind w:left="720" w:hanging="720"/>
        <w:jc w:val="both"/>
        <w:rPr>
          <w:rFonts w:ascii="Book Antiqua" w:hAnsi="Book Antiqua" w:cs="Arial"/>
        </w:rPr>
      </w:pPr>
      <w:r>
        <w:rPr>
          <w:rFonts w:ascii="Book Antiqua" w:hAnsi="Book Antiqua" w:cs="Arial"/>
        </w:rPr>
        <w:t>1</w:t>
      </w:r>
      <w:r w:rsidR="00990D63">
        <w:rPr>
          <w:rFonts w:ascii="Book Antiqua" w:hAnsi="Book Antiqua" w:cs="Arial"/>
        </w:rPr>
        <w:t>9</w:t>
      </w:r>
      <w:r>
        <w:rPr>
          <w:rFonts w:ascii="Book Antiqua" w:hAnsi="Book Antiqua" w:cs="Arial"/>
        </w:rPr>
        <w:t>.</w:t>
      </w:r>
      <w:r>
        <w:rPr>
          <w:rFonts w:ascii="Book Antiqua" w:hAnsi="Book Antiqua" w:cs="Arial"/>
        </w:rPr>
        <w:tab/>
      </w:r>
      <w:r w:rsidR="003467F5">
        <w:rPr>
          <w:rFonts w:ascii="Book Antiqua" w:hAnsi="Book Antiqua" w:cs="Arial"/>
        </w:rPr>
        <w:t xml:space="preserve">The Judge </w:t>
      </w:r>
      <w:r w:rsidR="005348AA">
        <w:rPr>
          <w:rFonts w:ascii="Book Antiqua" w:hAnsi="Book Antiqua" w:cs="Arial"/>
        </w:rPr>
        <w:t>set out</w:t>
      </w:r>
      <w:r w:rsidR="003467F5">
        <w:rPr>
          <w:rFonts w:ascii="Book Antiqua" w:hAnsi="Book Antiqua" w:cs="Arial"/>
        </w:rPr>
        <w:t xml:space="preserve"> [MO]’s evidence at </w:t>
      </w:r>
      <w:r w:rsidR="005348AA">
        <w:rPr>
          <w:rFonts w:ascii="Book Antiqua" w:hAnsi="Book Antiqua" w:cs="Arial"/>
        </w:rPr>
        <w:t>[43] of the Decision.  He made the following findings on that evidence at [55] and [56] of the Decision:</w:t>
      </w:r>
    </w:p>
    <w:p w14:paraId="331FBDAF" w14:textId="7CB37AAF" w:rsidR="005348AA" w:rsidRDefault="005348AA" w:rsidP="00B8274E">
      <w:pPr>
        <w:spacing w:before="120" w:after="120"/>
        <w:ind w:left="1440" w:right="567"/>
        <w:jc w:val="both"/>
        <w:rPr>
          <w:rFonts w:ascii="Book Antiqua" w:hAnsi="Book Antiqua" w:cs="Arial"/>
          <w:sz w:val="22"/>
          <w:szCs w:val="22"/>
        </w:rPr>
      </w:pPr>
      <w:r>
        <w:rPr>
          <w:rFonts w:ascii="Book Antiqua" w:hAnsi="Book Antiqua" w:cs="Arial"/>
          <w:sz w:val="22"/>
          <w:szCs w:val="22"/>
        </w:rPr>
        <w:t>“[55]</w:t>
      </w:r>
      <w:r>
        <w:rPr>
          <w:rFonts w:ascii="Book Antiqua" w:hAnsi="Book Antiqua" w:cs="Arial"/>
          <w:sz w:val="22"/>
          <w:szCs w:val="22"/>
        </w:rPr>
        <w:tab/>
        <w:t>I have also carefully considered the witness statement of the appellants claimed former boyfriend [MO] who continues to reside in France.  Although an e mail from this individual dated 1</w:t>
      </w:r>
      <w:r w:rsidRPr="005348AA">
        <w:rPr>
          <w:rFonts w:ascii="Book Antiqua" w:hAnsi="Book Antiqua" w:cs="Arial"/>
          <w:sz w:val="22"/>
          <w:szCs w:val="22"/>
          <w:vertAlign w:val="superscript"/>
        </w:rPr>
        <w:t>st</w:t>
      </w:r>
      <w:r>
        <w:rPr>
          <w:rFonts w:ascii="Book Antiqua" w:hAnsi="Book Antiqua" w:cs="Arial"/>
          <w:sz w:val="22"/>
          <w:szCs w:val="22"/>
        </w:rPr>
        <w:t xml:space="preserve"> November 2017 claimed that his employers would not permit him to travel to the United Kingdom to give evidence, I find that there is no written evidence from the employers seeking to confirm this.  In addition, I find that the appellant’s representatives have had sufficient time in which to either secure in a timely manner video link evidence so that [MO] could have provided evidence.  Alternatively, they could have sought an adjournment in advance the appeal hearing so that he could attend.</w:t>
      </w:r>
    </w:p>
    <w:p w14:paraId="0067E7CB" w14:textId="5F753BDC" w:rsidR="004C40E1" w:rsidRPr="004C40E1" w:rsidRDefault="005348AA" w:rsidP="00B8274E">
      <w:pPr>
        <w:spacing w:before="120" w:after="120"/>
        <w:ind w:left="1440" w:right="567"/>
        <w:jc w:val="both"/>
        <w:rPr>
          <w:rFonts w:ascii="Book Antiqua" w:hAnsi="Book Antiqua" w:cs="Arial"/>
          <w:sz w:val="22"/>
          <w:szCs w:val="22"/>
        </w:rPr>
      </w:pPr>
      <w:r>
        <w:rPr>
          <w:rFonts w:ascii="Book Antiqua" w:hAnsi="Book Antiqua" w:cs="Arial"/>
          <w:sz w:val="22"/>
          <w:szCs w:val="22"/>
        </w:rPr>
        <w:t>[56]</w:t>
      </w:r>
      <w:r>
        <w:rPr>
          <w:rFonts w:ascii="Book Antiqua" w:hAnsi="Book Antiqua" w:cs="Arial"/>
          <w:sz w:val="22"/>
          <w:szCs w:val="22"/>
        </w:rPr>
        <w:tab/>
        <w:t>I therefore, in the circumstances, afford the written evidence of [MO] little evidential weight particularly having regard to the circumstances in which the appellant claims they were both arrested when kissing and embracing in Cameroon at a beauty location regularly patrolled by the police; an account which I reject as lacking credibility.”</w:t>
      </w:r>
      <w:r>
        <w:rPr>
          <w:rFonts w:ascii="Book Antiqua" w:hAnsi="Book Antiqua" w:cs="Arial"/>
        </w:rPr>
        <w:t xml:space="preserve"> </w:t>
      </w:r>
    </w:p>
    <w:p w14:paraId="43BE88AF" w14:textId="39E671E7" w:rsidR="008F147A" w:rsidRDefault="00990D63" w:rsidP="004954C1">
      <w:pPr>
        <w:ind w:left="720" w:hanging="720"/>
        <w:jc w:val="both"/>
        <w:rPr>
          <w:rFonts w:ascii="Book Antiqua" w:hAnsi="Book Antiqua" w:cs="Arial"/>
        </w:rPr>
      </w:pPr>
      <w:r>
        <w:rPr>
          <w:rFonts w:ascii="Book Antiqua" w:hAnsi="Book Antiqua" w:cs="Arial"/>
        </w:rPr>
        <w:t>20</w:t>
      </w:r>
      <w:r w:rsidR="004C40E1">
        <w:rPr>
          <w:rFonts w:ascii="Book Antiqua" w:hAnsi="Book Antiqua" w:cs="Arial"/>
        </w:rPr>
        <w:t>.</w:t>
      </w:r>
      <w:r w:rsidR="004C40E1">
        <w:rPr>
          <w:rFonts w:ascii="Book Antiqua" w:hAnsi="Book Antiqua" w:cs="Arial"/>
        </w:rPr>
        <w:tab/>
      </w:r>
      <w:r w:rsidR="005348AA">
        <w:rPr>
          <w:rFonts w:ascii="Book Antiqua" w:hAnsi="Book Antiqua" w:cs="Arial"/>
        </w:rPr>
        <w:t xml:space="preserve">Although the Judge says that he has regard to the decision in </w:t>
      </w:r>
      <w:proofErr w:type="spellStart"/>
      <w:r w:rsidR="005348AA" w:rsidRPr="005348AA">
        <w:rPr>
          <w:rFonts w:ascii="Book Antiqua" w:hAnsi="Book Antiqua" w:cs="Arial"/>
          <w:b/>
        </w:rPr>
        <w:t>Nwaigwe</w:t>
      </w:r>
      <w:proofErr w:type="spellEnd"/>
      <w:r w:rsidR="005348AA">
        <w:rPr>
          <w:rFonts w:ascii="Book Antiqua" w:hAnsi="Book Antiqua" w:cs="Arial"/>
        </w:rPr>
        <w:t xml:space="preserve"> when considering whether to grant the adjournment sought, I am </w:t>
      </w:r>
      <w:r>
        <w:rPr>
          <w:rFonts w:ascii="Book Antiqua" w:hAnsi="Book Antiqua" w:cs="Arial"/>
        </w:rPr>
        <w:t xml:space="preserve">not satisfied </w:t>
      </w:r>
      <w:r w:rsidR="005348AA">
        <w:rPr>
          <w:rFonts w:ascii="Book Antiqua" w:hAnsi="Book Antiqua" w:cs="Arial"/>
        </w:rPr>
        <w:t xml:space="preserve">that he has </w:t>
      </w:r>
      <w:r>
        <w:rPr>
          <w:rFonts w:ascii="Book Antiqua" w:hAnsi="Book Antiqua" w:cs="Arial"/>
        </w:rPr>
        <w:t xml:space="preserve">directed himself correctly based on the guidance therein contained. </w:t>
      </w:r>
      <w:r w:rsidR="005348AA">
        <w:rPr>
          <w:rFonts w:ascii="Book Antiqua" w:hAnsi="Book Antiqua" w:cs="Arial"/>
        </w:rPr>
        <w:t xml:space="preserve"> As was pointed out when the adjournment request was made, the evidence of [MO] was particularly important to the Appellant’s case as he is the only witness with whom the Appellant is said to have had a relationship.  </w:t>
      </w:r>
      <w:r w:rsidR="008F147A">
        <w:rPr>
          <w:rFonts w:ascii="Book Antiqua" w:hAnsi="Book Antiqua" w:cs="Arial"/>
        </w:rPr>
        <w:t xml:space="preserve">That was a factor telling strongly in favour of granting the adjournment. </w:t>
      </w:r>
    </w:p>
    <w:p w14:paraId="2CA24A48" w14:textId="77777777" w:rsidR="008F147A" w:rsidRDefault="008F147A" w:rsidP="004954C1">
      <w:pPr>
        <w:ind w:left="720" w:hanging="720"/>
        <w:jc w:val="both"/>
        <w:rPr>
          <w:rFonts w:ascii="Book Antiqua" w:hAnsi="Book Antiqua" w:cs="Arial"/>
        </w:rPr>
      </w:pPr>
    </w:p>
    <w:p w14:paraId="43A738FB" w14:textId="16F8D84B" w:rsidR="008F147A" w:rsidRDefault="00990D63" w:rsidP="004954C1">
      <w:pPr>
        <w:ind w:left="720" w:hanging="720"/>
        <w:jc w:val="both"/>
        <w:rPr>
          <w:rFonts w:ascii="Book Antiqua" w:hAnsi="Book Antiqua" w:cs="Arial"/>
        </w:rPr>
      </w:pPr>
      <w:r>
        <w:rPr>
          <w:rFonts w:ascii="Book Antiqua" w:hAnsi="Book Antiqua" w:cs="Arial"/>
        </w:rPr>
        <w:t>21</w:t>
      </w:r>
      <w:r w:rsidR="008F147A">
        <w:rPr>
          <w:rFonts w:ascii="Book Antiqua" w:hAnsi="Book Antiqua" w:cs="Arial"/>
        </w:rPr>
        <w:t>.</w:t>
      </w:r>
      <w:r w:rsidR="008F147A">
        <w:rPr>
          <w:rFonts w:ascii="Book Antiqua" w:hAnsi="Book Antiqua" w:cs="Arial"/>
        </w:rPr>
        <w:tab/>
      </w:r>
      <w:r w:rsidR="005348AA">
        <w:rPr>
          <w:rFonts w:ascii="Book Antiqua" w:hAnsi="Book Antiqua" w:cs="Arial"/>
        </w:rPr>
        <w:t>The Judge was entitled to make some criticism</w:t>
      </w:r>
      <w:r w:rsidR="008F147A">
        <w:rPr>
          <w:rFonts w:ascii="Book Antiqua" w:hAnsi="Book Antiqua" w:cs="Arial"/>
        </w:rPr>
        <w:t xml:space="preserve"> </w:t>
      </w:r>
      <w:r w:rsidR="005348AA">
        <w:rPr>
          <w:rFonts w:ascii="Book Antiqua" w:hAnsi="Book Antiqua" w:cs="Arial"/>
        </w:rPr>
        <w:t xml:space="preserve">of those representing the Appellant, particularly surrounding the lack of cover in the absence of the allocated caseworker.  </w:t>
      </w:r>
      <w:r w:rsidR="005348AA">
        <w:rPr>
          <w:rFonts w:ascii="Book Antiqua" w:hAnsi="Book Antiqua" w:cs="Arial"/>
        </w:rPr>
        <w:lastRenderedPageBreak/>
        <w:t>Some of the criticisms which serve as reasons to reject the request though are particularly harsh, such as that the application for an adjournment was not made until the hearing itself.  Since the Tribunal had only refused to allow video-link evidence</w:t>
      </w:r>
      <w:r w:rsidR="008F147A">
        <w:rPr>
          <w:rFonts w:ascii="Book Antiqua" w:hAnsi="Book Antiqua" w:cs="Arial"/>
        </w:rPr>
        <w:t xml:space="preserve"> by letter sent on 7 November 2017</w:t>
      </w:r>
      <w:r w:rsidR="005348AA">
        <w:rPr>
          <w:rFonts w:ascii="Book Antiqua" w:hAnsi="Book Antiqua" w:cs="Arial"/>
        </w:rPr>
        <w:t>, there might not have been time to make such a request</w:t>
      </w:r>
      <w:r w:rsidR="008F147A">
        <w:rPr>
          <w:rFonts w:ascii="Book Antiqua" w:hAnsi="Book Antiqua" w:cs="Arial"/>
        </w:rPr>
        <w:t xml:space="preserve"> between receipt of that communication and the hearing on 9 November 2017</w:t>
      </w:r>
      <w:r w:rsidR="005348AA">
        <w:rPr>
          <w:rFonts w:ascii="Book Antiqua" w:hAnsi="Book Antiqua" w:cs="Arial"/>
        </w:rPr>
        <w:t xml:space="preserve">.  Further, the </w:t>
      </w:r>
      <w:r w:rsidR="008F147A">
        <w:rPr>
          <w:rFonts w:ascii="Book Antiqua" w:hAnsi="Book Antiqua" w:cs="Arial"/>
        </w:rPr>
        <w:t>criticisms ignore the chronology in this case. Notice of the hearing date was given on 30 October 2017, [MO] indicated by e mail on 1 November 2017 that he could not attend and an application for video-link evidence was made on 2 November 2017.  Overall, the Judge’s criticisms of the Appellant’s representatives are, on that analysis, harsh.</w:t>
      </w:r>
    </w:p>
    <w:p w14:paraId="4CBDFD05" w14:textId="77777777" w:rsidR="008F147A" w:rsidRDefault="008F147A" w:rsidP="004954C1">
      <w:pPr>
        <w:ind w:left="720" w:hanging="720"/>
        <w:jc w:val="both"/>
        <w:rPr>
          <w:rFonts w:ascii="Book Antiqua" w:hAnsi="Book Antiqua" w:cs="Arial"/>
        </w:rPr>
      </w:pPr>
    </w:p>
    <w:p w14:paraId="7E800F33" w14:textId="342B2B1A" w:rsidR="008F147A" w:rsidRDefault="00990D63" w:rsidP="004954C1">
      <w:pPr>
        <w:ind w:left="720" w:hanging="720"/>
        <w:jc w:val="both"/>
        <w:rPr>
          <w:rFonts w:ascii="Book Antiqua" w:hAnsi="Book Antiqua" w:cs="Arial"/>
        </w:rPr>
      </w:pPr>
      <w:r>
        <w:rPr>
          <w:rFonts w:ascii="Book Antiqua" w:hAnsi="Book Antiqua" w:cs="Arial"/>
        </w:rPr>
        <w:t>22</w:t>
      </w:r>
      <w:r w:rsidR="008F147A">
        <w:rPr>
          <w:rFonts w:ascii="Book Antiqua" w:hAnsi="Book Antiqua" w:cs="Arial"/>
        </w:rPr>
        <w:t>.</w:t>
      </w:r>
      <w:r w:rsidR="008F147A">
        <w:rPr>
          <w:rFonts w:ascii="Book Antiqua" w:hAnsi="Book Antiqua" w:cs="Arial"/>
        </w:rPr>
        <w:tab/>
        <w:t xml:space="preserve">More importantly, those failures (if failures they are) are not material to the weight to be given to </w:t>
      </w:r>
      <w:r w:rsidR="003B1BCB">
        <w:rPr>
          <w:rFonts w:ascii="Book Antiqua" w:hAnsi="Book Antiqua" w:cs="Arial"/>
        </w:rPr>
        <w:t>[</w:t>
      </w:r>
      <w:r w:rsidR="008F147A">
        <w:rPr>
          <w:rFonts w:ascii="Book Antiqua" w:hAnsi="Book Antiqua" w:cs="Arial"/>
        </w:rPr>
        <w:t xml:space="preserve">MO]’s witness statement.  The Judge has provided one reason for rejecting that evidence namely the lack of plausibility of the Appellant’s account of his arrest when with [MO].  However, that fails to consider the consistency of [MO]’s evidence with that of the Appellant.  It was unfair not to take into account the content of the written evidence alongside the account of the Appellant in circumstances where [MO]’s evidence could not be tested precisely because the Judge refused an adjournment to permit him to be called or to give evidence remotely. </w:t>
      </w:r>
    </w:p>
    <w:p w14:paraId="4F6D4356" w14:textId="2420EB2E" w:rsidR="003B1BCB" w:rsidRDefault="003B1BCB" w:rsidP="004954C1">
      <w:pPr>
        <w:ind w:left="720" w:hanging="720"/>
        <w:jc w:val="both"/>
        <w:rPr>
          <w:rFonts w:ascii="Book Antiqua" w:hAnsi="Book Antiqua" w:cs="Arial"/>
        </w:rPr>
      </w:pPr>
    </w:p>
    <w:p w14:paraId="4BEB486F" w14:textId="20350B2B" w:rsidR="002561B8" w:rsidRDefault="003B1BCB" w:rsidP="004954C1">
      <w:pPr>
        <w:ind w:left="720" w:hanging="720"/>
        <w:jc w:val="both"/>
        <w:rPr>
          <w:rFonts w:ascii="Book Antiqua" w:hAnsi="Book Antiqua" w:cs="Arial"/>
        </w:rPr>
      </w:pPr>
      <w:r>
        <w:rPr>
          <w:rFonts w:ascii="Book Antiqua" w:hAnsi="Book Antiqua" w:cs="Arial"/>
        </w:rPr>
        <w:t>2</w:t>
      </w:r>
      <w:r w:rsidR="00990D63">
        <w:rPr>
          <w:rFonts w:ascii="Book Antiqua" w:hAnsi="Book Antiqua" w:cs="Arial"/>
        </w:rPr>
        <w:t>3</w:t>
      </w:r>
      <w:r>
        <w:rPr>
          <w:rFonts w:ascii="Book Antiqua" w:hAnsi="Book Antiqua" w:cs="Arial"/>
        </w:rPr>
        <w:t>.</w:t>
      </w:r>
      <w:r>
        <w:rPr>
          <w:rFonts w:ascii="Book Antiqua" w:hAnsi="Book Antiqua" w:cs="Arial"/>
        </w:rPr>
        <w:tab/>
      </w:r>
      <w:r w:rsidR="002561B8">
        <w:rPr>
          <w:rFonts w:ascii="Book Antiqua" w:hAnsi="Book Antiqua" w:cs="Arial"/>
        </w:rPr>
        <w:t xml:space="preserve">The headnote in </w:t>
      </w:r>
      <w:proofErr w:type="spellStart"/>
      <w:r w:rsidR="002561B8">
        <w:rPr>
          <w:rFonts w:ascii="Book Antiqua" w:hAnsi="Book Antiqua" w:cs="Arial"/>
          <w:u w:val="single"/>
        </w:rPr>
        <w:t>Nwaigwe</w:t>
      </w:r>
      <w:proofErr w:type="spellEnd"/>
      <w:r w:rsidR="002561B8">
        <w:rPr>
          <w:rFonts w:ascii="Book Antiqua" w:hAnsi="Book Antiqua" w:cs="Arial"/>
        </w:rPr>
        <w:t xml:space="preserve"> reads as follows:</w:t>
      </w:r>
    </w:p>
    <w:p w14:paraId="7C959DF4" w14:textId="3858EDE4" w:rsidR="002561B8" w:rsidRPr="00B8274E" w:rsidRDefault="002561B8" w:rsidP="00B8274E">
      <w:pPr>
        <w:spacing w:before="120" w:after="120"/>
        <w:ind w:left="1440" w:right="567"/>
        <w:jc w:val="both"/>
        <w:rPr>
          <w:rFonts w:ascii="Book Antiqua" w:hAnsi="Book Antiqua" w:cs="Arial"/>
          <w:i/>
          <w:sz w:val="22"/>
          <w:szCs w:val="22"/>
        </w:rPr>
      </w:pPr>
      <w:r w:rsidRPr="00B8274E">
        <w:rPr>
          <w:rFonts w:ascii="Book Antiqua" w:hAnsi="Book Antiqua" w:cs="Arial"/>
          <w:i/>
          <w:sz w:val="22"/>
          <w:szCs w:val="22"/>
        </w:rPr>
        <w:t>“</w:t>
      </w:r>
      <w:r w:rsidRPr="00B8274E">
        <w:rPr>
          <w:rFonts w:ascii="Book Antiqua" w:hAnsi="Book Antiqua"/>
          <w:i/>
          <w:iCs/>
          <w:sz w:val="22"/>
          <w:szCs w:val="22"/>
        </w:rPr>
        <w:t xml:space="preserve">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sidRPr="00B8274E">
        <w:rPr>
          <w:rFonts w:ascii="Book Antiqua" w:hAnsi="Book Antiqua"/>
          <w:i/>
          <w:iCs/>
          <w:sz w:val="22"/>
          <w:szCs w:val="22"/>
        </w:rPr>
        <w:t>FtT</w:t>
      </w:r>
      <w:proofErr w:type="spellEnd"/>
      <w:r w:rsidRPr="00B8274E">
        <w:rPr>
          <w:rFonts w:ascii="Book Antiqua" w:hAnsi="Book Antiqua"/>
          <w:i/>
          <w:iCs/>
          <w:sz w:val="22"/>
          <w:szCs w:val="22"/>
        </w:rPr>
        <w:t xml:space="preserve"> acted </w:t>
      </w:r>
      <w:r w:rsidRPr="00B8274E">
        <w:rPr>
          <w:rFonts w:ascii="Book Antiqua" w:hAnsi="Book Antiqua"/>
          <w:i/>
          <w:iCs/>
          <w:sz w:val="22"/>
          <w:szCs w:val="22"/>
          <w:u w:val="single"/>
        </w:rPr>
        <w:t>reasonably</w:t>
      </w:r>
      <w:r w:rsidRPr="00B8274E">
        <w:rPr>
          <w:rFonts w:ascii="Book Antiqua" w:hAnsi="Book Antiqua"/>
          <w:i/>
          <w:iCs/>
          <w:sz w:val="22"/>
          <w:szCs w:val="22"/>
        </w:rPr>
        <w:t xml:space="preserve">.  Rather, the test to be applied is that of </w:t>
      </w:r>
      <w:r w:rsidRPr="00B8274E">
        <w:rPr>
          <w:rFonts w:ascii="Book Antiqua" w:hAnsi="Book Antiqua"/>
          <w:i/>
          <w:iCs/>
          <w:sz w:val="22"/>
          <w:szCs w:val="22"/>
          <w:u w:val="single"/>
        </w:rPr>
        <w:t>fairness</w:t>
      </w:r>
      <w:r w:rsidRPr="00B8274E">
        <w:rPr>
          <w:rFonts w:ascii="Book Antiqua" w:hAnsi="Book Antiqua"/>
          <w:i/>
          <w:iCs/>
          <w:sz w:val="22"/>
          <w:szCs w:val="22"/>
        </w:rPr>
        <w:t>:  was there any deprivation of the affected party’s</w:t>
      </w:r>
      <w:r w:rsidRPr="00B8274E">
        <w:rPr>
          <w:rFonts w:ascii="Book Antiqua" w:hAnsi="Book Antiqua"/>
          <w:i/>
          <w:iCs/>
          <w:sz w:val="22"/>
          <w:szCs w:val="22"/>
          <w:u w:val="single"/>
        </w:rPr>
        <w:t xml:space="preserve"> </w:t>
      </w:r>
      <w:r w:rsidRPr="00B8274E">
        <w:rPr>
          <w:rFonts w:ascii="Book Antiqua" w:hAnsi="Book Antiqua"/>
          <w:i/>
          <w:iCs/>
          <w:sz w:val="22"/>
          <w:szCs w:val="22"/>
        </w:rPr>
        <w:t xml:space="preserve">right to a fair hearing? See </w:t>
      </w:r>
      <w:r w:rsidRPr="00B8274E">
        <w:rPr>
          <w:rFonts w:ascii="Book Antiqua" w:hAnsi="Book Antiqua"/>
          <w:i/>
          <w:iCs/>
          <w:sz w:val="22"/>
          <w:szCs w:val="22"/>
          <w:u w:val="single"/>
        </w:rPr>
        <w:t>SH (Afghanistan) v Secretary of State for the Home Department</w:t>
      </w:r>
      <w:r w:rsidRPr="00B8274E">
        <w:rPr>
          <w:rFonts w:ascii="Book Antiqua" w:hAnsi="Book Antiqua"/>
          <w:i/>
          <w:iCs/>
          <w:sz w:val="22"/>
          <w:szCs w:val="22"/>
        </w:rPr>
        <w:t xml:space="preserve"> </w:t>
      </w:r>
      <w:hyperlink r:id="rId9" w:tooltip="Link to BAILII version" w:history="1">
        <w:r w:rsidRPr="00B8274E">
          <w:rPr>
            <w:rStyle w:val="Hyperlink"/>
            <w:rFonts w:ascii="Book Antiqua" w:hAnsi="Book Antiqua"/>
            <w:i/>
            <w:iCs/>
            <w:color w:val="auto"/>
            <w:sz w:val="22"/>
            <w:szCs w:val="22"/>
          </w:rPr>
          <w:t xml:space="preserve">[2011] EWCA </w:t>
        </w:r>
        <w:proofErr w:type="spellStart"/>
        <w:r w:rsidRPr="00B8274E">
          <w:rPr>
            <w:rStyle w:val="Hyperlink"/>
            <w:rFonts w:ascii="Book Antiqua" w:hAnsi="Book Antiqua"/>
            <w:i/>
            <w:iCs/>
            <w:color w:val="auto"/>
            <w:sz w:val="22"/>
            <w:szCs w:val="22"/>
          </w:rPr>
          <w:t>Civ</w:t>
        </w:r>
        <w:proofErr w:type="spellEnd"/>
        <w:r w:rsidRPr="00B8274E">
          <w:rPr>
            <w:rStyle w:val="Hyperlink"/>
            <w:rFonts w:ascii="Book Antiqua" w:hAnsi="Book Antiqua"/>
            <w:i/>
            <w:iCs/>
            <w:color w:val="auto"/>
            <w:sz w:val="22"/>
            <w:szCs w:val="22"/>
          </w:rPr>
          <w:t xml:space="preserve"> 1284</w:t>
        </w:r>
      </w:hyperlink>
      <w:r w:rsidRPr="00B8274E">
        <w:rPr>
          <w:rFonts w:ascii="Book Antiqua" w:hAnsi="Book Antiqua"/>
          <w:i/>
          <w:iCs/>
          <w:sz w:val="22"/>
          <w:szCs w:val="22"/>
        </w:rPr>
        <w:t>.”</w:t>
      </w:r>
    </w:p>
    <w:p w14:paraId="3C0BD6CC" w14:textId="41CA7010" w:rsidR="00BF0877" w:rsidRDefault="003B1BCB" w:rsidP="004954C1">
      <w:pPr>
        <w:ind w:left="720" w:hanging="720"/>
        <w:jc w:val="both"/>
        <w:rPr>
          <w:rFonts w:ascii="Book Antiqua" w:hAnsi="Book Antiqua" w:cs="Arial"/>
        </w:rPr>
      </w:pPr>
      <w:r>
        <w:rPr>
          <w:rFonts w:ascii="Book Antiqua" w:hAnsi="Book Antiqua" w:cs="Arial"/>
        </w:rPr>
        <w:t>2</w:t>
      </w:r>
      <w:r w:rsidR="00990D63">
        <w:rPr>
          <w:rFonts w:ascii="Book Antiqua" w:hAnsi="Book Antiqua" w:cs="Arial"/>
        </w:rPr>
        <w:t>4</w:t>
      </w:r>
      <w:r w:rsidR="00BF0877">
        <w:rPr>
          <w:rFonts w:ascii="Book Antiqua" w:hAnsi="Book Antiqua" w:cs="Arial"/>
        </w:rPr>
        <w:t>.</w:t>
      </w:r>
      <w:r w:rsidR="00BF0877">
        <w:rPr>
          <w:rFonts w:ascii="Book Antiqua" w:hAnsi="Book Antiqua" w:cs="Arial"/>
        </w:rPr>
        <w:tab/>
        <w:t xml:space="preserve">For the reasons I have given above, I am satisfied that the Judge has erred in failing to grant an adjournment in the circumstances of this case.  He has ignored when dealing with the reasons why [MO] could not attend, the very short timescale in this case for the Appellant’s representatives to organise for [MO] to attend and to take steps to arrange for his evidence to be given remotely once it was clear that he could not attend.  The Judge has failed to note the relative importance of the evidence which [MO] could give for the Appellant’s case.  He has also failed to provide reasons for giving [MO]’s evidence little weight and has failed to take into account in the Appellant’s favour the consistency of [MO]’s evidence with that of the Appellant (or to point out any inconsistencies).  </w:t>
      </w:r>
    </w:p>
    <w:p w14:paraId="0C877AFC" w14:textId="77777777" w:rsidR="00BF0877" w:rsidRDefault="00BF0877" w:rsidP="004954C1">
      <w:pPr>
        <w:ind w:left="720" w:hanging="720"/>
        <w:jc w:val="both"/>
        <w:rPr>
          <w:rFonts w:ascii="Book Antiqua" w:hAnsi="Book Antiqua" w:cs="Arial"/>
        </w:rPr>
      </w:pPr>
    </w:p>
    <w:p w14:paraId="0E76FED1" w14:textId="66D82DA1" w:rsidR="00BF0877" w:rsidRDefault="003B1BCB" w:rsidP="004954C1">
      <w:pPr>
        <w:ind w:left="720" w:hanging="720"/>
        <w:jc w:val="both"/>
        <w:rPr>
          <w:rFonts w:ascii="Book Antiqua" w:hAnsi="Book Antiqua" w:cs="Arial"/>
        </w:rPr>
      </w:pPr>
      <w:r>
        <w:rPr>
          <w:rFonts w:ascii="Book Antiqua" w:hAnsi="Book Antiqua" w:cs="Arial"/>
        </w:rPr>
        <w:t>2</w:t>
      </w:r>
      <w:r w:rsidR="00990D63">
        <w:rPr>
          <w:rFonts w:ascii="Book Antiqua" w:hAnsi="Book Antiqua" w:cs="Arial"/>
        </w:rPr>
        <w:t>5</w:t>
      </w:r>
      <w:r w:rsidR="00BF0877">
        <w:rPr>
          <w:rFonts w:ascii="Book Antiqua" w:hAnsi="Book Antiqua" w:cs="Arial"/>
        </w:rPr>
        <w:t>.</w:t>
      </w:r>
      <w:r w:rsidR="00BF0877">
        <w:rPr>
          <w:rFonts w:ascii="Book Antiqua" w:hAnsi="Book Antiqua" w:cs="Arial"/>
        </w:rPr>
        <w:tab/>
        <w:t>For the above reasons, the Appellant’s grounds two, four and seven in particular disclose errors of law.  I therefore set aside the Decision.</w:t>
      </w:r>
    </w:p>
    <w:p w14:paraId="14336165" w14:textId="77777777" w:rsidR="00BF0877" w:rsidRDefault="00BF0877" w:rsidP="004954C1">
      <w:pPr>
        <w:ind w:left="720" w:hanging="720"/>
        <w:jc w:val="both"/>
        <w:rPr>
          <w:rFonts w:ascii="Book Antiqua" w:hAnsi="Book Antiqua" w:cs="Arial"/>
        </w:rPr>
      </w:pPr>
    </w:p>
    <w:p w14:paraId="4FC50E41" w14:textId="592F9536" w:rsidR="00CF38AE" w:rsidRDefault="003B1BCB" w:rsidP="004954C1">
      <w:pPr>
        <w:ind w:left="720" w:hanging="720"/>
        <w:jc w:val="both"/>
        <w:rPr>
          <w:rFonts w:ascii="Book Antiqua" w:hAnsi="Book Antiqua" w:cs="Arial"/>
        </w:rPr>
      </w:pPr>
      <w:r>
        <w:rPr>
          <w:rFonts w:ascii="Book Antiqua" w:hAnsi="Book Antiqua" w:cs="Arial"/>
        </w:rPr>
        <w:lastRenderedPageBreak/>
        <w:t>2</w:t>
      </w:r>
      <w:r w:rsidR="00990D63">
        <w:rPr>
          <w:rFonts w:ascii="Book Antiqua" w:hAnsi="Book Antiqua" w:cs="Arial"/>
        </w:rPr>
        <w:t>6</w:t>
      </w:r>
      <w:r w:rsidR="00BF0877">
        <w:rPr>
          <w:rFonts w:ascii="Book Antiqua" w:hAnsi="Book Antiqua" w:cs="Arial"/>
        </w:rPr>
        <w:t>.</w:t>
      </w:r>
      <w:r w:rsidR="00BF0877">
        <w:rPr>
          <w:rFonts w:ascii="Book Antiqua" w:hAnsi="Book Antiqua" w:cs="Arial"/>
        </w:rPr>
        <w:tab/>
      </w:r>
      <w:r w:rsidR="00A527D3">
        <w:rPr>
          <w:rFonts w:ascii="Book Antiqua" w:hAnsi="Book Antiqua" w:cs="Arial"/>
        </w:rPr>
        <w:t xml:space="preserve">I </w:t>
      </w:r>
      <w:r w:rsidR="00CF38AE">
        <w:rPr>
          <w:rFonts w:ascii="Book Antiqua" w:hAnsi="Book Antiqua" w:cs="Arial"/>
        </w:rPr>
        <w:t xml:space="preserve">have </w:t>
      </w:r>
      <w:r w:rsidR="00F6455C">
        <w:rPr>
          <w:rFonts w:ascii="Book Antiqua" w:hAnsi="Book Antiqua" w:cs="Arial"/>
        </w:rPr>
        <w:t xml:space="preserve">given careful consideration </w:t>
      </w:r>
      <w:r w:rsidR="00CF38AE">
        <w:rPr>
          <w:rFonts w:ascii="Book Antiqua" w:hAnsi="Book Antiqua" w:cs="Arial"/>
        </w:rPr>
        <w:t>to the Joint Practice Statement of the First-tier Tribunal and Upper Tribunal concerning the disposal of appeals in this Tribunal.  That reads as follows:</w:t>
      </w:r>
    </w:p>
    <w:p w14:paraId="77607D9B" w14:textId="438A4F84" w:rsidR="00CF38AE" w:rsidRPr="00B8274E" w:rsidRDefault="00CF38AE" w:rsidP="00B8274E">
      <w:pPr>
        <w:spacing w:before="120" w:after="120"/>
        <w:ind w:left="1080"/>
        <w:jc w:val="both"/>
        <w:rPr>
          <w:rFonts w:ascii="Book Antiqua" w:hAnsi="Book Antiqua" w:cs="Arial"/>
        </w:rPr>
      </w:pPr>
      <w:r w:rsidRPr="00B8274E">
        <w:rPr>
          <w:rFonts w:ascii="Book Antiqua" w:hAnsi="Book Antiqua" w:cs="Arial"/>
        </w:rPr>
        <w:t>“[7.2]</w:t>
      </w:r>
      <w:r w:rsidR="005434FA" w:rsidRPr="00B8274E">
        <w:rPr>
          <w:rFonts w:ascii="Book Antiqua" w:hAnsi="Book Antiqua" w:cs="Arial"/>
        </w:rPr>
        <w:tab/>
      </w:r>
      <w:r w:rsidRPr="00B8274E">
        <w:rPr>
          <w:rFonts w:ascii="Book Antiqua" w:hAnsi="Book Antiqua" w:cs="Arial"/>
        </w:rPr>
        <w:t xml:space="preserve">The Upper Tribunal is likely on each such occasion to proceed to re-make the decision, instead of remitting the case to the First-tier Tribunal, unless the Upper Tribunal is satisfied </w:t>
      </w:r>
      <w:proofErr w:type="gramStart"/>
      <w:r w:rsidRPr="00B8274E">
        <w:rPr>
          <w:rFonts w:ascii="Book Antiqua" w:hAnsi="Book Antiqua" w:cs="Arial"/>
        </w:rPr>
        <w:t>that:-</w:t>
      </w:r>
      <w:proofErr w:type="gramEnd"/>
    </w:p>
    <w:p w14:paraId="015697E6" w14:textId="77777777" w:rsidR="00CF38AE" w:rsidRPr="00B8274E" w:rsidRDefault="00CF38AE" w:rsidP="00B8274E">
      <w:pPr>
        <w:pStyle w:val="ListParagraph"/>
        <w:numPr>
          <w:ilvl w:val="0"/>
          <w:numId w:val="15"/>
        </w:numPr>
        <w:spacing w:before="120" w:after="120"/>
        <w:jc w:val="both"/>
        <w:rPr>
          <w:rFonts w:ascii="Book Antiqua" w:hAnsi="Book Antiqua" w:cs="Arial"/>
        </w:rPr>
      </w:pPr>
      <w:r w:rsidRPr="00B8274E">
        <w:rPr>
          <w:rFonts w:ascii="Book Antiqua" w:hAnsi="Book Antiqua" w:cs="Arial"/>
        </w:rPr>
        <w:t>the effect of the error has been to deprive a party before the First-tier Tribunal of a fair hearing or other opportunity for that party’s case to be put to and considered by the First-tier Tribunal; or</w:t>
      </w:r>
    </w:p>
    <w:p w14:paraId="18DECCEA" w14:textId="38B4466E" w:rsidR="00CF38AE" w:rsidRPr="00B8274E" w:rsidRDefault="00CF38AE" w:rsidP="00B8274E">
      <w:pPr>
        <w:pStyle w:val="ListParagraph"/>
        <w:numPr>
          <w:ilvl w:val="0"/>
          <w:numId w:val="15"/>
        </w:numPr>
        <w:spacing w:before="120" w:after="120"/>
        <w:jc w:val="both"/>
        <w:rPr>
          <w:rFonts w:ascii="Book Antiqua" w:hAnsi="Book Antiqua" w:cs="Arial"/>
        </w:rPr>
      </w:pPr>
      <w:r w:rsidRPr="00B8274E">
        <w:rPr>
          <w:rFonts w:ascii="Book Antiqua" w:hAnsi="Book Antiqua" w:cs="Arial"/>
        </w:rPr>
        <w:t xml:space="preserve">the nature or extent of any judicial fact finding which is necessary in order for the decision in the appeal to be re-made is such that, having regard to the overriding objective in rule 2, it is appropriate to remit the case to the First-tier Tribunal.” </w:t>
      </w:r>
    </w:p>
    <w:p w14:paraId="52EF69C9" w14:textId="564C8362" w:rsidR="00D72DC5" w:rsidRDefault="00A527D3" w:rsidP="00B8274E">
      <w:pPr>
        <w:spacing w:before="120" w:after="120"/>
        <w:ind w:left="720" w:hanging="720"/>
        <w:jc w:val="both"/>
        <w:rPr>
          <w:rFonts w:ascii="Book Antiqua" w:hAnsi="Book Antiqua" w:cs="Arial"/>
        </w:rPr>
      </w:pPr>
      <w:r>
        <w:rPr>
          <w:rFonts w:ascii="Book Antiqua" w:hAnsi="Book Antiqua" w:cs="Arial"/>
        </w:rPr>
        <w:t xml:space="preserve"> </w:t>
      </w:r>
      <w:r w:rsidR="00BA103A">
        <w:rPr>
          <w:rFonts w:ascii="Book Antiqua" w:hAnsi="Book Antiqua" w:cs="Arial"/>
        </w:rPr>
        <w:t>2</w:t>
      </w:r>
      <w:r w:rsidR="00990D63">
        <w:rPr>
          <w:rFonts w:ascii="Book Antiqua" w:hAnsi="Book Antiqua" w:cs="Arial"/>
        </w:rPr>
        <w:t>7</w:t>
      </w:r>
      <w:r w:rsidR="00CF38AE">
        <w:rPr>
          <w:rFonts w:ascii="Book Antiqua" w:hAnsi="Book Antiqua" w:cs="Arial"/>
        </w:rPr>
        <w:t>.</w:t>
      </w:r>
      <w:r w:rsidR="00CF38AE">
        <w:rPr>
          <w:rFonts w:ascii="Book Antiqua" w:hAnsi="Book Antiqua" w:cs="Arial"/>
        </w:rPr>
        <w:tab/>
      </w:r>
      <w:r w:rsidR="00BF0877">
        <w:rPr>
          <w:rFonts w:ascii="Book Antiqua" w:hAnsi="Book Antiqua" w:cs="Arial"/>
        </w:rPr>
        <w:t xml:space="preserve">My decision is based in large part on the </w:t>
      </w:r>
      <w:r w:rsidR="003B1BCB">
        <w:rPr>
          <w:rFonts w:ascii="Book Antiqua" w:hAnsi="Book Antiqua" w:cs="Arial"/>
        </w:rPr>
        <w:t xml:space="preserve">lack of </w:t>
      </w:r>
      <w:r w:rsidR="00BF0877">
        <w:rPr>
          <w:rFonts w:ascii="Book Antiqua" w:hAnsi="Book Antiqua" w:cs="Arial"/>
        </w:rPr>
        <w:t xml:space="preserve">fairness of the hearing, given the Judge’s refusal to adjourn to allow [MO] to give evidence.  That </w:t>
      </w:r>
      <w:r w:rsidR="003B1BCB">
        <w:rPr>
          <w:rFonts w:ascii="Book Antiqua" w:hAnsi="Book Antiqua" w:cs="Arial"/>
        </w:rPr>
        <w:t xml:space="preserve">procedural unfairness potentially </w:t>
      </w:r>
      <w:r w:rsidR="00BF0877">
        <w:rPr>
          <w:rFonts w:ascii="Book Antiqua" w:hAnsi="Book Antiqua" w:cs="Arial"/>
        </w:rPr>
        <w:t xml:space="preserve">impacts on the adverse credibility findings made. </w:t>
      </w:r>
      <w:r w:rsidR="00F6455C">
        <w:rPr>
          <w:rFonts w:ascii="Book Antiqua" w:hAnsi="Book Antiqua" w:cs="Arial"/>
        </w:rPr>
        <w:t xml:space="preserve">Accordingly, and in </w:t>
      </w:r>
      <w:r w:rsidR="00535867">
        <w:rPr>
          <w:rFonts w:ascii="Book Antiqua" w:hAnsi="Book Antiqua" w:cs="Arial"/>
        </w:rPr>
        <w:t>the interests of a fair and just disposal of the A</w:t>
      </w:r>
      <w:r w:rsidR="00F6455C">
        <w:rPr>
          <w:rFonts w:ascii="Book Antiqua" w:hAnsi="Book Antiqua" w:cs="Arial"/>
        </w:rPr>
        <w:t>ppellant</w:t>
      </w:r>
      <w:r w:rsidR="00535867">
        <w:rPr>
          <w:rFonts w:ascii="Book Antiqua" w:hAnsi="Book Antiqua" w:cs="Arial"/>
        </w:rPr>
        <w:t>’s prote</w:t>
      </w:r>
      <w:r w:rsidR="00F6455C">
        <w:rPr>
          <w:rFonts w:ascii="Book Antiqua" w:hAnsi="Book Antiqua" w:cs="Arial"/>
        </w:rPr>
        <w:t xml:space="preserve">ction claim, </w:t>
      </w:r>
      <w:r w:rsidR="00535867">
        <w:rPr>
          <w:rFonts w:ascii="Book Antiqua" w:hAnsi="Book Antiqua" w:cs="Arial"/>
        </w:rPr>
        <w:t>I am satisfied that it is appropriate to remit the appeal to the First-tier Tribunal for re-hearing before a Judge other than Judge</w:t>
      </w:r>
      <w:r w:rsidR="00BA103A">
        <w:rPr>
          <w:rFonts w:ascii="Book Antiqua" w:hAnsi="Book Antiqua" w:cs="Arial"/>
        </w:rPr>
        <w:t xml:space="preserve"> </w:t>
      </w:r>
      <w:r w:rsidR="00BF0877">
        <w:rPr>
          <w:rFonts w:ascii="Book Antiqua" w:hAnsi="Book Antiqua" w:cs="Arial"/>
        </w:rPr>
        <w:t>Greasley</w:t>
      </w:r>
      <w:r w:rsidR="00BA103A">
        <w:rPr>
          <w:rFonts w:ascii="Book Antiqua" w:hAnsi="Book Antiqua" w:cs="Arial"/>
        </w:rPr>
        <w:t xml:space="preserve">. </w:t>
      </w:r>
    </w:p>
    <w:p w14:paraId="344D81ED" w14:textId="77777777" w:rsidR="009328AB" w:rsidRDefault="009328AB" w:rsidP="00040A6A">
      <w:pPr>
        <w:tabs>
          <w:tab w:val="left" w:pos="567"/>
        </w:tabs>
        <w:jc w:val="both"/>
        <w:rPr>
          <w:rFonts w:ascii="Book Antiqua" w:hAnsi="Book Antiqua" w:cs="Arial"/>
          <w:b/>
          <w:u w:val="single"/>
        </w:rPr>
      </w:pPr>
    </w:p>
    <w:p w14:paraId="670FAF35" w14:textId="43857D4D" w:rsidR="008A3B24" w:rsidRPr="00DC331B" w:rsidRDefault="008A3B24" w:rsidP="00040A6A">
      <w:pPr>
        <w:tabs>
          <w:tab w:val="left" w:pos="567"/>
        </w:tabs>
        <w:jc w:val="both"/>
        <w:rPr>
          <w:rFonts w:ascii="Book Antiqua" w:hAnsi="Book Antiqua" w:cs="Arial"/>
          <w:b/>
          <w:u w:val="single"/>
        </w:rPr>
      </w:pPr>
      <w:r w:rsidRPr="00DC331B">
        <w:rPr>
          <w:rFonts w:ascii="Book Antiqua" w:hAnsi="Book Antiqua" w:cs="Arial"/>
          <w:b/>
          <w:u w:val="single"/>
        </w:rPr>
        <w:t>DECISION</w:t>
      </w:r>
      <w:r w:rsidR="004410A2">
        <w:rPr>
          <w:rFonts w:ascii="Book Antiqua" w:hAnsi="Book Antiqua" w:cs="Arial"/>
          <w:b/>
          <w:u w:val="single"/>
        </w:rPr>
        <w:t xml:space="preserve"> </w:t>
      </w:r>
    </w:p>
    <w:p w14:paraId="68AA4248" w14:textId="77777777" w:rsidR="00B8274E" w:rsidRDefault="0084479B" w:rsidP="009328AB">
      <w:pPr>
        <w:tabs>
          <w:tab w:val="left" w:pos="567"/>
        </w:tabs>
        <w:jc w:val="both"/>
        <w:rPr>
          <w:rFonts w:ascii="Book Antiqua" w:hAnsi="Book Antiqua" w:cs="Arial"/>
          <w:b/>
        </w:rPr>
      </w:pPr>
      <w:r>
        <w:rPr>
          <w:rFonts w:ascii="Book Antiqua" w:hAnsi="Book Antiqua" w:cs="Arial"/>
          <w:b/>
        </w:rPr>
        <w:t xml:space="preserve">I am satisfied that the </w:t>
      </w:r>
      <w:r w:rsidR="007331F4" w:rsidRPr="008710F5">
        <w:rPr>
          <w:rFonts w:ascii="Book Antiqua" w:hAnsi="Book Antiqua" w:cs="Arial"/>
          <w:b/>
        </w:rPr>
        <w:t>Decision involve</w:t>
      </w:r>
      <w:r>
        <w:rPr>
          <w:rFonts w:ascii="Book Antiqua" w:hAnsi="Book Antiqua" w:cs="Arial"/>
          <w:b/>
        </w:rPr>
        <w:t>s</w:t>
      </w:r>
      <w:r w:rsidR="007331F4" w:rsidRPr="008710F5">
        <w:rPr>
          <w:rFonts w:ascii="Book Antiqua" w:hAnsi="Book Antiqua" w:cs="Arial"/>
          <w:b/>
        </w:rPr>
        <w:t xml:space="preserve"> the making of a</w:t>
      </w:r>
      <w:r w:rsidR="00B1082D">
        <w:rPr>
          <w:rFonts w:ascii="Book Antiqua" w:hAnsi="Book Antiqua" w:cs="Arial"/>
          <w:b/>
        </w:rPr>
        <w:t xml:space="preserve"> material</w:t>
      </w:r>
      <w:r w:rsidR="007331F4" w:rsidRPr="008710F5">
        <w:rPr>
          <w:rFonts w:ascii="Book Antiqua" w:hAnsi="Book Antiqua" w:cs="Arial"/>
          <w:b/>
        </w:rPr>
        <w:t xml:space="preserve"> error on a point of law.</w:t>
      </w:r>
      <w:r w:rsidR="0038008C">
        <w:rPr>
          <w:rFonts w:ascii="Book Antiqua" w:hAnsi="Book Antiqua" w:cs="Arial"/>
          <w:b/>
        </w:rPr>
        <w:t xml:space="preserve"> </w:t>
      </w:r>
      <w:r>
        <w:rPr>
          <w:rFonts w:ascii="Book Antiqua" w:hAnsi="Book Antiqua" w:cs="Arial"/>
          <w:b/>
        </w:rPr>
        <w:t xml:space="preserve">The </w:t>
      </w:r>
      <w:r w:rsidR="0038008C">
        <w:rPr>
          <w:rFonts w:ascii="Book Antiqua" w:hAnsi="Book Antiqua" w:cs="Arial"/>
          <w:b/>
        </w:rPr>
        <w:t xml:space="preserve">Decision </w:t>
      </w:r>
      <w:r w:rsidR="009440A6">
        <w:rPr>
          <w:rFonts w:ascii="Book Antiqua" w:hAnsi="Book Antiqua" w:cs="Arial"/>
          <w:b/>
        </w:rPr>
        <w:t xml:space="preserve">of </w:t>
      </w:r>
      <w:r w:rsidR="009328AB">
        <w:rPr>
          <w:rFonts w:ascii="Book Antiqua" w:hAnsi="Book Antiqua" w:cs="Arial"/>
          <w:b/>
        </w:rPr>
        <w:t xml:space="preserve">First-tier Tribunal </w:t>
      </w:r>
      <w:r w:rsidR="009440A6">
        <w:rPr>
          <w:rFonts w:ascii="Book Antiqua" w:hAnsi="Book Antiqua" w:cs="Arial"/>
          <w:b/>
        </w:rPr>
        <w:t xml:space="preserve">Judge </w:t>
      </w:r>
      <w:r w:rsidR="00BF0877">
        <w:rPr>
          <w:rFonts w:ascii="Book Antiqua" w:hAnsi="Book Antiqua" w:cs="Arial"/>
          <w:b/>
        </w:rPr>
        <w:t>Greasley</w:t>
      </w:r>
      <w:r w:rsidR="00BA103A">
        <w:rPr>
          <w:rFonts w:ascii="Book Antiqua" w:hAnsi="Book Antiqua" w:cs="Arial"/>
          <w:b/>
        </w:rPr>
        <w:t xml:space="preserve"> </w:t>
      </w:r>
      <w:r w:rsidR="00EF5E18">
        <w:rPr>
          <w:rFonts w:ascii="Book Antiqua" w:hAnsi="Book Antiqua" w:cs="Arial"/>
          <w:b/>
        </w:rPr>
        <w:t xml:space="preserve">promulgated on </w:t>
      </w:r>
      <w:r w:rsidR="00BF0877">
        <w:rPr>
          <w:rFonts w:ascii="Book Antiqua" w:hAnsi="Book Antiqua" w:cs="Arial"/>
          <w:b/>
        </w:rPr>
        <w:t>17 November</w:t>
      </w:r>
      <w:r w:rsidR="00CF38AE">
        <w:rPr>
          <w:rFonts w:ascii="Book Antiqua" w:hAnsi="Book Antiqua" w:cs="Arial"/>
          <w:b/>
        </w:rPr>
        <w:t xml:space="preserve"> 2017</w:t>
      </w:r>
      <w:r w:rsidR="009328AB">
        <w:rPr>
          <w:rFonts w:ascii="Book Antiqua" w:hAnsi="Book Antiqua" w:cs="Arial"/>
          <w:b/>
        </w:rPr>
        <w:t xml:space="preserve"> is set aside</w:t>
      </w:r>
      <w:r w:rsidR="00716C29">
        <w:rPr>
          <w:rFonts w:ascii="Book Antiqua" w:hAnsi="Book Antiqua" w:cs="Arial"/>
          <w:b/>
        </w:rPr>
        <w:t xml:space="preserve">. </w:t>
      </w:r>
      <w:r w:rsidR="009328AB">
        <w:rPr>
          <w:rFonts w:ascii="Book Antiqua" w:hAnsi="Book Antiqua" w:cs="Arial"/>
          <w:b/>
        </w:rPr>
        <w:t xml:space="preserve"> The appeal is remitted to the First-tier Tribunal for re-hearing before a Judge</w:t>
      </w:r>
      <w:r w:rsidR="00340067">
        <w:rPr>
          <w:rFonts w:ascii="Book Antiqua" w:hAnsi="Book Antiqua" w:cs="Arial"/>
          <w:b/>
        </w:rPr>
        <w:t xml:space="preserve"> other than Judge</w:t>
      </w:r>
      <w:r w:rsidR="00BA103A">
        <w:rPr>
          <w:rFonts w:ascii="Book Antiqua" w:hAnsi="Book Antiqua" w:cs="Arial"/>
          <w:b/>
        </w:rPr>
        <w:t xml:space="preserve"> </w:t>
      </w:r>
      <w:r w:rsidR="00BF0877">
        <w:rPr>
          <w:rFonts w:ascii="Book Antiqua" w:hAnsi="Book Antiqua" w:cs="Arial"/>
          <w:b/>
        </w:rPr>
        <w:t>Greasley</w:t>
      </w:r>
      <w:r w:rsidR="009328AB">
        <w:rPr>
          <w:rFonts w:ascii="Book Antiqua" w:hAnsi="Book Antiqua" w:cs="Arial"/>
          <w:b/>
        </w:rPr>
        <w:t>.</w:t>
      </w:r>
    </w:p>
    <w:p w14:paraId="4E668746" w14:textId="446B6FBB" w:rsidR="0084479B" w:rsidRDefault="009328AB" w:rsidP="009328AB">
      <w:pPr>
        <w:tabs>
          <w:tab w:val="left" w:pos="567"/>
        </w:tabs>
        <w:jc w:val="both"/>
        <w:rPr>
          <w:rFonts w:ascii="Book Antiqua" w:hAnsi="Book Antiqua" w:cs="Arial"/>
          <w:b/>
        </w:rPr>
      </w:pPr>
      <w:r>
        <w:rPr>
          <w:rFonts w:ascii="Book Antiqua" w:hAnsi="Book Antiqua" w:cs="Arial"/>
          <w:b/>
        </w:rPr>
        <w:t xml:space="preserve"> </w:t>
      </w:r>
      <w:r w:rsidR="0084479B">
        <w:rPr>
          <w:rFonts w:ascii="Book Antiqua" w:hAnsi="Book Antiqua" w:cs="Arial"/>
          <w:b/>
        </w:rPr>
        <w:t xml:space="preserve"> </w:t>
      </w:r>
    </w:p>
    <w:p w14:paraId="0FB68AD9" w14:textId="42987BC8"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E41864">
        <w:rPr>
          <w:rFonts w:ascii="Book Antiqua" w:hAnsi="Book Antiqua" w:cs="Arial"/>
          <w:noProof/>
        </w:rPr>
        <w:drawing>
          <wp:inline distT="0" distB="0" distL="0" distR="0" wp14:anchorId="6CD72B82" wp14:editId="15AD0467">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10"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sidR="006810E0">
        <w:rPr>
          <w:rFonts w:ascii="Book Antiqua" w:hAnsi="Book Antiqua" w:cs="Arial"/>
        </w:rPr>
        <w:tab/>
      </w:r>
      <w:r>
        <w:rPr>
          <w:rFonts w:ascii="Book Antiqua" w:hAnsi="Book Antiqua" w:cs="Arial"/>
        </w:rPr>
        <w:t>Date</w:t>
      </w:r>
      <w:r w:rsidR="000B0E5C">
        <w:rPr>
          <w:rFonts w:ascii="Book Antiqua" w:hAnsi="Book Antiqua" w:cs="Arial"/>
        </w:rPr>
        <w:t>d:</w:t>
      </w:r>
      <w:r w:rsidR="0033297D">
        <w:rPr>
          <w:rFonts w:ascii="Book Antiqua" w:hAnsi="Book Antiqua" w:cs="Arial"/>
        </w:rPr>
        <w:t xml:space="preserve"> </w:t>
      </w:r>
      <w:r w:rsidR="0074476F">
        <w:rPr>
          <w:rFonts w:ascii="Book Antiqua" w:hAnsi="Book Antiqua" w:cs="Arial"/>
        </w:rPr>
        <w:t xml:space="preserve"> </w:t>
      </w:r>
      <w:r w:rsidR="00BF0877">
        <w:rPr>
          <w:rFonts w:ascii="Book Antiqua" w:hAnsi="Book Antiqua" w:cs="Arial"/>
        </w:rPr>
        <w:t>9 May</w:t>
      </w:r>
      <w:r w:rsidR="00A97AB0">
        <w:rPr>
          <w:rFonts w:ascii="Book Antiqua" w:hAnsi="Book Antiqua" w:cs="Arial"/>
        </w:rPr>
        <w:t xml:space="preserve"> 2018</w:t>
      </w:r>
    </w:p>
    <w:p w14:paraId="4352E3D6" w14:textId="77777777" w:rsidR="008832E8" w:rsidRDefault="00546523" w:rsidP="00DC331B">
      <w:pPr>
        <w:tabs>
          <w:tab w:val="left" w:pos="567"/>
        </w:tabs>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sectPr w:rsidR="008832E8" w:rsidSect="00614E94">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927C" w14:textId="77777777" w:rsidR="001C1B9E" w:rsidRDefault="001C1B9E">
      <w:r>
        <w:separator/>
      </w:r>
    </w:p>
  </w:endnote>
  <w:endnote w:type="continuationSeparator" w:id="0">
    <w:p w14:paraId="70D2F7F6" w14:textId="77777777" w:rsidR="001C1B9E" w:rsidRDefault="001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49148B3D" w:rsidR="001C1B9E" w:rsidRPr="00593795" w:rsidRDefault="001C1B9E"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03825">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4B9FA5B5" w:rsidR="001C1B9E" w:rsidRPr="00090CF9" w:rsidRDefault="001C1B9E"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BA7FDB">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C741" w14:textId="77777777" w:rsidR="001C1B9E" w:rsidRDefault="001C1B9E">
      <w:r>
        <w:separator/>
      </w:r>
    </w:p>
  </w:footnote>
  <w:footnote w:type="continuationSeparator" w:id="0">
    <w:p w14:paraId="339E1E39" w14:textId="77777777" w:rsidR="001C1B9E" w:rsidRDefault="001C1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20B4" w14:textId="52E607BE" w:rsidR="001C1B9E" w:rsidRPr="00F97703" w:rsidRDefault="001C1B9E" w:rsidP="00A56345">
    <w:pPr>
      <w:tabs>
        <w:tab w:val="right" w:pos="9720"/>
      </w:tabs>
      <w:ind w:right="-82"/>
      <w:jc w:val="right"/>
      <w:rPr>
        <w:rFonts w:ascii="Book Antiqua" w:hAnsi="Book Antiqua" w:cs="Arial"/>
        <w:color w:val="000000"/>
      </w:rPr>
    </w:pPr>
    <w:r w:rsidRPr="001C2435">
      <w:rPr>
        <w:rFonts w:ascii="Book Antiqua" w:hAnsi="Book Antiqua" w:cs="Arial"/>
        <w:sz w:val="16"/>
        <w:szCs w:val="16"/>
      </w:rPr>
      <w:t>Appeal Number:</w:t>
    </w:r>
    <w:r>
      <w:rPr>
        <w:rFonts w:ascii="Book Antiqua" w:hAnsi="Book Antiqua" w:cs="Arial"/>
        <w:sz w:val="16"/>
        <w:szCs w:val="16"/>
      </w:rPr>
      <w:t xml:space="preserve"> </w:t>
    </w:r>
    <w:r w:rsidR="00D14D87">
      <w:rPr>
        <w:rFonts w:ascii="Book Antiqua" w:hAnsi="Book Antiqua" w:cs="Arial"/>
        <w:sz w:val="16"/>
        <w:szCs w:val="16"/>
      </w:rPr>
      <w:t>P</w:t>
    </w:r>
    <w:r w:rsidR="0079407E">
      <w:rPr>
        <w:rFonts w:ascii="Book Antiqua" w:hAnsi="Book Antiqua" w:cs="Arial"/>
        <w:sz w:val="16"/>
        <w:szCs w:val="16"/>
      </w:rPr>
      <w:t>A/</w:t>
    </w:r>
    <w:r w:rsidR="00560832">
      <w:rPr>
        <w:rFonts w:ascii="Book Antiqua" w:hAnsi="Book Antiqua" w:cs="Arial"/>
        <w:sz w:val="16"/>
        <w:szCs w:val="16"/>
      </w:rPr>
      <w:t>10158</w:t>
    </w:r>
    <w:r w:rsidR="00D14D87">
      <w:rPr>
        <w:rFonts w:ascii="Book Antiqua" w:hAnsi="Book Antiqua" w:cs="Arial"/>
        <w:sz w:val="16"/>
        <w:szCs w:val="16"/>
      </w:rPr>
      <w:t>/2017</w:t>
    </w:r>
  </w:p>
  <w:p w14:paraId="5E0C44D9" w14:textId="77777777" w:rsidR="001C1B9E" w:rsidRPr="001C2435" w:rsidRDefault="001C1B9E"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C5F394F"/>
    <w:multiLevelType w:val="hybridMultilevel"/>
    <w:tmpl w:val="7DB88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606015B2"/>
    <w:multiLevelType w:val="hybridMultilevel"/>
    <w:tmpl w:val="88243A60"/>
    <w:lvl w:ilvl="0" w:tplc="1DA009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3"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3"/>
  </w:num>
  <w:num w:numId="3">
    <w:abstractNumId w:val="6"/>
  </w:num>
  <w:num w:numId="4">
    <w:abstractNumId w:val="12"/>
  </w:num>
  <w:num w:numId="5">
    <w:abstractNumId w:val="0"/>
  </w:num>
  <w:num w:numId="6">
    <w:abstractNumId w:val="5"/>
  </w:num>
  <w:num w:numId="7">
    <w:abstractNumId w:val="10"/>
  </w:num>
  <w:num w:numId="8">
    <w:abstractNumId w:val="11"/>
  </w:num>
  <w:num w:numId="9">
    <w:abstractNumId w:val="13"/>
  </w:num>
  <w:num w:numId="10">
    <w:abstractNumId w:val="7"/>
  </w:num>
  <w:num w:numId="11">
    <w:abstractNumId w:val="2"/>
  </w:num>
  <w:num w:numId="12">
    <w:abstractNumId w:val="14"/>
  </w:num>
  <w:num w:numId="13">
    <w:abstractNumId w:val="1"/>
    <w:lvlOverride w:ilvl="0">
      <w:startOverride w:val="66"/>
    </w:lvlOverride>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F86"/>
    <w:rsid w:val="00011CC0"/>
    <w:rsid w:val="00016A59"/>
    <w:rsid w:val="00020ACD"/>
    <w:rsid w:val="00021289"/>
    <w:rsid w:val="00026948"/>
    <w:rsid w:val="0003120F"/>
    <w:rsid w:val="00037DFC"/>
    <w:rsid w:val="00040A6A"/>
    <w:rsid w:val="00043376"/>
    <w:rsid w:val="0004472B"/>
    <w:rsid w:val="00050956"/>
    <w:rsid w:val="0005337D"/>
    <w:rsid w:val="000644CE"/>
    <w:rsid w:val="00065DCD"/>
    <w:rsid w:val="000745B0"/>
    <w:rsid w:val="0008119F"/>
    <w:rsid w:val="00081A8A"/>
    <w:rsid w:val="000A06AC"/>
    <w:rsid w:val="000A16AD"/>
    <w:rsid w:val="000A279D"/>
    <w:rsid w:val="000A46F9"/>
    <w:rsid w:val="000B0E5C"/>
    <w:rsid w:val="000B2BC4"/>
    <w:rsid w:val="000B3E7E"/>
    <w:rsid w:val="000C14C9"/>
    <w:rsid w:val="000C6434"/>
    <w:rsid w:val="000C7B12"/>
    <w:rsid w:val="000D4210"/>
    <w:rsid w:val="000E2FF3"/>
    <w:rsid w:val="000E5731"/>
    <w:rsid w:val="000E6247"/>
    <w:rsid w:val="000E6E16"/>
    <w:rsid w:val="000F6299"/>
    <w:rsid w:val="001054CB"/>
    <w:rsid w:val="001124BB"/>
    <w:rsid w:val="00114048"/>
    <w:rsid w:val="00114598"/>
    <w:rsid w:val="00115648"/>
    <w:rsid w:val="00116187"/>
    <w:rsid w:val="00125764"/>
    <w:rsid w:val="00125CE5"/>
    <w:rsid w:val="001417A0"/>
    <w:rsid w:val="00143678"/>
    <w:rsid w:val="00147E13"/>
    <w:rsid w:val="00153D58"/>
    <w:rsid w:val="00154BAA"/>
    <w:rsid w:val="0016169B"/>
    <w:rsid w:val="001737A3"/>
    <w:rsid w:val="00175C97"/>
    <w:rsid w:val="00181CC2"/>
    <w:rsid w:val="001834D5"/>
    <w:rsid w:val="0018578C"/>
    <w:rsid w:val="00187CB1"/>
    <w:rsid w:val="001A373D"/>
    <w:rsid w:val="001A48AF"/>
    <w:rsid w:val="001A598B"/>
    <w:rsid w:val="001B0689"/>
    <w:rsid w:val="001B2EC2"/>
    <w:rsid w:val="001B4C32"/>
    <w:rsid w:val="001B6EFB"/>
    <w:rsid w:val="001C140B"/>
    <w:rsid w:val="001C1B9E"/>
    <w:rsid w:val="001C2435"/>
    <w:rsid w:val="001C3DAE"/>
    <w:rsid w:val="001C439E"/>
    <w:rsid w:val="001C65FD"/>
    <w:rsid w:val="001C76DF"/>
    <w:rsid w:val="001D0E96"/>
    <w:rsid w:val="001E21FB"/>
    <w:rsid w:val="001E750F"/>
    <w:rsid w:val="001F196D"/>
    <w:rsid w:val="001F4131"/>
    <w:rsid w:val="00200009"/>
    <w:rsid w:val="00200461"/>
    <w:rsid w:val="00200671"/>
    <w:rsid w:val="0021298B"/>
    <w:rsid w:val="00217205"/>
    <w:rsid w:val="0022414D"/>
    <w:rsid w:val="0022638F"/>
    <w:rsid w:val="00233DBF"/>
    <w:rsid w:val="00234BDC"/>
    <w:rsid w:val="002365CE"/>
    <w:rsid w:val="0024613D"/>
    <w:rsid w:val="002464E0"/>
    <w:rsid w:val="00251578"/>
    <w:rsid w:val="00255546"/>
    <w:rsid w:val="002558F7"/>
    <w:rsid w:val="002561B8"/>
    <w:rsid w:val="00263AA6"/>
    <w:rsid w:val="002645B2"/>
    <w:rsid w:val="0026542A"/>
    <w:rsid w:val="00266FFE"/>
    <w:rsid w:val="00270D89"/>
    <w:rsid w:val="00276551"/>
    <w:rsid w:val="002773D7"/>
    <w:rsid w:val="00284C71"/>
    <w:rsid w:val="00296E4A"/>
    <w:rsid w:val="00297367"/>
    <w:rsid w:val="002B3C12"/>
    <w:rsid w:val="002B4CA2"/>
    <w:rsid w:val="002B622F"/>
    <w:rsid w:val="002C3AE9"/>
    <w:rsid w:val="002E0AE0"/>
    <w:rsid w:val="002E39AA"/>
    <w:rsid w:val="002E432C"/>
    <w:rsid w:val="002F43F7"/>
    <w:rsid w:val="002F686C"/>
    <w:rsid w:val="002F6D78"/>
    <w:rsid w:val="0030116E"/>
    <w:rsid w:val="003034B5"/>
    <w:rsid w:val="003129B3"/>
    <w:rsid w:val="00315B30"/>
    <w:rsid w:val="003165BE"/>
    <w:rsid w:val="00323D6D"/>
    <w:rsid w:val="0033297D"/>
    <w:rsid w:val="00332E8D"/>
    <w:rsid w:val="00340067"/>
    <w:rsid w:val="003414AF"/>
    <w:rsid w:val="003423B0"/>
    <w:rsid w:val="00343742"/>
    <w:rsid w:val="00345182"/>
    <w:rsid w:val="003467F5"/>
    <w:rsid w:val="00351098"/>
    <w:rsid w:val="00351922"/>
    <w:rsid w:val="00365325"/>
    <w:rsid w:val="00365E22"/>
    <w:rsid w:val="00370143"/>
    <w:rsid w:val="003748F8"/>
    <w:rsid w:val="0038008C"/>
    <w:rsid w:val="0038618B"/>
    <w:rsid w:val="00387169"/>
    <w:rsid w:val="003919B3"/>
    <w:rsid w:val="00392A94"/>
    <w:rsid w:val="00397A5C"/>
    <w:rsid w:val="003A342C"/>
    <w:rsid w:val="003A4B4B"/>
    <w:rsid w:val="003A69B2"/>
    <w:rsid w:val="003B1BCB"/>
    <w:rsid w:val="003B3378"/>
    <w:rsid w:val="003B783C"/>
    <w:rsid w:val="003C5047"/>
    <w:rsid w:val="003D468A"/>
    <w:rsid w:val="003D7C09"/>
    <w:rsid w:val="003E1F55"/>
    <w:rsid w:val="003E4077"/>
    <w:rsid w:val="003E64B4"/>
    <w:rsid w:val="00400A00"/>
    <w:rsid w:val="0040168A"/>
    <w:rsid w:val="004051B8"/>
    <w:rsid w:val="004071F1"/>
    <w:rsid w:val="004121BF"/>
    <w:rsid w:val="0041332A"/>
    <w:rsid w:val="00415F47"/>
    <w:rsid w:val="004171D0"/>
    <w:rsid w:val="00420BC6"/>
    <w:rsid w:val="004349B6"/>
    <w:rsid w:val="00435C31"/>
    <w:rsid w:val="004410A2"/>
    <w:rsid w:val="0044131A"/>
    <w:rsid w:val="0044240D"/>
    <w:rsid w:val="004432EB"/>
    <w:rsid w:val="0044436A"/>
    <w:rsid w:val="00446103"/>
    <w:rsid w:val="00457154"/>
    <w:rsid w:val="00457434"/>
    <w:rsid w:val="00471B78"/>
    <w:rsid w:val="004816FE"/>
    <w:rsid w:val="00485AD5"/>
    <w:rsid w:val="004931F0"/>
    <w:rsid w:val="004954C1"/>
    <w:rsid w:val="004A012D"/>
    <w:rsid w:val="004A13AF"/>
    <w:rsid w:val="004A63CA"/>
    <w:rsid w:val="004B0701"/>
    <w:rsid w:val="004B6211"/>
    <w:rsid w:val="004C0D1A"/>
    <w:rsid w:val="004C40E1"/>
    <w:rsid w:val="004C42DF"/>
    <w:rsid w:val="004C6549"/>
    <w:rsid w:val="004D2FCC"/>
    <w:rsid w:val="004D341F"/>
    <w:rsid w:val="004D5F48"/>
    <w:rsid w:val="004E212A"/>
    <w:rsid w:val="004E2C3E"/>
    <w:rsid w:val="005001D9"/>
    <w:rsid w:val="0050254B"/>
    <w:rsid w:val="00515E6B"/>
    <w:rsid w:val="00522AF8"/>
    <w:rsid w:val="005233CA"/>
    <w:rsid w:val="005249D2"/>
    <w:rsid w:val="005348AA"/>
    <w:rsid w:val="00535867"/>
    <w:rsid w:val="0053589B"/>
    <w:rsid w:val="00537821"/>
    <w:rsid w:val="005434A4"/>
    <w:rsid w:val="005434FA"/>
    <w:rsid w:val="0054431A"/>
    <w:rsid w:val="00545FCB"/>
    <w:rsid w:val="00546044"/>
    <w:rsid w:val="00546523"/>
    <w:rsid w:val="0055164B"/>
    <w:rsid w:val="00551814"/>
    <w:rsid w:val="005552E3"/>
    <w:rsid w:val="00560832"/>
    <w:rsid w:val="00563292"/>
    <w:rsid w:val="0056557B"/>
    <w:rsid w:val="0057020B"/>
    <w:rsid w:val="005819E4"/>
    <w:rsid w:val="00582C9E"/>
    <w:rsid w:val="0059152B"/>
    <w:rsid w:val="005939FC"/>
    <w:rsid w:val="0059579D"/>
    <w:rsid w:val="005A2866"/>
    <w:rsid w:val="005A48AB"/>
    <w:rsid w:val="005A7875"/>
    <w:rsid w:val="005D1BA3"/>
    <w:rsid w:val="005D7A7D"/>
    <w:rsid w:val="005E03BA"/>
    <w:rsid w:val="005E1C73"/>
    <w:rsid w:val="005E4964"/>
    <w:rsid w:val="00601EA3"/>
    <w:rsid w:val="00603825"/>
    <w:rsid w:val="00603A75"/>
    <w:rsid w:val="00604841"/>
    <w:rsid w:val="006147DD"/>
    <w:rsid w:val="00614E94"/>
    <w:rsid w:val="00616BFF"/>
    <w:rsid w:val="006200B4"/>
    <w:rsid w:val="00624BE2"/>
    <w:rsid w:val="006278E1"/>
    <w:rsid w:val="00627FC4"/>
    <w:rsid w:val="0063018E"/>
    <w:rsid w:val="00630928"/>
    <w:rsid w:val="00633137"/>
    <w:rsid w:val="0063313C"/>
    <w:rsid w:val="00646B8A"/>
    <w:rsid w:val="0065782E"/>
    <w:rsid w:val="006615B1"/>
    <w:rsid w:val="00665FD8"/>
    <w:rsid w:val="00667B8A"/>
    <w:rsid w:val="00670ADD"/>
    <w:rsid w:val="00673B13"/>
    <w:rsid w:val="0068059E"/>
    <w:rsid w:val="006810E0"/>
    <w:rsid w:val="00690628"/>
    <w:rsid w:val="00691124"/>
    <w:rsid w:val="00691AA9"/>
    <w:rsid w:val="0069427E"/>
    <w:rsid w:val="006948A5"/>
    <w:rsid w:val="00696D59"/>
    <w:rsid w:val="00696F08"/>
    <w:rsid w:val="006A1494"/>
    <w:rsid w:val="006A364A"/>
    <w:rsid w:val="006B5E63"/>
    <w:rsid w:val="006C0E38"/>
    <w:rsid w:val="006C638A"/>
    <w:rsid w:val="006D3578"/>
    <w:rsid w:val="006D6974"/>
    <w:rsid w:val="006D79F1"/>
    <w:rsid w:val="006E30EC"/>
    <w:rsid w:val="006E6ECE"/>
    <w:rsid w:val="006F130F"/>
    <w:rsid w:val="006F641A"/>
    <w:rsid w:val="00702128"/>
    <w:rsid w:val="0070417F"/>
    <w:rsid w:val="00706C98"/>
    <w:rsid w:val="00707ADC"/>
    <w:rsid w:val="00711F4D"/>
    <w:rsid w:val="00713A3F"/>
    <w:rsid w:val="00716C29"/>
    <w:rsid w:val="00725DC0"/>
    <w:rsid w:val="0073100E"/>
    <w:rsid w:val="00732051"/>
    <w:rsid w:val="007331F4"/>
    <w:rsid w:val="00735540"/>
    <w:rsid w:val="00737D85"/>
    <w:rsid w:val="0074476F"/>
    <w:rsid w:val="00744EAD"/>
    <w:rsid w:val="0074632C"/>
    <w:rsid w:val="00746F45"/>
    <w:rsid w:val="00752A9D"/>
    <w:rsid w:val="007535E9"/>
    <w:rsid w:val="00771C8C"/>
    <w:rsid w:val="007840DA"/>
    <w:rsid w:val="00792237"/>
    <w:rsid w:val="0079407E"/>
    <w:rsid w:val="007A04E7"/>
    <w:rsid w:val="007A34C3"/>
    <w:rsid w:val="007A44FC"/>
    <w:rsid w:val="007A7CB9"/>
    <w:rsid w:val="007B6272"/>
    <w:rsid w:val="007C6E93"/>
    <w:rsid w:val="007C7AFA"/>
    <w:rsid w:val="007D02C3"/>
    <w:rsid w:val="007D2735"/>
    <w:rsid w:val="007D7882"/>
    <w:rsid w:val="007E4C23"/>
    <w:rsid w:val="007E60ED"/>
    <w:rsid w:val="007F04CE"/>
    <w:rsid w:val="007F3BDB"/>
    <w:rsid w:val="007F4159"/>
    <w:rsid w:val="00805AEF"/>
    <w:rsid w:val="00807BD9"/>
    <w:rsid w:val="00820495"/>
    <w:rsid w:val="00835E77"/>
    <w:rsid w:val="00841D9C"/>
    <w:rsid w:val="0084479B"/>
    <w:rsid w:val="008522D4"/>
    <w:rsid w:val="00853D6E"/>
    <w:rsid w:val="00865F0C"/>
    <w:rsid w:val="00875A53"/>
    <w:rsid w:val="008832E8"/>
    <w:rsid w:val="008A3B24"/>
    <w:rsid w:val="008A447A"/>
    <w:rsid w:val="008A44A9"/>
    <w:rsid w:val="008A6BD6"/>
    <w:rsid w:val="008A7C5A"/>
    <w:rsid w:val="008B08E5"/>
    <w:rsid w:val="008B64D8"/>
    <w:rsid w:val="008B6F73"/>
    <w:rsid w:val="008E3CED"/>
    <w:rsid w:val="008F147A"/>
    <w:rsid w:val="008F3966"/>
    <w:rsid w:val="00902301"/>
    <w:rsid w:val="009062AD"/>
    <w:rsid w:val="00906CBE"/>
    <w:rsid w:val="00920AF4"/>
    <w:rsid w:val="00927B74"/>
    <w:rsid w:val="0093061B"/>
    <w:rsid w:val="0093160A"/>
    <w:rsid w:val="009328AB"/>
    <w:rsid w:val="00933B65"/>
    <w:rsid w:val="0093492F"/>
    <w:rsid w:val="009369AC"/>
    <w:rsid w:val="00940B4F"/>
    <w:rsid w:val="009431CF"/>
    <w:rsid w:val="009440A6"/>
    <w:rsid w:val="009607BF"/>
    <w:rsid w:val="00960EC1"/>
    <w:rsid w:val="00963CCC"/>
    <w:rsid w:val="00963F3B"/>
    <w:rsid w:val="009701EB"/>
    <w:rsid w:val="0097165F"/>
    <w:rsid w:val="00972F2B"/>
    <w:rsid w:val="0097492B"/>
    <w:rsid w:val="00975569"/>
    <w:rsid w:val="00981CD6"/>
    <w:rsid w:val="00990D63"/>
    <w:rsid w:val="00991994"/>
    <w:rsid w:val="009942DD"/>
    <w:rsid w:val="0099695D"/>
    <w:rsid w:val="009A1DFB"/>
    <w:rsid w:val="009B684C"/>
    <w:rsid w:val="009B73C5"/>
    <w:rsid w:val="009C6307"/>
    <w:rsid w:val="009D05C7"/>
    <w:rsid w:val="009D5EB6"/>
    <w:rsid w:val="009D6E0D"/>
    <w:rsid w:val="009F00BE"/>
    <w:rsid w:val="009F194D"/>
    <w:rsid w:val="009F3056"/>
    <w:rsid w:val="009F3D0D"/>
    <w:rsid w:val="00A02406"/>
    <w:rsid w:val="00A03E4C"/>
    <w:rsid w:val="00A1009E"/>
    <w:rsid w:val="00A1320A"/>
    <w:rsid w:val="00A2242F"/>
    <w:rsid w:val="00A34CC7"/>
    <w:rsid w:val="00A42840"/>
    <w:rsid w:val="00A44FE4"/>
    <w:rsid w:val="00A527D3"/>
    <w:rsid w:val="00A56345"/>
    <w:rsid w:val="00A57676"/>
    <w:rsid w:val="00A57DF4"/>
    <w:rsid w:val="00A7051D"/>
    <w:rsid w:val="00A73DFD"/>
    <w:rsid w:val="00A7457D"/>
    <w:rsid w:val="00A764FC"/>
    <w:rsid w:val="00A80A91"/>
    <w:rsid w:val="00A86A8D"/>
    <w:rsid w:val="00A86D28"/>
    <w:rsid w:val="00A903E0"/>
    <w:rsid w:val="00A97AB0"/>
    <w:rsid w:val="00AA2F9A"/>
    <w:rsid w:val="00AA7B5D"/>
    <w:rsid w:val="00AB11E3"/>
    <w:rsid w:val="00AB60AC"/>
    <w:rsid w:val="00AB72FE"/>
    <w:rsid w:val="00AC6050"/>
    <w:rsid w:val="00AC728C"/>
    <w:rsid w:val="00AD37B8"/>
    <w:rsid w:val="00AF20A7"/>
    <w:rsid w:val="00AF2E1F"/>
    <w:rsid w:val="00B00C82"/>
    <w:rsid w:val="00B073CD"/>
    <w:rsid w:val="00B07EA5"/>
    <w:rsid w:val="00B1082D"/>
    <w:rsid w:val="00B11854"/>
    <w:rsid w:val="00B121F3"/>
    <w:rsid w:val="00B14510"/>
    <w:rsid w:val="00B14716"/>
    <w:rsid w:val="00B20F58"/>
    <w:rsid w:val="00B215E3"/>
    <w:rsid w:val="00B278A3"/>
    <w:rsid w:val="00B3216C"/>
    <w:rsid w:val="00B32592"/>
    <w:rsid w:val="00B32F2E"/>
    <w:rsid w:val="00B33FF0"/>
    <w:rsid w:val="00B43C37"/>
    <w:rsid w:val="00B43CF2"/>
    <w:rsid w:val="00B54AAD"/>
    <w:rsid w:val="00B56042"/>
    <w:rsid w:val="00B729A0"/>
    <w:rsid w:val="00B76C1E"/>
    <w:rsid w:val="00B770F3"/>
    <w:rsid w:val="00B77994"/>
    <w:rsid w:val="00B8274E"/>
    <w:rsid w:val="00B84099"/>
    <w:rsid w:val="00B87560"/>
    <w:rsid w:val="00BA103A"/>
    <w:rsid w:val="00BA1CC9"/>
    <w:rsid w:val="00BA6B62"/>
    <w:rsid w:val="00BA7FDB"/>
    <w:rsid w:val="00BB19F2"/>
    <w:rsid w:val="00BB40C3"/>
    <w:rsid w:val="00BD775A"/>
    <w:rsid w:val="00BE729E"/>
    <w:rsid w:val="00BF0877"/>
    <w:rsid w:val="00C00274"/>
    <w:rsid w:val="00C0191E"/>
    <w:rsid w:val="00C1491D"/>
    <w:rsid w:val="00C17745"/>
    <w:rsid w:val="00C21F39"/>
    <w:rsid w:val="00C37066"/>
    <w:rsid w:val="00C417BD"/>
    <w:rsid w:val="00C50A39"/>
    <w:rsid w:val="00C56E05"/>
    <w:rsid w:val="00C6370C"/>
    <w:rsid w:val="00C65185"/>
    <w:rsid w:val="00C67665"/>
    <w:rsid w:val="00C75D1A"/>
    <w:rsid w:val="00C760FC"/>
    <w:rsid w:val="00C768DD"/>
    <w:rsid w:val="00C86A27"/>
    <w:rsid w:val="00C939AD"/>
    <w:rsid w:val="00C93ECE"/>
    <w:rsid w:val="00CB47CF"/>
    <w:rsid w:val="00CC674B"/>
    <w:rsid w:val="00CD2429"/>
    <w:rsid w:val="00CE176D"/>
    <w:rsid w:val="00CF38AE"/>
    <w:rsid w:val="00D02D19"/>
    <w:rsid w:val="00D13422"/>
    <w:rsid w:val="00D13999"/>
    <w:rsid w:val="00D14D87"/>
    <w:rsid w:val="00D15B0E"/>
    <w:rsid w:val="00D23DF7"/>
    <w:rsid w:val="00D25C76"/>
    <w:rsid w:val="00D3274C"/>
    <w:rsid w:val="00D35F8D"/>
    <w:rsid w:val="00D36F32"/>
    <w:rsid w:val="00D372F1"/>
    <w:rsid w:val="00D37C9B"/>
    <w:rsid w:val="00D4021A"/>
    <w:rsid w:val="00D42E13"/>
    <w:rsid w:val="00D450A9"/>
    <w:rsid w:val="00D47661"/>
    <w:rsid w:val="00D507F0"/>
    <w:rsid w:val="00D51590"/>
    <w:rsid w:val="00D56315"/>
    <w:rsid w:val="00D567A2"/>
    <w:rsid w:val="00D56BB5"/>
    <w:rsid w:val="00D64375"/>
    <w:rsid w:val="00D7047D"/>
    <w:rsid w:val="00D72DC5"/>
    <w:rsid w:val="00D768DD"/>
    <w:rsid w:val="00D769C1"/>
    <w:rsid w:val="00D85A70"/>
    <w:rsid w:val="00D85BBC"/>
    <w:rsid w:val="00DA34E4"/>
    <w:rsid w:val="00DB08CF"/>
    <w:rsid w:val="00DC1DC9"/>
    <w:rsid w:val="00DC331B"/>
    <w:rsid w:val="00DD77EC"/>
    <w:rsid w:val="00DE75F8"/>
    <w:rsid w:val="00DF00EA"/>
    <w:rsid w:val="00DF1DAC"/>
    <w:rsid w:val="00DF7D2D"/>
    <w:rsid w:val="00E01EAD"/>
    <w:rsid w:val="00E02BBF"/>
    <w:rsid w:val="00E05043"/>
    <w:rsid w:val="00E073AD"/>
    <w:rsid w:val="00E076E1"/>
    <w:rsid w:val="00E0792F"/>
    <w:rsid w:val="00E17C4A"/>
    <w:rsid w:val="00E25DCB"/>
    <w:rsid w:val="00E32DBA"/>
    <w:rsid w:val="00E33DD5"/>
    <w:rsid w:val="00E3556E"/>
    <w:rsid w:val="00E368B7"/>
    <w:rsid w:val="00E41864"/>
    <w:rsid w:val="00E43AB4"/>
    <w:rsid w:val="00E468D9"/>
    <w:rsid w:val="00E46D74"/>
    <w:rsid w:val="00E4746A"/>
    <w:rsid w:val="00E47ACF"/>
    <w:rsid w:val="00E65510"/>
    <w:rsid w:val="00E85937"/>
    <w:rsid w:val="00E87157"/>
    <w:rsid w:val="00E90E40"/>
    <w:rsid w:val="00EA1A38"/>
    <w:rsid w:val="00EA2D39"/>
    <w:rsid w:val="00EA36E2"/>
    <w:rsid w:val="00EC767D"/>
    <w:rsid w:val="00EC78EB"/>
    <w:rsid w:val="00ED4D5B"/>
    <w:rsid w:val="00EE0C3E"/>
    <w:rsid w:val="00EF09D6"/>
    <w:rsid w:val="00EF1ED8"/>
    <w:rsid w:val="00EF3158"/>
    <w:rsid w:val="00EF3575"/>
    <w:rsid w:val="00EF4A10"/>
    <w:rsid w:val="00EF5E18"/>
    <w:rsid w:val="00F007C9"/>
    <w:rsid w:val="00F0214F"/>
    <w:rsid w:val="00F032E2"/>
    <w:rsid w:val="00F043E4"/>
    <w:rsid w:val="00F128BA"/>
    <w:rsid w:val="00F2779A"/>
    <w:rsid w:val="00F32580"/>
    <w:rsid w:val="00F40951"/>
    <w:rsid w:val="00F435EF"/>
    <w:rsid w:val="00F447A4"/>
    <w:rsid w:val="00F4566B"/>
    <w:rsid w:val="00F61B4A"/>
    <w:rsid w:val="00F6455C"/>
    <w:rsid w:val="00F647B5"/>
    <w:rsid w:val="00F648C0"/>
    <w:rsid w:val="00F67713"/>
    <w:rsid w:val="00F70211"/>
    <w:rsid w:val="00F75541"/>
    <w:rsid w:val="00F76AEE"/>
    <w:rsid w:val="00F84631"/>
    <w:rsid w:val="00F95079"/>
    <w:rsid w:val="00F97810"/>
    <w:rsid w:val="00FA0388"/>
    <w:rsid w:val="00FA0A2E"/>
    <w:rsid w:val="00FA0C97"/>
    <w:rsid w:val="00FA2C52"/>
    <w:rsid w:val="00FA4078"/>
    <w:rsid w:val="00FB0516"/>
    <w:rsid w:val="00FB12EB"/>
    <w:rsid w:val="00FB5094"/>
    <w:rsid w:val="00FC0719"/>
    <w:rsid w:val="00FC19F2"/>
    <w:rsid w:val="00FC4316"/>
    <w:rsid w:val="00FC70D2"/>
    <w:rsid w:val="00FD61E1"/>
    <w:rsid w:val="00FD61E2"/>
    <w:rsid w:val="00FD6FDE"/>
    <w:rsid w:val="00FE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styleId="Hyperlink">
    <w:name w:val="Hyperlink"/>
    <w:basedOn w:val="DefaultParagraphFont"/>
    <w:unhideWhenUsed/>
    <w:rsid w:val="00105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bailii.org/ew/cases/EWCA/Civ/2011/128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4F428-7CD6-4FD9-8F0F-AFE3AE26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3644</Words>
  <Characters>18077</Characters>
  <Application>Microsoft Office Word</Application>
  <DocSecurity>0</DocSecurity>
  <Lines>150</Lines>
  <Paragraphs>43</Paragraphs>
  <ScaleCrop>false</ScaleCrop>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2018-06-05T11:42:00Z</dcterms:created>
  <dcterms:modified xsi:type="dcterms:W3CDTF">2018-06-05T11:42:00Z</dcterms:modified>
</cp:coreProperties>
</file>