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8578D0" w:rsidRDefault="00D94AFC">
      <w:pPr>
        <w:rPr>
          <w:rFonts w:ascii="Arial" w:hAnsi="Arial" w:cs="Arial"/>
          <w:color w:val="000000"/>
        </w:rPr>
      </w:pPr>
      <w:bookmarkStart w:id="0" w:name="_GoBack"/>
      <w:bookmarkEnd w:id="0"/>
    </w:p>
    <w:p w:rsidR="00F97703" w:rsidRPr="008578D0" w:rsidRDefault="00082D15" w:rsidP="00F97703">
      <w:pPr>
        <w:jc w:val="center"/>
        <w:rPr>
          <w:rFonts w:ascii="Arial" w:hAnsi="Arial" w:cs="Arial"/>
          <w:color w:val="000000"/>
        </w:rPr>
      </w:pPr>
      <w:r w:rsidRPr="008578D0">
        <w:rPr>
          <w:rFonts w:ascii="Arial" w:hAnsi="Arial" w:cs="Arial"/>
          <w:noProof/>
        </w:rPr>
        <w:drawing>
          <wp:inline distT="0" distB="0" distL="0" distR="0" wp14:anchorId="3BB4BB07" wp14:editId="3BB4BB08">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8578D0" w:rsidRDefault="00BB39BE" w:rsidP="00DA4D91">
      <w:pPr>
        <w:tabs>
          <w:tab w:val="right" w:pos="9720"/>
        </w:tabs>
        <w:ind w:right="-82"/>
        <w:outlineLvl w:val="0"/>
        <w:rPr>
          <w:rFonts w:ascii="Arial" w:hAnsi="Arial" w:cs="Arial"/>
          <w:b/>
          <w:color w:val="000000"/>
        </w:rPr>
      </w:pPr>
      <w:r w:rsidRPr="008578D0">
        <w:rPr>
          <w:rFonts w:ascii="Arial" w:hAnsi="Arial" w:cs="Arial"/>
          <w:b/>
          <w:color w:val="000000"/>
        </w:rPr>
        <w:t>Upper</w:t>
      </w:r>
      <w:r w:rsidR="00F97703" w:rsidRPr="008578D0">
        <w:rPr>
          <w:rFonts w:ascii="Arial" w:hAnsi="Arial" w:cs="Arial"/>
          <w:b/>
          <w:color w:val="000000"/>
        </w:rPr>
        <w:t xml:space="preserve"> Tribunal </w:t>
      </w:r>
    </w:p>
    <w:p w:rsidR="00874C7E" w:rsidRPr="008578D0" w:rsidRDefault="00F97703" w:rsidP="00780F86">
      <w:pPr>
        <w:tabs>
          <w:tab w:val="right" w:pos="9720"/>
        </w:tabs>
        <w:ind w:right="-82"/>
        <w:rPr>
          <w:rFonts w:ascii="Arial" w:hAnsi="Arial" w:cs="Arial"/>
          <w:color w:val="000000"/>
        </w:rPr>
      </w:pPr>
      <w:r w:rsidRPr="008578D0">
        <w:rPr>
          <w:rFonts w:ascii="Arial" w:hAnsi="Arial" w:cs="Arial"/>
          <w:b/>
          <w:color w:val="000000"/>
        </w:rPr>
        <w:t xml:space="preserve">(Immigration and Asylum </w:t>
      </w:r>
      <w:proofErr w:type="gramStart"/>
      <w:r w:rsidRPr="008578D0">
        <w:rPr>
          <w:rFonts w:ascii="Arial" w:hAnsi="Arial" w:cs="Arial"/>
          <w:b/>
          <w:color w:val="000000"/>
        </w:rPr>
        <w:t>Chamber)</w:t>
      </w:r>
      <w:r w:rsidR="0012415B">
        <w:rPr>
          <w:rFonts w:ascii="Arial" w:hAnsi="Arial" w:cs="Arial"/>
          <w:b/>
          <w:color w:val="000000"/>
        </w:rPr>
        <w:t xml:space="preserve">   </w:t>
      </w:r>
      <w:proofErr w:type="gramEnd"/>
      <w:r w:rsidR="0012415B">
        <w:rPr>
          <w:rFonts w:ascii="Arial" w:hAnsi="Arial" w:cs="Arial"/>
          <w:b/>
          <w:color w:val="000000"/>
        </w:rPr>
        <w:t xml:space="preserve">                 </w:t>
      </w:r>
      <w:r w:rsidR="00B3524D" w:rsidRPr="0012415B">
        <w:rPr>
          <w:rFonts w:ascii="Arial" w:hAnsi="Arial" w:cs="Arial"/>
          <w:b/>
          <w:color w:val="000000"/>
        </w:rPr>
        <w:t>Appeal Number</w:t>
      </w:r>
      <w:r w:rsidR="00D53769" w:rsidRPr="0012415B">
        <w:rPr>
          <w:rFonts w:ascii="Arial" w:hAnsi="Arial" w:cs="Arial"/>
          <w:b/>
          <w:color w:val="000000"/>
        </w:rPr>
        <w:t>:</w:t>
      </w:r>
      <w:r w:rsidR="00B3524D" w:rsidRPr="0012415B">
        <w:rPr>
          <w:rFonts w:ascii="Arial" w:hAnsi="Arial" w:cs="Arial"/>
          <w:b/>
          <w:color w:val="000000"/>
        </w:rPr>
        <w:t xml:space="preserve"> </w:t>
      </w:r>
      <w:r w:rsidR="007E7C0A" w:rsidRPr="0012415B">
        <w:rPr>
          <w:rFonts w:ascii="Arial" w:hAnsi="Arial" w:cs="Arial"/>
          <w:b/>
          <w:color w:val="000000"/>
        </w:rPr>
        <w:t>PA/10388/2016</w:t>
      </w:r>
    </w:p>
    <w:p w:rsidR="00C345E1" w:rsidRPr="008578D0" w:rsidRDefault="00C345E1" w:rsidP="00C345E1">
      <w:pPr>
        <w:jc w:val="center"/>
        <w:rPr>
          <w:rFonts w:ascii="Arial" w:hAnsi="Arial" w:cs="Arial"/>
          <w:color w:val="000000"/>
        </w:rPr>
      </w:pPr>
    </w:p>
    <w:p w:rsidR="00C345E1" w:rsidRPr="008578D0" w:rsidRDefault="00C345E1" w:rsidP="00DA4D91">
      <w:pPr>
        <w:jc w:val="center"/>
        <w:outlineLvl w:val="0"/>
        <w:rPr>
          <w:rFonts w:ascii="Arial" w:hAnsi="Arial" w:cs="Arial"/>
          <w:b/>
          <w:color w:val="000000"/>
          <w:u w:val="single"/>
        </w:rPr>
      </w:pPr>
      <w:r w:rsidRPr="008578D0">
        <w:rPr>
          <w:rFonts w:ascii="Arial" w:hAnsi="Arial" w:cs="Arial"/>
          <w:b/>
          <w:color w:val="000000"/>
          <w:u w:val="single"/>
        </w:rPr>
        <w:t>THE IMMIGRATION ACTS</w:t>
      </w:r>
    </w:p>
    <w:p w:rsidR="00C345E1" w:rsidRPr="008578D0" w:rsidRDefault="00C345E1" w:rsidP="00C345E1">
      <w:pPr>
        <w:jc w:val="center"/>
        <w:rPr>
          <w:rFonts w:ascii="Arial" w:hAnsi="Arial" w:cs="Arial"/>
          <w:b/>
          <w:u w:val="single"/>
        </w:rPr>
      </w:pPr>
    </w:p>
    <w:tbl>
      <w:tblPr>
        <w:tblW w:w="9639" w:type="dxa"/>
        <w:tblLayout w:type="fixed"/>
        <w:tblLook w:val="01E0" w:firstRow="1" w:lastRow="1" w:firstColumn="1" w:lastColumn="1" w:noHBand="0" w:noVBand="0"/>
      </w:tblPr>
      <w:tblGrid>
        <w:gridCol w:w="5245"/>
        <w:gridCol w:w="4394"/>
      </w:tblGrid>
      <w:tr w:rsidR="0012415B" w:rsidRPr="00FD50E5" w:rsidTr="0012415B">
        <w:tc>
          <w:tcPr>
            <w:tcW w:w="5245" w:type="dxa"/>
            <w:shd w:val="clear" w:color="auto" w:fill="auto"/>
          </w:tcPr>
          <w:p w:rsidR="0012415B" w:rsidRPr="00620E65" w:rsidRDefault="0012415B" w:rsidP="00673E8F">
            <w:pPr>
              <w:jc w:val="both"/>
              <w:rPr>
                <w:rFonts w:ascii="Arial" w:hAnsi="Arial" w:cs="Arial"/>
                <w:b/>
              </w:rPr>
            </w:pPr>
            <w:r w:rsidRPr="00620E65">
              <w:rPr>
                <w:rFonts w:ascii="Arial" w:hAnsi="Arial" w:cs="Arial"/>
                <w:b/>
              </w:rPr>
              <w:t>Heard at Liverpool</w:t>
            </w:r>
            <w:r>
              <w:rPr>
                <w:rFonts w:ascii="Arial" w:hAnsi="Arial" w:cs="Arial"/>
                <w:b/>
              </w:rPr>
              <w:t xml:space="preserve"> </w:t>
            </w:r>
            <w:proofErr w:type="gramStart"/>
            <w:r w:rsidRPr="00620E65">
              <w:rPr>
                <w:rFonts w:ascii="Arial" w:hAnsi="Arial" w:cs="Arial"/>
                <w:b/>
              </w:rPr>
              <w:t>On</w:t>
            </w:r>
            <w:proofErr w:type="gramEnd"/>
            <w:r w:rsidRPr="00620E65">
              <w:rPr>
                <w:rFonts w:ascii="Arial" w:hAnsi="Arial" w:cs="Arial"/>
                <w:b/>
              </w:rPr>
              <w:t xml:space="preserve"> 14 March 2018 </w:t>
            </w:r>
          </w:p>
          <w:p w:rsidR="0012415B" w:rsidRDefault="0012415B" w:rsidP="00673E8F">
            <w:pPr>
              <w:jc w:val="both"/>
              <w:rPr>
                <w:rFonts w:ascii="Arial" w:hAnsi="Arial" w:cs="Arial"/>
                <w:b/>
              </w:rPr>
            </w:pPr>
            <w:r w:rsidRPr="00620E65">
              <w:rPr>
                <w:rFonts w:ascii="Arial" w:hAnsi="Arial" w:cs="Arial"/>
                <w:b/>
              </w:rPr>
              <w:t xml:space="preserve">And at Manchester Civil Justice Centre </w:t>
            </w:r>
          </w:p>
          <w:p w:rsidR="0012415B" w:rsidRPr="00620E65" w:rsidRDefault="0012415B" w:rsidP="00673E8F">
            <w:pPr>
              <w:jc w:val="both"/>
              <w:rPr>
                <w:rFonts w:ascii="Arial" w:hAnsi="Arial" w:cs="Arial"/>
                <w:b/>
              </w:rPr>
            </w:pPr>
            <w:r w:rsidRPr="00FD50E5">
              <w:rPr>
                <w:rFonts w:ascii="Arial" w:hAnsi="Arial" w:cs="Arial"/>
                <w:b/>
              </w:rPr>
              <w:t xml:space="preserve">On </w:t>
            </w:r>
            <w:r>
              <w:rPr>
                <w:rFonts w:ascii="Arial" w:hAnsi="Arial" w:cs="Arial"/>
                <w:b/>
              </w:rPr>
              <w:t>8 June 2018</w:t>
            </w:r>
          </w:p>
        </w:tc>
        <w:tc>
          <w:tcPr>
            <w:tcW w:w="4394" w:type="dxa"/>
            <w:shd w:val="clear" w:color="auto" w:fill="auto"/>
          </w:tcPr>
          <w:p w:rsidR="0012415B" w:rsidRDefault="0012415B" w:rsidP="00FD50E5">
            <w:pPr>
              <w:jc w:val="both"/>
              <w:rPr>
                <w:rFonts w:ascii="Arial" w:hAnsi="Arial" w:cs="Arial"/>
                <w:b/>
                <w:color w:val="000000"/>
              </w:rPr>
            </w:pPr>
            <w:r w:rsidRPr="00620E65">
              <w:rPr>
                <w:rFonts w:ascii="Arial" w:hAnsi="Arial" w:cs="Arial"/>
                <w:b/>
                <w:color w:val="000000"/>
              </w:rPr>
              <w:t>Decision &amp; Reasons Promulgated</w:t>
            </w:r>
          </w:p>
          <w:p w:rsidR="0012415B" w:rsidRDefault="0012415B" w:rsidP="00FD50E5">
            <w:pPr>
              <w:jc w:val="both"/>
              <w:rPr>
                <w:rFonts w:ascii="Arial" w:hAnsi="Arial" w:cs="Arial"/>
                <w:b/>
                <w:color w:val="000000"/>
              </w:rPr>
            </w:pPr>
          </w:p>
          <w:p w:rsidR="0012415B" w:rsidRPr="00620E65" w:rsidRDefault="0012415B" w:rsidP="00FD50E5">
            <w:pPr>
              <w:jc w:val="both"/>
              <w:rPr>
                <w:rFonts w:ascii="Arial" w:hAnsi="Arial" w:cs="Arial"/>
                <w:b/>
                <w:color w:val="000000"/>
              </w:rPr>
            </w:pPr>
            <w:r>
              <w:rPr>
                <w:rFonts w:ascii="Arial" w:hAnsi="Arial" w:cs="Arial"/>
                <w:b/>
                <w:color w:val="000000"/>
              </w:rPr>
              <w:t xml:space="preserve"> On 22 June 2018</w:t>
            </w:r>
          </w:p>
        </w:tc>
      </w:tr>
      <w:tr w:rsidR="0012415B" w:rsidRPr="00FD50E5" w:rsidTr="0012415B">
        <w:tc>
          <w:tcPr>
            <w:tcW w:w="5245" w:type="dxa"/>
            <w:shd w:val="clear" w:color="auto" w:fill="auto"/>
          </w:tcPr>
          <w:p w:rsidR="0012415B" w:rsidRPr="00FD50E5" w:rsidRDefault="0012415B" w:rsidP="00B300CE">
            <w:pPr>
              <w:jc w:val="both"/>
              <w:rPr>
                <w:rFonts w:ascii="Arial" w:hAnsi="Arial" w:cs="Arial"/>
                <w:b/>
              </w:rPr>
            </w:pPr>
          </w:p>
        </w:tc>
        <w:tc>
          <w:tcPr>
            <w:tcW w:w="4394" w:type="dxa"/>
            <w:shd w:val="clear" w:color="auto" w:fill="auto"/>
          </w:tcPr>
          <w:p w:rsidR="0012415B" w:rsidRPr="00FD50E5" w:rsidRDefault="0012415B" w:rsidP="00FD50E5">
            <w:pPr>
              <w:jc w:val="both"/>
              <w:rPr>
                <w:rFonts w:ascii="Arial" w:hAnsi="Arial" w:cs="Arial"/>
                <w:b/>
              </w:rPr>
            </w:pPr>
          </w:p>
        </w:tc>
      </w:tr>
    </w:tbl>
    <w:p w:rsidR="00A15234" w:rsidRPr="008578D0" w:rsidRDefault="00A15234" w:rsidP="00A15234">
      <w:pPr>
        <w:jc w:val="center"/>
        <w:rPr>
          <w:rFonts w:ascii="Arial" w:hAnsi="Arial" w:cs="Arial"/>
        </w:rPr>
      </w:pPr>
    </w:p>
    <w:p w:rsidR="00A15234" w:rsidRPr="008578D0" w:rsidRDefault="00A15234" w:rsidP="00A15234">
      <w:pPr>
        <w:jc w:val="center"/>
        <w:rPr>
          <w:rFonts w:ascii="Arial" w:hAnsi="Arial" w:cs="Arial"/>
        </w:rPr>
      </w:pPr>
    </w:p>
    <w:p w:rsidR="00A15234" w:rsidRPr="008578D0" w:rsidRDefault="00207617" w:rsidP="00DA4D91">
      <w:pPr>
        <w:jc w:val="center"/>
        <w:outlineLvl w:val="0"/>
        <w:rPr>
          <w:rFonts w:ascii="Arial" w:hAnsi="Arial" w:cs="Arial"/>
          <w:b/>
        </w:rPr>
      </w:pPr>
      <w:r w:rsidRPr="008578D0">
        <w:rPr>
          <w:rFonts w:ascii="Arial" w:hAnsi="Arial" w:cs="Arial"/>
          <w:b/>
        </w:rPr>
        <w:t>Befo</w:t>
      </w:r>
      <w:r w:rsidR="00A15234" w:rsidRPr="008578D0">
        <w:rPr>
          <w:rFonts w:ascii="Arial" w:hAnsi="Arial" w:cs="Arial"/>
          <w:b/>
        </w:rPr>
        <w:t>re</w:t>
      </w:r>
    </w:p>
    <w:p w:rsidR="00721E7A" w:rsidRPr="008578D0" w:rsidRDefault="00721E7A" w:rsidP="00A15234">
      <w:pPr>
        <w:jc w:val="center"/>
        <w:rPr>
          <w:rFonts w:ascii="Arial" w:hAnsi="Arial" w:cs="Arial"/>
          <w:b/>
        </w:rPr>
      </w:pPr>
    </w:p>
    <w:p w:rsidR="00D20757" w:rsidRPr="008578D0" w:rsidRDefault="00D8561E" w:rsidP="00A15234">
      <w:pPr>
        <w:jc w:val="center"/>
        <w:rPr>
          <w:rFonts w:ascii="Arial" w:hAnsi="Arial" w:cs="Arial"/>
          <w:b/>
        </w:rPr>
      </w:pPr>
      <w:r w:rsidRPr="008578D0">
        <w:rPr>
          <w:rFonts w:ascii="Arial" w:hAnsi="Arial" w:cs="Arial"/>
          <w:b/>
        </w:rPr>
        <w:t>UPPER TRIBUNAL JUDGE COKER</w:t>
      </w:r>
    </w:p>
    <w:p w:rsidR="00D8561E" w:rsidRPr="008578D0" w:rsidRDefault="00D8561E" w:rsidP="00DA4D91">
      <w:pPr>
        <w:jc w:val="center"/>
        <w:outlineLvl w:val="0"/>
        <w:rPr>
          <w:rFonts w:ascii="Arial" w:hAnsi="Arial" w:cs="Arial"/>
          <w:b/>
        </w:rPr>
      </w:pPr>
    </w:p>
    <w:p w:rsidR="00A845DC" w:rsidRPr="008578D0" w:rsidRDefault="00A845DC" w:rsidP="00DA4D91">
      <w:pPr>
        <w:jc w:val="center"/>
        <w:outlineLvl w:val="0"/>
        <w:rPr>
          <w:rFonts w:ascii="Arial" w:hAnsi="Arial" w:cs="Arial"/>
          <w:b/>
        </w:rPr>
      </w:pPr>
      <w:r w:rsidRPr="008578D0">
        <w:rPr>
          <w:rFonts w:ascii="Arial" w:hAnsi="Arial" w:cs="Arial"/>
          <w:b/>
        </w:rPr>
        <w:t>Between</w:t>
      </w:r>
    </w:p>
    <w:p w:rsidR="00A845DC" w:rsidRPr="008578D0" w:rsidRDefault="00A845DC" w:rsidP="00A15234">
      <w:pPr>
        <w:jc w:val="center"/>
        <w:rPr>
          <w:rFonts w:ascii="Arial" w:hAnsi="Arial" w:cs="Arial"/>
          <w:b/>
        </w:rPr>
      </w:pPr>
    </w:p>
    <w:p w:rsidR="00172D1A" w:rsidRPr="008578D0" w:rsidRDefault="00064C65" w:rsidP="00172D1A">
      <w:pPr>
        <w:jc w:val="center"/>
        <w:outlineLvl w:val="0"/>
        <w:rPr>
          <w:rFonts w:ascii="Arial" w:hAnsi="Arial" w:cs="Arial"/>
          <w:b/>
        </w:rPr>
      </w:pPr>
      <w:r w:rsidRPr="008578D0">
        <w:rPr>
          <w:rFonts w:ascii="Arial" w:hAnsi="Arial" w:cs="Arial"/>
          <w:b/>
        </w:rPr>
        <w:t>SECRETARY OF STATE FOR THE HOME DEPARTMENT</w:t>
      </w:r>
    </w:p>
    <w:p w:rsidR="00704B61" w:rsidRPr="008578D0" w:rsidRDefault="00704B61" w:rsidP="00DA4D91">
      <w:pPr>
        <w:jc w:val="right"/>
        <w:outlineLvl w:val="0"/>
        <w:rPr>
          <w:rFonts w:ascii="Arial" w:hAnsi="Arial" w:cs="Arial"/>
          <w:u w:val="single"/>
        </w:rPr>
      </w:pPr>
      <w:r w:rsidRPr="008578D0">
        <w:rPr>
          <w:rFonts w:ascii="Arial" w:hAnsi="Arial" w:cs="Arial"/>
          <w:u w:val="single"/>
        </w:rPr>
        <w:t>Appellant</w:t>
      </w:r>
    </w:p>
    <w:p w:rsidR="00704B61" w:rsidRPr="008578D0" w:rsidRDefault="00172D1A" w:rsidP="00704B61">
      <w:pPr>
        <w:jc w:val="center"/>
        <w:rPr>
          <w:rFonts w:ascii="Arial" w:hAnsi="Arial" w:cs="Arial"/>
          <w:b/>
        </w:rPr>
      </w:pPr>
      <w:r w:rsidRPr="008578D0">
        <w:rPr>
          <w:rFonts w:ascii="Arial" w:hAnsi="Arial" w:cs="Arial"/>
          <w:b/>
        </w:rPr>
        <w:t>A</w:t>
      </w:r>
      <w:r w:rsidR="00DD5071" w:rsidRPr="008578D0">
        <w:rPr>
          <w:rFonts w:ascii="Arial" w:hAnsi="Arial" w:cs="Arial"/>
          <w:b/>
        </w:rPr>
        <w:t>nd</w:t>
      </w:r>
    </w:p>
    <w:p w:rsidR="00172D1A" w:rsidRPr="008578D0" w:rsidRDefault="00172D1A" w:rsidP="00704B61">
      <w:pPr>
        <w:jc w:val="center"/>
        <w:rPr>
          <w:rFonts w:ascii="Arial" w:hAnsi="Arial" w:cs="Arial"/>
          <w:b/>
        </w:rPr>
      </w:pPr>
    </w:p>
    <w:p w:rsidR="00064C65" w:rsidRPr="008578D0" w:rsidRDefault="00064C65" w:rsidP="00064C65">
      <w:pPr>
        <w:jc w:val="center"/>
        <w:rPr>
          <w:rFonts w:ascii="Arial" w:hAnsi="Arial" w:cs="Arial"/>
          <w:b/>
        </w:rPr>
      </w:pPr>
    </w:p>
    <w:p w:rsidR="00172D1A" w:rsidRPr="008578D0" w:rsidRDefault="00064C65" w:rsidP="00064C65">
      <w:pPr>
        <w:jc w:val="center"/>
        <w:rPr>
          <w:rFonts w:ascii="Arial" w:hAnsi="Arial" w:cs="Arial"/>
          <w:b/>
        </w:rPr>
      </w:pPr>
      <w:r>
        <w:rPr>
          <w:rFonts w:ascii="Arial" w:hAnsi="Arial" w:cs="Arial"/>
          <w:b/>
        </w:rPr>
        <w:t>N K</w:t>
      </w:r>
      <w:r w:rsidRPr="008578D0">
        <w:rPr>
          <w:rFonts w:ascii="Arial" w:hAnsi="Arial" w:cs="Arial"/>
          <w:b/>
        </w:rPr>
        <w:t xml:space="preserve"> </w:t>
      </w:r>
    </w:p>
    <w:p w:rsidR="00DD5071" w:rsidRPr="008578D0" w:rsidRDefault="00DD5071" w:rsidP="00DA4D91">
      <w:pPr>
        <w:jc w:val="right"/>
        <w:outlineLvl w:val="0"/>
        <w:rPr>
          <w:rFonts w:ascii="Arial" w:hAnsi="Arial" w:cs="Arial"/>
          <w:u w:val="single"/>
        </w:rPr>
      </w:pPr>
      <w:r w:rsidRPr="008578D0">
        <w:rPr>
          <w:rFonts w:ascii="Arial" w:hAnsi="Arial" w:cs="Arial"/>
          <w:u w:val="single"/>
        </w:rPr>
        <w:t>Respondent</w:t>
      </w:r>
    </w:p>
    <w:p w:rsidR="00DD5071" w:rsidRPr="008578D0" w:rsidRDefault="00DD5071" w:rsidP="00DD5071">
      <w:pPr>
        <w:rPr>
          <w:rFonts w:ascii="Arial" w:hAnsi="Arial" w:cs="Arial"/>
          <w:u w:val="single"/>
        </w:rPr>
      </w:pPr>
    </w:p>
    <w:p w:rsidR="00DD5071" w:rsidRPr="008578D0" w:rsidRDefault="00DE7DB7" w:rsidP="00DA4D91">
      <w:pPr>
        <w:outlineLvl w:val="0"/>
        <w:rPr>
          <w:rFonts w:ascii="Arial" w:hAnsi="Arial" w:cs="Arial"/>
        </w:rPr>
      </w:pPr>
      <w:r w:rsidRPr="008578D0">
        <w:rPr>
          <w:rFonts w:ascii="Arial" w:hAnsi="Arial" w:cs="Arial"/>
          <w:b/>
          <w:u w:val="single"/>
        </w:rPr>
        <w:t>Representation</w:t>
      </w:r>
      <w:r w:rsidRPr="008578D0">
        <w:rPr>
          <w:rFonts w:ascii="Arial" w:hAnsi="Arial" w:cs="Arial"/>
          <w:b/>
        </w:rPr>
        <w:t>:</w:t>
      </w:r>
    </w:p>
    <w:p w:rsidR="00DE7DB7" w:rsidRPr="008578D0" w:rsidRDefault="00DE7DB7" w:rsidP="00DD5071">
      <w:pPr>
        <w:rPr>
          <w:rFonts w:ascii="Arial" w:hAnsi="Arial" w:cs="Arial"/>
        </w:rPr>
      </w:pPr>
    </w:p>
    <w:p w:rsidR="00DE7DB7" w:rsidRPr="008578D0" w:rsidRDefault="00DE7DB7" w:rsidP="00DA4D91">
      <w:pPr>
        <w:tabs>
          <w:tab w:val="left" w:pos="2520"/>
        </w:tabs>
        <w:outlineLvl w:val="0"/>
        <w:rPr>
          <w:rFonts w:ascii="Arial" w:hAnsi="Arial" w:cs="Arial"/>
        </w:rPr>
      </w:pPr>
      <w:r w:rsidRPr="008578D0">
        <w:rPr>
          <w:rFonts w:ascii="Arial" w:hAnsi="Arial" w:cs="Arial"/>
        </w:rPr>
        <w:t>For the Appellant:</w:t>
      </w:r>
      <w:r w:rsidRPr="008578D0">
        <w:rPr>
          <w:rFonts w:ascii="Arial" w:hAnsi="Arial" w:cs="Arial"/>
        </w:rPr>
        <w:tab/>
      </w:r>
      <w:r w:rsidR="00D463AA">
        <w:rPr>
          <w:rFonts w:ascii="Arial" w:hAnsi="Arial" w:cs="Arial"/>
        </w:rPr>
        <w:t>M</w:t>
      </w:r>
      <w:r w:rsidR="00064C65">
        <w:rPr>
          <w:rFonts w:ascii="Arial" w:hAnsi="Arial" w:cs="Arial"/>
        </w:rPr>
        <w:t xml:space="preserve">s </w:t>
      </w:r>
      <w:proofErr w:type="spellStart"/>
      <w:r w:rsidR="00064C65">
        <w:rPr>
          <w:rFonts w:ascii="Arial" w:hAnsi="Arial" w:cs="Arial"/>
        </w:rPr>
        <w:t>Aboni</w:t>
      </w:r>
      <w:proofErr w:type="spellEnd"/>
      <w:r w:rsidR="00064C65">
        <w:rPr>
          <w:rFonts w:ascii="Arial" w:hAnsi="Arial" w:cs="Arial"/>
        </w:rPr>
        <w:t>, senior Home Office Presenting Officer</w:t>
      </w:r>
    </w:p>
    <w:p w:rsidR="00DE7DB7" w:rsidRPr="008578D0" w:rsidRDefault="00DE7DB7" w:rsidP="00DE7DB7">
      <w:pPr>
        <w:tabs>
          <w:tab w:val="left" w:pos="2520"/>
        </w:tabs>
        <w:rPr>
          <w:rFonts w:ascii="Arial" w:hAnsi="Arial" w:cs="Arial"/>
        </w:rPr>
      </w:pPr>
      <w:r w:rsidRPr="008578D0">
        <w:rPr>
          <w:rFonts w:ascii="Arial" w:hAnsi="Arial" w:cs="Arial"/>
        </w:rPr>
        <w:t>For the Respondent:</w:t>
      </w:r>
      <w:r w:rsidRPr="008578D0">
        <w:rPr>
          <w:rFonts w:ascii="Arial" w:hAnsi="Arial" w:cs="Arial"/>
        </w:rPr>
        <w:tab/>
      </w:r>
      <w:r w:rsidR="004F77C5" w:rsidRPr="008578D0">
        <w:rPr>
          <w:rFonts w:ascii="Arial" w:hAnsi="Arial" w:cs="Arial"/>
        </w:rPr>
        <w:t>M</w:t>
      </w:r>
      <w:r w:rsidR="00126036">
        <w:rPr>
          <w:rFonts w:ascii="Arial" w:hAnsi="Arial" w:cs="Arial"/>
        </w:rPr>
        <w:t xml:space="preserve">r </w:t>
      </w:r>
      <w:r w:rsidR="00064C65">
        <w:rPr>
          <w:rFonts w:ascii="Arial" w:hAnsi="Arial" w:cs="Arial"/>
        </w:rPr>
        <w:t>J Howard</w:t>
      </w:r>
      <w:r w:rsidR="00852DCE" w:rsidRPr="008578D0">
        <w:rPr>
          <w:rFonts w:ascii="Arial" w:hAnsi="Arial" w:cs="Arial"/>
        </w:rPr>
        <w:t xml:space="preserve">, Senior Home Office Presenting Officer </w:t>
      </w:r>
    </w:p>
    <w:p w:rsidR="00DE7DB7" w:rsidRDefault="00DE7DB7" w:rsidP="00402B9E">
      <w:pPr>
        <w:tabs>
          <w:tab w:val="left" w:pos="2520"/>
        </w:tabs>
        <w:jc w:val="center"/>
        <w:rPr>
          <w:rFonts w:ascii="Arial" w:hAnsi="Arial" w:cs="Arial"/>
        </w:rPr>
      </w:pPr>
    </w:p>
    <w:p w:rsidR="00D463AA" w:rsidRPr="008578D0" w:rsidRDefault="00D463AA" w:rsidP="00402B9E">
      <w:pPr>
        <w:tabs>
          <w:tab w:val="left" w:pos="2520"/>
        </w:tabs>
        <w:jc w:val="center"/>
        <w:rPr>
          <w:rFonts w:ascii="Arial" w:hAnsi="Arial" w:cs="Arial"/>
        </w:rPr>
      </w:pPr>
    </w:p>
    <w:p w:rsidR="00DE7DB7" w:rsidRDefault="00402B9E" w:rsidP="00DA4D91">
      <w:pPr>
        <w:tabs>
          <w:tab w:val="left" w:pos="2520"/>
        </w:tabs>
        <w:jc w:val="center"/>
        <w:outlineLvl w:val="0"/>
        <w:rPr>
          <w:rFonts w:ascii="Arial" w:hAnsi="Arial" w:cs="Arial"/>
          <w:b/>
          <w:u w:val="single"/>
        </w:rPr>
      </w:pPr>
      <w:r w:rsidRPr="008578D0">
        <w:rPr>
          <w:rFonts w:ascii="Arial" w:hAnsi="Arial" w:cs="Arial"/>
          <w:b/>
          <w:u w:val="single"/>
        </w:rPr>
        <w:t>DETERMINATION AND REASONS</w:t>
      </w:r>
    </w:p>
    <w:p w:rsidR="00673E8F" w:rsidRPr="008578D0" w:rsidRDefault="00673E8F" w:rsidP="00DA4D91">
      <w:pPr>
        <w:tabs>
          <w:tab w:val="left" w:pos="2520"/>
        </w:tabs>
        <w:jc w:val="center"/>
        <w:outlineLvl w:val="0"/>
        <w:rPr>
          <w:rFonts w:ascii="Arial" w:hAnsi="Arial" w:cs="Arial"/>
        </w:rPr>
      </w:pPr>
    </w:p>
    <w:p w:rsidR="00AB6C32" w:rsidRPr="00673E8F" w:rsidRDefault="00673E8F" w:rsidP="00673E8F">
      <w:pPr>
        <w:ind w:left="360"/>
        <w:jc w:val="both"/>
        <w:rPr>
          <w:rFonts w:ascii="Arial" w:hAnsi="Arial" w:cs="Arial"/>
          <w:b/>
          <w:color w:val="000080"/>
        </w:rPr>
      </w:pPr>
      <w:r w:rsidRPr="00673E8F">
        <w:rPr>
          <w:rFonts w:ascii="Arial" w:hAnsi="Arial" w:cs="Arial"/>
          <w:b/>
          <w:bCs/>
        </w:rPr>
        <w:t xml:space="preserve">Pursuant to Rule 14 of the Tribunal Procedure (Upper Tribunal) Rules 2008 (SI 2008/269) I make an anonymity order. Unless the Upper Tribunal or a Court directs otherwise, no report of these proceedings or any form of publication thereof shall directly or indirectly identify the </w:t>
      </w:r>
      <w:r w:rsidR="00B300CE">
        <w:rPr>
          <w:rFonts w:ascii="Arial" w:hAnsi="Arial" w:cs="Arial"/>
          <w:b/>
          <w:bCs/>
        </w:rPr>
        <w:t>a</w:t>
      </w:r>
      <w:r w:rsidRPr="00673E8F">
        <w:rPr>
          <w:rFonts w:ascii="Arial" w:hAnsi="Arial" w:cs="Arial"/>
          <w:b/>
          <w:bCs/>
        </w:rPr>
        <w:t xml:space="preserve">ppellant in this determination identified as </w:t>
      </w:r>
      <w:r w:rsidR="004D54AB">
        <w:rPr>
          <w:rFonts w:ascii="Arial" w:hAnsi="Arial" w:cs="Arial"/>
          <w:b/>
          <w:bCs/>
        </w:rPr>
        <w:t>NK</w:t>
      </w:r>
      <w:r w:rsidRPr="00673E8F">
        <w:rPr>
          <w:rFonts w:ascii="Arial" w:hAnsi="Arial" w:cs="Arial"/>
          <w:b/>
          <w:bCs/>
        </w:rPr>
        <w:t>. This direction applies to, amongst others, all parties. Any failure to comply with this direction could give rise to contempt of court proceedings</w:t>
      </w:r>
    </w:p>
    <w:p w:rsidR="00673E8F" w:rsidRPr="00673E8F" w:rsidRDefault="00673E8F" w:rsidP="00673E8F">
      <w:pPr>
        <w:ind w:left="360"/>
        <w:jc w:val="both"/>
        <w:rPr>
          <w:rFonts w:ascii="Arial" w:hAnsi="Arial" w:cs="Arial"/>
          <w:b/>
          <w:color w:val="000080"/>
        </w:rPr>
      </w:pPr>
    </w:p>
    <w:p w:rsidR="00402B9E" w:rsidRPr="008578D0" w:rsidRDefault="00402B9E" w:rsidP="00036813">
      <w:pPr>
        <w:tabs>
          <w:tab w:val="left" w:pos="2520"/>
        </w:tabs>
        <w:jc w:val="both"/>
        <w:rPr>
          <w:rFonts w:ascii="Arial" w:hAnsi="Arial" w:cs="Arial"/>
        </w:rPr>
      </w:pPr>
    </w:p>
    <w:p w:rsidR="00AB6C32" w:rsidRPr="008578D0" w:rsidRDefault="00AB6C32" w:rsidP="00AB6C32">
      <w:pPr>
        <w:pStyle w:val="ListParagraph"/>
        <w:contextualSpacing/>
        <w:jc w:val="both"/>
        <w:rPr>
          <w:rFonts w:ascii="Arial" w:hAnsi="Arial" w:cs="Arial"/>
        </w:rPr>
      </w:pPr>
    </w:p>
    <w:p w:rsidR="004A3CAC" w:rsidRDefault="00D02056" w:rsidP="006B4C20">
      <w:pPr>
        <w:pStyle w:val="ListParagraph"/>
        <w:numPr>
          <w:ilvl w:val="0"/>
          <w:numId w:val="28"/>
        </w:numPr>
        <w:contextualSpacing/>
        <w:jc w:val="both"/>
        <w:rPr>
          <w:rFonts w:ascii="Arial" w:hAnsi="Arial" w:cs="Arial"/>
        </w:rPr>
      </w:pPr>
      <w:r w:rsidRPr="00DD7B28">
        <w:rPr>
          <w:rFonts w:ascii="Arial" w:hAnsi="Arial" w:cs="Arial"/>
        </w:rPr>
        <w:t>Following a hearing in Liverpool on 14</w:t>
      </w:r>
      <w:r w:rsidRPr="00DD7B28">
        <w:rPr>
          <w:rFonts w:ascii="Arial" w:hAnsi="Arial" w:cs="Arial"/>
          <w:vertAlign w:val="superscript"/>
        </w:rPr>
        <w:t>th</w:t>
      </w:r>
      <w:r w:rsidRPr="00DD7B28">
        <w:rPr>
          <w:rFonts w:ascii="Arial" w:hAnsi="Arial" w:cs="Arial"/>
        </w:rPr>
        <w:t xml:space="preserve"> March 2018, </w:t>
      </w:r>
      <w:r w:rsidR="00212654" w:rsidRPr="00DD7B28">
        <w:rPr>
          <w:rFonts w:ascii="Arial" w:hAnsi="Arial" w:cs="Arial"/>
        </w:rPr>
        <w:t xml:space="preserve">Dr H </w:t>
      </w:r>
      <w:proofErr w:type="spellStart"/>
      <w:r w:rsidRPr="00DD7B28">
        <w:rPr>
          <w:rFonts w:ascii="Arial" w:hAnsi="Arial" w:cs="Arial"/>
        </w:rPr>
        <w:t>H</w:t>
      </w:r>
      <w:proofErr w:type="spellEnd"/>
      <w:r w:rsidRPr="00DD7B28">
        <w:rPr>
          <w:rFonts w:ascii="Arial" w:hAnsi="Arial" w:cs="Arial"/>
        </w:rPr>
        <w:t xml:space="preserve"> Storey, judge of the Upper Tribunal set aside the decision of First-tier Tribunal Judge Smith allowing the respondent’s appeal against a decision by the Secretary of State </w:t>
      </w:r>
      <w:r w:rsidRPr="00DD7B28">
        <w:rPr>
          <w:rFonts w:ascii="Arial" w:hAnsi="Arial" w:cs="Arial"/>
        </w:rPr>
        <w:lastRenderedPageBreak/>
        <w:t xml:space="preserve">to refuse his protection claim. He retained various findings – set out below- the appeal was transferred to me and came before me on </w:t>
      </w:r>
      <w:r w:rsidR="00945ABC" w:rsidRPr="00DD7B28">
        <w:rPr>
          <w:rFonts w:ascii="Arial" w:hAnsi="Arial" w:cs="Arial"/>
        </w:rPr>
        <w:t>8</w:t>
      </w:r>
      <w:r w:rsidR="00945ABC" w:rsidRPr="00DD7B28">
        <w:rPr>
          <w:rFonts w:ascii="Arial" w:hAnsi="Arial" w:cs="Arial"/>
          <w:vertAlign w:val="superscript"/>
        </w:rPr>
        <w:t>th</w:t>
      </w:r>
      <w:r w:rsidR="00945ABC" w:rsidRPr="00DD7B28">
        <w:rPr>
          <w:rFonts w:ascii="Arial" w:hAnsi="Arial" w:cs="Arial"/>
        </w:rPr>
        <w:t xml:space="preserve"> June 2018. </w:t>
      </w:r>
    </w:p>
    <w:p w:rsidR="00DD7B28" w:rsidRPr="00DD7B28" w:rsidRDefault="00DD7B28" w:rsidP="00DD7B28">
      <w:pPr>
        <w:pStyle w:val="ListParagraph"/>
        <w:ind w:left="1560"/>
        <w:contextualSpacing/>
        <w:jc w:val="both"/>
        <w:rPr>
          <w:rFonts w:ascii="Arial" w:hAnsi="Arial" w:cs="Arial"/>
        </w:rPr>
      </w:pPr>
    </w:p>
    <w:p w:rsidR="004A3CAC" w:rsidRDefault="004A3CAC" w:rsidP="00AB6C32">
      <w:pPr>
        <w:pStyle w:val="ListParagraph"/>
        <w:numPr>
          <w:ilvl w:val="0"/>
          <w:numId w:val="28"/>
        </w:numPr>
        <w:contextualSpacing/>
        <w:jc w:val="both"/>
        <w:rPr>
          <w:rFonts w:ascii="Arial" w:hAnsi="Arial" w:cs="Arial"/>
        </w:rPr>
      </w:pPr>
      <w:r>
        <w:rPr>
          <w:rFonts w:ascii="Arial" w:hAnsi="Arial" w:cs="Arial"/>
        </w:rPr>
        <w:t xml:space="preserve">The essence of NK’s </w:t>
      </w:r>
      <w:r w:rsidR="00216625">
        <w:rPr>
          <w:rFonts w:ascii="Arial" w:hAnsi="Arial" w:cs="Arial"/>
        </w:rPr>
        <w:t>protection</w:t>
      </w:r>
      <w:r>
        <w:rPr>
          <w:rFonts w:ascii="Arial" w:hAnsi="Arial" w:cs="Arial"/>
        </w:rPr>
        <w:t xml:space="preserve"> claim is that he, an Iranian national, is gay and would be at serious risk of being persecuted if returned to Iran.</w:t>
      </w:r>
    </w:p>
    <w:p w:rsidR="004A3CAC" w:rsidRPr="004A3CAC" w:rsidRDefault="004A3CAC" w:rsidP="004A3CAC">
      <w:pPr>
        <w:pStyle w:val="ListParagraph"/>
        <w:rPr>
          <w:rFonts w:ascii="Arial" w:hAnsi="Arial" w:cs="Arial"/>
        </w:rPr>
      </w:pPr>
    </w:p>
    <w:p w:rsidR="008A4CEF" w:rsidRDefault="004A3CAC" w:rsidP="00AB6C32">
      <w:pPr>
        <w:pStyle w:val="ListParagraph"/>
        <w:numPr>
          <w:ilvl w:val="0"/>
          <w:numId w:val="28"/>
        </w:numPr>
        <w:contextualSpacing/>
        <w:jc w:val="both"/>
        <w:rPr>
          <w:rFonts w:ascii="Arial" w:hAnsi="Arial" w:cs="Arial"/>
        </w:rPr>
      </w:pPr>
      <w:r>
        <w:rPr>
          <w:rFonts w:ascii="Arial" w:hAnsi="Arial" w:cs="Arial"/>
        </w:rPr>
        <w:t xml:space="preserve">Dr Storey found the First-tier Tribunal Judge’s principal </w:t>
      </w:r>
      <w:r w:rsidR="00216625">
        <w:rPr>
          <w:rFonts w:ascii="Arial" w:hAnsi="Arial" w:cs="Arial"/>
        </w:rPr>
        <w:t>finding</w:t>
      </w:r>
      <w:r>
        <w:rPr>
          <w:rFonts w:ascii="Arial" w:hAnsi="Arial" w:cs="Arial"/>
        </w:rPr>
        <w:t xml:space="preserve"> at paragraph 43</w:t>
      </w:r>
      <w:r w:rsidR="008A4CEF">
        <w:rPr>
          <w:rStyle w:val="FootnoteReference"/>
          <w:rFonts w:ascii="Arial" w:hAnsi="Arial" w:cs="Arial"/>
        </w:rPr>
        <w:footnoteReference w:id="1"/>
      </w:r>
      <w:r>
        <w:rPr>
          <w:rFonts w:ascii="Arial" w:hAnsi="Arial" w:cs="Arial"/>
        </w:rPr>
        <w:t xml:space="preserve"> unsafe</w:t>
      </w:r>
      <w:r w:rsidR="008A4CEF">
        <w:rPr>
          <w:rFonts w:ascii="Arial" w:hAnsi="Arial" w:cs="Arial"/>
        </w:rPr>
        <w:t xml:space="preserve">. NK did not seek to challenge the First-tier Tribunal Judge’s adverse findings before him and Dr Storey held </w:t>
      </w:r>
      <w:r w:rsidR="00216625">
        <w:rPr>
          <w:rFonts w:ascii="Arial" w:hAnsi="Arial" w:cs="Arial"/>
        </w:rPr>
        <w:t>that</w:t>
      </w:r>
      <w:r w:rsidR="008A4CEF">
        <w:rPr>
          <w:rFonts w:ascii="Arial" w:hAnsi="Arial" w:cs="Arial"/>
        </w:rPr>
        <w:t xml:space="preserve"> the findings in paragraph 21 to 41 stand.</w:t>
      </w:r>
    </w:p>
    <w:p w:rsidR="008A4CEF" w:rsidRPr="008A4CEF" w:rsidRDefault="008A4CEF" w:rsidP="008A4CEF">
      <w:pPr>
        <w:pStyle w:val="ListParagraph"/>
        <w:rPr>
          <w:rFonts w:ascii="Arial" w:hAnsi="Arial" w:cs="Arial"/>
        </w:rPr>
      </w:pPr>
    </w:p>
    <w:p w:rsidR="008A4CEF" w:rsidRDefault="008A4CEF" w:rsidP="00AB6C32">
      <w:pPr>
        <w:pStyle w:val="ListParagraph"/>
        <w:numPr>
          <w:ilvl w:val="0"/>
          <w:numId w:val="28"/>
        </w:numPr>
        <w:contextualSpacing/>
        <w:jc w:val="both"/>
        <w:rPr>
          <w:rFonts w:ascii="Arial" w:hAnsi="Arial" w:cs="Arial"/>
        </w:rPr>
      </w:pPr>
      <w:r>
        <w:rPr>
          <w:rFonts w:ascii="Arial" w:hAnsi="Arial" w:cs="Arial"/>
        </w:rPr>
        <w:t>Paragraphs 21 to 41 of the First-tier Tribunal decision are, in so far as they are findings of fact, as follows:</w:t>
      </w:r>
    </w:p>
    <w:p w:rsidR="008A4CEF" w:rsidRPr="008A4CEF" w:rsidRDefault="008A4CEF" w:rsidP="008A4CEF">
      <w:pPr>
        <w:pStyle w:val="ListParagraph"/>
        <w:rPr>
          <w:rFonts w:ascii="Arial" w:hAnsi="Arial" w:cs="Arial"/>
        </w:rPr>
      </w:pPr>
    </w:p>
    <w:p w:rsidR="00BF1C3F" w:rsidRPr="00DD7B28" w:rsidRDefault="008A4CEF" w:rsidP="00DD7B28">
      <w:pPr>
        <w:pStyle w:val="ListParagraph"/>
        <w:ind w:left="1701" w:firstLine="141"/>
        <w:contextualSpacing/>
        <w:jc w:val="both"/>
        <w:rPr>
          <w:rFonts w:ascii="Arial" w:hAnsi="Arial" w:cs="Arial"/>
          <w:sz w:val="20"/>
          <w:szCs w:val="20"/>
        </w:rPr>
      </w:pPr>
      <w:r w:rsidRPr="00DD7B28">
        <w:rPr>
          <w:rFonts w:ascii="Arial" w:hAnsi="Arial" w:cs="Arial"/>
          <w:sz w:val="20"/>
          <w:szCs w:val="20"/>
        </w:rPr>
        <w:t>21.</w:t>
      </w:r>
      <w:r w:rsidRPr="00DD7B28">
        <w:rPr>
          <w:rFonts w:ascii="Arial" w:hAnsi="Arial" w:cs="Arial"/>
          <w:sz w:val="20"/>
          <w:szCs w:val="20"/>
        </w:rPr>
        <w:tab/>
      </w:r>
      <w:r w:rsidR="00BF1C3F" w:rsidRPr="00DD7B28">
        <w:rPr>
          <w:rFonts w:ascii="Arial" w:hAnsi="Arial" w:cs="Arial"/>
          <w:sz w:val="20"/>
          <w:szCs w:val="20"/>
        </w:rPr>
        <w:t>…</w:t>
      </w:r>
    </w:p>
    <w:p w:rsidR="00BF1C3F" w:rsidRPr="00DD7B28" w:rsidRDefault="00BF1C3F" w:rsidP="00DD7B28">
      <w:pPr>
        <w:pStyle w:val="ListParagraph"/>
        <w:ind w:left="1842"/>
        <w:contextualSpacing/>
        <w:jc w:val="both"/>
        <w:rPr>
          <w:rFonts w:ascii="Arial" w:hAnsi="Arial" w:cs="Arial"/>
          <w:sz w:val="20"/>
          <w:szCs w:val="20"/>
        </w:rPr>
      </w:pPr>
      <w:r w:rsidRPr="00DD7B28">
        <w:rPr>
          <w:rFonts w:ascii="Arial" w:hAnsi="Arial" w:cs="Arial"/>
          <w:sz w:val="20"/>
          <w:szCs w:val="20"/>
        </w:rPr>
        <w:t>22.</w:t>
      </w:r>
      <w:r w:rsidRPr="00DD7B28">
        <w:rPr>
          <w:rFonts w:ascii="Arial" w:hAnsi="Arial" w:cs="Arial"/>
          <w:sz w:val="20"/>
          <w:szCs w:val="20"/>
        </w:rPr>
        <w:tab/>
        <w:t>… the appellant is from Iran. There is no dispute about the date of birth which he now puts forward which is 8 August 1990. It is accepted that if the appellant is gay then he will be at risk of persecution upon return to Iran.</w:t>
      </w:r>
    </w:p>
    <w:p w:rsidR="00BF1C3F" w:rsidRPr="00DD7B28" w:rsidRDefault="00BF1C3F" w:rsidP="00DD7B28">
      <w:pPr>
        <w:pStyle w:val="ListParagraph"/>
        <w:ind w:left="1842"/>
        <w:contextualSpacing/>
        <w:jc w:val="both"/>
        <w:rPr>
          <w:rFonts w:ascii="Arial" w:hAnsi="Arial" w:cs="Arial"/>
          <w:sz w:val="20"/>
          <w:szCs w:val="20"/>
        </w:rPr>
      </w:pPr>
      <w:r w:rsidRPr="00DD7B28">
        <w:rPr>
          <w:rFonts w:ascii="Arial" w:hAnsi="Arial" w:cs="Arial"/>
          <w:sz w:val="20"/>
          <w:szCs w:val="20"/>
        </w:rPr>
        <w:t>23.</w:t>
      </w:r>
      <w:r w:rsidRPr="00DD7B28">
        <w:rPr>
          <w:rFonts w:ascii="Arial" w:hAnsi="Arial" w:cs="Arial"/>
          <w:sz w:val="20"/>
          <w:szCs w:val="20"/>
        </w:rPr>
        <w:tab/>
        <w:t xml:space="preserve">The significant matter in dispute is whether the appellant is gay and whether the account that he gives as to being filmed while being raped and subsequently blackmailed in </w:t>
      </w:r>
      <w:r w:rsidR="00216625" w:rsidRPr="00DD7B28">
        <w:rPr>
          <w:rFonts w:ascii="Arial" w:hAnsi="Arial" w:cs="Arial"/>
          <w:sz w:val="20"/>
          <w:szCs w:val="20"/>
        </w:rPr>
        <w:t>Iran</w:t>
      </w:r>
      <w:r w:rsidRPr="00DD7B28">
        <w:rPr>
          <w:rFonts w:ascii="Arial" w:hAnsi="Arial" w:cs="Arial"/>
          <w:sz w:val="20"/>
          <w:szCs w:val="20"/>
        </w:rPr>
        <w:t xml:space="preserve"> is true.</w:t>
      </w:r>
    </w:p>
    <w:p w:rsidR="00C9345A" w:rsidRPr="00DD7B28" w:rsidRDefault="00BF1C3F" w:rsidP="00DD7B28">
      <w:pPr>
        <w:pStyle w:val="ListParagraph"/>
        <w:ind w:left="1701" w:firstLine="141"/>
        <w:contextualSpacing/>
        <w:jc w:val="both"/>
        <w:rPr>
          <w:rFonts w:ascii="Arial" w:hAnsi="Arial" w:cs="Arial"/>
          <w:sz w:val="20"/>
          <w:szCs w:val="20"/>
        </w:rPr>
      </w:pPr>
      <w:r w:rsidRPr="00DD7B28">
        <w:rPr>
          <w:rFonts w:ascii="Arial" w:hAnsi="Arial" w:cs="Arial"/>
          <w:sz w:val="20"/>
          <w:szCs w:val="20"/>
        </w:rPr>
        <w:t>24.</w:t>
      </w:r>
      <w:r w:rsidRPr="00DD7B28">
        <w:rPr>
          <w:rFonts w:ascii="Arial" w:hAnsi="Arial" w:cs="Arial"/>
          <w:sz w:val="20"/>
          <w:szCs w:val="20"/>
        </w:rPr>
        <w:tab/>
      </w:r>
      <w:r w:rsidR="00C9345A" w:rsidRPr="00DD7B28">
        <w:rPr>
          <w:rFonts w:ascii="Arial" w:hAnsi="Arial" w:cs="Arial"/>
          <w:sz w:val="20"/>
          <w:szCs w:val="20"/>
        </w:rPr>
        <w:t>….</w:t>
      </w:r>
    </w:p>
    <w:p w:rsidR="00C9345A" w:rsidRPr="00DD7B28" w:rsidRDefault="00C9345A" w:rsidP="00DD7B28">
      <w:pPr>
        <w:pStyle w:val="ListParagraph"/>
        <w:ind w:left="1701" w:firstLine="141"/>
        <w:contextualSpacing/>
        <w:jc w:val="both"/>
        <w:rPr>
          <w:rFonts w:ascii="Arial" w:hAnsi="Arial" w:cs="Arial"/>
          <w:sz w:val="20"/>
          <w:szCs w:val="20"/>
        </w:rPr>
      </w:pPr>
      <w:r w:rsidRPr="00DD7B28">
        <w:rPr>
          <w:rFonts w:ascii="Arial" w:hAnsi="Arial" w:cs="Arial"/>
          <w:sz w:val="20"/>
          <w:szCs w:val="20"/>
        </w:rPr>
        <w:t>25.</w:t>
      </w:r>
      <w:r w:rsidRPr="00DD7B28">
        <w:rPr>
          <w:rFonts w:ascii="Arial" w:hAnsi="Arial" w:cs="Arial"/>
          <w:sz w:val="20"/>
          <w:szCs w:val="20"/>
        </w:rPr>
        <w:tab/>
        <w:t>….</w:t>
      </w:r>
    </w:p>
    <w:p w:rsidR="00C9345A" w:rsidRPr="00DD7B28" w:rsidRDefault="00C9345A" w:rsidP="00DD7B28">
      <w:pPr>
        <w:pStyle w:val="ListParagraph"/>
        <w:ind w:left="1701" w:firstLine="141"/>
        <w:contextualSpacing/>
        <w:jc w:val="both"/>
        <w:rPr>
          <w:rFonts w:ascii="Arial" w:hAnsi="Arial" w:cs="Arial"/>
          <w:sz w:val="20"/>
          <w:szCs w:val="20"/>
        </w:rPr>
      </w:pPr>
      <w:r w:rsidRPr="00DD7B28">
        <w:rPr>
          <w:rFonts w:ascii="Arial" w:hAnsi="Arial" w:cs="Arial"/>
          <w:sz w:val="20"/>
          <w:szCs w:val="20"/>
        </w:rPr>
        <w:t>26.</w:t>
      </w:r>
      <w:r w:rsidRPr="00DD7B28">
        <w:rPr>
          <w:rFonts w:ascii="Arial" w:hAnsi="Arial" w:cs="Arial"/>
          <w:sz w:val="20"/>
          <w:szCs w:val="20"/>
        </w:rPr>
        <w:tab/>
        <w:t>….</w:t>
      </w:r>
    </w:p>
    <w:p w:rsidR="00C9345A" w:rsidRPr="00DD7B28" w:rsidRDefault="00C9345A" w:rsidP="00DD7B28">
      <w:pPr>
        <w:pStyle w:val="ListParagraph"/>
        <w:ind w:left="1701" w:firstLine="141"/>
        <w:contextualSpacing/>
        <w:jc w:val="both"/>
        <w:rPr>
          <w:rFonts w:ascii="Arial" w:hAnsi="Arial" w:cs="Arial"/>
          <w:sz w:val="20"/>
          <w:szCs w:val="20"/>
        </w:rPr>
      </w:pPr>
      <w:r w:rsidRPr="00DD7B28">
        <w:rPr>
          <w:rFonts w:ascii="Arial" w:hAnsi="Arial" w:cs="Arial"/>
          <w:b/>
          <w:sz w:val="20"/>
          <w:szCs w:val="20"/>
        </w:rPr>
        <w:t>The claimed incident in Iran</w:t>
      </w:r>
      <w:r w:rsidR="00040247" w:rsidRPr="00DD7B28">
        <w:rPr>
          <w:rFonts w:ascii="Arial" w:hAnsi="Arial" w:cs="Arial"/>
          <w:sz w:val="20"/>
          <w:szCs w:val="20"/>
        </w:rPr>
        <w:t xml:space="preserve"> [ the alleged rape] </w:t>
      </w:r>
    </w:p>
    <w:p w:rsidR="00C9345A" w:rsidRPr="00DD7B28" w:rsidRDefault="00C9345A" w:rsidP="00DD7B28">
      <w:pPr>
        <w:pStyle w:val="ListParagraph"/>
        <w:ind w:left="1701" w:firstLine="141"/>
        <w:contextualSpacing/>
        <w:jc w:val="both"/>
        <w:rPr>
          <w:rFonts w:ascii="Arial" w:hAnsi="Arial" w:cs="Arial"/>
          <w:sz w:val="20"/>
          <w:szCs w:val="20"/>
        </w:rPr>
      </w:pPr>
      <w:r w:rsidRPr="00DD7B28">
        <w:rPr>
          <w:rFonts w:ascii="Arial" w:hAnsi="Arial" w:cs="Arial"/>
          <w:sz w:val="20"/>
          <w:szCs w:val="20"/>
        </w:rPr>
        <w:t>27.</w:t>
      </w:r>
      <w:r w:rsidRPr="00DD7B28">
        <w:rPr>
          <w:rFonts w:ascii="Arial" w:hAnsi="Arial" w:cs="Arial"/>
          <w:sz w:val="20"/>
          <w:szCs w:val="20"/>
        </w:rPr>
        <w:tab/>
        <w:t>….</w:t>
      </w:r>
    </w:p>
    <w:p w:rsidR="006558E8" w:rsidRPr="00DD7B28" w:rsidRDefault="00C9345A" w:rsidP="00DD7B28">
      <w:pPr>
        <w:pStyle w:val="ListParagraph"/>
        <w:ind w:left="1842"/>
        <w:contextualSpacing/>
        <w:jc w:val="both"/>
        <w:rPr>
          <w:rFonts w:ascii="Arial" w:hAnsi="Arial" w:cs="Arial"/>
          <w:sz w:val="20"/>
          <w:szCs w:val="20"/>
        </w:rPr>
      </w:pPr>
      <w:r w:rsidRPr="00DD7B28">
        <w:rPr>
          <w:rFonts w:ascii="Arial" w:hAnsi="Arial" w:cs="Arial"/>
          <w:sz w:val="20"/>
          <w:szCs w:val="20"/>
        </w:rPr>
        <w:t>28.</w:t>
      </w:r>
      <w:r w:rsidRPr="00DD7B28">
        <w:rPr>
          <w:rFonts w:ascii="Arial" w:hAnsi="Arial" w:cs="Arial"/>
          <w:sz w:val="20"/>
          <w:szCs w:val="20"/>
        </w:rPr>
        <w:tab/>
      </w:r>
      <w:proofErr w:type="gramStart"/>
      <w:r w:rsidRPr="00DD7B28">
        <w:rPr>
          <w:rFonts w:ascii="Arial" w:hAnsi="Arial" w:cs="Arial"/>
          <w:sz w:val="20"/>
          <w:szCs w:val="20"/>
        </w:rPr>
        <w:t>….I</w:t>
      </w:r>
      <w:proofErr w:type="gramEnd"/>
      <w:r w:rsidRPr="00DD7B28">
        <w:rPr>
          <w:rFonts w:ascii="Arial" w:hAnsi="Arial" w:cs="Arial"/>
          <w:sz w:val="20"/>
          <w:szCs w:val="20"/>
        </w:rPr>
        <w:t xml:space="preserve"> am </w:t>
      </w:r>
      <w:r w:rsidR="006D47E8" w:rsidRPr="00DD7B28">
        <w:rPr>
          <w:rFonts w:ascii="Arial" w:hAnsi="Arial" w:cs="Arial"/>
          <w:sz w:val="20"/>
          <w:szCs w:val="20"/>
        </w:rPr>
        <w:t xml:space="preserve">satisfied that if this incident did take place, even taking </w:t>
      </w:r>
      <w:r w:rsidR="006558E8" w:rsidRPr="00DD7B28">
        <w:rPr>
          <w:rFonts w:ascii="Arial" w:hAnsi="Arial" w:cs="Arial"/>
          <w:sz w:val="20"/>
          <w:szCs w:val="20"/>
        </w:rPr>
        <w:t xml:space="preserve">account of the </w:t>
      </w:r>
      <w:r w:rsidR="00216625" w:rsidRPr="00DD7B28">
        <w:rPr>
          <w:rFonts w:ascii="Arial" w:hAnsi="Arial" w:cs="Arial"/>
          <w:sz w:val="20"/>
          <w:szCs w:val="20"/>
        </w:rPr>
        <w:t>trauma</w:t>
      </w:r>
      <w:r w:rsidR="00216625">
        <w:rPr>
          <w:rFonts w:ascii="Arial" w:hAnsi="Arial" w:cs="Arial"/>
          <w:sz w:val="20"/>
          <w:szCs w:val="20"/>
        </w:rPr>
        <w:t xml:space="preserve"> </w:t>
      </w:r>
      <w:r w:rsidR="00216625" w:rsidRPr="00DD7B28">
        <w:rPr>
          <w:rFonts w:ascii="Arial" w:hAnsi="Arial" w:cs="Arial"/>
          <w:sz w:val="20"/>
          <w:szCs w:val="20"/>
        </w:rPr>
        <w:t>t</w:t>
      </w:r>
      <w:r w:rsidR="00216625">
        <w:rPr>
          <w:rFonts w:ascii="Arial" w:hAnsi="Arial" w:cs="Arial"/>
          <w:sz w:val="20"/>
          <w:szCs w:val="20"/>
        </w:rPr>
        <w:t>h</w:t>
      </w:r>
      <w:r w:rsidR="00216625" w:rsidRPr="00DD7B28">
        <w:rPr>
          <w:rFonts w:ascii="Arial" w:hAnsi="Arial" w:cs="Arial"/>
          <w:sz w:val="20"/>
          <w:szCs w:val="20"/>
        </w:rPr>
        <w:t xml:space="preserve">at </w:t>
      </w:r>
      <w:r w:rsidR="006558E8" w:rsidRPr="00DD7B28">
        <w:rPr>
          <w:rFonts w:ascii="Arial" w:hAnsi="Arial" w:cs="Arial"/>
          <w:sz w:val="20"/>
          <w:szCs w:val="20"/>
        </w:rPr>
        <w:t xml:space="preserve">the victim of such an assault would face, the appellant would be able to give a consistent account with regard to how many men were </w:t>
      </w:r>
      <w:r w:rsidR="00216625" w:rsidRPr="00DD7B28">
        <w:rPr>
          <w:rFonts w:ascii="Arial" w:hAnsi="Arial" w:cs="Arial"/>
          <w:sz w:val="20"/>
          <w:szCs w:val="20"/>
        </w:rPr>
        <w:t>invalid</w:t>
      </w:r>
      <w:r w:rsidR="006558E8" w:rsidRPr="00DD7B28">
        <w:rPr>
          <w:rFonts w:ascii="Arial" w:hAnsi="Arial" w:cs="Arial"/>
          <w:sz w:val="20"/>
          <w:szCs w:val="20"/>
        </w:rPr>
        <w:t xml:space="preserve"> in the assault and whether they were strangers or whether they were known to him. I am satisfied that it is a significant discrepancy which leads me to doubt the credibility of this aspect of the appellant’s account.</w:t>
      </w:r>
    </w:p>
    <w:p w:rsidR="00396C84" w:rsidRPr="00DD7B28" w:rsidRDefault="006558E8" w:rsidP="00DD7B28">
      <w:pPr>
        <w:pStyle w:val="ListParagraph"/>
        <w:ind w:left="1842"/>
        <w:contextualSpacing/>
        <w:jc w:val="both"/>
        <w:rPr>
          <w:rFonts w:ascii="Arial" w:hAnsi="Arial" w:cs="Arial"/>
          <w:sz w:val="20"/>
          <w:szCs w:val="20"/>
        </w:rPr>
      </w:pPr>
      <w:r w:rsidRPr="00DD7B28">
        <w:rPr>
          <w:rFonts w:ascii="Arial" w:hAnsi="Arial" w:cs="Arial"/>
          <w:sz w:val="20"/>
          <w:szCs w:val="20"/>
        </w:rPr>
        <w:t>29.</w:t>
      </w:r>
      <w:r w:rsidRPr="00DD7B28">
        <w:rPr>
          <w:rFonts w:ascii="Arial" w:hAnsi="Arial" w:cs="Arial"/>
          <w:sz w:val="20"/>
          <w:szCs w:val="20"/>
        </w:rPr>
        <w:tab/>
        <w:t>I also find it significant that the appellant failed in the SI to tell the interviewer that in fact the police had found out about the video and had attended to arrest the appellant at his house</w:t>
      </w:r>
      <w:r w:rsidR="00396C84" w:rsidRPr="00DD7B28">
        <w:rPr>
          <w:rFonts w:ascii="Arial" w:hAnsi="Arial" w:cs="Arial"/>
          <w:sz w:val="20"/>
          <w:szCs w:val="20"/>
        </w:rPr>
        <w:t xml:space="preserve">…Any claim that the appellant knew that the police had attended at his flat with a warrant for his arrest because of clear evidence that he was taking part in gay sex would be the most pressing of the appellant’s </w:t>
      </w:r>
      <w:r w:rsidR="00216625" w:rsidRPr="00DD7B28">
        <w:rPr>
          <w:rFonts w:ascii="Arial" w:hAnsi="Arial" w:cs="Arial"/>
          <w:sz w:val="20"/>
          <w:szCs w:val="20"/>
        </w:rPr>
        <w:t>concerns. The</w:t>
      </w:r>
      <w:r w:rsidR="00396C84" w:rsidRPr="00DD7B28">
        <w:rPr>
          <w:rFonts w:ascii="Arial" w:hAnsi="Arial" w:cs="Arial"/>
          <w:sz w:val="20"/>
          <w:szCs w:val="20"/>
        </w:rPr>
        <w:t xml:space="preserve"> fact that he did not mention this in the SI in my judgment is a serious inconsistency.</w:t>
      </w:r>
    </w:p>
    <w:p w:rsidR="00396C84" w:rsidRPr="00DD7B28" w:rsidRDefault="00396C84" w:rsidP="00DD7B28">
      <w:pPr>
        <w:pStyle w:val="ListParagraph"/>
        <w:ind w:left="1842"/>
        <w:contextualSpacing/>
        <w:jc w:val="both"/>
        <w:rPr>
          <w:rFonts w:ascii="Arial" w:hAnsi="Arial" w:cs="Arial"/>
          <w:sz w:val="20"/>
          <w:szCs w:val="20"/>
        </w:rPr>
      </w:pPr>
      <w:r w:rsidRPr="00DD7B28">
        <w:rPr>
          <w:rFonts w:ascii="Arial" w:hAnsi="Arial" w:cs="Arial"/>
          <w:sz w:val="20"/>
          <w:szCs w:val="20"/>
        </w:rPr>
        <w:t>30.</w:t>
      </w:r>
      <w:r w:rsidRPr="00DD7B28">
        <w:rPr>
          <w:rFonts w:ascii="Arial" w:hAnsi="Arial" w:cs="Arial"/>
          <w:sz w:val="20"/>
          <w:szCs w:val="20"/>
        </w:rPr>
        <w:tab/>
      </w:r>
      <w:proofErr w:type="gramStart"/>
      <w:r w:rsidRPr="00DD7B28">
        <w:rPr>
          <w:rFonts w:ascii="Arial" w:hAnsi="Arial" w:cs="Arial"/>
          <w:sz w:val="20"/>
          <w:szCs w:val="20"/>
        </w:rPr>
        <w:t>Furthermore</w:t>
      </w:r>
      <w:proofErr w:type="gramEnd"/>
      <w:r w:rsidRPr="00DD7B28">
        <w:rPr>
          <w:rFonts w:ascii="Arial" w:hAnsi="Arial" w:cs="Arial"/>
          <w:sz w:val="20"/>
          <w:szCs w:val="20"/>
        </w:rPr>
        <w:t xml:space="preserve"> the suggestion that the appellant’s attackers would publicise a film that would incriminate themselves for being involved in at least an illegal gay act and at worst a very serious criminal sexual assault is in my judgment an implausible account.</w:t>
      </w:r>
    </w:p>
    <w:p w:rsidR="00396C84" w:rsidRPr="00DD7B28" w:rsidRDefault="00396C84" w:rsidP="00DD7B28">
      <w:pPr>
        <w:pStyle w:val="ListParagraph"/>
        <w:ind w:left="1842"/>
        <w:contextualSpacing/>
        <w:jc w:val="both"/>
        <w:rPr>
          <w:rFonts w:ascii="Arial" w:hAnsi="Arial" w:cs="Arial"/>
          <w:sz w:val="20"/>
          <w:szCs w:val="20"/>
        </w:rPr>
      </w:pPr>
      <w:r w:rsidRPr="00DD7B28">
        <w:rPr>
          <w:rFonts w:ascii="Arial" w:hAnsi="Arial" w:cs="Arial"/>
          <w:sz w:val="20"/>
          <w:szCs w:val="20"/>
        </w:rPr>
        <w:t>31.</w:t>
      </w:r>
      <w:proofErr w:type="gramStart"/>
      <w:r w:rsidRPr="00DD7B28">
        <w:rPr>
          <w:rFonts w:ascii="Arial" w:hAnsi="Arial" w:cs="Arial"/>
          <w:sz w:val="20"/>
          <w:szCs w:val="20"/>
        </w:rPr>
        <w:tab/>
        <w:t>..</w:t>
      </w:r>
      <w:proofErr w:type="gramEnd"/>
      <w:r w:rsidR="00216625" w:rsidRPr="00DD7B28">
        <w:rPr>
          <w:rFonts w:ascii="Arial" w:hAnsi="Arial" w:cs="Arial"/>
          <w:sz w:val="20"/>
          <w:szCs w:val="20"/>
        </w:rPr>
        <w:t>I</w:t>
      </w:r>
      <w:r w:rsidRPr="00DD7B28">
        <w:rPr>
          <w:rFonts w:ascii="Arial" w:hAnsi="Arial" w:cs="Arial"/>
          <w:sz w:val="20"/>
          <w:szCs w:val="20"/>
        </w:rPr>
        <w:t xml:space="preserve"> am not satisfied the appellant was engaged in a gay relationship in Iran. I am not satisfied that he as subjected to the sexual assault he claims. I am not satisfied that an attempt </w:t>
      </w:r>
      <w:r w:rsidR="00216625" w:rsidRPr="00DD7B28">
        <w:rPr>
          <w:rFonts w:ascii="Arial" w:hAnsi="Arial" w:cs="Arial"/>
          <w:sz w:val="20"/>
          <w:szCs w:val="20"/>
        </w:rPr>
        <w:t>was</w:t>
      </w:r>
      <w:r w:rsidRPr="00DD7B28">
        <w:rPr>
          <w:rFonts w:ascii="Arial" w:hAnsi="Arial" w:cs="Arial"/>
          <w:sz w:val="20"/>
          <w:szCs w:val="20"/>
        </w:rPr>
        <w:t xml:space="preserve"> made to blackmail him by publicising the video and I am not satisfied that he is wanted by the police as he claims.</w:t>
      </w:r>
    </w:p>
    <w:p w:rsidR="00396C84" w:rsidRPr="00DD7B28" w:rsidRDefault="00396C84" w:rsidP="00DD7B28">
      <w:pPr>
        <w:pStyle w:val="ListParagraph"/>
        <w:ind w:left="1701" w:firstLine="141"/>
        <w:contextualSpacing/>
        <w:jc w:val="both"/>
        <w:rPr>
          <w:rFonts w:ascii="Arial" w:hAnsi="Arial" w:cs="Arial"/>
          <w:sz w:val="20"/>
          <w:szCs w:val="20"/>
        </w:rPr>
      </w:pPr>
      <w:r w:rsidRPr="00DD7B28">
        <w:rPr>
          <w:rFonts w:ascii="Arial" w:hAnsi="Arial" w:cs="Arial"/>
          <w:b/>
          <w:sz w:val="20"/>
          <w:szCs w:val="20"/>
        </w:rPr>
        <w:t>The relationship with [MA] in the United Kingdom</w:t>
      </w:r>
      <w:r w:rsidRPr="00DD7B28">
        <w:rPr>
          <w:rFonts w:ascii="Arial" w:hAnsi="Arial" w:cs="Arial"/>
          <w:sz w:val="20"/>
          <w:szCs w:val="20"/>
        </w:rPr>
        <w:t>.</w:t>
      </w:r>
    </w:p>
    <w:p w:rsidR="00396C84" w:rsidRPr="00DD7B28" w:rsidRDefault="00396C84" w:rsidP="00DD7B28">
      <w:pPr>
        <w:pStyle w:val="ListParagraph"/>
        <w:ind w:left="1701" w:firstLine="141"/>
        <w:contextualSpacing/>
        <w:jc w:val="both"/>
        <w:rPr>
          <w:rFonts w:ascii="Arial" w:hAnsi="Arial" w:cs="Arial"/>
          <w:sz w:val="20"/>
          <w:szCs w:val="20"/>
        </w:rPr>
      </w:pPr>
      <w:r w:rsidRPr="00DD7B28">
        <w:rPr>
          <w:rFonts w:ascii="Arial" w:hAnsi="Arial" w:cs="Arial"/>
          <w:sz w:val="20"/>
          <w:szCs w:val="20"/>
        </w:rPr>
        <w:t>32.</w:t>
      </w:r>
      <w:r w:rsidRPr="00DD7B28">
        <w:rPr>
          <w:rFonts w:ascii="Arial" w:hAnsi="Arial" w:cs="Arial"/>
          <w:sz w:val="20"/>
          <w:szCs w:val="20"/>
        </w:rPr>
        <w:tab/>
      </w:r>
      <w:r w:rsidR="001730B8" w:rsidRPr="00DD7B28">
        <w:rPr>
          <w:rFonts w:ascii="Arial" w:hAnsi="Arial" w:cs="Arial"/>
          <w:sz w:val="20"/>
          <w:szCs w:val="20"/>
        </w:rPr>
        <w:t>….</w:t>
      </w:r>
    </w:p>
    <w:p w:rsidR="001730B8" w:rsidRPr="00DD7B28" w:rsidRDefault="001730B8" w:rsidP="00DD7B28">
      <w:pPr>
        <w:pStyle w:val="ListParagraph"/>
        <w:ind w:left="1701" w:firstLine="141"/>
        <w:contextualSpacing/>
        <w:jc w:val="both"/>
        <w:rPr>
          <w:rFonts w:ascii="Arial" w:hAnsi="Arial" w:cs="Arial"/>
          <w:sz w:val="20"/>
          <w:szCs w:val="20"/>
        </w:rPr>
      </w:pPr>
      <w:r w:rsidRPr="00DD7B28">
        <w:rPr>
          <w:rFonts w:ascii="Arial" w:hAnsi="Arial" w:cs="Arial"/>
          <w:sz w:val="20"/>
          <w:szCs w:val="20"/>
        </w:rPr>
        <w:t>33.</w:t>
      </w:r>
      <w:r w:rsidRPr="00DD7B28">
        <w:rPr>
          <w:rFonts w:ascii="Arial" w:hAnsi="Arial" w:cs="Arial"/>
          <w:sz w:val="20"/>
          <w:szCs w:val="20"/>
        </w:rPr>
        <w:tab/>
        <w:t>….</w:t>
      </w:r>
    </w:p>
    <w:p w:rsidR="001730B8" w:rsidRPr="00DD7B28" w:rsidRDefault="001730B8" w:rsidP="00DD7B28">
      <w:pPr>
        <w:pStyle w:val="ListParagraph"/>
        <w:ind w:left="1842"/>
        <w:contextualSpacing/>
        <w:jc w:val="both"/>
        <w:rPr>
          <w:rFonts w:ascii="Arial" w:hAnsi="Arial" w:cs="Arial"/>
          <w:sz w:val="20"/>
          <w:szCs w:val="20"/>
        </w:rPr>
      </w:pPr>
      <w:r w:rsidRPr="00DD7B28">
        <w:rPr>
          <w:rFonts w:ascii="Arial" w:hAnsi="Arial" w:cs="Arial"/>
          <w:sz w:val="20"/>
          <w:szCs w:val="20"/>
        </w:rPr>
        <w:t>34.</w:t>
      </w:r>
      <w:r w:rsidRPr="00DD7B28">
        <w:rPr>
          <w:rFonts w:ascii="Arial" w:hAnsi="Arial" w:cs="Arial"/>
          <w:sz w:val="20"/>
          <w:szCs w:val="20"/>
        </w:rPr>
        <w:tab/>
        <w:t xml:space="preserve">[MA] was not available to give evidence before me. The appellant says the relationship is now concluded. This </w:t>
      </w:r>
      <w:proofErr w:type="gramStart"/>
      <w:r w:rsidRPr="00DD7B28">
        <w:rPr>
          <w:rFonts w:ascii="Arial" w:hAnsi="Arial" w:cs="Arial"/>
          <w:sz w:val="20"/>
          <w:szCs w:val="20"/>
        </w:rPr>
        <w:t>in itself is</w:t>
      </w:r>
      <w:proofErr w:type="gramEnd"/>
      <w:r w:rsidRPr="00DD7B28">
        <w:rPr>
          <w:rFonts w:ascii="Arial" w:hAnsi="Arial" w:cs="Arial"/>
          <w:sz w:val="20"/>
          <w:szCs w:val="20"/>
        </w:rPr>
        <w:t xml:space="preserve"> no reason why </w:t>
      </w:r>
      <w:r w:rsidR="00216625">
        <w:rPr>
          <w:rFonts w:ascii="Arial" w:hAnsi="Arial" w:cs="Arial"/>
          <w:sz w:val="20"/>
          <w:szCs w:val="20"/>
        </w:rPr>
        <w:t>[MA]</w:t>
      </w:r>
      <w:r w:rsidRPr="00DD7B28">
        <w:rPr>
          <w:rFonts w:ascii="Arial" w:hAnsi="Arial" w:cs="Arial"/>
          <w:sz w:val="20"/>
          <w:szCs w:val="20"/>
        </w:rPr>
        <w:t xml:space="preserve"> could not been asked to attend to give evidence </w:t>
      </w:r>
      <w:r w:rsidR="00216625" w:rsidRPr="00DD7B28">
        <w:rPr>
          <w:rFonts w:ascii="Arial" w:hAnsi="Arial" w:cs="Arial"/>
          <w:sz w:val="20"/>
          <w:szCs w:val="20"/>
        </w:rPr>
        <w:t>of</w:t>
      </w:r>
      <w:r w:rsidRPr="00DD7B28">
        <w:rPr>
          <w:rFonts w:ascii="Arial" w:hAnsi="Arial" w:cs="Arial"/>
          <w:sz w:val="20"/>
          <w:szCs w:val="20"/>
        </w:rPr>
        <w:t xml:space="preserve"> </w:t>
      </w:r>
      <w:r w:rsidR="00216625" w:rsidRPr="00DD7B28">
        <w:rPr>
          <w:rFonts w:ascii="Arial" w:hAnsi="Arial" w:cs="Arial"/>
          <w:sz w:val="20"/>
          <w:szCs w:val="20"/>
        </w:rPr>
        <w:t>their</w:t>
      </w:r>
      <w:r w:rsidRPr="00DD7B28">
        <w:rPr>
          <w:rFonts w:ascii="Arial" w:hAnsi="Arial" w:cs="Arial"/>
          <w:sz w:val="20"/>
          <w:szCs w:val="20"/>
        </w:rPr>
        <w:t xml:space="preserve"> past relationship. </w:t>
      </w:r>
      <w:proofErr w:type="gramStart"/>
      <w:r w:rsidRPr="00DD7B28">
        <w:rPr>
          <w:rFonts w:ascii="Arial" w:hAnsi="Arial" w:cs="Arial"/>
          <w:sz w:val="20"/>
          <w:szCs w:val="20"/>
        </w:rPr>
        <w:t>Take into account</w:t>
      </w:r>
      <w:proofErr w:type="gramEnd"/>
      <w:r w:rsidRPr="00DD7B28">
        <w:rPr>
          <w:rFonts w:ascii="Arial" w:hAnsi="Arial" w:cs="Arial"/>
          <w:sz w:val="20"/>
          <w:szCs w:val="20"/>
        </w:rPr>
        <w:t xml:space="preserve"> all the factors that I have set out above I am not satisfied that the appellant was in a gay relationship with [MA].</w:t>
      </w:r>
    </w:p>
    <w:p w:rsidR="001730B8" w:rsidRPr="00DD7B28" w:rsidRDefault="001730B8" w:rsidP="00DD7B28">
      <w:pPr>
        <w:pStyle w:val="ListParagraph"/>
        <w:ind w:left="1701" w:firstLine="141"/>
        <w:contextualSpacing/>
        <w:jc w:val="both"/>
        <w:rPr>
          <w:rFonts w:ascii="Arial" w:hAnsi="Arial" w:cs="Arial"/>
          <w:b/>
          <w:sz w:val="20"/>
          <w:szCs w:val="20"/>
        </w:rPr>
      </w:pPr>
      <w:r w:rsidRPr="00DD7B28">
        <w:rPr>
          <w:rFonts w:ascii="Arial" w:hAnsi="Arial" w:cs="Arial"/>
          <w:b/>
          <w:sz w:val="20"/>
          <w:szCs w:val="20"/>
        </w:rPr>
        <w:t>The evidence of Mr Irving/written evidence of [RA]</w:t>
      </w:r>
    </w:p>
    <w:p w:rsidR="001730B8" w:rsidRPr="00DD7B28" w:rsidRDefault="001730B8" w:rsidP="00DD7B28">
      <w:pPr>
        <w:pStyle w:val="ListParagraph"/>
        <w:ind w:left="1842"/>
        <w:contextualSpacing/>
        <w:jc w:val="both"/>
        <w:rPr>
          <w:rFonts w:ascii="Arial" w:hAnsi="Arial" w:cs="Arial"/>
          <w:sz w:val="20"/>
          <w:szCs w:val="20"/>
        </w:rPr>
      </w:pPr>
      <w:r w:rsidRPr="00DD7B28">
        <w:rPr>
          <w:rFonts w:ascii="Arial" w:hAnsi="Arial" w:cs="Arial"/>
          <w:sz w:val="20"/>
          <w:szCs w:val="20"/>
        </w:rPr>
        <w:lastRenderedPageBreak/>
        <w:t>35.</w:t>
      </w:r>
      <w:r w:rsidRPr="00DD7B28">
        <w:rPr>
          <w:rFonts w:ascii="Arial" w:hAnsi="Arial" w:cs="Arial"/>
          <w:sz w:val="20"/>
          <w:szCs w:val="20"/>
        </w:rPr>
        <w:tab/>
      </w:r>
      <w:r w:rsidR="00535779" w:rsidRPr="00DD7B28">
        <w:rPr>
          <w:rFonts w:ascii="Arial" w:hAnsi="Arial" w:cs="Arial"/>
          <w:sz w:val="20"/>
          <w:szCs w:val="20"/>
        </w:rPr>
        <w:t xml:space="preserve">I did find Mr </w:t>
      </w:r>
      <w:r w:rsidR="00216625" w:rsidRPr="00DD7B28">
        <w:rPr>
          <w:rFonts w:ascii="Arial" w:hAnsi="Arial" w:cs="Arial"/>
          <w:sz w:val="20"/>
          <w:szCs w:val="20"/>
        </w:rPr>
        <w:t>Irving</w:t>
      </w:r>
      <w:r w:rsidR="00535779" w:rsidRPr="00DD7B28">
        <w:rPr>
          <w:rFonts w:ascii="Arial" w:hAnsi="Arial" w:cs="Arial"/>
          <w:sz w:val="20"/>
          <w:szCs w:val="20"/>
        </w:rPr>
        <w:t xml:space="preserve"> an impressive witness. He previously had never met the appellant and is not in a physical relationship with him. They have been involved in an intimate exchange of pictures and messages for </w:t>
      </w:r>
      <w:proofErr w:type="gramStart"/>
      <w:r w:rsidR="00535779" w:rsidRPr="00DD7B28">
        <w:rPr>
          <w:rFonts w:ascii="Arial" w:hAnsi="Arial" w:cs="Arial"/>
          <w:sz w:val="20"/>
          <w:szCs w:val="20"/>
        </w:rPr>
        <w:t>a number of</w:t>
      </w:r>
      <w:proofErr w:type="gramEnd"/>
      <w:r w:rsidR="00535779" w:rsidRPr="00DD7B28">
        <w:rPr>
          <w:rFonts w:ascii="Arial" w:hAnsi="Arial" w:cs="Arial"/>
          <w:sz w:val="20"/>
          <w:szCs w:val="20"/>
        </w:rPr>
        <w:t xml:space="preserve"> months online. </w:t>
      </w:r>
      <w:r w:rsidR="005B2CFD" w:rsidRPr="00DD7B28">
        <w:rPr>
          <w:rFonts w:ascii="Arial" w:hAnsi="Arial" w:cs="Arial"/>
          <w:sz w:val="20"/>
          <w:szCs w:val="20"/>
        </w:rPr>
        <w:t xml:space="preserve">Mr </w:t>
      </w:r>
      <w:r w:rsidR="00216625" w:rsidRPr="00DD7B28">
        <w:rPr>
          <w:rFonts w:ascii="Arial" w:hAnsi="Arial" w:cs="Arial"/>
          <w:sz w:val="20"/>
          <w:szCs w:val="20"/>
        </w:rPr>
        <w:t>Irving is</w:t>
      </w:r>
      <w:r w:rsidR="005B2CFD" w:rsidRPr="00DD7B28">
        <w:rPr>
          <w:rFonts w:ascii="Arial" w:hAnsi="Arial" w:cs="Arial"/>
          <w:sz w:val="20"/>
          <w:szCs w:val="20"/>
        </w:rPr>
        <w:t xml:space="preserve"> of the view that he is </w:t>
      </w:r>
      <w:proofErr w:type="gramStart"/>
      <w:r w:rsidR="005B2CFD" w:rsidRPr="00DD7B28">
        <w:rPr>
          <w:rFonts w:ascii="Arial" w:hAnsi="Arial" w:cs="Arial"/>
          <w:sz w:val="20"/>
          <w:szCs w:val="20"/>
        </w:rPr>
        <w:t xml:space="preserve">definitely </w:t>
      </w:r>
      <w:r w:rsidR="00216625" w:rsidRPr="00DD7B28">
        <w:rPr>
          <w:rFonts w:ascii="Arial" w:hAnsi="Arial" w:cs="Arial"/>
          <w:sz w:val="20"/>
          <w:szCs w:val="20"/>
        </w:rPr>
        <w:t>corresponding</w:t>
      </w:r>
      <w:proofErr w:type="gramEnd"/>
      <w:r w:rsidR="005B2CFD" w:rsidRPr="00DD7B28">
        <w:rPr>
          <w:rFonts w:ascii="Arial" w:hAnsi="Arial" w:cs="Arial"/>
          <w:sz w:val="20"/>
          <w:szCs w:val="20"/>
        </w:rPr>
        <w:t xml:space="preserve"> with a gay man. He has travelled a long distance </w:t>
      </w:r>
      <w:r w:rsidR="00216625" w:rsidRPr="00DD7B28">
        <w:rPr>
          <w:rFonts w:ascii="Arial" w:hAnsi="Arial" w:cs="Arial"/>
          <w:sz w:val="20"/>
          <w:szCs w:val="20"/>
        </w:rPr>
        <w:t>to</w:t>
      </w:r>
      <w:r w:rsidR="005B2CFD" w:rsidRPr="00DD7B28">
        <w:rPr>
          <w:rFonts w:ascii="Arial" w:hAnsi="Arial" w:cs="Arial"/>
          <w:sz w:val="20"/>
          <w:szCs w:val="20"/>
        </w:rPr>
        <w:t xml:space="preserve"> give </w:t>
      </w:r>
      <w:r w:rsidR="00216625" w:rsidRPr="00DD7B28">
        <w:rPr>
          <w:rFonts w:ascii="Arial" w:hAnsi="Arial" w:cs="Arial"/>
          <w:sz w:val="20"/>
          <w:szCs w:val="20"/>
        </w:rPr>
        <w:t>evidence at</w:t>
      </w:r>
      <w:r w:rsidR="005B2CFD" w:rsidRPr="00DD7B28">
        <w:rPr>
          <w:rFonts w:ascii="Arial" w:hAnsi="Arial" w:cs="Arial"/>
          <w:sz w:val="20"/>
          <w:szCs w:val="20"/>
        </w:rPr>
        <w:t xml:space="preserve"> no doubt some personal inconvenience and I accept that his motivation for doing this is genuine. Between he and the appellant they have produced a large amount of printouts of online communications. I asked Mr Irving to consider the proposition that the tribunal’s experience was that there may at least be some occasions where “straight” men would pass themselves off as being gay for asylum purposes. I</w:t>
      </w:r>
      <w:r w:rsidR="005D5628" w:rsidRPr="00DD7B28">
        <w:rPr>
          <w:rFonts w:ascii="Arial" w:hAnsi="Arial" w:cs="Arial"/>
          <w:sz w:val="20"/>
          <w:szCs w:val="20"/>
        </w:rPr>
        <w:t xml:space="preserve"> asked him to </w:t>
      </w:r>
      <w:r w:rsidR="00216625" w:rsidRPr="00DD7B28">
        <w:rPr>
          <w:rFonts w:ascii="Arial" w:hAnsi="Arial" w:cs="Arial"/>
          <w:sz w:val="20"/>
          <w:szCs w:val="20"/>
        </w:rPr>
        <w:t>consider whether</w:t>
      </w:r>
      <w:r w:rsidR="005D5628" w:rsidRPr="00DD7B28">
        <w:rPr>
          <w:rFonts w:ascii="Arial" w:hAnsi="Arial" w:cs="Arial"/>
          <w:sz w:val="20"/>
          <w:szCs w:val="20"/>
        </w:rPr>
        <w:t xml:space="preserve"> that may be the case here and that the appellant in</w:t>
      </w:r>
      <w:r w:rsidR="009E2AF2">
        <w:rPr>
          <w:rFonts w:ascii="Arial" w:hAnsi="Arial" w:cs="Arial"/>
          <w:sz w:val="20"/>
          <w:szCs w:val="20"/>
        </w:rPr>
        <w:t xml:space="preserve"> </w:t>
      </w:r>
      <w:r w:rsidR="009E2AF2" w:rsidRPr="00DD7B28">
        <w:rPr>
          <w:rFonts w:ascii="Arial" w:hAnsi="Arial" w:cs="Arial"/>
          <w:sz w:val="20"/>
          <w:szCs w:val="20"/>
        </w:rPr>
        <w:t>corresponding</w:t>
      </w:r>
      <w:r w:rsidR="009E2AF2">
        <w:rPr>
          <w:rFonts w:ascii="Arial" w:hAnsi="Arial" w:cs="Arial"/>
          <w:sz w:val="20"/>
          <w:szCs w:val="20"/>
        </w:rPr>
        <w:t xml:space="preserve"> </w:t>
      </w:r>
      <w:r w:rsidR="009E2AF2" w:rsidRPr="00DD7B28">
        <w:rPr>
          <w:rFonts w:ascii="Arial" w:hAnsi="Arial" w:cs="Arial"/>
          <w:sz w:val="20"/>
          <w:szCs w:val="20"/>
        </w:rPr>
        <w:t>with</w:t>
      </w:r>
      <w:r w:rsidR="005D5628" w:rsidRPr="00DD7B28">
        <w:rPr>
          <w:rFonts w:ascii="Arial" w:hAnsi="Arial" w:cs="Arial"/>
          <w:sz w:val="20"/>
          <w:szCs w:val="20"/>
        </w:rPr>
        <w:t xml:space="preserve"> him was in some way using him. Mr</w:t>
      </w:r>
      <w:r w:rsidR="009E2AF2">
        <w:rPr>
          <w:rFonts w:ascii="Arial" w:hAnsi="Arial" w:cs="Arial"/>
          <w:sz w:val="20"/>
          <w:szCs w:val="20"/>
        </w:rPr>
        <w:t xml:space="preserve"> I</w:t>
      </w:r>
      <w:r w:rsidR="005D5628" w:rsidRPr="00DD7B28">
        <w:rPr>
          <w:rFonts w:ascii="Arial" w:hAnsi="Arial" w:cs="Arial"/>
          <w:sz w:val="20"/>
          <w:szCs w:val="20"/>
        </w:rPr>
        <w:t xml:space="preserve">rving’s answer I found to be considered and thoughtful. He mentioned the way the appellant has expressed his feelings on </w:t>
      </w:r>
      <w:proofErr w:type="gramStart"/>
      <w:r w:rsidR="005D5628" w:rsidRPr="00DD7B28">
        <w:rPr>
          <w:rFonts w:ascii="Arial" w:hAnsi="Arial" w:cs="Arial"/>
          <w:sz w:val="20"/>
          <w:szCs w:val="20"/>
        </w:rPr>
        <w:t>a number of</w:t>
      </w:r>
      <w:proofErr w:type="gramEnd"/>
      <w:r w:rsidR="005D5628" w:rsidRPr="00DD7B28">
        <w:rPr>
          <w:rFonts w:ascii="Arial" w:hAnsi="Arial" w:cs="Arial"/>
          <w:sz w:val="20"/>
          <w:szCs w:val="20"/>
        </w:rPr>
        <w:t xml:space="preserve"> occasions. This</w:t>
      </w:r>
      <w:r w:rsidR="009E2AF2">
        <w:rPr>
          <w:rFonts w:ascii="Arial" w:hAnsi="Arial" w:cs="Arial"/>
          <w:sz w:val="20"/>
          <w:szCs w:val="20"/>
        </w:rPr>
        <w:t xml:space="preserve"> was not just about passing n</w:t>
      </w:r>
      <w:r w:rsidR="005D5628" w:rsidRPr="00DD7B28">
        <w:rPr>
          <w:rFonts w:ascii="Arial" w:hAnsi="Arial" w:cs="Arial"/>
          <w:sz w:val="20"/>
          <w:szCs w:val="20"/>
        </w:rPr>
        <w:t xml:space="preserve">aked images between them. He said that the appellant </w:t>
      </w:r>
      <w:r w:rsidR="009E2AF2" w:rsidRPr="00DD7B28">
        <w:rPr>
          <w:rFonts w:ascii="Arial" w:hAnsi="Arial" w:cs="Arial"/>
          <w:sz w:val="20"/>
          <w:szCs w:val="20"/>
        </w:rPr>
        <w:t>obviously</w:t>
      </w:r>
      <w:r w:rsidR="005D5628" w:rsidRPr="00DD7B28">
        <w:rPr>
          <w:rFonts w:ascii="Arial" w:hAnsi="Arial" w:cs="Arial"/>
          <w:sz w:val="20"/>
          <w:szCs w:val="20"/>
        </w:rPr>
        <w:t xml:space="preserve"> “thought like a gay man”.</w:t>
      </w:r>
    </w:p>
    <w:p w:rsidR="005D5628" w:rsidRPr="00DD7B28" w:rsidRDefault="00E0090D" w:rsidP="00DD7B28">
      <w:pPr>
        <w:pStyle w:val="ListParagraph"/>
        <w:ind w:left="1842"/>
        <w:contextualSpacing/>
        <w:jc w:val="both"/>
        <w:rPr>
          <w:rFonts w:ascii="Arial" w:hAnsi="Arial" w:cs="Arial"/>
          <w:sz w:val="20"/>
          <w:szCs w:val="20"/>
        </w:rPr>
      </w:pPr>
      <w:r w:rsidRPr="00DD7B28">
        <w:rPr>
          <w:rFonts w:ascii="Arial" w:hAnsi="Arial" w:cs="Arial"/>
          <w:sz w:val="20"/>
          <w:szCs w:val="20"/>
        </w:rPr>
        <w:t>36.</w:t>
      </w:r>
      <w:r w:rsidRPr="00DD7B28">
        <w:rPr>
          <w:rFonts w:ascii="Arial" w:hAnsi="Arial" w:cs="Arial"/>
          <w:sz w:val="20"/>
          <w:szCs w:val="20"/>
        </w:rPr>
        <w:tab/>
        <w:t xml:space="preserve">I give limited weight to the letter from [RA]. He did not attend for cross examination. Although he says he has had a physical sexual relationship with the appellant </w:t>
      </w:r>
      <w:proofErr w:type="gramStart"/>
      <w:r w:rsidRPr="00DD7B28">
        <w:rPr>
          <w:rFonts w:ascii="Arial" w:hAnsi="Arial" w:cs="Arial"/>
          <w:sz w:val="20"/>
          <w:szCs w:val="20"/>
        </w:rPr>
        <w:t>a number of</w:t>
      </w:r>
      <w:proofErr w:type="gramEnd"/>
      <w:r w:rsidRPr="00DD7B28">
        <w:rPr>
          <w:rFonts w:ascii="Arial" w:hAnsi="Arial" w:cs="Arial"/>
          <w:sz w:val="20"/>
          <w:szCs w:val="20"/>
        </w:rPr>
        <w:t xml:space="preserve"> </w:t>
      </w:r>
      <w:r w:rsidR="009E2AF2" w:rsidRPr="00DD7B28">
        <w:rPr>
          <w:rFonts w:ascii="Arial" w:hAnsi="Arial" w:cs="Arial"/>
          <w:sz w:val="20"/>
          <w:szCs w:val="20"/>
        </w:rPr>
        <w:t>occasions</w:t>
      </w:r>
      <w:r w:rsidRPr="00DD7B28">
        <w:rPr>
          <w:rFonts w:ascii="Arial" w:hAnsi="Arial" w:cs="Arial"/>
          <w:sz w:val="20"/>
          <w:szCs w:val="20"/>
        </w:rPr>
        <w:t xml:space="preserve"> his letter is light on detail with regard </w:t>
      </w:r>
      <w:r w:rsidR="009E2AF2">
        <w:rPr>
          <w:rFonts w:ascii="Arial" w:hAnsi="Arial" w:cs="Arial"/>
          <w:sz w:val="20"/>
          <w:szCs w:val="20"/>
        </w:rPr>
        <w:t xml:space="preserve">to </w:t>
      </w:r>
      <w:r w:rsidRPr="00DD7B28">
        <w:rPr>
          <w:rFonts w:ascii="Arial" w:hAnsi="Arial" w:cs="Arial"/>
          <w:sz w:val="20"/>
          <w:szCs w:val="20"/>
        </w:rPr>
        <w:t xml:space="preserve">when and where that took place. There is no real explanation as to why he was not available to give evidence before the tribunal. He was potentially an important witness. As his evidence stands I accept to give some limited support for the contention that the appellant is involved in gay </w:t>
      </w:r>
      <w:r w:rsidR="009E2AF2" w:rsidRPr="00DD7B28">
        <w:rPr>
          <w:rFonts w:ascii="Arial" w:hAnsi="Arial" w:cs="Arial"/>
          <w:sz w:val="20"/>
          <w:szCs w:val="20"/>
        </w:rPr>
        <w:t>relations</w:t>
      </w:r>
      <w:r w:rsidRPr="00DD7B28">
        <w:rPr>
          <w:rFonts w:ascii="Arial" w:hAnsi="Arial" w:cs="Arial"/>
          <w:sz w:val="20"/>
          <w:szCs w:val="20"/>
        </w:rPr>
        <w:t xml:space="preserve"> whilst he has been in the United Kingdom.</w:t>
      </w:r>
    </w:p>
    <w:p w:rsidR="002C679D" w:rsidRPr="00DD7B28" w:rsidRDefault="002C679D" w:rsidP="00DD7B28">
      <w:pPr>
        <w:pStyle w:val="ListParagraph"/>
        <w:ind w:left="1842"/>
        <w:contextualSpacing/>
        <w:jc w:val="both"/>
        <w:rPr>
          <w:rFonts w:ascii="Arial" w:hAnsi="Arial" w:cs="Arial"/>
          <w:b/>
          <w:sz w:val="20"/>
          <w:szCs w:val="20"/>
        </w:rPr>
      </w:pPr>
      <w:r w:rsidRPr="00DD7B28">
        <w:rPr>
          <w:rFonts w:ascii="Arial" w:hAnsi="Arial" w:cs="Arial"/>
          <w:b/>
          <w:sz w:val="20"/>
          <w:szCs w:val="20"/>
        </w:rPr>
        <w:t xml:space="preserve">The </w:t>
      </w:r>
      <w:r w:rsidR="009E2AF2" w:rsidRPr="00DD7B28">
        <w:rPr>
          <w:rFonts w:ascii="Arial" w:hAnsi="Arial" w:cs="Arial"/>
          <w:b/>
          <w:sz w:val="20"/>
          <w:szCs w:val="20"/>
        </w:rPr>
        <w:t>application</w:t>
      </w:r>
      <w:r w:rsidRPr="00DD7B28">
        <w:rPr>
          <w:rFonts w:ascii="Arial" w:hAnsi="Arial" w:cs="Arial"/>
          <w:b/>
          <w:sz w:val="20"/>
          <w:szCs w:val="20"/>
        </w:rPr>
        <w:t xml:space="preserve"> of section 8 of the Asylum and Immigration (Treatment of Claimants etc) Act 2004</w:t>
      </w:r>
    </w:p>
    <w:p w:rsidR="00E0090D" w:rsidRPr="00DD7B28" w:rsidRDefault="001B0BB7" w:rsidP="00DD7B28">
      <w:pPr>
        <w:pStyle w:val="ListParagraph"/>
        <w:ind w:left="1701" w:firstLine="141"/>
        <w:contextualSpacing/>
        <w:jc w:val="both"/>
        <w:rPr>
          <w:rFonts w:ascii="Arial" w:hAnsi="Arial" w:cs="Arial"/>
          <w:sz w:val="20"/>
          <w:szCs w:val="20"/>
        </w:rPr>
      </w:pPr>
      <w:r w:rsidRPr="00DD7B28">
        <w:rPr>
          <w:rFonts w:ascii="Arial" w:hAnsi="Arial" w:cs="Arial"/>
          <w:sz w:val="20"/>
          <w:szCs w:val="20"/>
        </w:rPr>
        <w:t>37.</w:t>
      </w:r>
      <w:r w:rsidRPr="00DD7B28">
        <w:rPr>
          <w:rFonts w:ascii="Arial" w:hAnsi="Arial" w:cs="Arial"/>
          <w:sz w:val="20"/>
          <w:szCs w:val="20"/>
        </w:rPr>
        <w:tab/>
        <w:t>…</w:t>
      </w:r>
    </w:p>
    <w:p w:rsidR="001B0BB7" w:rsidRPr="00DD7B28" w:rsidRDefault="001B0BB7" w:rsidP="00DD7B28">
      <w:pPr>
        <w:pStyle w:val="ListParagraph"/>
        <w:ind w:left="1842"/>
        <w:contextualSpacing/>
        <w:jc w:val="both"/>
        <w:rPr>
          <w:rFonts w:ascii="Arial" w:hAnsi="Arial" w:cs="Arial"/>
          <w:sz w:val="20"/>
          <w:szCs w:val="20"/>
        </w:rPr>
      </w:pPr>
      <w:r w:rsidRPr="00DD7B28">
        <w:rPr>
          <w:rFonts w:ascii="Arial" w:hAnsi="Arial" w:cs="Arial"/>
          <w:sz w:val="20"/>
          <w:szCs w:val="20"/>
        </w:rPr>
        <w:t>38.</w:t>
      </w:r>
      <w:r w:rsidRPr="00DD7B28">
        <w:rPr>
          <w:rFonts w:ascii="Arial" w:hAnsi="Arial" w:cs="Arial"/>
          <w:sz w:val="20"/>
          <w:szCs w:val="20"/>
        </w:rPr>
        <w:tab/>
        <w:t>…</w:t>
      </w:r>
      <w:r w:rsidR="00D52DBA" w:rsidRPr="00DD7B28">
        <w:rPr>
          <w:rFonts w:ascii="Arial" w:hAnsi="Arial" w:cs="Arial"/>
          <w:sz w:val="20"/>
          <w:szCs w:val="20"/>
        </w:rPr>
        <w:t xml:space="preserve">The fact that the appellant was prepared to continue a difficult journey across </w:t>
      </w:r>
      <w:r w:rsidR="009E2AF2" w:rsidRPr="00DD7B28">
        <w:rPr>
          <w:rFonts w:ascii="Arial" w:hAnsi="Arial" w:cs="Arial"/>
          <w:sz w:val="20"/>
          <w:szCs w:val="20"/>
        </w:rPr>
        <w:t>Europe to</w:t>
      </w:r>
      <w:r w:rsidR="00D52DBA" w:rsidRPr="00DD7B28">
        <w:rPr>
          <w:rFonts w:ascii="Arial" w:hAnsi="Arial" w:cs="Arial"/>
          <w:sz w:val="20"/>
          <w:szCs w:val="20"/>
        </w:rPr>
        <w:t xml:space="preserve"> </w:t>
      </w:r>
      <w:r w:rsidR="009E2AF2" w:rsidRPr="00DD7B28">
        <w:rPr>
          <w:rFonts w:ascii="Arial" w:hAnsi="Arial" w:cs="Arial"/>
          <w:sz w:val="20"/>
          <w:szCs w:val="20"/>
        </w:rPr>
        <w:t>enter the</w:t>
      </w:r>
      <w:r w:rsidR="00D52DBA" w:rsidRPr="00DD7B28">
        <w:rPr>
          <w:rFonts w:ascii="Arial" w:hAnsi="Arial" w:cs="Arial"/>
          <w:sz w:val="20"/>
          <w:szCs w:val="20"/>
        </w:rPr>
        <w:t xml:space="preserve"> United Kingdom illegally is behaviour which I find to be far more consistent with that of an economic migrant.</w:t>
      </w:r>
    </w:p>
    <w:p w:rsidR="001B0BB7" w:rsidRPr="00DD7B28" w:rsidRDefault="001B0BB7" w:rsidP="00DD7B28">
      <w:pPr>
        <w:pStyle w:val="ListParagraph"/>
        <w:ind w:left="1842"/>
        <w:contextualSpacing/>
        <w:jc w:val="both"/>
        <w:rPr>
          <w:rFonts w:ascii="Arial" w:hAnsi="Arial" w:cs="Arial"/>
          <w:sz w:val="20"/>
          <w:szCs w:val="20"/>
        </w:rPr>
      </w:pPr>
      <w:r w:rsidRPr="00DD7B28">
        <w:rPr>
          <w:rFonts w:ascii="Arial" w:hAnsi="Arial" w:cs="Arial"/>
          <w:sz w:val="20"/>
          <w:szCs w:val="20"/>
        </w:rPr>
        <w:t>39.</w:t>
      </w:r>
      <w:r w:rsidRPr="00DD7B28">
        <w:rPr>
          <w:rFonts w:ascii="Arial" w:hAnsi="Arial" w:cs="Arial"/>
          <w:sz w:val="20"/>
          <w:szCs w:val="20"/>
        </w:rPr>
        <w:tab/>
        <w:t xml:space="preserve">…[NK] gave an incorrect date of birth…the appellant says that this was simply misinterpretation </w:t>
      </w:r>
      <w:r w:rsidR="009E2AF2" w:rsidRPr="00DD7B28">
        <w:rPr>
          <w:rFonts w:ascii="Arial" w:hAnsi="Arial" w:cs="Arial"/>
          <w:sz w:val="20"/>
          <w:szCs w:val="20"/>
        </w:rPr>
        <w:t>by the</w:t>
      </w:r>
      <w:r w:rsidRPr="00DD7B28">
        <w:rPr>
          <w:rFonts w:ascii="Arial" w:hAnsi="Arial" w:cs="Arial"/>
          <w:sz w:val="20"/>
          <w:szCs w:val="20"/>
        </w:rPr>
        <w:t xml:space="preserve"> </w:t>
      </w:r>
      <w:r w:rsidR="009E2AF2" w:rsidRPr="00DD7B28">
        <w:rPr>
          <w:rFonts w:ascii="Arial" w:hAnsi="Arial" w:cs="Arial"/>
          <w:sz w:val="20"/>
          <w:szCs w:val="20"/>
        </w:rPr>
        <w:t>interpreter</w:t>
      </w:r>
      <w:r w:rsidR="002C679D" w:rsidRPr="00DD7B28">
        <w:rPr>
          <w:rFonts w:ascii="Arial" w:hAnsi="Arial" w:cs="Arial"/>
          <w:sz w:val="20"/>
          <w:szCs w:val="20"/>
        </w:rPr>
        <w:t xml:space="preserve">…if this was so I am satisfied the appellant would have corrected it much more quickly. I am satisfied that he would have been aware that an age assessment was being carried out. I am </w:t>
      </w:r>
      <w:r w:rsidR="009E2AF2" w:rsidRPr="00DD7B28">
        <w:rPr>
          <w:rFonts w:ascii="Arial" w:hAnsi="Arial" w:cs="Arial"/>
          <w:sz w:val="20"/>
          <w:szCs w:val="20"/>
        </w:rPr>
        <w:t>satisfied</w:t>
      </w:r>
      <w:r w:rsidR="002C679D" w:rsidRPr="00DD7B28">
        <w:rPr>
          <w:rFonts w:ascii="Arial" w:hAnsi="Arial" w:cs="Arial"/>
          <w:sz w:val="20"/>
          <w:szCs w:val="20"/>
        </w:rPr>
        <w:t xml:space="preserve"> that he deliberately gave a younger age to try to seek ad</w:t>
      </w:r>
      <w:r w:rsidR="00D52DBA" w:rsidRPr="00DD7B28">
        <w:rPr>
          <w:rFonts w:ascii="Arial" w:hAnsi="Arial" w:cs="Arial"/>
          <w:sz w:val="20"/>
          <w:szCs w:val="20"/>
        </w:rPr>
        <w:t xml:space="preserve">vantage upon arrival in the United </w:t>
      </w:r>
      <w:r w:rsidR="009E2AF2" w:rsidRPr="00DD7B28">
        <w:rPr>
          <w:rFonts w:ascii="Arial" w:hAnsi="Arial" w:cs="Arial"/>
          <w:sz w:val="20"/>
          <w:szCs w:val="20"/>
        </w:rPr>
        <w:t>Kingdom. This</w:t>
      </w:r>
      <w:r w:rsidR="00D52DBA" w:rsidRPr="00DD7B28">
        <w:rPr>
          <w:rFonts w:ascii="Arial" w:hAnsi="Arial" w:cs="Arial"/>
          <w:sz w:val="20"/>
          <w:szCs w:val="20"/>
        </w:rPr>
        <w:t xml:space="preserve"> too is behaviour which damages his credibility pursuant to the operation of section 8. ….</w:t>
      </w:r>
    </w:p>
    <w:p w:rsidR="00086B88" w:rsidRPr="00DD7B28" w:rsidRDefault="00086B88" w:rsidP="00DD7B28">
      <w:pPr>
        <w:pStyle w:val="ListParagraph"/>
        <w:ind w:left="1842"/>
        <w:contextualSpacing/>
        <w:jc w:val="both"/>
        <w:rPr>
          <w:rFonts w:ascii="Arial" w:hAnsi="Arial" w:cs="Arial"/>
          <w:sz w:val="20"/>
          <w:szCs w:val="20"/>
        </w:rPr>
      </w:pPr>
      <w:r w:rsidRPr="00DD7B28">
        <w:rPr>
          <w:rFonts w:ascii="Arial" w:hAnsi="Arial" w:cs="Arial"/>
          <w:sz w:val="20"/>
          <w:szCs w:val="20"/>
        </w:rPr>
        <w:t>Assessment of those findings</w:t>
      </w:r>
    </w:p>
    <w:p w:rsidR="00086B88" w:rsidRPr="00DD7B28" w:rsidRDefault="00086B88" w:rsidP="00DD7B28">
      <w:pPr>
        <w:pStyle w:val="ListParagraph"/>
        <w:ind w:left="1842"/>
        <w:contextualSpacing/>
        <w:jc w:val="both"/>
        <w:rPr>
          <w:rFonts w:ascii="Arial" w:hAnsi="Arial" w:cs="Arial"/>
          <w:sz w:val="20"/>
          <w:szCs w:val="20"/>
        </w:rPr>
      </w:pPr>
      <w:r w:rsidRPr="00DD7B28">
        <w:rPr>
          <w:rFonts w:ascii="Arial" w:hAnsi="Arial" w:cs="Arial"/>
          <w:sz w:val="20"/>
          <w:szCs w:val="20"/>
        </w:rPr>
        <w:t>40.</w:t>
      </w:r>
      <w:r w:rsidRPr="00DD7B28">
        <w:rPr>
          <w:rFonts w:ascii="Arial" w:hAnsi="Arial" w:cs="Arial"/>
          <w:sz w:val="20"/>
          <w:szCs w:val="20"/>
        </w:rPr>
        <w:tab/>
        <w:t xml:space="preserve">…I have found the appellant not to be a credible witness </w:t>
      </w:r>
      <w:proofErr w:type="gramStart"/>
      <w:r w:rsidRPr="00DD7B28">
        <w:rPr>
          <w:rFonts w:ascii="Arial" w:hAnsi="Arial" w:cs="Arial"/>
          <w:sz w:val="20"/>
          <w:szCs w:val="20"/>
        </w:rPr>
        <w:t>with regard to</w:t>
      </w:r>
      <w:proofErr w:type="gramEnd"/>
      <w:r w:rsidRPr="00DD7B28">
        <w:rPr>
          <w:rFonts w:ascii="Arial" w:hAnsi="Arial" w:cs="Arial"/>
          <w:sz w:val="20"/>
          <w:szCs w:val="20"/>
        </w:rPr>
        <w:t xml:space="preserve"> a large number of issues that I have set out above. I am not </w:t>
      </w:r>
      <w:r w:rsidR="009E2AF2" w:rsidRPr="00DD7B28">
        <w:rPr>
          <w:rFonts w:ascii="Arial" w:hAnsi="Arial" w:cs="Arial"/>
          <w:sz w:val="20"/>
          <w:szCs w:val="20"/>
        </w:rPr>
        <w:t>satisfied</w:t>
      </w:r>
      <w:r w:rsidRPr="00DD7B28">
        <w:rPr>
          <w:rFonts w:ascii="Arial" w:hAnsi="Arial" w:cs="Arial"/>
          <w:sz w:val="20"/>
          <w:szCs w:val="20"/>
        </w:rPr>
        <w:t xml:space="preserve"> the appellant left Iran I the circumstances he suggests. I do not believe the account he gives about being blackmailed by people who raped him. I do not believe his account the police are looking for him.</w:t>
      </w:r>
      <w:r w:rsidR="00E343BB" w:rsidRPr="00DD7B28">
        <w:rPr>
          <w:rFonts w:ascii="Arial" w:hAnsi="Arial" w:cs="Arial"/>
          <w:sz w:val="20"/>
          <w:szCs w:val="20"/>
        </w:rPr>
        <w:t xml:space="preserve"> I am satisfied that he did not claim in Hungary because he preferred to establish himself in the United Kingdom. I am not satisfied that he was in the relationship </w:t>
      </w:r>
      <w:r w:rsidR="009E2AF2" w:rsidRPr="00DD7B28">
        <w:rPr>
          <w:rFonts w:ascii="Arial" w:hAnsi="Arial" w:cs="Arial"/>
          <w:sz w:val="20"/>
          <w:szCs w:val="20"/>
        </w:rPr>
        <w:t>that</w:t>
      </w:r>
      <w:r w:rsidR="00E343BB" w:rsidRPr="00DD7B28">
        <w:rPr>
          <w:rFonts w:ascii="Arial" w:hAnsi="Arial" w:cs="Arial"/>
          <w:sz w:val="20"/>
          <w:szCs w:val="20"/>
        </w:rPr>
        <w:t xml:space="preserve"> he claims with [MA] because of his inability to answer detailed questions about the relationship.</w:t>
      </w:r>
    </w:p>
    <w:p w:rsidR="00E343BB" w:rsidRDefault="00F35E6A" w:rsidP="00DD7B28">
      <w:pPr>
        <w:pStyle w:val="ListParagraph"/>
        <w:ind w:left="1842"/>
        <w:contextualSpacing/>
        <w:jc w:val="both"/>
        <w:rPr>
          <w:rFonts w:ascii="Arial" w:hAnsi="Arial" w:cs="Arial"/>
        </w:rPr>
      </w:pPr>
      <w:r w:rsidRPr="00DD7B28">
        <w:rPr>
          <w:rFonts w:ascii="Arial" w:hAnsi="Arial" w:cs="Arial"/>
          <w:sz w:val="20"/>
          <w:szCs w:val="20"/>
        </w:rPr>
        <w:t>41.</w:t>
      </w:r>
      <w:r w:rsidRPr="00DD7B28">
        <w:rPr>
          <w:rFonts w:ascii="Arial" w:hAnsi="Arial" w:cs="Arial"/>
          <w:sz w:val="20"/>
          <w:szCs w:val="20"/>
        </w:rPr>
        <w:tab/>
        <w:t>O</w:t>
      </w:r>
      <w:r w:rsidR="00E343BB" w:rsidRPr="00DD7B28">
        <w:rPr>
          <w:rFonts w:ascii="Arial" w:hAnsi="Arial" w:cs="Arial"/>
          <w:sz w:val="20"/>
          <w:szCs w:val="20"/>
        </w:rPr>
        <w:t xml:space="preserve">n the other </w:t>
      </w:r>
      <w:proofErr w:type="gramStart"/>
      <w:r w:rsidR="00E343BB" w:rsidRPr="00DD7B28">
        <w:rPr>
          <w:rFonts w:ascii="Arial" w:hAnsi="Arial" w:cs="Arial"/>
          <w:sz w:val="20"/>
          <w:szCs w:val="20"/>
        </w:rPr>
        <w:t>hand</w:t>
      </w:r>
      <w:proofErr w:type="gramEnd"/>
      <w:r w:rsidR="00E343BB" w:rsidRPr="00DD7B28">
        <w:rPr>
          <w:rFonts w:ascii="Arial" w:hAnsi="Arial" w:cs="Arial"/>
          <w:sz w:val="20"/>
          <w:szCs w:val="20"/>
        </w:rPr>
        <w:t xml:space="preserve"> </w:t>
      </w:r>
      <w:r w:rsidRPr="00DD7B28">
        <w:rPr>
          <w:rFonts w:ascii="Arial" w:hAnsi="Arial" w:cs="Arial"/>
          <w:sz w:val="20"/>
          <w:szCs w:val="20"/>
        </w:rPr>
        <w:t xml:space="preserve">I </w:t>
      </w:r>
      <w:r w:rsidR="009E2AF2" w:rsidRPr="00DD7B28">
        <w:rPr>
          <w:rFonts w:ascii="Arial" w:hAnsi="Arial" w:cs="Arial"/>
          <w:sz w:val="20"/>
          <w:szCs w:val="20"/>
        </w:rPr>
        <w:t>have the</w:t>
      </w:r>
      <w:r w:rsidRPr="00DD7B28">
        <w:rPr>
          <w:rFonts w:ascii="Arial" w:hAnsi="Arial" w:cs="Arial"/>
          <w:sz w:val="20"/>
          <w:szCs w:val="20"/>
        </w:rPr>
        <w:t xml:space="preserve"> evidence of Mr Irving which I have addressed above. I did find him a particularly impressive witness. He is a gay man and I acknowledge that having communicated with the appellant on a regular basis over several months his conclusions should be given some significant weight</w:t>
      </w:r>
      <w:r w:rsidR="00DD7B28" w:rsidRPr="00DD7B28">
        <w:rPr>
          <w:rFonts w:ascii="Arial" w:hAnsi="Arial" w:cs="Arial"/>
          <w:sz w:val="20"/>
          <w:szCs w:val="20"/>
        </w:rPr>
        <w:t>….</w:t>
      </w:r>
    </w:p>
    <w:p w:rsidR="001730B8" w:rsidRDefault="001730B8" w:rsidP="008A4CEF">
      <w:pPr>
        <w:pStyle w:val="ListParagraph"/>
        <w:ind w:left="1560" w:firstLine="141"/>
        <w:contextualSpacing/>
        <w:jc w:val="both"/>
        <w:rPr>
          <w:rFonts w:ascii="Arial" w:hAnsi="Arial" w:cs="Arial"/>
        </w:rPr>
      </w:pPr>
    </w:p>
    <w:p w:rsidR="00DD7B28" w:rsidRDefault="00DD7B28" w:rsidP="00DD7B28">
      <w:pPr>
        <w:pStyle w:val="ListParagraph"/>
        <w:numPr>
          <w:ilvl w:val="0"/>
          <w:numId w:val="28"/>
        </w:numPr>
        <w:contextualSpacing/>
        <w:jc w:val="both"/>
        <w:rPr>
          <w:rFonts w:ascii="Arial" w:hAnsi="Arial" w:cs="Arial"/>
        </w:rPr>
      </w:pPr>
      <w:r>
        <w:rPr>
          <w:rFonts w:ascii="Arial" w:hAnsi="Arial" w:cs="Arial"/>
        </w:rPr>
        <w:t>I heard oral evidence from the respondent and Mr R A</w:t>
      </w:r>
      <w:r>
        <w:rPr>
          <w:rStyle w:val="FootnoteReference"/>
          <w:rFonts w:ascii="Arial" w:hAnsi="Arial" w:cs="Arial"/>
        </w:rPr>
        <w:footnoteReference w:id="2"/>
      </w:r>
      <w:r>
        <w:rPr>
          <w:rFonts w:ascii="Arial" w:hAnsi="Arial" w:cs="Arial"/>
        </w:rPr>
        <w:t xml:space="preserve"> through a Farsi interpreter. Mr </w:t>
      </w:r>
      <w:r w:rsidR="008F47F6">
        <w:rPr>
          <w:rFonts w:ascii="Arial" w:hAnsi="Arial" w:cs="Arial"/>
        </w:rPr>
        <w:t>I</w:t>
      </w:r>
      <w:r>
        <w:rPr>
          <w:rFonts w:ascii="Arial" w:hAnsi="Arial" w:cs="Arial"/>
        </w:rPr>
        <w:t>rving did not attend for oral evidence and there was no updating witness statement from him and there were no further email or other exchanges produced.</w:t>
      </w:r>
    </w:p>
    <w:p w:rsidR="00DD7B28" w:rsidRDefault="00DD7B28" w:rsidP="00DD7B28">
      <w:pPr>
        <w:pStyle w:val="ListParagraph"/>
        <w:ind w:left="1560"/>
        <w:contextualSpacing/>
        <w:jc w:val="both"/>
        <w:rPr>
          <w:rFonts w:ascii="Arial" w:hAnsi="Arial" w:cs="Arial"/>
        </w:rPr>
      </w:pPr>
      <w:r>
        <w:rPr>
          <w:rFonts w:ascii="Arial" w:hAnsi="Arial" w:cs="Arial"/>
        </w:rPr>
        <w:t xml:space="preserve"> </w:t>
      </w:r>
    </w:p>
    <w:p w:rsidR="008E5015" w:rsidRDefault="0087423D" w:rsidP="00DD7B28">
      <w:pPr>
        <w:pStyle w:val="ListParagraph"/>
        <w:numPr>
          <w:ilvl w:val="0"/>
          <w:numId w:val="28"/>
        </w:numPr>
        <w:contextualSpacing/>
        <w:jc w:val="both"/>
        <w:rPr>
          <w:rFonts w:ascii="Arial" w:hAnsi="Arial" w:cs="Arial"/>
        </w:rPr>
      </w:pPr>
      <w:r>
        <w:rPr>
          <w:rFonts w:ascii="Arial" w:hAnsi="Arial" w:cs="Arial"/>
        </w:rPr>
        <w:t>There were sign</w:t>
      </w:r>
      <w:r w:rsidR="008E5015">
        <w:rPr>
          <w:rFonts w:ascii="Arial" w:hAnsi="Arial" w:cs="Arial"/>
        </w:rPr>
        <w:t>i</w:t>
      </w:r>
      <w:r>
        <w:rPr>
          <w:rFonts w:ascii="Arial" w:hAnsi="Arial" w:cs="Arial"/>
        </w:rPr>
        <w:t>ficant and damaging contradictions in the evidence of NK and RA. The</w:t>
      </w:r>
      <w:r w:rsidR="00D742A1">
        <w:rPr>
          <w:rFonts w:ascii="Arial" w:hAnsi="Arial" w:cs="Arial"/>
        </w:rPr>
        <w:t>s</w:t>
      </w:r>
      <w:r>
        <w:rPr>
          <w:rFonts w:ascii="Arial" w:hAnsi="Arial" w:cs="Arial"/>
        </w:rPr>
        <w:t xml:space="preserve">e included </w:t>
      </w:r>
      <w:r w:rsidR="00D742A1">
        <w:rPr>
          <w:rFonts w:ascii="Arial" w:hAnsi="Arial" w:cs="Arial"/>
        </w:rPr>
        <w:t>very different times when they last saw each other</w:t>
      </w:r>
      <w:r w:rsidR="006B4C20">
        <w:rPr>
          <w:rFonts w:ascii="Arial" w:hAnsi="Arial" w:cs="Arial"/>
        </w:rPr>
        <w:t>, how often they saw each other, what they did when they saw each other</w:t>
      </w:r>
      <w:r w:rsidR="008E5015">
        <w:rPr>
          <w:rFonts w:ascii="Arial" w:hAnsi="Arial" w:cs="Arial"/>
        </w:rPr>
        <w:t xml:space="preserve"> and</w:t>
      </w:r>
      <w:r w:rsidR="00D742A1">
        <w:rPr>
          <w:rFonts w:ascii="Arial" w:hAnsi="Arial" w:cs="Arial"/>
        </w:rPr>
        <w:t xml:space="preserve"> opposing evidence on whether they visited gay clubs</w:t>
      </w:r>
      <w:r w:rsidR="008E5015">
        <w:rPr>
          <w:rFonts w:ascii="Arial" w:hAnsi="Arial" w:cs="Arial"/>
        </w:rPr>
        <w:t xml:space="preserve">. The only explanation offered was that they didn’t keep a record of the </w:t>
      </w:r>
      <w:r w:rsidR="009E2AF2">
        <w:rPr>
          <w:rFonts w:ascii="Arial" w:hAnsi="Arial" w:cs="Arial"/>
        </w:rPr>
        <w:t>times</w:t>
      </w:r>
      <w:r w:rsidR="008E5015">
        <w:rPr>
          <w:rFonts w:ascii="Arial" w:hAnsi="Arial" w:cs="Arial"/>
        </w:rPr>
        <w:t xml:space="preserve"> they were together but </w:t>
      </w:r>
      <w:r w:rsidR="008E5015">
        <w:rPr>
          <w:rFonts w:ascii="Arial" w:hAnsi="Arial" w:cs="Arial"/>
        </w:rPr>
        <w:lastRenderedPageBreak/>
        <w:t>that they were in a relationship. The evidence that was before the First-tier Tribunal was described by the First-tier Tribunal judge as “light” in detail. The evidence before me did nothing to dispel that</w:t>
      </w:r>
      <w:r w:rsidR="006B4C20">
        <w:rPr>
          <w:rFonts w:ascii="Arial" w:hAnsi="Arial" w:cs="Arial"/>
        </w:rPr>
        <w:t xml:space="preserve">. The only conclusion that could be drawn from their evidence was that although they knew each other they were not in a </w:t>
      </w:r>
      <w:r w:rsidR="009E2AF2">
        <w:rPr>
          <w:rFonts w:ascii="Arial" w:hAnsi="Arial" w:cs="Arial"/>
        </w:rPr>
        <w:t>relationship</w:t>
      </w:r>
      <w:r w:rsidR="006B4C20">
        <w:rPr>
          <w:rFonts w:ascii="Arial" w:hAnsi="Arial" w:cs="Arial"/>
        </w:rPr>
        <w:t xml:space="preserve"> together and never </w:t>
      </w:r>
      <w:r w:rsidR="009E2AF2">
        <w:rPr>
          <w:rFonts w:ascii="Arial" w:hAnsi="Arial" w:cs="Arial"/>
        </w:rPr>
        <w:t>had been</w:t>
      </w:r>
      <w:r w:rsidR="006B4C20">
        <w:rPr>
          <w:rFonts w:ascii="Arial" w:hAnsi="Arial" w:cs="Arial"/>
        </w:rPr>
        <w:t>.</w:t>
      </w:r>
    </w:p>
    <w:p w:rsidR="006B4C20" w:rsidRPr="006B4C20" w:rsidRDefault="006B4C20" w:rsidP="006B4C20">
      <w:pPr>
        <w:pStyle w:val="ListParagraph"/>
        <w:rPr>
          <w:rFonts w:ascii="Arial" w:hAnsi="Arial" w:cs="Arial"/>
        </w:rPr>
      </w:pPr>
    </w:p>
    <w:p w:rsidR="00364D53" w:rsidRDefault="006B4C20" w:rsidP="00364D53">
      <w:pPr>
        <w:pStyle w:val="ListParagraph"/>
        <w:numPr>
          <w:ilvl w:val="0"/>
          <w:numId w:val="28"/>
        </w:numPr>
        <w:contextualSpacing/>
        <w:jc w:val="both"/>
        <w:rPr>
          <w:rFonts w:ascii="Arial" w:hAnsi="Arial" w:cs="Arial"/>
        </w:rPr>
      </w:pPr>
      <w:r>
        <w:rPr>
          <w:rFonts w:ascii="Arial" w:hAnsi="Arial" w:cs="Arial"/>
        </w:rPr>
        <w:t xml:space="preserve">NK said that he and Mr Irving had had a sexual </w:t>
      </w:r>
      <w:r w:rsidR="006A5821">
        <w:rPr>
          <w:rFonts w:ascii="Arial" w:hAnsi="Arial" w:cs="Arial"/>
        </w:rPr>
        <w:t>relationship</w:t>
      </w:r>
      <w:r w:rsidR="00164905">
        <w:rPr>
          <w:rFonts w:ascii="Arial" w:hAnsi="Arial" w:cs="Arial"/>
        </w:rPr>
        <w:t xml:space="preserve"> for a short time but that he had now left the country, gone to Spain and could not give evidence. NK said they chat occasionally. It is extraordinary that having produced voluminous evidence of their on-line </w:t>
      </w:r>
      <w:r w:rsidR="006A5821">
        <w:rPr>
          <w:rFonts w:ascii="Arial" w:hAnsi="Arial" w:cs="Arial"/>
        </w:rPr>
        <w:t>relationship</w:t>
      </w:r>
      <w:r w:rsidR="00164905">
        <w:rPr>
          <w:rFonts w:ascii="Arial" w:hAnsi="Arial" w:cs="Arial"/>
        </w:rPr>
        <w:t xml:space="preserve"> to the First-tier Tribunal Judge there </w:t>
      </w:r>
      <w:r w:rsidR="008051DE">
        <w:rPr>
          <w:rFonts w:ascii="Arial" w:hAnsi="Arial" w:cs="Arial"/>
        </w:rPr>
        <w:t>w</w:t>
      </w:r>
      <w:r w:rsidR="00164905">
        <w:rPr>
          <w:rFonts w:ascii="Arial" w:hAnsi="Arial" w:cs="Arial"/>
        </w:rPr>
        <w:t xml:space="preserve">as nothing other than assertion of the contact since </w:t>
      </w:r>
      <w:r w:rsidR="006A5821">
        <w:rPr>
          <w:rFonts w:ascii="Arial" w:hAnsi="Arial" w:cs="Arial"/>
        </w:rPr>
        <w:t>that</w:t>
      </w:r>
      <w:r w:rsidR="00164905">
        <w:rPr>
          <w:rFonts w:ascii="Arial" w:hAnsi="Arial" w:cs="Arial"/>
        </w:rPr>
        <w:t xml:space="preserve"> hearing. Yet i</w:t>
      </w:r>
      <w:r w:rsidR="006A5821">
        <w:rPr>
          <w:rFonts w:ascii="Arial" w:hAnsi="Arial" w:cs="Arial"/>
        </w:rPr>
        <w:t>t</w:t>
      </w:r>
      <w:r w:rsidR="00164905">
        <w:rPr>
          <w:rFonts w:ascii="Arial" w:hAnsi="Arial" w:cs="Arial"/>
        </w:rPr>
        <w:t xml:space="preserve"> is claimed </w:t>
      </w:r>
      <w:r w:rsidR="006A5821">
        <w:rPr>
          <w:rFonts w:ascii="Arial" w:hAnsi="Arial" w:cs="Arial"/>
        </w:rPr>
        <w:t>that</w:t>
      </w:r>
      <w:r w:rsidR="00164905">
        <w:rPr>
          <w:rFonts w:ascii="Arial" w:hAnsi="Arial" w:cs="Arial"/>
        </w:rPr>
        <w:t xml:space="preserve"> the </w:t>
      </w:r>
      <w:r w:rsidR="006A5821">
        <w:rPr>
          <w:rFonts w:ascii="Arial" w:hAnsi="Arial" w:cs="Arial"/>
        </w:rPr>
        <w:t>relationship</w:t>
      </w:r>
      <w:r w:rsidR="00164905">
        <w:rPr>
          <w:rFonts w:ascii="Arial" w:hAnsi="Arial" w:cs="Arial"/>
        </w:rPr>
        <w:t xml:space="preserve"> had changed from being online to an actual relationship. There was not even a letter from Mr Irving confirming he still considered NK to be gay and that </w:t>
      </w:r>
      <w:r w:rsidR="006A5821">
        <w:rPr>
          <w:rFonts w:ascii="Arial" w:hAnsi="Arial" w:cs="Arial"/>
        </w:rPr>
        <w:t>they</w:t>
      </w:r>
      <w:r w:rsidR="00164905">
        <w:rPr>
          <w:rFonts w:ascii="Arial" w:hAnsi="Arial" w:cs="Arial"/>
        </w:rPr>
        <w:t xml:space="preserve"> had had a relationship outside of on-line contact. </w:t>
      </w:r>
      <w:r w:rsidR="006A5821">
        <w:rPr>
          <w:rFonts w:ascii="Arial" w:hAnsi="Arial" w:cs="Arial"/>
        </w:rPr>
        <w:t>Texts</w:t>
      </w:r>
      <w:r w:rsidR="00164905">
        <w:rPr>
          <w:rFonts w:ascii="Arial" w:hAnsi="Arial" w:cs="Arial"/>
        </w:rPr>
        <w:t xml:space="preserve">, emails, </w:t>
      </w:r>
      <w:r w:rsidR="006A5821">
        <w:rPr>
          <w:rFonts w:ascii="Arial" w:hAnsi="Arial" w:cs="Arial"/>
        </w:rPr>
        <w:t>Facebook</w:t>
      </w:r>
      <w:r w:rsidR="00164905">
        <w:rPr>
          <w:rFonts w:ascii="Arial" w:hAnsi="Arial" w:cs="Arial"/>
        </w:rPr>
        <w:t xml:space="preserve"> messages, Instagram and so on were not produced. I do not accept that NK has been in a </w:t>
      </w:r>
      <w:r w:rsidR="006A5821">
        <w:rPr>
          <w:rFonts w:ascii="Arial" w:hAnsi="Arial" w:cs="Arial"/>
        </w:rPr>
        <w:t>relationship</w:t>
      </w:r>
      <w:r w:rsidR="00164905">
        <w:rPr>
          <w:rFonts w:ascii="Arial" w:hAnsi="Arial" w:cs="Arial"/>
        </w:rPr>
        <w:t xml:space="preserve"> with Mr Irving.</w:t>
      </w:r>
      <w:r w:rsidR="00A54EA1">
        <w:rPr>
          <w:rFonts w:ascii="Arial" w:hAnsi="Arial" w:cs="Arial"/>
        </w:rPr>
        <w:t xml:space="preserve"> Mr Howard submitted that the discrepancies in the account may mean that he is not in a relat</w:t>
      </w:r>
      <w:r w:rsidR="006A5821">
        <w:rPr>
          <w:rFonts w:ascii="Arial" w:hAnsi="Arial" w:cs="Arial"/>
        </w:rPr>
        <w:t>ionship</w:t>
      </w:r>
      <w:r w:rsidR="00A54EA1">
        <w:rPr>
          <w:rFonts w:ascii="Arial" w:hAnsi="Arial" w:cs="Arial"/>
        </w:rPr>
        <w:t xml:space="preserve"> with </w:t>
      </w:r>
      <w:r w:rsidR="00364D53">
        <w:rPr>
          <w:rFonts w:ascii="Arial" w:hAnsi="Arial" w:cs="Arial"/>
        </w:rPr>
        <w:t>RA</w:t>
      </w:r>
      <w:r w:rsidR="00A54EA1">
        <w:rPr>
          <w:rFonts w:ascii="Arial" w:hAnsi="Arial" w:cs="Arial"/>
        </w:rPr>
        <w:t xml:space="preserve"> but it should be noted that NK has </w:t>
      </w:r>
      <w:r w:rsidR="00364D53">
        <w:rPr>
          <w:rFonts w:ascii="Arial" w:hAnsi="Arial" w:cs="Arial"/>
        </w:rPr>
        <w:t>given frequency of meetings as less than RA r</w:t>
      </w:r>
      <w:r w:rsidR="006A5821">
        <w:rPr>
          <w:rFonts w:ascii="Arial" w:hAnsi="Arial" w:cs="Arial"/>
        </w:rPr>
        <w:t>ather</w:t>
      </w:r>
      <w:r w:rsidR="00364D53">
        <w:rPr>
          <w:rFonts w:ascii="Arial" w:hAnsi="Arial" w:cs="Arial"/>
        </w:rPr>
        <w:t xml:space="preserve"> than more and this should </w:t>
      </w:r>
      <w:r w:rsidR="006A5821">
        <w:rPr>
          <w:rFonts w:ascii="Arial" w:hAnsi="Arial" w:cs="Arial"/>
        </w:rPr>
        <w:t>be</w:t>
      </w:r>
      <w:r w:rsidR="00364D53">
        <w:rPr>
          <w:rFonts w:ascii="Arial" w:hAnsi="Arial" w:cs="Arial"/>
        </w:rPr>
        <w:t xml:space="preserve"> a positive factor.</w:t>
      </w:r>
    </w:p>
    <w:p w:rsidR="00364D53" w:rsidRPr="00364D53" w:rsidRDefault="00364D53" w:rsidP="00364D53">
      <w:pPr>
        <w:pStyle w:val="ListParagraph"/>
        <w:rPr>
          <w:rFonts w:ascii="Arial" w:hAnsi="Arial" w:cs="Arial"/>
        </w:rPr>
      </w:pPr>
    </w:p>
    <w:p w:rsidR="00AD350A" w:rsidRDefault="00AD350A" w:rsidP="00DD7B28">
      <w:pPr>
        <w:pStyle w:val="ListParagraph"/>
        <w:numPr>
          <w:ilvl w:val="0"/>
          <w:numId w:val="28"/>
        </w:numPr>
        <w:contextualSpacing/>
        <w:jc w:val="both"/>
        <w:rPr>
          <w:rFonts w:ascii="Arial" w:hAnsi="Arial" w:cs="Arial"/>
        </w:rPr>
      </w:pPr>
      <w:r>
        <w:rPr>
          <w:rFonts w:ascii="Arial" w:hAnsi="Arial" w:cs="Arial"/>
        </w:rPr>
        <w:t>At most</w:t>
      </w:r>
      <w:r w:rsidR="00364D53">
        <w:rPr>
          <w:rFonts w:ascii="Arial" w:hAnsi="Arial" w:cs="Arial"/>
        </w:rPr>
        <w:t xml:space="preserve"> </w:t>
      </w:r>
      <w:r>
        <w:rPr>
          <w:rFonts w:ascii="Arial" w:hAnsi="Arial" w:cs="Arial"/>
        </w:rPr>
        <w:t xml:space="preserve">the </w:t>
      </w:r>
      <w:r w:rsidR="006A5821">
        <w:rPr>
          <w:rFonts w:ascii="Arial" w:hAnsi="Arial" w:cs="Arial"/>
        </w:rPr>
        <w:t>evidence</w:t>
      </w:r>
      <w:r>
        <w:rPr>
          <w:rFonts w:ascii="Arial" w:hAnsi="Arial" w:cs="Arial"/>
        </w:rPr>
        <w:t xml:space="preserve"> before me is that Mr Irving, who has not communicated further with the Tribunal since the hearing, considers NK to be a gay man. </w:t>
      </w:r>
      <w:r w:rsidR="00364D53">
        <w:rPr>
          <w:rFonts w:ascii="Arial" w:hAnsi="Arial" w:cs="Arial"/>
        </w:rPr>
        <w:t xml:space="preserve">The </w:t>
      </w:r>
      <w:r w:rsidR="006A5821">
        <w:rPr>
          <w:rFonts w:ascii="Arial" w:hAnsi="Arial" w:cs="Arial"/>
        </w:rPr>
        <w:t>Facebook</w:t>
      </w:r>
      <w:r w:rsidR="00364D53">
        <w:rPr>
          <w:rFonts w:ascii="Arial" w:hAnsi="Arial" w:cs="Arial"/>
        </w:rPr>
        <w:t xml:space="preserve"> entries corroborate a gay rela</w:t>
      </w:r>
      <w:r w:rsidR="006A5821">
        <w:rPr>
          <w:rFonts w:ascii="Arial" w:hAnsi="Arial" w:cs="Arial"/>
        </w:rPr>
        <w:t>tionship</w:t>
      </w:r>
      <w:r w:rsidR="00364D53">
        <w:rPr>
          <w:rFonts w:ascii="Arial" w:hAnsi="Arial" w:cs="Arial"/>
        </w:rPr>
        <w:t xml:space="preserve">, Mr Howard submitted. </w:t>
      </w:r>
      <w:r>
        <w:rPr>
          <w:rFonts w:ascii="Arial" w:hAnsi="Arial" w:cs="Arial"/>
        </w:rPr>
        <w:t xml:space="preserve">Although </w:t>
      </w:r>
      <w:r w:rsidR="006A5821">
        <w:rPr>
          <w:rFonts w:ascii="Arial" w:hAnsi="Arial" w:cs="Arial"/>
        </w:rPr>
        <w:t>the</w:t>
      </w:r>
      <w:r>
        <w:rPr>
          <w:rFonts w:ascii="Arial" w:hAnsi="Arial" w:cs="Arial"/>
        </w:rPr>
        <w:t xml:space="preserve"> First-tier Tribunal judge found Mr Irving to be an impressive witness and I do not go behind that finding, that is not a finding other than that Mr Irving </w:t>
      </w:r>
      <w:r w:rsidR="00873F1D">
        <w:rPr>
          <w:rFonts w:ascii="Arial" w:hAnsi="Arial" w:cs="Arial"/>
        </w:rPr>
        <w:t>believed</w:t>
      </w:r>
      <w:r>
        <w:rPr>
          <w:rFonts w:ascii="Arial" w:hAnsi="Arial" w:cs="Arial"/>
        </w:rPr>
        <w:t xml:space="preserve"> NK was a gay man. </w:t>
      </w:r>
      <w:r w:rsidR="00364D53">
        <w:rPr>
          <w:rFonts w:ascii="Arial" w:hAnsi="Arial" w:cs="Arial"/>
        </w:rPr>
        <w:t xml:space="preserve">Although there </w:t>
      </w:r>
      <w:r w:rsidR="00505EEF">
        <w:rPr>
          <w:rFonts w:ascii="Arial" w:hAnsi="Arial" w:cs="Arial"/>
        </w:rPr>
        <w:t>are</w:t>
      </w:r>
      <w:r w:rsidR="00364D53">
        <w:rPr>
          <w:rFonts w:ascii="Arial" w:hAnsi="Arial" w:cs="Arial"/>
        </w:rPr>
        <w:t xml:space="preserve"> </w:t>
      </w:r>
      <w:r w:rsidR="00873F1D">
        <w:rPr>
          <w:rFonts w:ascii="Arial" w:hAnsi="Arial" w:cs="Arial"/>
        </w:rPr>
        <w:t>Facebook</w:t>
      </w:r>
      <w:r w:rsidR="00364D53">
        <w:rPr>
          <w:rFonts w:ascii="Arial" w:hAnsi="Arial" w:cs="Arial"/>
        </w:rPr>
        <w:t xml:space="preserve"> extracts before me</w:t>
      </w:r>
      <w:r w:rsidR="00505EEF">
        <w:rPr>
          <w:rFonts w:ascii="Arial" w:hAnsi="Arial" w:cs="Arial"/>
        </w:rPr>
        <w:t xml:space="preserve">, they in themselves do not support a finding that NK is gay, in the context of the other evidence. As Ms </w:t>
      </w:r>
      <w:proofErr w:type="spellStart"/>
      <w:r w:rsidR="00505EEF">
        <w:rPr>
          <w:rFonts w:ascii="Arial" w:hAnsi="Arial" w:cs="Arial"/>
        </w:rPr>
        <w:t>Aboni</w:t>
      </w:r>
      <w:proofErr w:type="spellEnd"/>
      <w:r w:rsidR="00505EEF">
        <w:rPr>
          <w:rFonts w:ascii="Arial" w:hAnsi="Arial" w:cs="Arial"/>
        </w:rPr>
        <w:t xml:space="preserve"> says, he can delete those extracts which</w:t>
      </w:r>
      <w:r w:rsidR="00873F1D">
        <w:rPr>
          <w:rFonts w:ascii="Arial" w:hAnsi="Arial" w:cs="Arial"/>
        </w:rPr>
        <w:t>,</w:t>
      </w:r>
      <w:r w:rsidR="00505EEF">
        <w:rPr>
          <w:rFonts w:ascii="Arial" w:hAnsi="Arial" w:cs="Arial"/>
        </w:rPr>
        <w:t xml:space="preserve"> as a </w:t>
      </w:r>
      <w:r w:rsidR="00873F1D">
        <w:rPr>
          <w:rFonts w:ascii="Arial" w:hAnsi="Arial" w:cs="Arial"/>
        </w:rPr>
        <w:t>non-gay</w:t>
      </w:r>
      <w:r w:rsidR="00505EEF">
        <w:rPr>
          <w:rFonts w:ascii="Arial" w:hAnsi="Arial" w:cs="Arial"/>
        </w:rPr>
        <w:t xml:space="preserve"> man</w:t>
      </w:r>
      <w:r w:rsidR="00873F1D">
        <w:rPr>
          <w:rFonts w:ascii="Arial" w:hAnsi="Arial" w:cs="Arial"/>
        </w:rPr>
        <w:t>,</w:t>
      </w:r>
      <w:r w:rsidR="00505EEF">
        <w:rPr>
          <w:rFonts w:ascii="Arial" w:hAnsi="Arial" w:cs="Arial"/>
        </w:rPr>
        <w:t xml:space="preserve"> would not be a matter of expecting him to change his behaviour.</w:t>
      </w:r>
      <w:r>
        <w:rPr>
          <w:rFonts w:ascii="Arial" w:hAnsi="Arial" w:cs="Arial"/>
        </w:rPr>
        <w:t xml:space="preserve"> There is considerable evidence and </w:t>
      </w:r>
      <w:r w:rsidR="00873F1D">
        <w:rPr>
          <w:rFonts w:ascii="Arial" w:hAnsi="Arial" w:cs="Arial"/>
        </w:rPr>
        <w:t>findings</w:t>
      </w:r>
      <w:r>
        <w:rPr>
          <w:rFonts w:ascii="Arial" w:hAnsi="Arial" w:cs="Arial"/>
        </w:rPr>
        <w:t xml:space="preserve"> that NK has very little credibility, he has not told the truth about his age, his life in Iran, his claimed rape, his claimed blackmailing, his relationship with RA and MA</w:t>
      </w:r>
      <w:r w:rsidR="008051DE">
        <w:rPr>
          <w:rFonts w:ascii="Arial" w:hAnsi="Arial" w:cs="Arial"/>
        </w:rPr>
        <w:t xml:space="preserve"> and Mr Irving</w:t>
      </w:r>
      <w:r w:rsidR="00541B7B">
        <w:rPr>
          <w:rFonts w:ascii="Arial" w:hAnsi="Arial" w:cs="Arial"/>
        </w:rPr>
        <w:t>.</w:t>
      </w:r>
    </w:p>
    <w:p w:rsidR="00541B7B" w:rsidRPr="00541B7B" w:rsidRDefault="00541B7B" w:rsidP="00541B7B">
      <w:pPr>
        <w:pStyle w:val="ListParagraph"/>
        <w:rPr>
          <w:rFonts w:ascii="Arial" w:hAnsi="Arial" w:cs="Arial"/>
        </w:rPr>
      </w:pPr>
    </w:p>
    <w:p w:rsidR="00541B7B" w:rsidRDefault="008051DE" w:rsidP="00DD7B28">
      <w:pPr>
        <w:pStyle w:val="ListParagraph"/>
        <w:numPr>
          <w:ilvl w:val="0"/>
          <w:numId w:val="28"/>
        </w:numPr>
        <w:contextualSpacing/>
        <w:jc w:val="both"/>
        <w:rPr>
          <w:rFonts w:ascii="Arial" w:hAnsi="Arial" w:cs="Arial"/>
        </w:rPr>
      </w:pPr>
      <w:r>
        <w:rPr>
          <w:rFonts w:ascii="Arial" w:hAnsi="Arial" w:cs="Arial"/>
        </w:rPr>
        <w:t>T</w:t>
      </w:r>
      <w:r w:rsidR="00541B7B">
        <w:rPr>
          <w:rFonts w:ascii="Arial" w:hAnsi="Arial" w:cs="Arial"/>
        </w:rPr>
        <w:t xml:space="preserve">he First-tier Tribunal Judge found NK to be gay </w:t>
      </w:r>
      <w:r w:rsidR="00873F1D">
        <w:rPr>
          <w:rFonts w:ascii="Arial" w:hAnsi="Arial" w:cs="Arial"/>
        </w:rPr>
        <w:t>based on</w:t>
      </w:r>
      <w:r w:rsidR="00541B7B">
        <w:rPr>
          <w:rFonts w:ascii="Arial" w:hAnsi="Arial" w:cs="Arial"/>
        </w:rPr>
        <w:t xml:space="preserve"> Mr Irving’s evidence; that is the only </w:t>
      </w:r>
      <w:r w:rsidR="00873F1D">
        <w:rPr>
          <w:rFonts w:ascii="Arial" w:hAnsi="Arial" w:cs="Arial"/>
        </w:rPr>
        <w:t>piece</w:t>
      </w:r>
      <w:r w:rsidR="00541B7B">
        <w:rPr>
          <w:rFonts w:ascii="Arial" w:hAnsi="Arial" w:cs="Arial"/>
        </w:rPr>
        <w:t xml:space="preserve"> of </w:t>
      </w:r>
      <w:r w:rsidR="00D01AE6">
        <w:rPr>
          <w:rFonts w:ascii="Arial" w:hAnsi="Arial" w:cs="Arial"/>
        </w:rPr>
        <w:t xml:space="preserve">significant </w:t>
      </w:r>
      <w:r w:rsidR="00541B7B">
        <w:rPr>
          <w:rFonts w:ascii="Arial" w:hAnsi="Arial" w:cs="Arial"/>
        </w:rPr>
        <w:t xml:space="preserve">evidence that remains yet it has not been updated despite it being known that the issue of whether NK was gay was </w:t>
      </w:r>
      <w:r w:rsidR="00873F1D">
        <w:rPr>
          <w:rFonts w:ascii="Arial" w:hAnsi="Arial" w:cs="Arial"/>
        </w:rPr>
        <w:t>fundamental</w:t>
      </w:r>
      <w:r w:rsidR="00541B7B">
        <w:rPr>
          <w:rFonts w:ascii="Arial" w:hAnsi="Arial" w:cs="Arial"/>
        </w:rPr>
        <w:t xml:space="preserve"> to this appeal. The lack of any confirmation f</w:t>
      </w:r>
      <w:r w:rsidR="00D01AE6">
        <w:rPr>
          <w:rFonts w:ascii="Arial" w:hAnsi="Arial" w:cs="Arial"/>
        </w:rPr>
        <w:t>rom</w:t>
      </w:r>
      <w:r w:rsidR="00541B7B">
        <w:rPr>
          <w:rFonts w:ascii="Arial" w:hAnsi="Arial" w:cs="Arial"/>
        </w:rPr>
        <w:t xml:space="preserve"> Mr Irvine that they had a non-on-line rela</w:t>
      </w:r>
      <w:r w:rsidR="00873F1D">
        <w:rPr>
          <w:rFonts w:ascii="Arial" w:hAnsi="Arial" w:cs="Arial"/>
        </w:rPr>
        <w:t>tionship</w:t>
      </w:r>
      <w:r w:rsidR="00541B7B">
        <w:rPr>
          <w:rFonts w:ascii="Arial" w:hAnsi="Arial" w:cs="Arial"/>
        </w:rPr>
        <w:t xml:space="preserve"> and that </w:t>
      </w:r>
      <w:r w:rsidR="00431553">
        <w:rPr>
          <w:rFonts w:ascii="Arial" w:hAnsi="Arial" w:cs="Arial"/>
        </w:rPr>
        <w:t>they remain</w:t>
      </w:r>
      <w:r w:rsidR="00541B7B">
        <w:rPr>
          <w:rFonts w:ascii="Arial" w:hAnsi="Arial" w:cs="Arial"/>
        </w:rPr>
        <w:t xml:space="preserve"> in contact casts significant and serious doubt upon NK’s claim to be gay.</w:t>
      </w:r>
    </w:p>
    <w:p w:rsidR="00541B7B" w:rsidRPr="00541B7B" w:rsidRDefault="00541B7B" w:rsidP="00541B7B">
      <w:pPr>
        <w:pStyle w:val="ListParagraph"/>
        <w:rPr>
          <w:rFonts w:ascii="Arial" w:hAnsi="Arial" w:cs="Arial"/>
        </w:rPr>
      </w:pPr>
    </w:p>
    <w:p w:rsidR="00A54EA1" w:rsidRDefault="00541B7B" w:rsidP="00A54EA1">
      <w:pPr>
        <w:pStyle w:val="ListParagraph"/>
        <w:numPr>
          <w:ilvl w:val="0"/>
          <w:numId w:val="28"/>
        </w:numPr>
        <w:contextualSpacing/>
        <w:jc w:val="both"/>
        <w:rPr>
          <w:rFonts w:ascii="Arial" w:hAnsi="Arial" w:cs="Arial"/>
        </w:rPr>
      </w:pPr>
      <w:r>
        <w:rPr>
          <w:rFonts w:ascii="Arial" w:hAnsi="Arial" w:cs="Arial"/>
        </w:rPr>
        <w:t>Taking account in full of the findings of the First-tier Tribunal Judge</w:t>
      </w:r>
      <w:r w:rsidR="00A54EA1">
        <w:rPr>
          <w:rFonts w:ascii="Arial" w:hAnsi="Arial" w:cs="Arial"/>
        </w:rPr>
        <w:t xml:space="preserve"> and the evidence before me I find NK is not gay as he claims to be. He has fabricated his whole account. He is not at risk of being persecuted if removed to Iran.</w:t>
      </w:r>
    </w:p>
    <w:p w:rsidR="00A54EA1" w:rsidRPr="00A54EA1" w:rsidRDefault="00A54EA1" w:rsidP="00A54EA1">
      <w:pPr>
        <w:pStyle w:val="ListParagraph"/>
        <w:rPr>
          <w:rFonts w:ascii="Arial" w:hAnsi="Arial" w:cs="Arial"/>
        </w:rPr>
      </w:pPr>
    </w:p>
    <w:p w:rsidR="00AD350A" w:rsidRPr="00AD350A" w:rsidRDefault="00A54EA1" w:rsidP="00A54EA1">
      <w:pPr>
        <w:pStyle w:val="ListParagraph"/>
        <w:numPr>
          <w:ilvl w:val="0"/>
          <w:numId w:val="28"/>
        </w:numPr>
        <w:contextualSpacing/>
        <w:jc w:val="both"/>
        <w:rPr>
          <w:rFonts w:ascii="Arial" w:hAnsi="Arial" w:cs="Arial"/>
        </w:rPr>
      </w:pPr>
      <w:r>
        <w:rPr>
          <w:rFonts w:ascii="Arial" w:hAnsi="Arial" w:cs="Arial"/>
        </w:rPr>
        <w:t>I dismiss his appeal against the decision of the Secretary of State to refuse his protection claim.</w:t>
      </w:r>
      <w:r w:rsidRPr="00AD350A">
        <w:rPr>
          <w:rFonts w:ascii="Arial" w:hAnsi="Arial" w:cs="Arial"/>
        </w:rPr>
        <w:t xml:space="preserve"> </w:t>
      </w:r>
    </w:p>
    <w:p w:rsidR="005965E5" w:rsidRPr="008578D0" w:rsidRDefault="005965E5" w:rsidP="00036813">
      <w:pPr>
        <w:tabs>
          <w:tab w:val="left" w:pos="567"/>
        </w:tabs>
        <w:ind w:left="360"/>
        <w:jc w:val="both"/>
        <w:rPr>
          <w:rFonts w:ascii="Arial" w:hAnsi="Arial" w:cs="Arial"/>
        </w:rPr>
      </w:pPr>
    </w:p>
    <w:p w:rsidR="003238C1" w:rsidRDefault="00EB45D2" w:rsidP="00EB45D2">
      <w:pPr>
        <w:tabs>
          <w:tab w:val="left" w:pos="567"/>
        </w:tabs>
        <w:jc w:val="both"/>
        <w:rPr>
          <w:rFonts w:ascii="Arial" w:hAnsi="Arial" w:cs="Arial"/>
        </w:rPr>
      </w:pPr>
      <w:r w:rsidRPr="008578D0">
        <w:rPr>
          <w:rFonts w:ascii="Arial" w:hAnsi="Arial" w:cs="Arial"/>
        </w:rPr>
        <w:t xml:space="preserve">         </w:t>
      </w:r>
    </w:p>
    <w:p w:rsidR="003238C1" w:rsidRDefault="003238C1" w:rsidP="00EB45D2">
      <w:pPr>
        <w:tabs>
          <w:tab w:val="left" w:pos="567"/>
        </w:tabs>
        <w:jc w:val="both"/>
        <w:rPr>
          <w:rFonts w:ascii="Arial" w:hAnsi="Arial" w:cs="Arial"/>
        </w:rPr>
      </w:pPr>
    </w:p>
    <w:p w:rsidR="00EB45D2" w:rsidRPr="008578D0" w:rsidRDefault="003238C1" w:rsidP="00EB45D2">
      <w:pPr>
        <w:tabs>
          <w:tab w:val="left" w:pos="567"/>
        </w:tabs>
        <w:jc w:val="both"/>
        <w:rPr>
          <w:rFonts w:ascii="Arial" w:hAnsi="Arial" w:cs="Arial"/>
          <w:u w:val="single"/>
        </w:rPr>
      </w:pPr>
      <w:r>
        <w:rPr>
          <w:rFonts w:ascii="Arial" w:hAnsi="Arial" w:cs="Arial"/>
        </w:rPr>
        <w:lastRenderedPageBreak/>
        <w:t xml:space="preserve">      </w:t>
      </w:r>
      <w:r w:rsidR="00EB45D2" w:rsidRPr="008578D0">
        <w:rPr>
          <w:rFonts w:ascii="Arial" w:hAnsi="Arial" w:cs="Arial"/>
        </w:rPr>
        <w:t xml:space="preserve"> </w:t>
      </w:r>
      <w:r w:rsidR="00EB45D2" w:rsidRPr="008578D0">
        <w:rPr>
          <w:rFonts w:ascii="Arial" w:hAnsi="Arial" w:cs="Arial"/>
          <w:u w:val="single"/>
        </w:rPr>
        <w:t>Conclusions:</w:t>
      </w:r>
    </w:p>
    <w:p w:rsidR="00EB45D2" w:rsidRPr="008578D0" w:rsidRDefault="00EB45D2" w:rsidP="00EB45D2">
      <w:pPr>
        <w:tabs>
          <w:tab w:val="left" w:pos="567"/>
        </w:tabs>
        <w:jc w:val="both"/>
        <w:rPr>
          <w:rFonts w:ascii="Arial" w:hAnsi="Arial" w:cs="Arial"/>
        </w:rPr>
      </w:pPr>
    </w:p>
    <w:p w:rsidR="00EB45D2" w:rsidRPr="008578D0" w:rsidRDefault="00EB45D2" w:rsidP="00EB45D2">
      <w:pPr>
        <w:tabs>
          <w:tab w:val="left" w:pos="567"/>
        </w:tabs>
        <w:ind w:left="567"/>
        <w:jc w:val="both"/>
        <w:rPr>
          <w:rFonts w:ascii="Arial" w:hAnsi="Arial" w:cs="Arial"/>
        </w:rPr>
      </w:pPr>
      <w:r w:rsidRPr="008578D0">
        <w:rPr>
          <w:rFonts w:ascii="Arial" w:hAnsi="Arial" w:cs="Arial"/>
        </w:rPr>
        <w:t>The making of the decision</w:t>
      </w:r>
      <w:r w:rsidR="00D01AE6">
        <w:rPr>
          <w:rFonts w:ascii="Arial" w:hAnsi="Arial" w:cs="Arial"/>
        </w:rPr>
        <w:t xml:space="preserve"> of the First-tier Tribunal did</w:t>
      </w:r>
      <w:r w:rsidRPr="008578D0">
        <w:rPr>
          <w:rFonts w:ascii="Arial" w:hAnsi="Arial" w:cs="Arial"/>
        </w:rPr>
        <w:t xml:space="preserve"> involve the making of an error on a point of law.</w:t>
      </w:r>
    </w:p>
    <w:p w:rsidR="00EB45D2" w:rsidRPr="008578D0" w:rsidRDefault="00EB45D2" w:rsidP="00EB45D2">
      <w:pPr>
        <w:tabs>
          <w:tab w:val="left" w:pos="567"/>
        </w:tabs>
        <w:jc w:val="both"/>
        <w:rPr>
          <w:rFonts w:ascii="Arial" w:hAnsi="Arial" w:cs="Arial"/>
        </w:rPr>
      </w:pPr>
    </w:p>
    <w:p w:rsidR="00EB45D2" w:rsidRPr="008578D0" w:rsidRDefault="00EB45D2" w:rsidP="00EB45D2">
      <w:pPr>
        <w:tabs>
          <w:tab w:val="left" w:pos="567"/>
        </w:tabs>
        <w:jc w:val="both"/>
        <w:rPr>
          <w:rFonts w:ascii="Arial" w:hAnsi="Arial" w:cs="Arial"/>
        </w:rPr>
      </w:pPr>
      <w:r w:rsidRPr="008578D0">
        <w:rPr>
          <w:rFonts w:ascii="Arial" w:hAnsi="Arial" w:cs="Arial"/>
        </w:rPr>
        <w:tab/>
      </w:r>
      <w:r w:rsidR="00D01AE6">
        <w:rPr>
          <w:rFonts w:ascii="Arial" w:hAnsi="Arial" w:cs="Arial"/>
        </w:rPr>
        <w:t>The decision was set aside by Dr Storey</w:t>
      </w:r>
      <w:r w:rsidRPr="008578D0">
        <w:rPr>
          <w:rFonts w:ascii="Arial" w:hAnsi="Arial" w:cs="Arial"/>
        </w:rPr>
        <w:t xml:space="preserve"> </w:t>
      </w:r>
    </w:p>
    <w:p w:rsidR="00EB45D2" w:rsidRPr="008578D0" w:rsidRDefault="00EB45D2" w:rsidP="00EB45D2">
      <w:pPr>
        <w:tabs>
          <w:tab w:val="left" w:pos="567"/>
        </w:tabs>
        <w:jc w:val="both"/>
        <w:rPr>
          <w:rFonts w:ascii="Arial" w:hAnsi="Arial" w:cs="Arial"/>
        </w:rPr>
      </w:pPr>
    </w:p>
    <w:p w:rsidR="00EB45D2" w:rsidRPr="008578D0" w:rsidRDefault="00EB45D2" w:rsidP="00D01AE6">
      <w:pPr>
        <w:tabs>
          <w:tab w:val="left" w:pos="567"/>
        </w:tabs>
        <w:ind w:left="567"/>
        <w:jc w:val="both"/>
        <w:rPr>
          <w:rFonts w:ascii="Arial" w:hAnsi="Arial" w:cs="Arial"/>
        </w:rPr>
      </w:pPr>
      <w:r w:rsidRPr="008578D0">
        <w:rPr>
          <w:rFonts w:ascii="Arial" w:hAnsi="Arial" w:cs="Arial"/>
        </w:rPr>
        <w:t xml:space="preserve">I re-make the decision </w:t>
      </w:r>
      <w:r w:rsidR="00D01AE6">
        <w:rPr>
          <w:rFonts w:ascii="Arial" w:hAnsi="Arial" w:cs="Arial"/>
        </w:rPr>
        <w:t xml:space="preserve">in the appeal by </w:t>
      </w:r>
      <w:r w:rsidRPr="008578D0">
        <w:rPr>
          <w:rFonts w:ascii="Arial" w:hAnsi="Arial" w:cs="Arial"/>
        </w:rPr>
        <w:t>dismissing it</w:t>
      </w:r>
      <w:r w:rsidR="00D01AE6">
        <w:rPr>
          <w:rFonts w:ascii="Arial" w:hAnsi="Arial" w:cs="Arial"/>
        </w:rPr>
        <w:t xml:space="preserve">. NK’s appeal against the </w:t>
      </w:r>
      <w:r w:rsidR="00431553">
        <w:rPr>
          <w:rFonts w:ascii="Arial" w:hAnsi="Arial" w:cs="Arial"/>
        </w:rPr>
        <w:t>refusal</w:t>
      </w:r>
      <w:r w:rsidR="00D01AE6">
        <w:rPr>
          <w:rFonts w:ascii="Arial" w:hAnsi="Arial" w:cs="Arial"/>
        </w:rPr>
        <w:t xml:space="preserve"> </w:t>
      </w:r>
      <w:r w:rsidR="008051DE">
        <w:rPr>
          <w:rFonts w:ascii="Arial" w:hAnsi="Arial" w:cs="Arial"/>
        </w:rPr>
        <w:t>of his</w:t>
      </w:r>
      <w:r w:rsidR="00D01AE6">
        <w:rPr>
          <w:rFonts w:ascii="Arial" w:hAnsi="Arial" w:cs="Arial"/>
        </w:rPr>
        <w:t xml:space="preserve"> </w:t>
      </w:r>
      <w:r w:rsidR="008051DE">
        <w:rPr>
          <w:rFonts w:ascii="Arial" w:hAnsi="Arial" w:cs="Arial"/>
        </w:rPr>
        <w:t>protection</w:t>
      </w:r>
      <w:r w:rsidR="00D01AE6">
        <w:rPr>
          <w:rFonts w:ascii="Arial" w:hAnsi="Arial" w:cs="Arial"/>
        </w:rPr>
        <w:t xml:space="preserve"> claim is dismissed.</w:t>
      </w:r>
    </w:p>
    <w:p w:rsidR="00EB45D2" w:rsidRPr="008578D0" w:rsidRDefault="00EB45D2" w:rsidP="00EB45D2">
      <w:pPr>
        <w:tabs>
          <w:tab w:val="left" w:pos="567"/>
        </w:tabs>
        <w:jc w:val="both"/>
        <w:rPr>
          <w:rFonts w:ascii="Arial" w:hAnsi="Arial" w:cs="Arial"/>
        </w:rPr>
      </w:pPr>
    </w:p>
    <w:p w:rsidR="00EB45D2" w:rsidRPr="008578D0" w:rsidRDefault="00EB45D2" w:rsidP="00D01AE6">
      <w:pPr>
        <w:tabs>
          <w:tab w:val="left" w:pos="567"/>
        </w:tabs>
        <w:jc w:val="both"/>
        <w:rPr>
          <w:rFonts w:ascii="Arial" w:hAnsi="Arial" w:cs="Arial"/>
          <w:i/>
        </w:rPr>
      </w:pPr>
      <w:r w:rsidRPr="008578D0">
        <w:rPr>
          <w:rFonts w:ascii="Arial" w:hAnsi="Arial" w:cs="Arial"/>
        </w:rPr>
        <w:tab/>
      </w:r>
      <w:r w:rsidRPr="008578D0">
        <w:rPr>
          <w:rFonts w:ascii="Arial" w:hAnsi="Arial" w:cs="Arial"/>
          <w:i/>
        </w:rPr>
        <w:t xml:space="preserve"> </w:t>
      </w:r>
    </w:p>
    <w:p w:rsidR="00EB45D2" w:rsidRPr="008578D0" w:rsidRDefault="00EB45D2" w:rsidP="00EB45D2">
      <w:pPr>
        <w:tabs>
          <w:tab w:val="left" w:pos="567"/>
        </w:tabs>
        <w:jc w:val="both"/>
        <w:rPr>
          <w:rFonts w:ascii="Arial" w:hAnsi="Arial" w:cs="Arial"/>
        </w:rPr>
      </w:pPr>
    </w:p>
    <w:p w:rsidR="00EB45D2" w:rsidRPr="008578D0" w:rsidRDefault="00EB45D2" w:rsidP="00EB45D2">
      <w:pPr>
        <w:tabs>
          <w:tab w:val="left" w:pos="567"/>
        </w:tabs>
        <w:ind w:left="567"/>
        <w:jc w:val="both"/>
        <w:rPr>
          <w:rFonts w:ascii="Arial" w:hAnsi="Arial" w:cs="Arial"/>
        </w:rPr>
      </w:pPr>
      <w:r w:rsidRPr="008578D0">
        <w:rPr>
          <w:rFonts w:ascii="Arial" w:hAnsi="Arial" w:cs="Arial"/>
        </w:rPr>
        <w:t>Anonymity</w:t>
      </w:r>
    </w:p>
    <w:p w:rsidR="00EB45D2" w:rsidRPr="008578D0" w:rsidRDefault="00EB45D2" w:rsidP="00EB45D2">
      <w:pPr>
        <w:tabs>
          <w:tab w:val="left" w:pos="567"/>
        </w:tabs>
        <w:ind w:left="567"/>
        <w:jc w:val="both"/>
        <w:rPr>
          <w:rFonts w:ascii="Arial" w:hAnsi="Arial" w:cs="Arial"/>
        </w:rPr>
      </w:pPr>
    </w:p>
    <w:p w:rsidR="00EB45D2" w:rsidRPr="008578D0" w:rsidRDefault="00D01AE6" w:rsidP="00EB45D2">
      <w:pPr>
        <w:tabs>
          <w:tab w:val="left" w:pos="567"/>
        </w:tabs>
        <w:ind w:left="567"/>
        <w:jc w:val="both"/>
        <w:rPr>
          <w:rFonts w:ascii="Arial" w:hAnsi="Arial" w:cs="Arial"/>
        </w:rPr>
      </w:pPr>
      <w:r>
        <w:rPr>
          <w:rFonts w:ascii="Arial" w:hAnsi="Arial" w:cs="Arial"/>
        </w:rPr>
        <w:t>The First-tier Tribunal made</w:t>
      </w:r>
      <w:r w:rsidR="00EB45D2" w:rsidRPr="008578D0">
        <w:rPr>
          <w:rFonts w:ascii="Arial" w:hAnsi="Arial" w:cs="Arial"/>
        </w:rPr>
        <w:t xml:space="preserve"> an order pursuant to rule 45(4)(</w:t>
      </w:r>
      <w:proofErr w:type="spellStart"/>
      <w:r w:rsidR="00EB45D2" w:rsidRPr="008578D0">
        <w:rPr>
          <w:rFonts w:ascii="Arial" w:hAnsi="Arial" w:cs="Arial"/>
        </w:rPr>
        <w:t>i</w:t>
      </w:r>
      <w:proofErr w:type="spellEnd"/>
      <w:r w:rsidR="00EB45D2" w:rsidRPr="008578D0">
        <w:rPr>
          <w:rFonts w:ascii="Arial" w:hAnsi="Arial" w:cs="Arial"/>
        </w:rPr>
        <w:t>) of the Asylum and Immigration Tribunal (Procedure) Rules 2005.</w:t>
      </w:r>
    </w:p>
    <w:p w:rsidR="00EB45D2" w:rsidRPr="008578D0" w:rsidRDefault="00EB45D2" w:rsidP="00EB45D2">
      <w:pPr>
        <w:tabs>
          <w:tab w:val="left" w:pos="567"/>
        </w:tabs>
        <w:ind w:left="567"/>
        <w:jc w:val="both"/>
        <w:rPr>
          <w:rFonts w:ascii="Arial" w:hAnsi="Arial" w:cs="Arial"/>
        </w:rPr>
      </w:pPr>
    </w:p>
    <w:p w:rsidR="00EB45D2" w:rsidRPr="008578D0" w:rsidRDefault="00D01AE6" w:rsidP="00EB45D2">
      <w:pPr>
        <w:tabs>
          <w:tab w:val="left" w:pos="567"/>
        </w:tabs>
        <w:ind w:left="567"/>
        <w:jc w:val="both"/>
        <w:rPr>
          <w:rFonts w:ascii="Arial" w:hAnsi="Arial" w:cs="Arial"/>
        </w:rPr>
      </w:pPr>
      <w:r>
        <w:rPr>
          <w:rFonts w:ascii="Arial" w:hAnsi="Arial" w:cs="Arial"/>
        </w:rPr>
        <w:t>I</w:t>
      </w:r>
      <w:r w:rsidR="00EB45D2" w:rsidRPr="008578D0">
        <w:rPr>
          <w:rFonts w:ascii="Arial" w:hAnsi="Arial" w:cs="Arial"/>
        </w:rPr>
        <w:t xml:space="preserve"> continue that order (pursuant to rule 14 of the Tribunal Procedure (Upper Tribunal) Rules 2008).</w:t>
      </w:r>
    </w:p>
    <w:p w:rsidR="00EB45D2" w:rsidRPr="008578D0" w:rsidRDefault="00EB45D2" w:rsidP="00EB45D2">
      <w:pPr>
        <w:tabs>
          <w:tab w:val="left" w:pos="567"/>
        </w:tabs>
        <w:jc w:val="both"/>
        <w:rPr>
          <w:rFonts w:ascii="Arial" w:hAnsi="Arial" w:cs="Arial"/>
        </w:rPr>
      </w:pPr>
    </w:p>
    <w:p w:rsidR="00D273A7" w:rsidRPr="008578D0" w:rsidRDefault="00D273A7" w:rsidP="00036813">
      <w:pPr>
        <w:tabs>
          <w:tab w:val="left" w:pos="567"/>
        </w:tabs>
        <w:ind w:left="360"/>
        <w:jc w:val="both"/>
        <w:rPr>
          <w:rFonts w:ascii="Arial" w:hAnsi="Arial" w:cs="Arial"/>
        </w:rPr>
      </w:pPr>
    </w:p>
    <w:p w:rsidR="00181749" w:rsidRPr="008578D0" w:rsidRDefault="00181749" w:rsidP="0062579D">
      <w:pPr>
        <w:tabs>
          <w:tab w:val="left" w:pos="567"/>
        </w:tabs>
        <w:ind w:left="360"/>
        <w:jc w:val="both"/>
        <w:rPr>
          <w:rFonts w:ascii="Arial" w:hAnsi="Arial" w:cs="Arial"/>
        </w:rPr>
      </w:pPr>
    </w:p>
    <w:p w:rsidR="009F5220" w:rsidRPr="008578D0" w:rsidRDefault="009F5220" w:rsidP="00780F86">
      <w:pPr>
        <w:ind w:left="540" w:hanging="540"/>
        <w:jc w:val="both"/>
        <w:rPr>
          <w:rFonts w:ascii="Arial" w:hAnsi="Arial" w:cs="Arial"/>
        </w:rPr>
      </w:pPr>
    </w:p>
    <w:p w:rsidR="001F2716" w:rsidRPr="008578D0" w:rsidRDefault="001F2716" w:rsidP="00780F86">
      <w:pPr>
        <w:ind w:left="540" w:hanging="540"/>
        <w:jc w:val="both"/>
        <w:rPr>
          <w:rFonts w:ascii="Arial" w:hAnsi="Arial" w:cs="Arial"/>
        </w:rPr>
      </w:pPr>
    </w:p>
    <w:p w:rsidR="00A509FA" w:rsidRDefault="00A509FA" w:rsidP="00780F86">
      <w:pPr>
        <w:ind w:left="540" w:hanging="540"/>
        <w:jc w:val="both"/>
        <w:rPr>
          <w:rFonts w:ascii="Arial" w:hAnsi="Arial" w:cs="Arial"/>
        </w:rPr>
      </w:pPr>
    </w:p>
    <w:p w:rsidR="00423156" w:rsidRPr="008578D0" w:rsidRDefault="00423156" w:rsidP="00780F86">
      <w:pPr>
        <w:ind w:left="540" w:hanging="540"/>
        <w:jc w:val="both"/>
        <w:rPr>
          <w:rFonts w:ascii="Arial" w:hAnsi="Arial" w:cs="Arial"/>
        </w:rPr>
      </w:pPr>
    </w:p>
    <w:p w:rsidR="001F2716" w:rsidRPr="008578D0" w:rsidRDefault="00780F86" w:rsidP="00ED036F">
      <w:pPr>
        <w:ind w:left="1079" w:hanging="539"/>
        <w:rPr>
          <w:rFonts w:ascii="Arial" w:hAnsi="Arial" w:cs="Arial"/>
        </w:rPr>
      </w:pP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001F2716" w:rsidRPr="008578D0">
        <w:rPr>
          <w:rFonts w:ascii="Arial" w:hAnsi="Arial" w:cs="Arial"/>
        </w:rPr>
        <w:t>Date</w:t>
      </w:r>
      <w:r w:rsidR="002E575D" w:rsidRPr="008578D0">
        <w:rPr>
          <w:rFonts w:ascii="Arial" w:hAnsi="Arial" w:cs="Arial"/>
        </w:rPr>
        <w:t xml:space="preserve"> </w:t>
      </w:r>
      <w:r w:rsidR="00D01AE6">
        <w:rPr>
          <w:rFonts w:ascii="Arial" w:hAnsi="Arial" w:cs="Arial"/>
        </w:rPr>
        <w:t>20</w:t>
      </w:r>
      <w:r w:rsidR="00D01AE6" w:rsidRPr="00D01AE6">
        <w:rPr>
          <w:rFonts w:ascii="Arial" w:hAnsi="Arial" w:cs="Arial"/>
          <w:vertAlign w:val="superscript"/>
        </w:rPr>
        <w:t>th</w:t>
      </w:r>
      <w:r w:rsidR="00D01AE6">
        <w:rPr>
          <w:rFonts w:ascii="Arial" w:hAnsi="Arial" w:cs="Arial"/>
        </w:rPr>
        <w:t xml:space="preserve"> June 2018</w:t>
      </w:r>
    </w:p>
    <w:p w:rsidR="00423156" w:rsidRDefault="00082D15" w:rsidP="00B55768">
      <w:pPr>
        <w:tabs>
          <w:tab w:val="left" w:pos="2520"/>
        </w:tabs>
        <w:rPr>
          <w:rFonts w:ascii="Arial" w:hAnsi="Arial" w:cs="Arial"/>
          <w:color w:val="000000"/>
        </w:rPr>
      </w:pPr>
      <w:r>
        <w:rPr>
          <w:rFonts w:ascii="Arial" w:hAnsi="Arial" w:cs="Arial"/>
          <w:noProof/>
          <w:color w:val="000000"/>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rsidR="00423156" w:rsidRDefault="00423156" w:rsidP="00B55768">
      <w:pPr>
        <w:tabs>
          <w:tab w:val="left" w:pos="2520"/>
        </w:tabs>
        <w:rPr>
          <w:rFonts w:ascii="Arial" w:hAnsi="Arial" w:cs="Arial"/>
          <w:color w:val="000000"/>
        </w:rPr>
      </w:pPr>
    </w:p>
    <w:p w:rsidR="00423156" w:rsidRDefault="00423156" w:rsidP="00B55768">
      <w:pPr>
        <w:tabs>
          <w:tab w:val="left" w:pos="2520"/>
        </w:tabs>
        <w:rPr>
          <w:rFonts w:ascii="Arial" w:hAnsi="Arial" w:cs="Arial"/>
          <w:color w:val="000000"/>
        </w:rPr>
      </w:pPr>
    </w:p>
    <w:p w:rsidR="00B95326" w:rsidRPr="008578D0" w:rsidRDefault="00EB45D2" w:rsidP="00B55768">
      <w:pPr>
        <w:tabs>
          <w:tab w:val="left" w:pos="2520"/>
        </w:tabs>
        <w:rPr>
          <w:rFonts w:ascii="Arial" w:hAnsi="Arial" w:cs="Arial"/>
          <w:color w:val="000000"/>
        </w:rPr>
      </w:pPr>
      <w:r w:rsidRPr="008578D0">
        <w:rPr>
          <w:rFonts w:ascii="Arial" w:hAnsi="Arial" w:cs="Arial"/>
          <w:color w:val="000000"/>
        </w:rPr>
        <w:t xml:space="preserve">Upper Tribunal </w:t>
      </w:r>
      <w:r w:rsidR="009D055C" w:rsidRPr="008578D0">
        <w:rPr>
          <w:rFonts w:ascii="Arial" w:hAnsi="Arial" w:cs="Arial"/>
          <w:color w:val="000000"/>
        </w:rPr>
        <w:t xml:space="preserve">Judge </w:t>
      </w:r>
      <w:r w:rsidR="00630C34" w:rsidRPr="008578D0">
        <w:rPr>
          <w:rFonts w:ascii="Arial" w:hAnsi="Arial" w:cs="Arial"/>
          <w:color w:val="000000"/>
        </w:rPr>
        <w:t>Coker</w:t>
      </w:r>
    </w:p>
    <w:sectPr w:rsidR="00B95326" w:rsidRPr="008578D0" w:rsidSect="0012415B">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8B8" w:rsidRDefault="005618B8">
      <w:r>
        <w:separator/>
      </w:r>
    </w:p>
  </w:endnote>
  <w:endnote w:type="continuationSeparator" w:id="0">
    <w:p w:rsidR="005618B8" w:rsidRDefault="0056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20" w:rsidRPr="0012415B" w:rsidRDefault="006B4C20" w:rsidP="00593795">
    <w:pPr>
      <w:pStyle w:val="Footer"/>
      <w:jc w:val="center"/>
      <w:rPr>
        <w:rFonts w:ascii="Arial" w:hAnsi="Arial" w:cs="Arial"/>
      </w:rPr>
    </w:pPr>
    <w:r w:rsidRPr="0012415B">
      <w:rPr>
        <w:rStyle w:val="PageNumber"/>
        <w:rFonts w:ascii="Arial" w:hAnsi="Arial" w:cs="Arial"/>
      </w:rPr>
      <w:fldChar w:fldCharType="begin"/>
    </w:r>
    <w:r w:rsidRPr="0012415B">
      <w:rPr>
        <w:rStyle w:val="PageNumber"/>
        <w:rFonts w:ascii="Arial" w:hAnsi="Arial" w:cs="Arial"/>
      </w:rPr>
      <w:instrText xml:space="preserve"> PAGE </w:instrText>
    </w:r>
    <w:r w:rsidRPr="0012415B">
      <w:rPr>
        <w:rStyle w:val="PageNumber"/>
        <w:rFonts w:ascii="Arial" w:hAnsi="Arial" w:cs="Arial"/>
      </w:rPr>
      <w:fldChar w:fldCharType="separate"/>
    </w:r>
    <w:r w:rsidR="00C6621A">
      <w:rPr>
        <w:rStyle w:val="PageNumber"/>
        <w:rFonts w:ascii="Arial" w:hAnsi="Arial" w:cs="Arial"/>
        <w:noProof/>
      </w:rPr>
      <w:t>5</w:t>
    </w:r>
    <w:r w:rsidRPr="0012415B">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20" w:rsidRPr="00090CF9" w:rsidRDefault="006B4C20"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8B8" w:rsidRDefault="005618B8">
      <w:r>
        <w:separator/>
      </w:r>
    </w:p>
  </w:footnote>
  <w:footnote w:type="continuationSeparator" w:id="0">
    <w:p w:rsidR="005618B8" w:rsidRDefault="005618B8">
      <w:r>
        <w:continuationSeparator/>
      </w:r>
    </w:p>
  </w:footnote>
  <w:footnote w:id="1">
    <w:p w:rsidR="006B4C20" w:rsidRPr="008A4CEF" w:rsidRDefault="006B4C20">
      <w:pPr>
        <w:pStyle w:val="FootnoteText"/>
        <w:rPr>
          <w:sz w:val="16"/>
          <w:szCs w:val="16"/>
        </w:rPr>
      </w:pPr>
      <w:r w:rsidRPr="008A4CEF">
        <w:rPr>
          <w:rStyle w:val="FootnoteReference"/>
          <w:sz w:val="16"/>
          <w:szCs w:val="16"/>
        </w:rPr>
        <w:footnoteRef/>
      </w:r>
      <w:r w:rsidRPr="008A4CEF">
        <w:rPr>
          <w:sz w:val="16"/>
          <w:szCs w:val="16"/>
        </w:rPr>
        <w:t xml:space="preserve"> “Despite the fact I am satisfied the appellant has told a significant number of untruths I nonetheless do take the view in this case that the appellant is genuinely a gay man. Without the evidence of Mr Irving I doubt I would have come to that conclusion. It is not simply that there is something in this claim. It is against the background of Mr Irving’s evidence there I can consider what may be more plausible parts of the appellant’s case. The details of the relationship with Mr Irving and Mr Abdi satisfy me the appellant is gay.”</w:t>
      </w:r>
    </w:p>
    <w:p w:rsidR="006B4C20" w:rsidRDefault="006B4C20">
      <w:pPr>
        <w:pStyle w:val="FootnoteText"/>
      </w:pPr>
    </w:p>
  </w:footnote>
  <w:footnote w:id="2">
    <w:p w:rsidR="006B4C20" w:rsidRPr="008A4CEF" w:rsidRDefault="006B4C20" w:rsidP="00DD7B28">
      <w:pPr>
        <w:pStyle w:val="FootnoteText"/>
        <w:rPr>
          <w:sz w:val="16"/>
          <w:szCs w:val="16"/>
        </w:rPr>
      </w:pPr>
      <w:r>
        <w:rPr>
          <w:rStyle w:val="FootnoteReference"/>
        </w:rPr>
        <w:footnoteRef/>
      </w:r>
      <w:r>
        <w:t xml:space="preserve"> </w:t>
      </w:r>
      <w:r w:rsidRPr="008A4CEF">
        <w:rPr>
          <w:sz w:val="16"/>
          <w:szCs w:val="16"/>
        </w:rPr>
        <w:t xml:space="preserve">I have </w:t>
      </w:r>
      <w:r w:rsidR="008051DE" w:rsidRPr="008A4CEF">
        <w:rPr>
          <w:sz w:val="16"/>
          <w:szCs w:val="16"/>
        </w:rPr>
        <w:t>anonymised</w:t>
      </w:r>
      <w:r w:rsidRPr="008A4CEF">
        <w:rPr>
          <w:sz w:val="16"/>
          <w:szCs w:val="16"/>
        </w:rPr>
        <w:t xml:space="preserve"> his name because he has an outstanding asylum claim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C20" w:rsidRDefault="006B4C20" w:rsidP="00593795">
    <w:pPr>
      <w:pStyle w:val="Header"/>
      <w:jc w:val="right"/>
      <w:rPr>
        <w:rFonts w:ascii="Arial" w:hAnsi="Arial" w:cs="Arial"/>
        <w:sz w:val="16"/>
        <w:szCs w:val="16"/>
      </w:rPr>
    </w:pPr>
    <w:r>
      <w:rPr>
        <w:rFonts w:ascii="Arial" w:hAnsi="Arial" w:cs="Arial"/>
        <w:sz w:val="16"/>
        <w:szCs w:val="16"/>
      </w:rPr>
      <w:t xml:space="preserve">Appeal Number: PA/10388/2016 </w:t>
    </w:r>
  </w:p>
  <w:p w:rsidR="0012415B" w:rsidRPr="003C5CE5" w:rsidRDefault="0012415B"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2"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3"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9"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0"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2"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4"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81E593A"/>
    <w:multiLevelType w:val="hybridMultilevel"/>
    <w:tmpl w:val="CCDC9F84"/>
    <w:lvl w:ilvl="0" w:tplc="D8CEEF16">
      <w:start w:val="1"/>
      <w:numFmt w:val="decimal"/>
      <w:lvlText w:val="%1."/>
      <w:lvlJc w:val="left"/>
      <w:pPr>
        <w:tabs>
          <w:tab w:val="num" w:pos="1560"/>
        </w:tabs>
        <w:ind w:left="1560" w:hanging="570"/>
      </w:pPr>
      <w:rPr>
        <w:rFonts w:hint="default"/>
      </w:r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26"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5"/>
  </w:num>
  <w:num w:numId="2">
    <w:abstractNumId w:val="14"/>
  </w:num>
  <w:num w:numId="3">
    <w:abstractNumId w:val="2"/>
  </w:num>
  <w:num w:numId="4">
    <w:abstractNumId w:val="10"/>
  </w:num>
  <w:num w:numId="5">
    <w:abstractNumId w:val="21"/>
  </w:num>
  <w:num w:numId="6">
    <w:abstractNumId w:val="24"/>
  </w:num>
  <w:num w:numId="7">
    <w:abstractNumId w:val="22"/>
  </w:num>
  <w:num w:numId="8">
    <w:abstractNumId w:val="26"/>
  </w:num>
  <w:num w:numId="9">
    <w:abstractNumId w:val="9"/>
  </w:num>
  <w:num w:numId="10">
    <w:abstractNumId w:val="13"/>
  </w:num>
  <w:num w:numId="11">
    <w:abstractNumId w:val="1"/>
  </w:num>
  <w:num w:numId="12">
    <w:abstractNumId w:val="8"/>
  </w:num>
  <w:num w:numId="13">
    <w:abstractNumId w:val="0"/>
  </w:num>
  <w:num w:numId="14">
    <w:abstractNumId w:val="16"/>
  </w:num>
  <w:num w:numId="15">
    <w:abstractNumId w:val="18"/>
  </w:num>
  <w:num w:numId="16">
    <w:abstractNumId w:val="20"/>
  </w:num>
  <w:num w:numId="17">
    <w:abstractNumId w:val="17"/>
  </w:num>
  <w:num w:numId="18">
    <w:abstractNumId w:val="7"/>
  </w:num>
  <w:num w:numId="19">
    <w:abstractNumId w:val="12"/>
  </w:num>
  <w:num w:numId="20">
    <w:abstractNumId w:val="3"/>
  </w:num>
  <w:num w:numId="21">
    <w:abstractNumId w:val="23"/>
  </w:num>
  <w:num w:numId="22">
    <w:abstractNumId w:val="4"/>
  </w:num>
  <w:num w:numId="23">
    <w:abstractNumId w:val="1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5FC4"/>
    <w:rsid w:val="00023FF2"/>
    <w:rsid w:val="00026617"/>
    <w:rsid w:val="00033D3D"/>
    <w:rsid w:val="00036813"/>
    <w:rsid w:val="00040247"/>
    <w:rsid w:val="00047121"/>
    <w:rsid w:val="00051C2D"/>
    <w:rsid w:val="00062F02"/>
    <w:rsid w:val="000645AE"/>
    <w:rsid w:val="00064C65"/>
    <w:rsid w:val="00071A7E"/>
    <w:rsid w:val="00073585"/>
    <w:rsid w:val="000746C0"/>
    <w:rsid w:val="00074D1D"/>
    <w:rsid w:val="00077501"/>
    <w:rsid w:val="00082D15"/>
    <w:rsid w:val="00086B88"/>
    <w:rsid w:val="00087276"/>
    <w:rsid w:val="00090CF9"/>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2EC"/>
    <w:rsid w:val="001165A7"/>
    <w:rsid w:val="0012415B"/>
    <w:rsid w:val="00126036"/>
    <w:rsid w:val="00152C19"/>
    <w:rsid w:val="00164905"/>
    <w:rsid w:val="00165516"/>
    <w:rsid w:val="00167D3A"/>
    <w:rsid w:val="00171775"/>
    <w:rsid w:val="00172D1A"/>
    <w:rsid w:val="001730B8"/>
    <w:rsid w:val="00173551"/>
    <w:rsid w:val="00181749"/>
    <w:rsid w:val="00186868"/>
    <w:rsid w:val="00190848"/>
    <w:rsid w:val="001A3082"/>
    <w:rsid w:val="001B0BB7"/>
    <w:rsid w:val="001B186A"/>
    <w:rsid w:val="001B2F75"/>
    <w:rsid w:val="001C715E"/>
    <w:rsid w:val="001D14B9"/>
    <w:rsid w:val="001D3CBB"/>
    <w:rsid w:val="001E0E74"/>
    <w:rsid w:val="001F2716"/>
    <w:rsid w:val="001F4A9C"/>
    <w:rsid w:val="001F6F7E"/>
    <w:rsid w:val="00206D4B"/>
    <w:rsid w:val="00207617"/>
    <w:rsid w:val="0021104D"/>
    <w:rsid w:val="00212654"/>
    <w:rsid w:val="00212C9C"/>
    <w:rsid w:val="00216625"/>
    <w:rsid w:val="0023134B"/>
    <w:rsid w:val="00232618"/>
    <w:rsid w:val="00232E7A"/>
    <w:rsid w:val="00233CF5"/>
    <w:rsid w:val="00242BC1"/>
    <w:rsid w:val="00247922"/>
    <w:rsid w:val="00267DEE"/>
    <w:rsid w:val="0027048E"/>
    <w:rsid w:val="00270844"/>
    <w:rsid w:val="00270E13"/>
    <w:rsid w:val="00271186"/>
    <w:rsid w:val="00273160"/>
    <w:rsid w:val="002774EE"/>
    <w:rsid w:val="002814F4"/>
    <w:rsid w:val="00283659"/>
    <w:rsid w:val="00290C6F"/>
    <w:rsid w:val="00296D48"/>
    <w:rsid w:val="002A224B"/>
    <w:rsid w:val="002A67C1"/>
    <w:rsid w:val="002B6EE0"/>
    <w:rsid w:val="002B78DA"/>
    <w:rsid w:val="002C679D"/>
    <w:rsid w:val="002C6BD4"/>
    <w:rsid w:val="002D3F52"/>
    <w:rsid w:val="002D68BF"/>
    <w:rsid w:val="002D6D9A"/>
    <w:rsid w:val="002E151A"/>
    <w:rsid w:val="002E575D"/>
    <w:rsid w:val="002F12D1"/>
    <w:rsid w:val="002F2F63"/>
    <w:rsid w:val="002F5398"/>
    <w:rsid w:val="002F6B98"/>
    <w:rsid w:val="003161B0"/>
    <w:rsid w:val="00322A5E"/>
    <w:rsid w:val="003238C1"/>
    <w:rsid w:val="00336CBF"/>
    <w:rsid w:val="00342F01"/>
    <w:rsid w:val="00343FE3"/>
    <w:rsid w:val="003509D4"/>
    <w:rsid w:val="003546C8"/>
    <w:rsid w:val="00354DD7"/>
    <w:rsid w:val="003645CD"/>
    <w:rsid w:val="00364D53"/>
    <w:rsid w:val="00365573"/>
    <w:rsid w:val="00373539"/>
    <w:rsid w:val="00381CAE"/>
    <w:rsid w:val="00386793"/>
    <w:rsid w:val="00394820"/>
    <w:rsid w:val="00396C84"/>
    <w:rsid w:val="003A3EB7"/>
    <w:rsid w:val="003A7CF2"/>
    <w:rsid w:val="003C0E80"/>
    <w:rsid w:val="003C5CE5"/>
    <w:rsid w:val="003C5D94"/>
    <w:rsid w:val="003E1F16"/>
    <w:rsid w:val="003E260A"/>
    <w:rsid w:val="003E267B"/>
    <w:rsid w:val="003E7CD1"/>
    <w:rsid w:val="004024BC"/>
    <w:rsid w:val="0040281D"/>
    <w:rsid w:val="00402B9E"/>
    <w:rsid w:val="00406F0F"/>
    <w:rsid w:val="004106DE"/>
    <w:rsid w:val="00415F05"/>
    <w:rsid w:val="00422F82"/>
    <w:rsid w:val="00423156"/>
    <w:rsid w:val="004249CB"/>
    <w:rsid w:val="00430346"/>
    <w:rsid w:val="00431553"/>
    <w:rsid w:val="0043425E"/>
    <w:rsid w:val="0044127D"/>
    <w:rsid w:val="004448DB"/>
    <w:rsid w:val="00446C9A"/>
    <w:rsid w:val="00452EA8"/>
    <w:rsid w:val="00452F2B"/>
    <w:rsid w:val="004751B6"/>
    <w:rsid w:val="00477193"/>
    <w:rsid w:val="0048742E"/>
    <w:rsid w:val="004A0BEA"/>
    <w:rsid w:val="004A1848"/>
    <w:rsid w:val="004A3CAC"/>
    <w:rsid w:val="004A6F4A"/>
    <w:rsid w:val="004B1D2E"/>
    <w:rsid w:val="004C773C"/>
    <w:rsid w:val="004D2C44"/>
    <w:rsid w:val="004D32F6"/>
    <w:rsid w:val="004D54AB"/>
    <w:rsid w:val="004E416B"/>
    <w:rsid w:val="004E4717"/>
    <w:rsid w:val="004F77C5"/>
    <w:rsid w:val="005035E7"/>
    <w:rsid w:val="00505EEF"/>
    <w:rsid w:val="00507FEC"/>
    <w:rsid w:val="00510F0E"/>
    <w:rsid w:val="005176C7"/>
    <w:rsid w:val="00530192"/>
    <w:rsid w:val="00535779"/>
    <w:rsid w:val="00541B7B"/>
    <w:rsid w:val="005479E1"/>
    <w:rsid w:val="00550CF9"/>
    <w:rsid w:val="0055283B"/>
    <w:rsid w:val="00553E0A"/>
    <w:rsid w:val="005570FD"/>
    <w:rsid w:val="005575EA"/>
    <w:rsid w:val="00561342"/>
    <w:rsid w:val="005618B8"/>
    <w:rsid w:val="00562348"/>
    <w:rsid w:val="005656DF"/>
    <w:rsid w:val="00570EF1"/>
    <w:rsid w:val="0057323B"/>
    <w:rsid w:val="005750C2"/>
    <w:rsid w:val="0057790C"/>
    <w:rsid w:val="00593795"/>
    <w:rsid w:val="00593821"/>
    <w:rsid w:val="005965E5"/>
    <w:rsid w:val="005966DA"/>
    <w:rsid w:val="005A0343"/>
    <w:rsid w:val="005A4B84"/>
    <w:rsid w:val="005A549B"/>
    <w:rsid w:val="005A75FF"/>
    <w:rsid w:val="005B0A90"/>
    <w:rsid w:val="005B2CFD"/>
    <w:rsid w:val="005D10AB"/>
    <w:rsid w:val="005D5628"/>
    <w:rsid w:val="005E52F3"/>
    <w:rsid w:val="005F0ED1"/>
    <w:rsid w:val="005F484F"/>
    <w:rsid w:val="0060112E"/>
    <w:rsid w:val="00601D8F"/>
    <w:rsid w:val="0060237D"/>
    <w:rsid w:val="006061F8"/>
    <w:rsid w:val="00611276"/>
    <w:rsid w:val="00620E65"/>
    <w:rsid w:val="00624F1A"/>
    <w:rsid w:val="0062579D"/>
    <w:rsid w:val="00630C34"/>
    <w:rsid w:val="00633D25"/>
    <w:rsid w:val="00645E92"/>
    <w:rsid w:val="00653E97"/>
    <w:rsid w:val="006558E8"/>
    <w:rsid w:val="006664A5"/>
    <w:rsid w:val="00673E8F"/>
    <w:rsid w:val="00680319"/>
    <w:rsid w:val="00683EEF"/>
    <w:rsid w:val="00684A74"/>
    <w:rsid w:val="00690B8A"/>
    <w:rsid w:val="006A345A"/>
    <w:rsid w:val="006A405B"/>
    <w:rsid w:val="006A5821"/>
    <w:rsid w:val="006B0197"/>
    <w:rsid w:val="006B1AB5"/>
    <w:rsid w:val="006B4C20"/>
    <w:rsid w:val="006B57D6"/>
    <w:rsid w:val="006D333C"/>
    <w:rsid w:val="006D47E8"/>
    <w:rsid w:val="006E08A1"/>
    <w:rsid w:val="006E46D9"/>
    <w:rsid w:val="006F2CF1"/>
    <w:rsid w:val="006F43A2"/>
    <w:rsid w:val="006F668F"/>
    <w:rsid w:val="007038ED"/>
    <w:rsid w:val="00703BC3"/>
    <w:rsid w:val="00704B61"/>
    <w:rsid w:val="00714348"/>
    <w:rsid w:val="00717C98"/>
    <w:rsid w:val="0072121B"/>
    <w:rsid w:val="00721E7A"/>
    <w:rsid w:val="00723292"/>
    <w:rsid w:val="007243EE"/>
    <w:rsid w:val="007334B3"/>
    <w:rsid w:val="00734672"/>
    <w:rsid w:val="0074320E"/>
    <w:rsid w:val="007552A9"/>
    <w:rsid w:val="007601F3"/>
    <w:rsid w:val="00761858"/>
    <w:rsid w:val="007656C6"/>
    <w:rsid w:val="00767D59"/>
    <w:rsid w:val="0077393E"/>
    <w:rsid w:val="00776E97"/>
    <w:rsid w:val="00780F86"/>
    <w:rsid w:val="00782743"/>
    <w:rsid w:val="00784D03"/>
    <w:rsid w:val="007912AD"/>
    <w:rsid w:val="007937AD"/>
    <w:rsid w:val="00796712"/>
    <w:rsid w:val="007A7B35"/>
    <w:rsid w:val="007B0824"/>
    <w:rsid w:val="007B5D3C"/>
    <w:rsid w:val="007B7552"/>
    <w:rsid w:val="007D6EAB"/>
    <w:rsid w:val="007E37AC"/>
    <w:rsid w:val="007E7C0A"/>
    <w:rsid w:val="007F665C"/>
    <w:rsid w:val="00800360"/>
    <w:rsid w:val="008051DE"/>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578D0"/>
    <w:rsid w:val="00861DFF"/>
    <w:rsid w:val="00870267"/>
    <w:rsid w:val="00871D34"/>
    <w:rsid w:val="00873F1D"/>
    <w:rsid w:val="0087423D"/>
    <w:rsid w:val="00874C7E"/>
    <w:rsid w:val="008825F7"/>
    <w:rsid w:val="00894951"/>
    <w:rsid w:val="00895F9E"/>
    <w:rsid w:val="008A37E3"/>
    <w:rsid w:val="008A41EA"/>
    <w:rsid w:val="008A4CEF"/>
    <w:rsid w:val="008B270C"/>
    <w:rsid w:val="008B5078"/>
    <w:rsid w:val="008C3D3D"/>
    <w:rsid w:val="008C71A2"/>
    <w:rsid w:val="008D382E"/>
    <w:rsid w:val="008D4131"/>
    <w:rsid w:val="008E5015"/>
    <w:rsid w:val="008F1932"/>
    <w:rsid w:val="008F1E92"/>
    <w:rsid w:val="008F47F6"/>
    <w:rsid w:val="00903C06"/>
    <w:rsid w:val="009162E8"/>
    <w:rsid w:val="009164EF"/>
    <w:rsid w:val="00921062"/>
    <w:rsid w:val="00924E18"/>
    <w:rsid w:val="00925AB2"/>
    <w:rsid w:val="00945ABC"/>
    <w:rsid w:val="009722BC"/>
    <w:rsid w:val="0097235D"/>
    <w:rsid w:val="009727A3"/>
    <w:rsid w:val="0097577A"/>
    <w:rsid w:val="00977E5A"/>
    <w:rsid w:val="009873DD"/>
    <w:rsid w:val="00987774"/>
    <w:rsid w:val="00990CF3"/>
    <w:rsid w:val="00992C74"/>
    <w:rsid w:val="009A0F09"/>
    <w:rsid w:val="009A11E8"/>
    <w:rsid w:val="009A2B75"/>
    <w:rsid w:val="009C2408"/>
    <w:rsid w:val="009C40B8"/>
    <w:rsid w:val="009C6CC6"/>
    <w:rsid w:val="009D055C"/>
    <w:rsid w:val="009E2AF2"/>
    <w:rsid w:val="009F5220"/>
    <w:rsid w:val="009F526C"/>
    <w:rsid w:val="009F637C"/>
    <w:rsid w:val="00A15234"/>
    <w:rsid w:val="00A201AB"/>
    <w:rsid w:val="00A27297"/>
    <w:rsid w:val="00A31C8B"/>
    <w:rsid w:val="00A343D8"/>
    <w:rsid w:val="00A35CFC"/>
    <w:rsid w:val="00A509FA"/>
    <w:rsid w:val="00A5238A"/>
    <w:rsid w:val="00A5334F"/>
    <w:rsid w:val="00A54EA1"/>
    <w:rsid w:val="00A719B9"/>
    <w:rsid w:val="00A845DC"/>
    <w:rsid w:val="00A905CD"/>
    <w:rsid w:val="00A91607"/>
    <w:rsid w:val="00A91E1E"/>
    <w:rsid w:val="00AA7A2D"/>
    <w:rsid w:val="00AB0287"/>
    <w:rsid w:val="00AB15C9"/>
    <w:rsid w:val="00AB6C32"/>
    <w:rsid w:val="00AC664C"/>
    <w:rsid w:val="00AC6A9F"/>
    <w:rsid w:val="00AD27F4"/>
    <w:rsid w:val="00AD350A"/>
    <w:rsid w:val="00AE1907"/>
    <w:rsid w:val="00AF39EB"/>
    <w:rsid w:val="00B0097A"/>
    <w:rsid w:val="00B0255A"/>
    <w:rsid w:val="00B03496"/>
    <w:rsid w:val="00B03A37"/>
    <w:rsid w:val="00B10A9C"/>
    <w:rsid w:val="00B11FCD"/>
    <w:rsid w:val="00B26AA2"/>
    <w:rsid w:val="00B27DFE"/>
    <w:rsid w:val="00B300CE"/>
    <w:rsid w:val="00B3524D"/>
    <w:rsid w:val="00B37AC9"/>
    <w:rsid w:val="00B40F69"/>
    <w:rsid w:val="00B434A7"/>
    <w:rsid w:val="00B46616"/>
    <w:rsid w:val="00B55768"/>
    <w:rsid w:val="00B564F9"/>
    <w:rsid w:val="00B574ED"/>
    <w:rsid w:val="00B64A78"/>
    <w:rsid w:val="00B668D8"/>
    <w:rsid w:val="00B7040A"/>
    <w:rsid w:val="00B71BF5"/>
    <w:rsid w:val="00B83391"/>
    <w:rsid w:val="00B866FB"/>
    <w:rsid w:val="00B9038B"/>
    <w:rsid w:val="00B94048"/>
    <w:rsid w:val="00B95326"/>
    <w:rsid w:val="00BA7391"/>
    <w:rsid w:val="00BB0BED"/>
    <w:rsid w:val="00BB39BE"/>
    <w:rsid w:val="00BC3E53"/>
    <w:rsid w:val="00BC7D66"/>
    <w:rsid w:val="00BD06DD"/>
    <w:rsid w:val="00BD4196"/>
    <w:rsid w:val="00BF1A11"/>
    <w:rsid w:val="00BF1C3F"/>
    <w:rsid w:val="00BF22CA"/>
    <w:rsid w:val="00BF23BB"/>
    <w:rsid w:val="00BF7921"/>
    <w:rsid w:val="00C0003A"/>
    <w:rsid w:val="00C12F97"/>
    <w:rsid w:val="00C22D9F"/>
    <w:rsid w:val="00C26032"/>
    <w:rsid w:val="00C345E1"/>
    <w:rsid w:val="00C43BFD"/>
    <w:rsid w:val="00C46F62"/>
    <w:rsid w:val="00C640A8"/>
    <w:rsid w:val="00C64A47"/>
    <w:rsid w:val="00C6621A"/>
    <w:rsid w:val="00C7704B"/>
    <w:rsid w:val="00C81167"/>
    <w:rsid w:val="00C865C1"/>
    <w:rsid w:val="00C9345A"/>
    <w:rsid w:val="00C951B1"/>
    <w:rsid w:val="00C95BBD"/>
    <w:rsid w:val="00CA107F"/>
    <w:rsid w:val="00CA10A1"/>
    <w:rsid w:val="00CA5CE4"/>
    <w:rsid w:val="00CB6E35"/>
    <w:rsid w:val="00CC3A26"/>
    <w:rsid w:val="00CC6AB3"/>
    <w:rsid w:val="00CE1A46"/>
    <w:rsid w:val="00CE465E"/>
    <w:rsid w:val="00CF14D4"/>
    <w:rsid w:val="00D01AE6"/>
    <w:rsid w:val="00D02056"/>
    <w:rsid w:val="00D0377E"/>
    <w:rsid w:val="00D105F2"/>
    <w:rsid w:val="00D20757"/>
    <w:rsid w:val="00D20AA6"/>
    <w:rsid w:val="00D21B5D"/>
    <w:rsid w:val="00D22636"/>
    <w:rsid w:val="00D273A7"/>
    <w:rsid w:val="00D31443"/>
    <w:rsid w:val="00D3621D"/>
    <w:rsid w:val="00D40FD9"/>
    <w:rsid w:val="00D463AA"/>
    <w:rsid w:val="00D46C41"/>
    <w:rsid w:val="00D472E1"/>
    <w:rsid w:val="00D52DBA"/>
    <w:rsid w:val="00D53769"/>
    <w:rsid w:val="00D70B67"/>
    <w:rsid w:val="00D742A1"/>
    <w:rsid w:val="00D8561E"/>
    <w:rsid w:val="00D85C13"/>
    <w:rsid w:val="00D86F3A"/>
    <w:rsid w:val="00D9111A"/>
    <w:rsid w:val="00D91BE3"/>
    <w:rsid w:val="00D9326A"/>
    <w:rsid w:val="00D94AFC"/>
    <w:rsid w:val="00DA4D91"/>
    <w:rsid w:val="00DB70AE"/>
    <w:rsid w:val="00DC6C25"/>
    <w:rsid w:val="00DD19E4"/>
    <w:rsid w:val="00DD5071"/>
    <w:rsid w:val="00DD5ADB"/>
    <w:rsid w:val="00DD5C39"/>
    <w:rsid w:val="00DD7829"/>
    <w:rsid w:val="00DD7B28"/>
    <w:rsid w:val="00DE6C66"/>
    <w:rsid w:val="00DE7DB7"/>
    <w:rsid w:val="00E0007A"/>
    <w:rsid w:val="00E0090D"/>
    <w:rsid w:val="00E00A0A"/>
    <w:rsid w:val="00E066DE"/>
    <w:rsid w:val="00E07F57"/>
    <w:rsid w:val="00E13F63"/>
    <w:rsid w:val="00E13FE0"/>
    <w:rsid w:val="00E30683"/>
    <w:rsid w:val="00E343BB"/>
    <w:rsid w:val="00E453D8"/>
    <w:rsid w:val="00E50BCE"/>
    <w:rsid w:val="00E574BF"/>
    <w:rsid w:val="00E61292"/>
    <w:rsid w:val="00E77C4D"/>
    <w:rsid w:val="00E80AD9"/>
    <w:rsid w:val="00E81D01"/>
    <w:rsid w:val="00E83C14"/>
    <w:rsid w:val="00E92383"/>
    <w:rsid w:val="00EB2144"/>
    <w:rsid w:val="00EB45D2"/>
    <w:rsid w:val="00EC6220"/>
    <w:rsid w:val="00ED036F"/>
    <w:rsid w:val="00EE1FA1"/>
    <w:rsid w:val="00EE45D8"/>
    <w:rsid w:val="00EF0787"/>
    <w:rsid w:val="00EF49C7"/>
    <w:rsid w:val="00EF5E91"/>
    <w:rsid w:val="00F052AB"/>
    <w:rsid w:val="00F10DE1"/>
    <w:rsid w:val="00F12BB0"/>
    <w:rsid w:val="00F22AA0"/>
    <w:rsid w:val="00F22EDA"/>
    <w:rsid w:val="00F313E3"/>
    <w:rsid w:val="00F35E6A"/>
    <w:rsid w:val="00F52CE2"/>
    <w:rsid w:val="00F563B2"/>
    <w:rsid w:val="00F71D8B"/>
    <w:rsid w:val="00F734A7"/>
    <w:rsid w:val="00F829C0"/>
    <w:rsid w:val="00F86938"/>
    <w:rsid w:val="00F902FD"/>
    <w:rsid w:val="00F97703"/>
    <w:rsid w:val="00FA0071"/>
    <w:rsid w:val="00FA77E1"/>
    <w:rsid w:val="00FA7A30"/>
    <w:rsid w:val="00FC20F8"/>
    <w:rsid w:val="00FD50E5"/>
    <w:rsid w:val="00FE06E1"/>
    <w:rsid w:val="00FF2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2158</Words>
  <Characters>10185</Characters>
  <Application>Microsoft Office Word</Application>
  <DocSecurity>0</DocSecurity>
  <Lines>84</Lines>
  <Paragraphs>24</Paragraphs>
  <ScaleCrop>false</ScaleCrop>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2018-07-16T14:50:00Z</dcterms:created>
  <dcterms:modified xsi:type="dcterms:W3CDTF">2018-07-16T14:50:00Z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