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006E9D"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B631AF" w:rsidRPr="00736900" w:rsidRDefault="00C321B5" w:rsidP="00736900">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666F0">
        <w:rPr>
          <w:rFonts w:ascii="Book Antiqua" w:hAnsi="Book Antiqua" w:cs="Arial"/>
          <w:b/>
        </w:rPr>
        <w:t xml:space="preserve">   </w:t>
      </w:r>
      <w:proofErr w:type="gramEnd"/>
      <w:r w:rsidR="008666F0">
        <w:rPr>
          <w:rFonts w:ascii="Book Antiqua" w:hAnsi="Book Antiqua" w:cs="Arial"/>
          <w:b/>
        </w:rPr>
        <w:t xml:space="preserve">                 </w:t>
      </w:r>
      <w:r w:rsidR="00B3524D" w:rsidRPr="00490CFA">
        <w:rPr>
          <w:rFonts w:ascii="Book Antiqua" w:hAnsi="Book Antiqua" w:cs="Arial"/>
          <w:b/>
        </w:rPr>
        <w:t>Appeal Number</w:t>
      </w:r>
      <w:r w:rsidR="00D53769" w:rsidRPr="00490CFA">
        <w:rPr>
          <w:rFonts w:ascii="Book Antiqua" w:hAnsi="Book Antiqua" w:cs="Arial"/>
          <w:b/>
        </w:rPr>
        <w:t>:</w:t>
      </w:r>
      <w:r w:rsidR="00B3524D" w:rsidRPr="00490CFA">
        <w:rPr>
          <w:rFonts w:ascii="Book Antiqua" w:hAnsi="Book Antiqua" w:cs="Arial"/>
          <w:b/>
        </w:rPr>
        <w:t xml:space="preserve"> </w:t>
      </w:r>
      <w:r w:rsidR="00736900">
        <w:rPr>
          <w:rFonts w:ascii="Book Antiqua" w:hAnsi="Book Antiqua" w:cs="Arial"/>
          <w:b/>
          <w:caps/>
        </w:rPr>
        <w:t>P</w:t>
      </w:r>
      <w:r w:rsidR="00B631AF">
        <w:rPr>
          <w:rFonts w:ascii="Book Antiqua" w:hAnsi="Book Antiqua" w:cs="Arial"/>
          <w:b/>
          <w:caps/>
        </w:rPr>
        <w:t>A</w:t>
      </w:r>
      <w:r w:rsidR="001B67F3" w:rsidRPr="00490CFA">
        <w:rPr>
          <w:rFonts w:ascii="Book Antiqua" w:hAnsi="Book Antiqua" w:cs="Arial"/>
          <w:b/>
          <w:caps/>
        </w:rPr>
        <w:t>/</w:t>
      </w:r>
      <w:r w:rsidR="006F7313">
        <w:rPr>
          <w:rFonts w:ascii="Book Antiqua" w:hAnsi="Book Antiqua" w:cs="Arial"/>
          <w:b/>
          <w:caps/>
        </w:rPr>
        <w:t>10633</w:t>
      </w:r>
      <w:r w:rsidR="00FB050B" w:rsidRPr="00490CFA">
        <w:rPr>
          <w:rFonts w:ascii="Book Antiqua" w:hAnsi="Book Antiqua" w:cs="Arial"/>
          <w:b/>
          <w:caps/>
        </w:rPr>
        <w:t>/</w:t>
      </w:r>
      <w:r w:rsidR="0035753A">
        <w:rPr>
          <w:rFonts w:ascii="Book Antiqua" w:hAnsi="Book Antiqua" w:cs="Arial"/>
          <w:b/>
          <w:caps/>
        </w:rPr>
        <w:t>201</w:t>
      </w:r>
      <w:r w:rsidR="006F7313">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4966"/>
        <w:gridCol w:w="785"/>
        <w:gridCol w:w="3887"/>
      </w:tblGrid>
      <w:tr w:rsidR="00D22636" w:rsidRPr="00337EBB" w:rsidTr="00006E9D">
        <w:tc>
          <w:tcPr>
            <w:tcW w:w="5070"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6F7313">
              <w:rPr>
                <w:rFonts w:ascii="Book Antiqua" w:hAnsi="Book Antiqua" w:cs="Arial"/>
                <w:b/>
              </w:rPr>
              <w:t>Liverpool</w:t>
            </w:r>
            <w:r w:rsidR="001B67F3" w:rsidRPr="00337EBB">
              <w:rPr>
                <w:rFonts w:ascii="Book Antiqua" w:hAnsi="Book Antiqua" w:cs="Arial"/>
                <w:b/>
              </w:rPr>
              <w:t xml:space="preserve"> </w:t>
            </w:r>
          </w:p>
        </w:tc>
        <w:tc>
          <w:tcPr>
            <w:tcW w:w="4758" w:type="dxa"/>
            <w:gridSpan w:val="2"/>
            <w:shd w:val="clear" w:color="auto" w:fill="auto"/>
          </w:tcPr>
          <w:p w:rsidR="00D22636" w:rsidRPr="00337EBB" w:rsidRDefault="008666F0"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006E9D">
        <w:tc>
          <w:tcPr>
            <w:tcW w:w="5070"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6F7313">
              <w:rPr>
                <w:rFonts w:ascii="Book Antiqua" w:hAnsi="Book Antiqua" w:cs="Arial"/>
                <w:b/>
              </w:rPr>
              <w:t>June</w:t>
            </w:r>
            <w:r w:rsidR="001B3303">
              <w:rPr>
                <w:rFonts w:ascii="Book Antiqua" w:hAnsi="Book Antiqua" w:cs="Arial"/>
                <w:b/>
              </w:rPr>
              <w:t xml:space="preserve"> </w:t>
            </w:r>
            <w:r w:rsidR="006F7313">
              <w:rPr>
                <w:rFonts w:ascii="Book Antiqua" w:hAnsi="Book Antiqua" w:cs="Arial"/>
                <w:b/>
              </w:rPr>
              <w:t>7</w:t>
            </w:r>
            <w:r w:rsidR="001B67F3" w:rsidRPr="00337EBB">
              <w:rPr>
                <w:rFonts w:ascii="Book Antiqua" w:hAnsi="Book Antiqua" w:cs="Arial"/>
                <w:b/>
              </w:rPr>
              <w:t>, 201</w:t>
            </w:r>
            <w:r w:rsidR="00D44088">
              <w:rPr>
                <w:rFonts w:ascii="Book Antiqua" w:hAnsi="Book Antiqua" w:cs="Arial"/>
                <w:b/>
              </w:rPr>
              <w:t>8</w:t>
            </w:r>
            <w:r w:rsidR="001B67F3" w:rsidRPr="00337EBB">
              <w:rPr>
                <w:rFonts w:ascii="Book Antiqua" w:hAnsi="Book Antiqua" w:cs="Arial"/>
                <w:b/>
              </w:rPr>
              <w:t xml:space="preserve"> </w:t>
            </w:r>
          </w:p>
        </w:tc>
        <w:tc>
          <w:tcPr>
            <w:tcW w:w="4758" w:type="dxa"/>
            <w:gridSpan w:val="2"/>
            <w:shd w:val="clear" w:color="auto" w:fill="auto"/>
          </w:tcPr>
          <w:p w:rsidR="00D22636" w:rsidRPr="00337EBB" w:rsidRDefault="008666F0" w:rsidP="00337EBB">
            <w:pPr>
              <w:jc w:val="both"/>
              <w:rPr>
                <w:rFonts w:ascii="Book Antiqua" w:hAnsi="Book Antiqua" w:cs="Arial"/>
                <w:b/>
              </w:rPr>
            </w:pPr>
            <w:r>
              <w:rPr>
                <w:rFonts w:ascii="Book Antiqua" w:hAnsi="Book Antiqua" w:cs="Arial"/>
                <w:b/>
              </w:rPr>
              <w:t xml:space="preserve">  </w:t>
            </w:r>
            <w:r w:rsidR="00006E9D">
              <w:rPr>
                <w:rFonts w:ascii="Book Antiqua" w:hAnsi="Book Antiqua" w:cs="Arial"/>
                <w:b/>
              </w:rPr>
              <w:t xml:space="preserve">On June 12, 2018 </w:t>
            </w:r>
          </w:p>
        </w:tc>
      </w:tr>
      <w:tr w:rsidR="00D22636" w:rsidRPr="00337EBB" w:rsidTr="00006E9D">
        <w:tc>
          <w:tcPr>
            <w:tcW w:w="5868" w:type="dxa"/>
            <w:gridSpan w:val="2"/>
            <w:shd w:val="clear" w:color="auto" w:fill="auto"/>
          </w:tcPr>
          <w:p w:rsidR="00D22636" w:rsidRPr="00337EBB" w:rsidRDefault="00D22636" w:rsidP="00337EBB">
            <w:pPr>
              <w:jc w:val="both"/>
              <w:rPr>
                <w:rFonts w:ascii="Book Antiqua" w:hAnsi="Book Antiqua" w:cs="Arial"/>
                <w:b/>
              </w:rPr>
            </w:pPr>
          </w:p>
        </w:tc>
        <w:tc>
          <w:tcPr>
            <w:tcW w:w="3960"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BE3FFA" w:rsidRDefault="00BE3FFA"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w:t>
      </w:r>
      <w:r w:rsidR="00F90160">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B631AF" w:rsidRDefault="006F7313" w:rsidP="00A15234">
      <w:pPr>
        <w:jc w:val="center"/>
        <w:rPr>
          <w:rFonts w:ascii="Book Antiqua" w:hAnsi="Book Antiqua" w:cs="Arial"/>
          <w:b/>
        </w:rPr>
      </w:pPr>
      <w:r>
        <w:rPr>
          <w:rFonts w:ascii="Book Antiqua" w:hAnsi="Book Antiqua" w:cs="Arial"/>
          <w:b/>
        </w:rPr>
        <w:t xml:space="preserve">MRS </w:t>
      </w:r>
      <w:r w:rsidR="00664F04">
        <w:rPr>
          <w:rFonts w:ascii="Book Antiqua" w:hAnsi="Book Antiqua" w:cs="Arial"/>
          <w:b/>
        </w:rPr>
        <w:t xml:space="preserve">A K Q </w:t>
      </w:r>
    </w:p>
    <w:p w:rsidR="00B631AF" w:rsidRPr="008666F0" w:rsidRDefault="00B631AF" w:rsidP="00A15234">
      <w:pPr>
        <w:jc w:val="center"/>
        <w:rPr>
          <w:rFonts w:ascii="Book Antiqua" w:hAnsi="Book Antiqua" w:cs="Arial"/>
        </w:rPr>
      </w:pPr>
      <w:r w:rsidRPr="008666F0">
        <w:rPr>
          <w:rFonts w:ascii="Book Antiqua" w:hAnsi="Book Antiqua" w:cs="Arial"/>
        </w:rPr>
        <w:t>(ANONYMITY DIRECTION MADE)</w:t>
      </w:r>
    </w:p>
    <w:p w:rsidR="006D1DFA" w:rsidRPr="00B631AF" w:rsidRDefault="00704B61" w:rsidP="00B631AF">
      <w:pPr>
        <w:jc w:val="right"/>
        <w:rPr>
          <w:rFonts w:ascii="Book Antiqua" w:hAnsi="Book Antiqua" w:cs="Arial"/>
          <w:u w:val="single"/>
        </w:rPr>
      </w:pPr>
      <w:r w:rsidRPr="00F5664C">
        <w:rPr>
          <w:rFonts w:ascii="Book Antiqua" w:hAnsi="Book Antiqua" w:cs="Arial"/>
          <w:u w:val="single"/>
        </w:rPr>
        <w:t>Appellant</w:t>
      </w:r>
    </w:p>
    <w:p w:rsidR="008666F0" w:rsidRDefault="008666F0"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FF4BA6" w:rsidRPr="00F5664C" w:rsidRDefault="00B631AF" w:rsidP="00FF4BA6">
      <w:pPr>
        <w:jc w:val="center"/>
        <w:rPr>
          <w:rFonts w:ascii="Book Antiqua" w:hAnsi="Book Antiqua" w:cs="Arial"/>
          <w:b/>
        </w:rPr>
      </w:pPr>
      <w:r>
        <w:rPr>
          <w:rFonts w:ascii="Book Antiqua" w:hAnsi="Book Antiqua" w:cs="Arial"/>
          <w:b/>
          <w:caps/>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6F7313">
      <w:pPr>
        <w:tabs>
          <w:tab w:val="left" w:pos="2520"/>
        </w:tabs>
        <w:rPr>
          <w:rFonts w:ascii="Book Antiqua" w:hAnsi="Book Antiqua" w:cs="Arial"/>
        </w:rPr>
      </w:pPr>
      <w:r w:rsidRPr="00F5664C">
        <w:rPr>
          <w:rFonts w:ascii="Book Antiqua" w:hAnsi="Book Antiqua" w:cs="Arial"/>
        </w:rPr>
        <w:t>For the Appellant:</w:t>
      </w:r>
      <w:r w:rsidR="00C139A6">
        <w:rPr>
          <w:rFonts w:ascii="Book Antiqua" w:hAnsi="Book Antiqua" w:cs="Arial"/>
        </w:rPr>
        <w:tab/>
      </w:r>
      <w:r w:rsidR="006F7313">
        <w:rPr>
          <w:rFonts w:ascii="Book Antiqua" w:hAnsi="Book Antiqua" w:cs="Arial"/>
        </w:rPr>
        <w:t>Ms Mair</w:t>
      </w:r>
      <w:r w:rsidR="006D4DDC">
        <w:rPr>
          <w:rFonts w:ascii="Book Antiqua" w:hAnsi="Book Antiqua" w:cs="Arial"/>
        </w:rPr>
        <w:t xml:space="preserve">, Counsel, instructed by </w:t>
      </w:r>
      <w:r w:rsidR="006F7313">
        <w:rPr>
          <w:rFonts w:ascii="Book Antiqua" w:hAnsi="Book Antiqua" w:cs="Arial"/>
        </w:rPr>
        <w:t>Kalam Solicitors</w:t>
      </w:r>
    </w:p>
    <w:p w:rsidR="00DE7DB7" w:rsidRPr="00F5664C" w:rsidRDefault="00DE7DB7" w:rsidP="006F7313">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C666C">
        <w:rPr>
          <w:rFonts w:ascii="Book Antiqua" w:hAnsi="Book Antiqua" w:cs="Arial"/>
        </w:rPr>
        <w:t xml:space="preserve">Mr </w:t>
      </w:r>
      <w:proofErr w:type="spellStart"/>
      <w:r w:rsidR="006F7313">
        <w:rPr>
          <w:rFonts w:ascii="Book Antiqua" w:hAnsi="Book Antiqua" w:cs="Arial"/>
        </w:rPr>
        <w:t>Diwnycz</w:t>
      </w:r>
      <w:proofErr w:type="spellEnd"/>
      <w:r w:rsidR="005C666C">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64F04" w:rsidRDefault="00664F04" w:rsidP="00BF2601">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 xml:space="preserve">Rule 14(1) of the Tribunal Procedure (Upper Tribunal) Rules 2008 (the UT Procedure Rules) </w:t>
      </w:r>
      <w:r>
        <w:rPr>
          <w:rFonts w:ascii="Book Antiqua" w:hAnsi="Book Antiqua"/>
        </w:rPr>
        <w:t xml:space="preserve">I make an order </w:t>
      </w:r>
      <w:r w:rsidRPr="00664F04">
        <w:rPr>
          <w:rFonts w:ascii="Book Antiqua" w:hAnsi="Book Antiqua"/>
        </w:rPr>
        <w:t>prohibiting the disclosure or publication of specified documents or information relating to the proceedings or of any matter likely to lead members of the public to identify any person whom the Upper Tribunal considers 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p>
    <w:p w:rsidR="000C7CF8" w:rsidRDefault="00CF6BDB" w:rsidP="00BF2601">
      <w:pPr>
        <w:numPr>
          <w:ilvl w:val="0"/>
          <w:numId w:val="3"/>
        </w:numPr>
        <w:spacing w:before="240"/>
        <w:jc w:val="both"/>
        <w:rPr>
          <w:rFonts w:ascii="Book Antiqua" w:hAnsi="Book Antiqua" w:cs="Arial"/>
        </w:rPr>
      </w:pPr>
      <w:r>
        <w:rPr>
          <w:rFonts w:ascii="Book Antiqua" w:hAnsi="Book Antiqua" w:cs="Arial"/>
        </w:rPr>
        <w:t xml:space="preserve">The appellant is an Iraqi national who left Iraq on December 25, 2016 arriving in the United Kingdom on January 4, 2017. She claimed asylum on January 18, 2017 but her </w:t>
      </w:r>
      <w:r>
        <w:rPr>
          <w:rFonts w:ascii="Book Antiqua" w:hAnsi="Book Antiqua" w:cs="Arial"/>
        </w:rPr>
        <w:lastRenderedPageBreak/>
        <w:t>application was refused on October 5, 2017 by the respondent under paragraphs 336 and 339M/339F HC 395.</w:t>
      </w:r>
    </w:p>
    <w:p w:rsidR="006D4DDC" w:rsidRDefault="006D4DDC" w:rsidP="00BF2601">
      <w:pPr>
        <w:numPr>
          <w:ilvl w:val="0"/>
          <w:numId w:val="3"/>
        </w:numPr>
        <w:spacing w:before="240"/>
        <w:jc w:val="both"/>
        <w:rPr>
          <w:rFonts w:ascii="Book Antiqua" w:hAnsi="Book Antiqua" w:cs="Arial"/>
        </w:rPr>
      </w:pPr>
      <w:r>
        <w:rPr>
          <w:rFonts w:ascii="Book Antiqua" w:hAnsi="Book Antiqua" w:cs="Arial"/>
        </w:rPr>
        <w:t xml:space="preserve">The appellant appealed that decision on </w:t>
      </w:r>
      <w:r w:rsidR="00CF6BDB">
        <w:rPr>
          <w:rFonts w:ascii="Book Antiqua" w:hAnsi="Book Antiqua" w:cs="Arial"/>
        </w:rPr>
        <w:t xml:space="preserve">October 20, 2017 </w:t>
      </w:r>
      <w:r>
        <w:rPr>
          <w:rFonts w:ascii="Book Antiqua" w:hAnsi="Book Antiqua" w:cs="Arial"/>
        </w:rPr>
        <w:t xml:space="preserve">and her appeal came before Judge of the First-tier Tribunal </w:t>
      </w:r>
      <w:r w:rsidR="00CF6BDB">
        <w:rPr>
          <w:rFonts w:ascii="Book Antiqua" w:hAnsi="Book Antiqua" w:cs="Arial"/>
        </w:rPr>
        <w:t xml:space="preserve">Cox </w:t>
      </w:r>
      <w:r>
        <w:rPr>
          <w:rFonts w:ascii="Book Antiqua" w:hAnsi="Book Antiqua" w:cs="Arial"/>
        </w:rPr>
        <w:t xml:space="preserve">on </w:t>
      </w:r>
      <w:r w:rsidR="00CF6BDB">
        <w:rPr>
          <w:rFonts w:ascii="Book Antiqua" w:hAnsi="Book Antiqua" w:cs="Arial"/>
        </w:rPr>
        <w:t>November 20</w:t>
      </w:r>
      <w:r>
        <w:rPr>
          <w:rFonts w:ascii="Book Antiqua" w:hAnsi="Book Antiqua" w:cs="Arial"/>
        </w:rPr>
        <w:t xml:space="preserve">, 2017 </w:t>
      </w:r>
      <w:r w:rsidR="00664F04">
        <w:rPr>
          <w:rFonts w:ascii="Book Antiqua" w:hAnsi="Book Antiqua" w:cs="Arial"/>
        </w:rPr>
        <w:t>who</w:t>
      </w:r>
      <w:r>
        <w:rPr>
          <w:rFonts w:ascii="Book Antiqua" w:hAnsi="Book Antiqua" w:cs="Arial"/>
        </w:rPr>
        <w:t xml:space="preserve"> in a decision promulgated on </w:t>
      </w:r>
      <w:r w:rsidR="00CF6BDB">
        <w:rPr>
          <w:rFonts w:ascii="Book Antiqua" w:hAnsi="Book Antiqua" w:cs="Arial"/>
        </w:rPr>
        <w:t>December 4</w:t>
      </w:r>
      <w:r>
        <w:rPr>
          <w:rFonts w:ascii="Book Antiqua" w:hAnsi="Book Antiqua" w:cs="Arial"/>
        </w:rPr>
        <w:t>, 2017 dismissed all her claims.</w:t>
      </w:r>
    </w:p>
    <w:p w:rsidR="006D4DDC" w:rsidRDefault="006D4DDC" w:rsidP="00BF2601">
      <w:pPr>
        <w:numPr>
          <w:ilvl w:val="0"/>
          <w:numId w:val="3"/>
        </w:numPr>
        <w:spacing w:before="240"/>
        <w:jc w:val="both"/>
        <w:rPr>
          <w:rFonts w:ascii="Book Antiqua" w:hAnsi="Book Antiqua" w:cs="Arial"/>
        </w:rPr>
      </w:pPr>
      <w:r>
        <w:rPr>
          <w:rFonts w:ascii="Book Antiqua" w:hAnsi="Book Antiqua" w:cs="Arial"/>
        </w:rPr>
        <w:t xml:space="preserve">Grounds of appeal were lodged on </w:t>
      </w:r>
      <w:r w:rsidR="00CF6BDB">
        <w:rPr>
          <w:rFonts w:ascii="Book Antiqua" w:hAnsi="Book Antiqua" w:cs="Arial"/>
        </w:rPr>
        <w:t>December 18</w:t>
      </w:r>
      <w:r>
        <w:rPr>
          <w:rFonts w:ascii="Book Antiqua" w:hAnsi="Book Antiqua" w:cs="Arial"/>
        </w:rPr>
        <w:t>, 2017 and</w:t>
      </w:r>
      <w:r w:rsidR="005E6527">
        <w:rPr>
          <w:rFonts w:ascii="Book Antiqua" w:hAnsi="Book Antiqua" w:cs="Arial"/>
        </w:rPr>
        <w:t xml:space="preserve"> Judge of the First-tier Tribunal </w:t>
      </w:r>
      <w:r w:rsidR="00CF6BDB">
        <w:rPr>
          <w:rFonts w:ascii="Book Antiqua" w:hAnsi="Book Antiqua" w:cs="Arial"/>
        </w:rPr>
        <w:t>Martins</w:t>
      </w:r>
      <w:r w:rsidR="005E6527">
        <w:rPr>
          <w:rFonts w:ascii="Book Antiqua" w:hAnsi="Book Antiqua" w:cs="Arial"/>
        </w:rPr>
        <w:t xml:space="preserve"> granted permission to appeal on </w:t>
      </w:r>
      <w:r w:rsidR="00CF6BDB">
        <w:rPr>
          <w:rFonts w:ascii="Book Antiqua" w:hAnsi="Book Antiqua" w:cs="Arial"/>
        </w:rPr>
        <w:t>January 4, 2018 finding it was arguable that the Judge had erred by failing to factor into the decision whether it was reasonable for a British Citizen child to leave the United Kingdom in the event of an unsuccessful appeal by the appellant who is the child’s mother.</w:t>
      </w:r>
    </w:p>
    <w:p w:rsidR="005E6527" w:rsidRDefault="005E6527" w:rsidP="00BF2601">
      <w:pPr>
        <w:numPr>
          <w:ilvl w:val="0"/>
          <w:numId w:val="3"/>
        </w:numPr>
        <w:spacing w:before="240"/>
        <w:jc w:val="both"/>
        <w:rPr>
          <w:rFonts w:ascii="Book Antiqua" w:hAnsi="Book Antiqua" w:cs="Arial"/>
        </w:rPr>
      </w:pPr>
      <w:r>
        <w:rPr>
          <w:rFonts w:ascii="Book Antiqua" w:hAnsi="Book Antiqua" w:cs="Arial"/>
        </w:rPr>
        <w:t xml:space="preserve">A </w:t>
      </w:r>
      <w:r w:rsidR="00664F04">
        <w:rPr>
          <w:rFonts w:ascii="Book Antiqua" w:hAnsi="Book Antiqua" w:cs="Arial"/>
        </w:rPr>
        <w:t>R</w:t>
      </w:r>
      <w:r>
        <w:rPr>
          <w:rFonts w:ascii="Book Antiqua" w:hAnsi="Book Antiqua" w:cs="Arial"/>
        </w:rPr>
        <w:t xml:space="preserve">ule 24 statement dated </w:t>
      </w:r>
      <w:r w:rsidR="00CF6BDB">
        <w:rPr>
          <w:rFonts w:ascii="Book Antiqua" w:hAnsi="Book Antiqua" w:cs="Arial"/>
        </w:rPr>
        <w:t>February 14, 2018 conceded that there was an error in law and invited the Tribunal to decide the matter afresh.</w:t>
      </w:r>
    </w:p>
    <w:p w:rsidR="00CF6BDB" w:rsidRDefault="00CF6BDB" w:rsidP="00664F04">
      <w:pPr>
        <w:numPr>
          <w:ilvl w:val="0"/>
          <w:numId w:val="25"/>
        </w:numPr>
        <w:spacing w:before="240"/>
        <w:jc w:val="both"/>
        <w:rPr>
          <w:rFonts w:ascii="Book Antiqua" w:hAnsi="Book Antiqua" w:cs="Arial"/>
        </w:rPr>
      </w:pPr>
      <w:r>
        <w:rPr>
          <w:rFonts w:ascii="Book Antiqua" w:hAnsi="Book Antiqua" w:cs="Arial"/>
        </w:rPr>
        <w:t xml:space="preserve">When the matter appeared before me on the above date I </w:t>
      </w:r>
      <w:r w:rsidR="00664F04">
        <w:rPr>
          <w:rFonts w:ascii="Book Antiqua" w:hAnsi="Book Antiqua" w:cs="Arial"/>
        </w:rPr>
        <w:t xml:space="preserve">was </w:t>
      </w:r>
      <w:r>
        <w:rPr>
          <w:rFonts w:ascii="Book Antiqua" w:hAnsi="Book Antiqua" w:cs="Arial"/>
        </w:rPr>
        <w:t xml:space="preserve">provided with an updated bundle of evidence which included two recent witness statements from the appellant and her husband. Both those statements outlined the role the appellant played in the upbringing of the </w:t>
      </w:r>
      <w:proofErr w:type="gramStart"/>
      <w:r>
        <w:rPr>
          <w:rFonts w:ascii="Book Antiqua" w:hAnsi="Book Antiqua" w:cs="Arial"/>
        </w:rPr>
        <w:t>aforementioned British</w:t>
      </w:r>
      <w:proofErr w:type="gramEnd"/>
      <w:r>
        <w:rPr>
          <w:rFonts w:ascii="Book Antiqua" w:hAnsi="Book Antiqua" w:cs="Arial"/>
        </w:rPr>
        <w:t xml:space="preserve"> child and the statement also notified the Tribunal that the appellant had given birth to a second </w:t>
      </w:r>
      <w:r w:rsidR="00664F04">
        <w:rPr>
          <w:rFonts w:ascii="Book Antiqua" w:hAnsi="Book Antiqua" w:cs="Arial"/>
        </w:rPr>
        <w:t xml:space="preserve">British citizen </w:t>
      </w:r>
      <w:r>
        <w:rPr>
          <w:rFonts w:ascii="Book Antiqua" w:hAnsi="Book Antiqua" w:cs="Arial"/>
        </w:rPr>
        <w:t xml:space="preserve">child on May 8, 2018. </w:t>
      </w:r>
    </w:p>
    <w:p w:rsidR="00CF6BDB" w:rsidRDefault="00CF6BDB" w:rsidP="00664F04">
      <w:pPr>
        <w:numPr>
          <w:ilvl w:val="0"/>
          <w:numId w:val="25"/>
        </w:numPr>
        <w:spacing w:before="240"/>
        <w:jc w:val="both"/>
        <w:rPr>
          <w:rFonts w:ascii="Book Antiqua" w:hAnsi="Book Antiqua" w:cs="Arial"/>
        </w:rPr>
      </w:pPr>
      <w:r>
        <w:rPr>
          <w:rFonts w:ascii="Book Antiqua" w:hAnsi="Book Antiqua" w:cs="Arial"/>
        </w:rPr>
        <w:t xml:space="preserve">I invited Mr </w:t>
      </w:r>
      <w:proofErr w:type="spellStart"/>
      <w:r>
        <w:rPr>
          <w:rFonts w:ascii="Book Antiqua" w:hAnsi="Book Antiqua" w:cs="Arial"/>
        </w:rPr>
        <w:t>Diwnycz</w:t>
      </w:r>
      <w:proofErr w:type="spellEnd"/>
      <w:r w:rsidR="00D31FE2">
        <w:rPr>
          <w:rFonts w:ascii="Book Antiqua" w:hAnsi="Book Antiqua" w:cs="Arial"/>
        </w:rPr>
        <w:t xml:space="preserve"> for his views on the appeal generally </w:t>
      </w:r>
      <w:r>
        <w:rPr>
          <w:rFonts w:ascii="Book Antiqua" w:hAnsi="Book Antiqua" w:cs="Arial"/>
        </w:rPr>
        <w:t>and he acknowledged that the fact there were now two British children</w:t>
      </w:r>
      <w:r w:rsidR="00D31FE2">
        <w:rPr>
          <w:rFonts w:ascii="Book Antiqua" w:hAnsi="Book Antiqua" w:cs="Arial"/>
        </w:rPr>
        <w:t xml:space="preserve">, </w:t>
      </w:r>
      <w:r>
        <w:rPr>
          <w:rFonts w:ascii="Book Antiqua" w:hAnsi="Book Antiqua" w:cs="Arial"/>
        </w:rPr>
        <w:t xml:space="preserve">including a </w:t>
      </w:r>
      <w:proofErr w:type="spellStart"/>
      <w:r>
        <w:rPr>
          <w:rFonts w:ascii="Book Antiqua" w:hAnsi="Book Antiqua" w:cs="Arial"/>
        </w:rPr>
        <w:t>newborn</w:t>
      </w:r>
      <w:proofErr w:type="spellEnd"/>
      <w:r>
        <w:rPr>
          <w:rFonts w:ascii="Book Antiqua" w:hAnsi="Book Antiqua" w:cs="Arial"/>
        </w:rPr>
        <w:t xml:space="preserve"> child</w:t>
      </w:r>
      <w:r w:rsidR="00D31FE2">
        <w:rPr>
          <w:rFonts w:ascii="Book Antiqua" w:hAnsi="Book Antiqua" w:cs="Arial"/>
        </w:rPr>
        <w:t xml:space="preserve">, </w:t>
      </w:r>
      <w:r>
        <w:rPr>
          <w:rFonts w:ascii="Book Antiqua" w:hAnsi="Book Antiqua" w:cs="Arial"/>
        </w:rPr>
        <w:t xml:space="preserve">the respondent </w:t>
      </w:r>
      <w:r w:rsidR="00D31FE2">
        <w:rPr>
          <w:rFonts w:ascii="Book Antiqua" w:hAnsi="Book Antiqua" w:cs="Arial"/>
        </w:rPr>
        <w:t xml:space="preserve">was </w:t>
      </w:r>
      <w:r>
        <w:rPr>
          <w:rFonts w:ascii="Book Antiqua" w:hAnsi="Book Antiqua" w:cs="Arial"/>
        </w:rPr>
        <w:t xml:space="preserve">in difficulties in opposing the appeal </w:t>
      </w:r>
      <w:proofErr w:type="gramStart"/>
      <w:r>
        <w:rPr>
          <w:rFonts w:ascii="Book Antiqua" w:hAnsi="Book Antiqua" w:cs="Arial"/>
        </w:rPr>
        <w:t>in light of</w:t>
      </w:r>
      <w:proofErr w:type="gramEnd"/>
      <w:r>
        <w:rPr>
          <w:rFonts w:ascii="Book Antiqua" w:hAnsi="Book Antiqua" w:cs="Arial"/>
        </w:rPr>
        <w:t xml:space="preserve"> </w:t>
      </w:r>
      <w:r>
        <w:rPr>
          <w:rFonts w:ascii="Book Antiqua" w:hAnsi="Book Antiqua" w:cs="Arial"/>
          <w:u w:val="single"/>
        </w:rPr>
        <w:t>SF and others (Guidance, post 2014 Act) Albania</w:t>
      </w:r>
      <w:r>
        <w:rPr>
          <w:rFonts w:ascii="Book Antiqua" w:hAnsi="Book Antiqua" w:cs="Arial"/>
        </w:rPr>
        <w:t xml:space="preserve"> [2017] UKUT 00120 (IAC). He agreed</w:t>
      </w:r>
      <w:r w:rsidR="008C6329">
        <w:rPr>
          <w:rFonts w:ascii="Book Antiqua" w:hAnsi="Book Antiqua" w:cs="Arial"/>
        </w:rPr>
        <w:t xml:space="preserve"> </w:t>
      </w:r>
      <w:r w:rsidR="00BD484D">
        <w:rPr>
          <w:rFonts w:ascii="Book Antiqua" w:hAnsi="Book Antiqua" w:cs="Arial"/>
        </w:rPr>
        <w:t>that the appellant came within the provisions of section 117</w:t>
      </w:r>
      <w:proofErr w:type="gramStart"/>
      <w:r w:rsidR="00BD484D">
        <w:rPr>
          <w:rFonts w:ascii="Book Antiqua" w:hAnsi="Book Antiqua" w:cs="Arial"/>
        </w:rPr>
        <w:t>B(</w:t>
      </w:r>
      <w:proofErr w:type="gramEnd"/>
      <w:r w:rsidR="00BD484D">
        <w:rPr>
          <w:rFonts w:ascii="Book Antiqua" w:hAnsi="Book Antiqua" w:cs="Arial"/>
        </w:rPr>
        <w:t>6) of the Nationality, Immigration and Asylum Act 2002</w:t>
      </w:r>
      <w:r w:rsidR="00D31FE2">
        <w:rPr>
          <w:rFonts w:ascii="Book Antiqua" w:hAnsi="Book Antiqua" w:cs="Arial"/>
        </w:rPr>
        <w:t xml:space="preserve"> and in light of the respondent’s own policy he had no further submissions to make on the issue.</w:t>
      </w:r>
    </w:p>
    <w:p w:rsidR="00D31FE2" w:rsidRPr="00B910CE" w:rsidRDefault="00D31FE2" w:rsidP="001703E0">
      <w:pPr>
        <w:numPr>
          <w:ilvl w:val="0"/>
          <w:numId w:val="25"/>
        </w:numPr>
        <w:spacing w:before="240"/>
        <w:jc w:val="both"/>
        <w:rPr>
          <w:rFonts w:ascii="Book Antiqua" w:hAnsi="Book Antiqua" w:cs="Arial"/>
        </w:rPr>
      </w:pPr>
      <w:r w:rsidRPr="00B910CE">
        <w:rPr>
          <w:rFonts w:ascii="Book Antiqua" w:hAnsi="Book Antiqua" w:cs="Arial"/>
        </w:rPr>
        <w:t xml:space="preserve">Ms Mair </w:t>
      </w:r>
      <w:r w:rsidR="00664F04" w:rsidRPr="00B910CE">
        <w:rPr>
          <w:rFonts w:ascii="Book Antiqua" w:hAnsi="Book Antiqua" w:cs="Arial"/>
        </w:rPr>
        <w:t xml:space="preserve">then </w:t>
      </w:r>
      <w:r w:rsidRPr="00B910CE">
        <w:rPr>
          <w:rFonts w:ascii="Book Antiqua" w:hAnsi="Book Antiqua" w:cs="Arial"/>
        </w:rPr>
        <w:t xml:space="preserve">invited the appellant and her husband to adopt </w:t>
      </w:r>
      <w:r w:rsidR="00B910CE" w:rsidRPr="00B910CE">
        <w:rPr>
          <w:rFonts w:ascii="Book Antiqua" w:hAnsi="Book Antiqua" w:cs="Arial"/>
        </w:rPr>
        <w:t xml:space="preserve">their </w:t>
      </w:r>
      <w:r w:rsidRPr="00B910CE">
        <w:rPr>
          <w:rFonts w:ascii="Book Antiqua" w:hAnsi="Book Antiqua" w:cs="Arial"/>
        </w:rPr>
        <w:t>newly prepared witness statements. There were no questions to either witness from either representative.</w:t>
      </w:r>
      <w:r w:rsidR="00B910CE" w:rsidRPr="00B910CE">
        <w:rPr>
          <w:rFonts w:ascii="Book Antiqua" w:hAnsi="Book Antiqua" w:cs="Arial"/>
        </w:rPr>
        <w:t xml:space="preserve"> She then </w:t>
      </w:r>
      <w:r w:rsidRPr="00B910CE">
        <w:rPr>
          <w:rFonts w:ascii="Book Antiqua" w:hAnsi="Book Antiqua" w:cs="Arial"/>
        </w:rPr>
        <w:t>relied on the skeleton argument that she submitted to the Tribunal on the morning of the hearing.</w:t>
      </w:r>
    </w:p>
    <w:p w:rsidR="00664F04" w:rsidRPr="00B910CE" w:rsidRDefault="00D31FE2" w:rsidP="00B910CE">
      <w:pPr>
        <w:numPr>
          <w:ilvl w:val="0"/>
          <w:numId w:val="25"/>
        </w:numPr>
        <w:spacing w:before="240"/>
        <w:jc w:val="both"/>
        <w:rPr>
          <w:rFonts w:ascii="Book Antiqua" w:hAnsi="Book Antiqua" w:cs="Arial"/>
        </w:rPr>
      </w:pPr>
      <w:r>
        <w:rPr>
          <w:rFonts w:ascii="Book Antiqua" w:hAnsi="Book Antiqua" w:cs="Arial"/>
        </w:rPr>
        <w:t>She reminded the Tribunal that the appellant was married to a British citizen and the eldest child, now aged 3 ½ years of age</w:t>
      </w:r>
      <w:r w:rsidR="00B910CE">
        <w:rPr>
          <w:rFonts w:ascii="Book Antiqua" w:hAnsi="Book Antiqua" w:cs="Arial"/>
        </w:rPr>
        <w:t xml:space="preserve">, </w:t>
      </w:r>
      <w:r>
        <w:rPr>
          <w:rFonts w:ascii="Book Antiqua" w:hAnsi="Book Antiqua" w:cs="Arial"/>
        </w:rPr>
        <w:t>was a qualifying child under section 117</w:t>
      </w:r>
      <w:proofErr w:type="gramStart"/>
      <w:r>
        <w:rPr>
          <w:rFonts w:ascii="Book Antiqua" w:hAnsi="Book Antiqua" w:cs="Arial"/>
        </w:rPr>
        <w:t>B(</w:t>
      </w:r>
      <w:proofErr w:type="gramEnd"/>
      <w:r>
        <w:rPr>
          <w:rFonts w:ascii="Book Antiqua" w:hAnsi="Book Antiqua" w:cs="Arial"/>
        </w:rPr>
        <w:t>6) of the 2002 Act and there was ample evidence contained within the appellant’s bundles that the child suffered significant health problems which required her to attend hospital and remain under the care of a consultant. Those problems are described as including hypoxic</w:t>
      </w:r>
      <w:r w:rsidR="005D4DA4">
        <w:rPr>
          <w:rFonts w:ascii="Book Antiqua" w:hAnsi="Book Antiqua" w:cs="Arial"/>
        </w:rPr>
        <w:t xml:space="preserve"> ischemic encephalopathy, seizures, global developmental delay, a squint in the child’s left eye and DDH left hip. Although she had recently started nursery she receive</w:t>
      </w:r>
      <w:r w:rsidR="00B910CE">
        <w:rPr>
          <w:rFonts w:ascii="Book Antiqua" w:hAnsi="Book Antiqua" w:cs="Arial"/>
        </w:rPr>
        <w:t>d</w:t>
      </w:r>
      <w:r w:rsidR="005D4DA4">
        <w:rPr>
          <w:rFonts w:ascii="Book Antiqua" w:hAnsi="Book Antiqua" w:cs="Arial"/>
        </w:rPr>
        <w:t xml:space="preserve"> specialist support at the nursery and given the current country conditions in Iraq it was not reasonable to expect that the required medical or educational support would be available for the child in Iraq. The current FCO guidance advised against travel to large parts of Iraq and all but essential travel to other areas including the remainder of the Kurdistan region. Requiring the appellant </w:t>
      </w:r>
      <w:r w:rsidR="005D4DA4">
        <w:rPr>
          <w:rFonts w:ascii="Book Antiqua" w:hAnsi="Book Antiqua" w:cs="Arial"/>
        </w:rPr>
        <w:lastRenderedPageBreak/>
        <w:t>to leave the country would automatically lead to a splintering of family and this would not be in their best interests. She invited me to allow the appeal.</w:t>
      </w:r>
    </w:p>
    <w:p w:rsidR="005D4DA4" w:rsidRPr="005D4DA4" w:rsidRDefault="005D4DA4" w:rsidP="005D4DA4">
      <w:pPr>
        <w:spacing w:before="240"/>
        <w:ind w:left="567"/>
        <w:jc w:val="both"/>
        <w:rPr>
          <w:rFonts w:ascii="Book Antiqua" w:hAnsi="Book Antiqua" w:cs="Arial"/>
        </w:rPr>
      </w:pPr>
      <w:r>
        <w:rPr>
          <w:rFonts w:ascii="Book Antiqua" w:hAnsi="Book Antiqua" w:cs="Arial"/>
          <w:b/>
          <w:u w:val="single"/>
        </w:rPr>
        <w:t>FINDINGS</w:t>
      </w:r>
    </w:p>
    <w:p w:rsidR="005D4DA4" w:rsidRDefault="005D4DA4" w:rsidP="00664F04">
      <w:pPr>
        <w:numPr>
          <w:ilvl w:val="0"/>
          <w:numId w:val="25"/>
        </w:numPr>
        <w:spacing w:before="240"/>
        <w:jc w:val="both"/>
        <w:rPr>
          <w:rFonts w:ascii="Book Antiqua" w:hAnsi="Book Antiqua" w:cs="Arial"/>
        </w:rPr>
      </w:pPr>
      <w:r>
        <w:rPr>
          <w:rFonts w:ascii="Book Antiqua" w:hAnsi="Book Antiqua" w:cs="Arial"/>
        </w:rPr>
        <w:t>I am only concerned with the issue of whether it would be reasonable for the appellant to be returned to Iraq</w:t>
      </w:r>
      <w:r w:rsidR="00B910CE">
        <w:rPr>
          <w:rFonts w:ascii="Book Antiqua" w:hAnsi="Book Antiqua" w:cs="Arial"/>
        </w:rPr>
        <w:t>.</w:t>
      </w:r>
    </w:p>
    <w:p w:rsidR="005D4DA4" w:rsidRDefault="005D4DA4" w:rsidP="00664F04">
      <w:pPr>
        <w:numPr>
          <w:ilvl w:val="0"/>
          <w:numId w:val="25"/>
        </w:numPr>
        <w:spacing w:before="240"/>
        <w:jc w:val="both"/>
        <w:rPr>
          <w:rFonts w:ascii="Book Antiqua" w:hAnsi="Book Antiqua" w:cs="Arial"/>
        </w:rPr>
      </w:pPr>
      <w:r>
        <w:rPr>
          <w:rFonts w:ascii="Book Antiqua" w:hAnsi="Book Antiqua" w:cs="Arial"/>
        </w:rPr>
        <w:t>There was consensus between the advocates that the children fell within section 117</w:t>
      </w:r>
      <w:proofErr w:type="gramStart"/>
      <w:r>
        <w:rPr>
          <w:rFonts w:ascii="Book Antiqua" w:hAnsi="Book Antiqua" w:cs="Arial"/>
        </w:rPr>
        <w:t>B(</w:t>
      </w:r>
      <w:proofErr w:type="gramEnd"/>
      <w:r>
        <w:rPr>
          <w:rFonts w:ascii="Book Antiqua" w:hAnsi="Book Antiqua" w:cs="Arial"/>
        </w:rPr>
        <w:t xml:space="preserve">6) of the 2002 Act and in considering the best interests of the children I have had regard to the Court of Appeal decision in </w:t>
      </w:r>
      <w:r>
        <w:rPr>
          <w:rFonts w:ascii="Book Antiqua" w:hAnsi="Book Antiqua" w:cs="Arial"/>
          <w:u w:val="single"/>
        </w:rPr>
        <w:t>MA (Pakistan) v Upper Tribunal (Immigration and Asylum Chamber) &amp; Anor</w:t>
      </w:r>
      <w:r>
        <w:rPr>
          <w:rFonts w:ascii="Book Antiqua" w:hAnsi="Book Antiqua" w:cs="Arial"/>
        </w:rPr>
        <w:t xml:space="preserve"> [2016] EWCA </w:t>
      </w:r>
      <w:proofErr w:type="spellStart"/>
      <w:r>
        <w:rPr>
          <w:rFonts w:ascii="Book Antiqua" w:hAnsi="Book Antiqua" w:cs="Arial"/>
        </w:rPr>
        <w:t>Civ</w:t>
      </w:r>
      <w:proofErr w:type="spellEnd"/>
      <w:r>
        <w:rPr>
          <w:rFonts w:ascii="Book Antiqua" w:hAnsi="Book Antiqua" w:cs="Arial"/>
        </w:rPr>
        <w:t xml:space="preserve"> 705, </w:t>
      </w:r>
      <w:r>
        <w:rPr>
          <w:rFonts w:ascii="Book Antiqua" w:hAnsi="Book Antiqua" w:cs="Arial"/>
          <w:u w:val="single"/>
        </w:rPr>
        <w:t>EV (Philippines) v Secretary of State for the Home Department</w:t>
      </w:r>
      <w:r>
        <w:rPr>
          <w:rFonts w:ascii="Book Antiqua" w:hAnsi="Book Antiqua" w:cs="Arial"/>
        </w:rPr>
        <w:t xml:space="preserve"> [2014] EWCA </w:t>
      </w:r>
      <w:proofErr w:type="spellStart"/>
      <w:r>
        <w:rPr>
          <w:rFonts w:ascii="Book Antiqua" w:hAnsi="Book Antiqua" w:cs="Arial"/>
        </w:rPr>
        <w:t>Civ</w:t>
      </w:r>
      <w:proofErr w:type="spellEnd"/>
      <w:r>
        <w:rPr>
          <w:rFonts w:ascii="Book Antiqua" w:hAnsi="Book Antiqua" w:cs="Arial"/>
        </w:rPr>
        <w:t xml:space="preserve"> 874, </w:t>
      </w:r>
      <w:r>
        <w:rPr>
          <w:rFonts w:ascii="Book Antiqua" w:hAnsi="Book Antiqua" w:cs="Arial"/>
          <w:u w:val="single"/>
        </w:rPr>
        <w:t>PD and others (Article 8 8 -conjoined family claims) Sri Lanka</w:t>
      </w:r>
      <w:r>
        <w:rPr>
          <w:rFonts w:ascii="Book Antiqua" w:hAnsi="Book Antiqua" w:cs="Arial"/>
        </w:rPr>
        <w:t xml:space="preserve"> [2016] UKUT 00108 and </w:t>
      </w:r>
      <w:r>
        <w:rPr>
          <w:rFonts w:ascii="Book Antiqua" w:hAnsi="Book Antiqua" w:cs="Arial"/>
          <w:u w:val="single"/>
        </w:rPr>
        <w:t>SF and others</w:t>
      </w:r>
      <w:r>
        <w:rPr>
          <w:rFonts w:ascii="Book Antiqua" w:hAnsi="Book Antiqua" w:cs="Arial"/>
        </w:rPr>
        <w:t>.</w:t>
      </w:r>
    </w:p>
    <w:p w:rsidR="005D4DA4" w:rsidRDefault="005D4DA4" w:rsidP="00664F04">
      <w:pPr>
        <w:numPr>
          <w:ilvl w:val="0"/>
          <w:numId w:val="25"/>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Diwnycz</w:t>
      </w:r>
      <w:proofErr w:type="spellEnd"/>
      <w:r>
        <w:rPr>
          <w:rFonts w:ascii="Book Antiqua" w:hAnsi="Book Antiqua" w:cs="Arial"/>
        </w:rPr>
        <w:t xml:space="preserve"> </w:t>
      </w:r>
      <w:r w:rsidR="00B910CE">
        <w:rPr>
          <w:rFonts w:ascii="Book Antiqua" w:hAnsi="Book Antiqua" w:cs="Arial"/>
        </w:rPr>
        <w:t xml:space="preserve">had already </w:t>
      </w:r>
      <w:r>
        <w:rPr>
          <w:rFonts w:ascii="Book Antiqua" w:hAnsi="Book Antiqua" w:cs="Arial"/>
        </w:rPr>
        <w:t xml:space="preserve">conceded the appellant has a genuine and subsisting parental relationship with </w:t>
      </w:r>
      <w:r w:rsidR="00712B1E">
        <w:rPr>
          <w:rFonts w:ascii="Book Antiqua" w:hAnsi="Book Antiqua" w:cs="Arial"/>
        </w:rPr>
        <w:t xml:space="preserve">two </w:t>
      </w:r>
      <w:r>
        <w:rPr>
          <w:rFonts w:ascii="Book Antiqua" w:hAnsi="Book Antiqua" w:cs="Arial"/>
        </w:rPr>
        <w:t xml:space="preserve">qualifying children and taking into account the medical evidence in relation to the eldest child, the conditions </w:t>
      </w:r>
      <w:r w:rsidR="00712B1E">
        <w:rPr>
          <w:rFonts w:ascii="Book Antiqua" w:hAnsi="Book Antiqua" w:cs="Arial"/>
        </w:rPr>
        <w:t>the children would face in Iraq</w:t>
      </w:r>
      <w:r>
        <w:rPr>
          <w:rFonts w:ascii="Book Antiqua" w:hAnsi="Book Antiqua" w:cs="Arial"/>
        </w:rPr>
        <w:t>,</w:t>
      </w:r>
      <w:r w:rsidR="00712B1E">
        <w:rPr>
          <w:rFonts w:ascii="Book Antiqua" w:hAnsi="Book Antiqua" w:cs="Arial"/>
        </w:rPr>
        <w:t xml:space="preserve"> the respondent’s own guidance when considering the reasonableness of requiring a British child to leave the United Kingdom and matters generally I conclude there are exceptional circumstances that merit the consideration of this appeal under article 8 ECHR</w:t>
      </w:r>
      <w:r w:rsidR="00B910CE">
        <w:rPr>
          <w:rFonts w:ascii="Book Antiqua" w:hAnsi="Book Antiqua" w:cs="Arial"/>
        </w:rPr>
        <w:t>. There are no countervailing circumstances that would count against the appellant in this case</w:t>
      </w:r>
      <w:r w:rsidR="00712B1E">
        <w:rPr>
          <w:rFonts w:ascii="Book Antiqua" w:hAnsi="Book Antiqua" w:cs="Arial"/>
        </w:rPr>
        <w:t xml:space="preserve"> and I find that to remove the appellant would breach her rights under article 8 ECHR.</w:t>
      </w:r>
    </w:p>
    <w:p w:rsidR="009C37C7" w:rsidRPr="009C37C7" w:rsidRDefault="00483687" w:rsidP="009C37C7">
      <w:pPr>
        <w:spacing w:before="240"/>
        <w:ind w:left="567"/>
        <w:jc w:val="both"/>
        <w:rPr>
          <w:rFonts w:ascii="Book Antiqua" w:hAnsi="Book Antiqua" w:cs="Arial"/>
          <w:b/>
          <w:u w:val="single"/>
        </w:rPr>
      </w:pPr>
      <w:r>
        <w:rPr>
          <w:rFonts w:ascii="Book Antiqua" w:hAnsi="Book Antiqua" w:cs="Arial"/>
          <w:b/>
          <w:u w:val="single"/>
        </w:rPr>
        <w:t>D</w:t>
      </w:r>
      <w:r w:rsidR="009C37C7" w:rsidRPr="009C37C7">
        <w:rPr>
          <w:rFonts w:ascii="Book Antiqua" w:hAnsi="Book Antiqua" w:cs="Arial"/>
          <w:b/>
          <w:u w:val="single"/>
        </w:rPr>
        <w:t xml:space="preserve">ECISION </w:t>
      </w:r>
    </w:p>
    <w:p w:rsidR="00EA7334" w:rsidRDefault="009C37C7" w:rsidP="00664F04">
      <w:pPr>
        <w:numPr>
          <w:ilvl w:val="0"/>
          <w:numId w:val="25"/>
        </w:numPr>
        <w:spacing w:before="240"/>
        <w:jc w:val="both"/>
        <w:rPr>
          <w:rFonts w:ascii="Book Antiqua" w:hAnsi="Book Antiqua" w:cs="Arial"/>
        </w:rPr>
      </w:pPr>
      <w:r>
        <w:rPr>
          <w:rFonts w:ascii="Book Antiqua" w:hAnsi="Book Antiqua" w:cs="Arial"/>
        </w:rPr>
        <w:t xml:space="preserve">The making of the decision of the First-tier Tribunal did involve the making of an error on a point of law.  </w:t>
      </w:r>
    </w:p>
    <w:p w:rsidR="00551B31" w:rsidRDefault="00EA7334" w:rsidP="00664F04">
      <w:pPr>
        <w:numPr>
          <w:ilvl w:val="0"/>
          <w:numId w:val="25"/>
        </w:numPr>
        <w:spacing w:before="240"/>
        <w:jc w:val="both"/>
        <w:rPr>
          <w:rFonts w:ascii="Book Antiqua" w:hAnsi="Book Antiqua" w:cs="Arial"/>
        </w:rPr>
      </w:pPr>
      <w:r>
        <w:rPr>
          <w:rFonts w:ascii="Book Antiqua" w:hAnsi="Book Antiqua" w:cs="Arial"/>
        </w:rPr>
        <w:t>I have set aside the original decision only insofar as the article 8 ECHR decision is concerned</w:t>
      </w:r>
      <w:r w:rsidR="00712B1E">
        <w:rPr>
          <w:rFonts w:ascii="Book Antiqua" w:hAnsi="Book Antiqua" w:cs="Arial"/>
        </w:rPr>
        <w:t xml:space="preserve"> and I have remade that aspect of the decision </w:t>
      </w:r>
      <w:r w:rsidR="00B910CE">
        <w:rPr>
          <w:rFonts w:ascii="Book Antiqua" w:hAnsi="Book Antiqua" w:cs="Arial"/>
        </w:rPr>
        <w:t>by allowing</w:t>
      </w:r>
      <w:r w:rsidR="00712B1E">
        <w:rPr>
          <w:rFonts w:ascii="Book Antiqua" w:hAnsi="Book Antiqua" w:cs="Arial"/>
        </w:rPr>
        <w:t xml:space="preserve"> </w:t>
      </w:r>
      <w:r w:rsidR="00B910CE">
        <w:rPr>
          <w:rFonts w:ascii="Book Antiqua" w:hAnsi="Book Antiqua" w:cs="Arial"/>
        </w:rPr>
        <w:t xml:space="preserve">her </w:t>
      </w:r>
      <w:r w:rsidR="00712B1E">
        <w:rPr>
          <w:rFonts w:ascii="Book Antiqua" w:hAnsi="Book Antiqua" w:cs="Arial"/>
        </w:rPr>
        <w:t>appeal on article 8 ECHR grounds.</w:t>
      </w:r>
    </w:p>
    <w:p w:rsidR="00664F04" w:rsidRPr="00664F04" w:rsidRDefault="00712B1E" w:rsidP="00664F04">
      <w:pPr>
        <w:numPr>
          <w:ilvl w:val="0"/>
          <w:numId w:val="25"/>
        </w:numPr>
        <w:spacing w:before="240"/>
        <w:jc w:val="both"/>
        <w:rPr>
          <w:rFonts w:ascii="Book Antiqua" w:hAnsi="Book Antiqua" w:cs="Arial"/>
        </w:rPr>
      </w:pPr>
      <w:r>
        <w:rPr>
          <w:rFonts w:ascii="Book Antiqua" w:hAnsi="Book Antiqua" w:cs="Arial"/>
        </w:rPr>
        <w:t>In all other respects I uphold the original decision.</w:t>
      </w:r>
    </w:p>
    <w:p w:rsidR="00DA2C39" w:rsidRDefault="00DA2C39" w:rsidP="00864126">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712B1E">
        <w:rPr>
          <w:rFonts w:ascii="Book Antiqua" w:hAnsi="Book Antiqua" w:cs="Arial"/>
        </w:rPr>
        <w:t>07</w:t>
      </w:r>
      <w:r w:rsidR="000C7CF8">
        <w:rPr>
          <w:rFonts w:ascii="Book Antiqua" w:hAnsi="Book Antiqua" w:cs="Arial"/>
        </w:rPr>
        <w:t>/0</w:t>
      </w:r>
      <w:r w:rsidR="00712B1E">
        <w:rPr>
          <w:rFonts w:ascii="Book Antiqua" w:hAnsi="Book Antiqua" w:cs="Arial"/>
        </w:rPr>
        <w:t>6</w:t>
      </w:r>
      <w:r w:rsidR="00483687">
        <w:rPr>
          <w:rFonts w:ascii="Book Antiqua" w:hAnsi="Book Antiqua" w:cs="Arial"/>
        </w:rPr>
        <w:t>/2018</w:t>
      </w:r>
    </w:p>
    <w:p w:rsidR="00864126" w:rsidRDefault="00864126" w:rsidP="00864126">
      <w:pPr>
        <w:tabs>
          <w:tab w:val="left" w:pos="2520"/>
        </w:tabs>
        <w:jc w:val="both"/>
        <w:rPr>
          <w:rFonts w:ascii="Book Antiqua" w:hAnsi="Book Antiqua" w:cs="Arial"/>
        </w:rPr>
      </w:pPr>
    </w:p>
    <w:p w:rsidR="00F90160" w:rsidRDefault="00006E9D"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2D5431" w:rsidRDefault="00864126" w:rsidP="001558E1">
      <w:pPr>
        <w:tabs>
          <w:tab w:val="left" w:pos="2520"/>
        </w:tabs>
        <w:jc w:val="both"/>
        <w:rPr>
          <w:rFonts w:ascii="Book Antiqua" w:hAnsi="Book Antiqua" w:cs="Arial"/>
        </w:rPr>
      </w:pPr>
      <w:r>
        <w:rPr>
          <w:rFonts w:ascii="Book Antiqua" w:hAnsi="Book Antiqua" w:cs="Arial"/>
        </w:rPr>
        <w:t xml:space="preserve">Deputy Upper Tribunal </w:t>
      </w:r>
      <w:r w:rsidR="00F90160">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DA2C39" w:rsidRDefault="00DA2C39" w:rsidP="001558E1">
      <w:pPr>
        <w:tabs>
          <w:tab w:val="left" w:pos="2520"/>
        </w:tabs>
        <w:jc w:val="both"/>
        <w:rPr>
          <w:rFonts w:ascii="Book Antiqua" w:hAnsi="Book Antiqua" w:cs="Arial"/>
        </w:rPr>
      </w:pPr>
    </w:p>
    <w:p w:rsidR="00DA2C39" w:rsidRPr="005408E1" w:rsidRDefault="00B910CE" w:rsidP="001558E1">
      <w:pPr>
        <w:tabs>
          <w:tab w:val="left" w:pos="2520"/>
        </w:tabs>
        <w:jc w:val="both"/>
        <w:rPr>
          <w:rFonts w:ascii="Book Antiqua" w:hAnsi="Book Antiqua" w:cs="Arial"/>
          <w:b/>
          <w:u w:val="single"/>
        </w:rPr>
      </w:pPr>
      <w:r>
        <w:rPr>
          <w:rFonts w:ascii="Book Antiqua" w:hAnsi="Book Antiqua" w:cs="Arial"/>
          <w:u w:val="single"/>
        </w:rPr>
        <w:br w:type="page"/>
      </w:r>
      <w:r w:rsidR="00DA2C39" w:rsidRPr="005408E1">
        <w:rPr>
          <w:rFonts w:ascii="Book Antiqua" w:hAnsi="Book Antiqua" w:cs="Arial"/>
          <w:b/>
          <w:u w:val="single"/>
        </w:rPr>
        <w:lastRenderedPageBreak/>
        <w:t>TO THE RESPONDENT</w:t>
      </w:r>
    </w:p>
    <w:p w:rsidR="00DA2C39" w:rsidRPr="005408E1" w:rsidRDefault="00DA2C39" w:rsidP="001558E1">
      <w:pPr>
        <w:tabs>
          <w:tab w:val="left" w:pos="2520"/>
        </w:tabs>
        <w:jc w:val="both"/>
        <w:rPr>
          <w:rFonts w:ascii="Book Antiqua" w:hAnsi="Book Antiqua" w:cs="Arial"/>
          <w:b/>
          <w:u w:val="single"/>
        </w:rPr>
      </w:pPr>
      <w:r w:rsidRPr="005408E1">
        <w:rPr>
          <w:rFonts w:ascii="Book Antiqua" w:hAnsi="Book Antiqua" w:cs="Arial"/>
          <w:b/>
          <w:u w:val="single"/>
        </w:rPr>
        <w:t>FEE AWARD</w:t>
      </w:r>
    </w:p>
    <w:p w:rsidR="00DA2C39" w:rsidRPr="005408E1" w:rsidRDefault="00DA2C39" w:rsidP="001558E1">
      <w:pPr>
        <w:tabs>
          <w:tab w:val="left" w:pos="2520"/>
        </w:tabs>
        <w:jc w:val="both"/>
        <w:rPr>
          <w:rFonts w:ascii="Book Antiqua" w:hAnsi="Book Antiqua" w:cs="Arial"/>
          <w:b/>
          <w:u w:val="single"/>
        </w:rPr>
      </w:pPr>
    </w:p>
    <w:p w:rsidR="00DA2C39" w:rsidRDefault="00DA2C39" w:rsidP="001558E1">
      <w:pPr>
        <w:tabs>
          <w:tab w:val="left" w:pos="2520"/>
        </w:tabs>
        <w:jc w:val="both"/>
        <w:rPr>
          <w:rFonts w:ascii="Book Antiqua" w:hAnsi="Book Antiqua" w:cs="Arial"/>
        </w:rPr>
      </w:pPr>
      <w:r>
        <w:rPr>
          <w:rFonts w:ascii="Book Antiqua" w:hAnsi="Book Antiqua" w:cs="Arial"/>
        </w:rPr>
        <w:t>I make no fee aw</w:t>
      </w:r>
      <w:bookmarkStart w:id="0" w:name="_GoBack"/>
      <w:bookmarkEnd w:id="0"/>
      <w:r>
        <w:rPr>
          <w:rFonts w:ascii="Book Antiqua" w:hAnsi="Book Antiqua" w:cs="Arial"/>
        </w:rPr>
        <w:t>ard as</w:t>
      </w:r>
      <w:r w:rsidR="00EA7334">
        <w:rPr>
          <w:rFonts w:ascii="Book Antiqua" w:hAnsi="Book Antiqua" w:cs="Arial"/>
        </w:rPr>
        <w:t xml:space="preserve"> </w:t>
      </w:r>
      <w:r w:rsidR="00712B1E">
        <w:rPr>
          <w:rFonts w:ascii="Book Antiqua" w:hAnsi="Book Antiqua" w:cs="Arial"/>
        </w:rPr>
        <w:t xml:space="preserve">no fee was payable. </w:t>
      </w:r>
    </w:p>
    <w:p w:rsidR="00DA2C39" w:rsidRDefault="00DA2C39" w:rsidP="001558E1">
      <w:pPr>
        <w:tabs>
          <w:tab w:val="left" w:pos="2520"/>
        </w:tabs>
        <w:jc w:val="both"/>
        <w:rPr>
          <w:rFonts w:ascii="Book Antiqua" w:hAnsi="Book Antiqua" w:cs="Arial"/>
        </w:rPr>
      </w:pPr>
    </w:p>
    <w:p w:rsidR="00DA2C39" w:rsidRPr="00F5664C" w:rsidRDefault="00DA2C39" w:rsidP="00DA2C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712B1E">
        <w:rPr>
          <w:rFonts w:ascii="Book Antiqua" w:hAnsi="Book Antiqua" w:cs="Arial"/>
        </w:rPr>
        <w:t>07</w:t>
      </w:r>
      <w:r w:rsidR="000C7CF8">
        <w:rPr>
          <w:rFonts w:ascii="Book Antiqua" w:hAnsi="Book Antiqua" w:cs="Arial"/>
        </w:rPr>
        <w:t>/</w:t>
      </w:r>
      <w:r w:rsidR="00712B1E">
        <w:rPr>
          <w:rFonts w:ascii="Book Antiqua" w:hAnsi="Book Antiqua" w:cs="Arial"/>
        </w:rPr>
        <w:t>06</w:t>
      </w:r>
      <w:r>
        <w:rPr>
          <w:rFonts w:ascii="Book Antiqua" w:hAnsi="Book Antiqua" w:cs="Arial"/>
        </w:rPr>
        <w:t>/2018</w:t>
      </w:r>
    </w:p>
    <w:p w:rsidR="00DA2C39" w:rsidRDefault="00DA2C39" w:rsidP="00DA2C39">
      <w:pPr>
        <w:tabs>
          <w:tab w:val="left" w:pos="2520"/>
        </w:tabs>
        <w:jc w:val="both"/>
        <w:rPr>
          <w:rFonts w:ascii="Book Antiqua" w:hAnsi="Book Antiqua" w:cs="Arial"/>
        </w:rPr>
      </w:pPr>
    </w:p>
    <w:p w:rsidR="00DA2C39" w:rsidRDefault="00006E9D" w:rsidP="00DA2C39">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41400"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571500"/>
                    </a:xfrm>
                    <a:prstGeom prst="rect">
                      <a:avLst/>
                    </a:prstGeom>
                    <a:noFill/>
                    <a:ln>
                      <a:noFill/>
                    </a:ln>
                  </pic:spPr>
                </pic:pic>
              </a:graphicData>
            </a:graphic>
          </wp:inline>
        </w:drawing>
      </w:r>
    </w:p>
    <w:p w:rsidR="00DA2C39" w:rsidRPr="00DA2C39" w:rsidRDefault="00DA2C39" w:rsidP="00DA2C39">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DA2C39" w:rsidRPr="00DA2C39" w:rsidSect="008666F0">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03E0" w:rsidRDefault="001703E0">
      <w:r>
        <w:separator/>
      </w:r>
    </w:p>
  </w:endnote>
  <w:endnote w:type="continuationSeparator" w:id="0">
    <w:p w:rsidR="001703E0" w:rsidRDefault="0017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8666F0" w:rsidRDefault="005C666C" w:rsidP="00593795">
    <w:pPr>
      <w:pStyle w:val="Footer"/>
      <w:jc w:val="center"/>
      <w:rPr>
        <w:rFonts w:ascii="Book Antiqua" w:hAnsi="Book Antiqua" w:cs="Arial"/>
      </w:rPr>
    </w:pPr>
    <w:r w:rsidRPr="008666F0">
      <w:rPr>
        <w:rStyle w:val="PageNumber"/>
        <w:rFonts w:ascii="Book Antiqua" w:hAnsi="Book Antiqua" w:cs="Arial"/>
      </w:rPr>
      <w:fldChar w:fldCharType="begin"/>
    </w:r>
    <w:r w:rsidRPr="008666F0">
      <w:rPr>
        <w:rStyle w:val="PageNumber"/>
        <w:rFonts w:ascii="Book Antiqua" w:hAnsi="Book Antiqua" w:cs="Arial"/>
      </w:rPr>
      <w:instrText xml:space="preserve"> PAGE </w:instrText>
    </w:r>
    <w:r w:rsidRPr="008666F0">
      <w:rPr>
        <w:rStyle w:val="PageNumber"/>
        <w:rFonts w:ascii="Book Antiqua" w:hAnsi="Book Antiqua" w:cs="Arial"/>
      </w:rPr>
      <w:fldChar w:fldCharType="separate"/>
    </w:r>
    <w:r w:rsidR="003B6CED">
      <w:rPr>
        <w:rStyle w:val="PageNumber"/>
        <w:rFonts w:ascii="Book Antiqua" w:hAnsi="Book Antiqua" w:cs="Arial"/>
        <w:noProof/>
      </w:rPr>
      <w:t>4</w:t>
    </w:r>
    <w:r w:rsidRPr="008666F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03E0" w:rsidRDefault="001703E0">
      <w:r>
        <w:separator/>
      </w:r>
    </w:p>
  </w:footnote>
  <w:footnote w:type="continuationSeparator" w:id="0">
    <w:p w:rsidR="001703E0" w:rsidRDefault="00170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Default="00EB2245" w:rsidP="00EB2245">
    <w:pPr>
      <w:pStyle w:val="Header"/>
      <w:rPr>
        <w:rFonts w:ascii="Book Antiqua" w:hAnsi="Book Antiqua" w:cs="Arial"/>
        <w:sz w:val="16"/>
        <w:szCs w:val="16"/>
      </w:rPr>
    </w:pPr>
    <w:r>
      <w:rPr>
        <w:rFonts w:ascii="Book Antiqua" w:hAnsi="Book Antiqua" w:cs="Arial"/>
        <w:sz w:val="16"/>
        <w:szCs w:val="16"/>
      </w:rPr>
      <w:t xml:space="preserve">                                                                                                                                                                                   </w:t>
    </w:r>
    <w:r w:rsidRPr="00EB2245">
      <w:rPr>
        <w:rFonts w:ascii="Book Antiqua" w:hAnsi="Book Antiqua" w:cs="Arial"/>
        <w:sz w:val="16"/>
        <w:szCs w:val="16"/>
      </w:rPr>
      <w:t>Appeal Number: PA/10633/2017</w:t>
    </w:r>
  </w:p>
  <w:p w:rsidR="008666F0" w:rsidRPr="00EB2245" w:rsidRDefault="008666F0" w:rsidP="00EB2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66C" w:rsidRPr="00F5664C" w:rsidRDefault="005C666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B8E0B20"/>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20B57A8"/>
    <w:multiLevelType w:val="hybridMultilevel"/>
    <w:tmpl w:val="3EC095F8"/>
    <w:lvl w:ilvl="0" w:tplc="075C8F8A">
      <w:start w:val="1"/>
      <w:numFmt w:val="lowerLetter"/>
      <w:lvlText w:val="%1."/>
      <w:lvlJc w:val="left"/>
      <w:pPr>
        <w:tabs>
          <w:tab w:val="num" w:pos="1440"/>
        </w:tabs>
        <w:ind w:left="1440" w:hanging="360"/>
      </w:pPr>
      <w:rPr>
        <w:rFonts w:ascii="Book Antiqua" w:hAnsi="Book Antiqua" w:cs="Courier New"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3701132"/>
    <w:multiLevelType w:val="hybridMultilevel"/>
    <w:tmpl w:val="1474205C"/>
    <w:lvl w:ilvl="0" w:tplc="B0DC6B62">
      <w:start w:val="1"/>
      <w:numFmt w:val="decimal"/>
      <w:lvlText w:val="%1."/>
      <w:lvlJc w:val="left"/>
      <w:pPr>
        <w:ind w:left="720" w:hanging="360"/>
      </w:pPr>
      <w:rPr>
        <w:rFonts w:hint="default"/>
        <w:b w:val="0"/>
        <w:strike w:val="0"/>
        <w:color w:val="auto"/>
        <w:sz w:val="24"/>
        <w:szCs w:val="24"/>
        <w:u w:val="none"/>
      </w:rPr>
    </w:lvl>
    <w:lvl w:ilvl="1" w:tplc="004820D2">
      <w:start w:val="1"/>
      <w:numFmt w:val="lowerRoman"/>
      <w:lvlText w:val="%2."/>
      <w:lvlJc w:val="left"/>
      <w:pPr>
        <w:tabs>
          <w:tab w:val="num" w:pos="1440"/>
        </w:tabs>
        <w:ind w:left="1440" w:hanging="360"/>
      </w:pPr>
      <w:rPr>
        <w:rFonts w:ascii="Book Antiqua" w:hAnsi="Book Antiqua" w:cs="Courier New" w:hint="default"/>
        <w:b w:val="0"/>
        <w:bCs w:val="0"/>
        <w:color w:val="auto"/>
        <w:sz w:val="24"/>
        <w:szCs w:val="24"/>
      </w:rPr>
    </w:lvl>
    <w:lvl w:ilvl="2" w:tplc="08090017">
      <w:start w:val="1"/>
      <w:numFmt w:val="lowerLetter"/>
      <w:lvlText w:val="%3)"/>
      <w:lvlJc w:val="left"/>
      <w:pPr>
        <w:tabs>
          <w:tab w:val="num" w:pos="2340"/>
        </w:tabs>
        <w:ind w:left="2340" w:hanging="360"/>
      </w:pPr>
      <w:rPr>
        <w:rFonts w:hint="default"/>
        <w:b w:val="0"/>
        <w:strike w:val="0"/>
        <w:color w:val="auto"/>
        <w:sz w:val="24"/>
        <w:szCs w:val="24"/>
        <w:u w:val="none"/>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7"/>
  </w:num>
  <w:num w:numId="2">
    <w:abstractNumId w:val="17"/>
  </w:num>
  <w:num w:numId="3">
    <w:abstractNumId w:val="4"/>
  </w:num>
  <w:num w:numId="4">
    <w:abstractNumId w:val="14"/>
  </w:num>
  <w:num w:numId="5">
    <w:abstractNumId w:val="23"/>
  </w:num>
  <w:num w:numId="6">
    <w:abstractNumId w:val="15"/>
  </w:num>
  <w:num w:numId="7">
    <w:abstractNumId w:val="22"/>
  </w:num>
  <w:num w:numId="8">
    <w:abstractNumId w:val="11"/>
  </w:num>
  <w:num w:numId="9">
    <w:abstractNumId w:val="9"/>
  </w:num>
  <w:num w:numId="10">
    <w:abstractNumId w:val="20"/>
  </w:num>
  <w:num w:numId="11">
    <w:abstractNumId w:val="19"/>
  </w:num>
  <w:num w:numId="12">
    <w:abstractNumId w:val="2"/>
  </w:num>
  <w:num w:numId="13">
    <w:abstractNumId w:val="18"/>
  </w:num>
  <w:num w:numId="14">
    <w:abstractNumId w:val="0"/>
  </w:num>
  <w:num w:numId="15">
    <w:abstractNumId w:val="6"/>
  </w:num>
  <w:num w:numId="16">
    <w:abstractNumId w:val="8"/>
  </w:num>
  <w:num w:numId="17">
    <w:abstractNumId w:val="16"/>
  </w:num>
  <w:num w:numId="18">
    <w:abstractNumId w:val="12"/>
  </w:num>
  <w:num w:numId="19">
    <w:abstractNumId w:val="13"/>
  </w:num>
  <w:num w:numId="20">
    <w:abstractNumId w:val="21"/>
  </w:num>
  <w:num w:numId="21">
    <w:abstractNumId w:val="5"/>
  </w:num>
  <w:num w:numId="22">
    <w:abstractNumId w:val="10"/>
  </w:num>
  <w:num w:numId="23">
    <w:abstractNumId w:val="3"/>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4436490-6655-4B34-960B-D28DD2A7E97B}"/>
    <w:docVar w:name="dgnword-eventsink" w:val="2430092002352"/>
  </w:docVars>
  <w:rsids>
    <w:rsidRoot w:val="00A25C94"/>
    <w:rsid w:val="00000412"/>
    <w:rsid w:val="00000621"/>
    <w:rsid w:val="000036C2"/>
    <w:rsid w:val="0000577C"/>
    <w:rsid w:val="00006E9D"/>
    <w:rsid w:val="0000778D"/>
    <w:rsid w:val="00033D3D"/>
    <w:rsid w:val="000369F5"/>
    <w:rsid w:val="00060A81"/>
    <w:rsid w:val="00071A7E"/>
    <w:rsid w:val="000746C0"/>
    <w:rsid w:val="00074D1D"/>
    <w:rsid w:val="00087037"/>
    <w:rsid w:val="00087B4B"/>
    <w:rsid w:val="00092580"/>
    <w:rsid w:val="00095513"/>
    <w:rsid w:val="000A32A2"/>
    <w:rsid w:val="000C7CF8"/>
    <w:rsid w:val="000D257C"/>
    <w:rsid w:val="000D5D94"/>
    <w:rsid w:val="000E483B"/>
    <w:rsid w:val="00106A5E"/>
    <w:rsid w:val="001165A7"/>
    <w:rsid w:val="0014289A"/>
    <w:rsid w:val="00146A11"/>
    <w:rsid w:val="00151BB7"/>
    <w:rsid w:val="001526DB"/>
    <w:rsid w:val="001558E1"/>
    <w:rsid w:val="001655EA"/>
    <w:rsid w:val="00167D3A"/>
    <w:rsid w:val="001703E0"/>
    <w:rsid w:val="00186F53"/>
    <w:rsid w:val="00197BB7"/>
    <w:rsid w:val="001A1E2C"/>
    <w:rsid w:val="001A2421"/>
    <w:rsid w:val="001B3303"/>
    <w:rsid w:val="001B67F3"/>
    <w:rsid w:val="001C1452"/>
    <w:rsid w:val="001D6B26"/>
    <w:rsid w:val="001E12F7"/>
    <w:rsid w:val="001F2716"/>
    <w:rsid w:val="001F4596"/>
    <w:rsid w:val="001F4C3C"/>
    <w:rsid w:val="0020133A"/>
    <w:rsid w:val="002015AA"/>
    <w:rsid w:val="00201C81"/>
    <w:rsid w:val="00207617"/>
    <w:rsid w:val="002143EA"/>
    <w:rsid w:val="00254D56"/>
    <w:rsid w:val="0027148D"/>
    <w:rsid w:val="00283659"/>
    <w:rsid w:val="00284E94"/>
    <w:rsid w:val="002865D5"/>
    <w:rsid w:val="00291D5E"/>
    <w:rsid w:val="002A16FD"/>
    <w:rsid w:val="002A1EC1"/>
    <w:rsid w:val="002A2720"/>
    <w:rsid w:val="002A2AFF"/>
    <w:rsid w:val="002A5F30"/>
    <w:rsid w:val="002B3060"/>
    <w:rsid w:val="002B46AE"/>
    <w:rsid w:val="002C4E73"/>
    <w:rsid w:val="002D5431"/>
    <w:rsid w:val="002D68BF"/>
    <w:rsid w:val="002F05A0"/>
    <w:rsid w:val="00305FBC"/>
    <w:rsid w:val="0033030E"/>
    <w:rsid w:val="00334945"/>
    <w:rsid w:val="0033509F"/>
    <w:rsid w:val="00336CBF"/>
    <w:rsid w:val="00337EBB"/>
    <w:rsid w:val="003415EA"/>
    <w:rsid w:val="00343030"/>
    <w:rsid w:val="0034604E"/>
    <w:rsid w:val="003546C8"/>
    <w:rsid w:val="0035753A"/>
    <w:rsid w:val="00364F67"/>
    <w:rsid w:val="003756EF"/>
    <w:rsid w:val="00376F8F"/>
    <w:rsid w:val="00382A36"/>
    <w:rsid w:val="00392D87"/>
    <w:rsid w:val="003A5739"/>
    <w:rsid w:val="003A7CF2"/>
    <w:rsid w:val="003B669C"/>
    <w:rsid w:val="003B6CED"/>
    <w:rsid w:val="003B7242"/>
    <w:rsid w:val="003C0DF3"/>
    <w:rsid w:val="003C0FE8"/>
    <w:rsid w:val="003C5CE5"/>
    <w:rsid w:val="003D3D7D"/>
    <w:rsid w:val="003E267B"/>
    <w:rsid w:val="003E36BE"/>
    <w:rsid w:val="003E4A22"/>
    <w:rsid w:val="003E4B44"/>
    <w:rsid w:val="003E7CD1"/>
    <w:rsid w:val="00402B9E"/>
    <w:rsid w:val="00423932"/>
    <w:rsid w:val="004249CB"/>
    <w:rsid w:val="0044127D"/>
    <w:rsid w:val="00442A49"/>
    <w:rsid w:val="004448DB"/>
    <w:rsid w:val="00446C9A"/>
    <w:rsid w:val="00456521"/>
    <w:rsid w:val="00465231"/>
    <w:rsid w:val="0047406C"/>
    <w:rsid w:val="00477193"/>
    <w:rsid w:val="00483687"/>
    <w:rsid w:val="004852B5"/>
    <w:rsid w:val="0048547A"/>
    <w:rsid w:val="00490CFA"/>
    <w:rsid w:val="004A0EB5"/>
    <w:rsid w:val="004A1848"/>
    <w:rsid w:val="004A1C11"/>
    <w:rsid w:val="004B7003"/>
    <w:rsid w:val="004B7270"/>
    <w:rsid w:val="004D0B09"/>
    <w:rsid w:val="004D25FF"/>
    <w:rsid w:val="004D65C0"/>
    <w:rsid w:val="004F2B90"/>
    <w:rsid w:val="004F5B34"/>
    <w:rsid w:val="00502F93"/>
    <w:rsid w:val="00507FEC"/>
    <w:rsid w:val="00510F0E"/>
    <w:rsid w:val="005121D1"/>
    <w:rsid w:val="00516E48"/>
    <w:rsid w:val="00521E2E"/>
    <w:rsid w:val="005408E1"/>
    <w:rsid w:val="005414DE"/>
    <w:rsid w:val="00541C31"/>
    <w:rsid w:val="00541D19"/>
    <w:rsid w:val="005479E1"/>
    <w:rsid w:val="00551B31"/>
    <w:rsid w:val="005548E4"/>
    <w:rsid w:val="005570FD"/>
    <w:rsid w:val="005575EA"/>
    <w:rsid w:val="005640E3"/>
    <w:rsid w:val="00564626"/>
    <w:rsid w:val="00564C2A"/>
    <w:rsid w:val="00573DD5"/>
    <w:rsid w:val="0057790C"/>
    <w:rsid w:val="00593795"/>
    <w:rsid w:val="00593C19"/>
    <w:rsid w:val="005952A8"/>
    <w:rsid w:val="00597BA8"/>
    <w:rsid w:val="005A28B9"/>
    <w:rsid w:val="005A75FF"/>
    <w:rsid w:val="005B4942"/>
    <w:rsid w:val="005B7789"/>
    <w:rsid w:val="005C3A83"/>
    <w:rsid w:val="005C666C"/>
    <w:rsid w:val="005D4DA4"/>
    <w:rsid w:val="005E6527"/>
    <w:rsid w:val="00601895"/>
    <w:rsid w:val="006059EF"/>
    <w:rsid w:val="00622725"/>
    <w:rsid w:val="00640E14"/>
    <w:rsid w:val="00641A27"/>
    <w:rsid w:val="00646637"/>
    <w:rsid w:val="0064774D"/>
    <w:rsid w:val="0065791C"/>
    <w:rsid w:val="00660394"/>
    <w:rsid w:val="00664F04"/>
    <w:rsid w:val="006679AF"/>
    <w:rsid w:val="00677176"/>
    <w:rsid w:val="00683A53"/>
    <w:rsid w:val="00690A43"/>
    <w:rsid w:val="00690B8A"/>
    <w:rsid w:val="006A206A"/>
    <w:rsid w:val="006A5EDB"/>
    <w:rsid w:val="006B508A"/>
    <w:rsid w:val="006D1DFA"/>
    <w:rsid w:val="006D4DDC"/>
    <w:rsid w:val="006D506B"/>
    <w:rsid w:val="006D5949"/>
    <w:rsid w:val="006D6384"/>
    <w:rsid w:val="006D79F6"/>
    <w:rsid w:val="006E3C90"/>
    <w:rsid w:val="006E40CB"/>
    <w:rsid w:val="006E6873"/>
    <w:rsid w:val="006F08DA"/>
    <w:rsid w:val="006F7313"/>
    <w:rsid w:val="00704B61"/>
    <w:rsid w:val="00705827"/>
    <w:rsid w:val="00712B1E"/>
    <w:rsid w:val="007164CA"/>
    <w:rsid w:val="00722B7F"/>
    <w:rsid w:val="00732E1B"/>
    <w:rsid w:val="00732F3C"/>
    <w:rsid w:val="00736900"/>
    <w:rsid w:val="00736EFD"/>
    <w:rsid w:val="007418C8"/>
    <w:rsid w:val="00742A8D"/>
    <w:rsid w:val="00744B61"/>
    <w:rsid w:val="00747412"/>
    <w:rsid w:val="00750764"/>
    <w:rsid w:val="0075191E"/>
    <w:rsid w:val="00753A55"/>
    <w:rsid w:val="00753F5F"/>
    <w:rsid w:val="007552A9"/>
    <w:rsid w:val="00761858"/>
    <w:rsid w:val="007637F4"/>
    <w:rsid w:val="00767D59"/>
    <w:rsid w:val="00774A81"/>
    <w:rsid w:val="00776E97"/>
    <w:rsid w:val="00780FD7"/>
    <w:rsid w:val="00784869"/>
    <w:rsid w:val="007912AD"/>
    <w:rsid w:val="007A1F28"/>
    <w:rsid w:val="007B0824"/>
    <w:rsid w:val="007B0892"/>
    <w:rsid w:val="007C0EB5"/>
    <w:rsid w:val="007C2ED6"/>
    <w:rsid w:val="007D39B9"/>
    <w:rsid w:val="0081272A"/>
    <w:rsid w:val="008303B8"/>
    <w:rsid w:val="00833DCE"/>
    <w:rsid w:val="00836A93"/>
    <w:rsid w:val="00841581"/>
    <w:rsid w:val="00842418"/>
    <w:rsid w:val="00864126"/>
    <w:rsid w:val="0086492E"/>
    <w:rsid w:val="008666F0"/>
    <w:rsid w:val="0087166E"/>
    <w:rsid w:val="00871D34"/>
    <w:rsid w:val="008735E9"/>
    <w:rsid w:val="00874516"/>
    <w:rsid w:val="00876F0F"/>
    <w:rsid w:val="00894F69"/>
    <w:rsid w:val="008A5F40"/>
    <w:rsid w:val="008B270C"/>
    <w:rsid w:val="008C3D3D"/>
    <w:rsid w:val="008C6329"/>
    <w:rsid w:val="008D4131"/>
    <w:rsid w:val="008E65DE"/>
    <w:rsid w:val="008F1932"/>
    <w:rsid w:val="008F294D"/>
    <w:rsid w:val="00907B64"/>
    <w:rsid w:val="00911478"/>
    <w:rsid w:val="00916A58"/>
    <w:rsid w:val="00921062"/>
    <w:rsid w:val="0093083E"/>
    <w:rsid w:val="009451FF"/>
    <w:rsid w:val="009503A2"/>
    <w:rsid w:val="009553DD"/>
    <w:rsid w:val="00955B0E"/>
    <w:rsid w:val="00956A9B"/>
    <w:rsid w:val="00966B05"/>
    <w:rsid w:val="00966ECF"/>
    <w:rsid w:val="009727A3"/>
    <w:rsid w:val="00974D37"/>
    <w:rsid w:val="009820F9"/>
    <w:rsid w:val="00987774"/>
    <w:rsid w:val="009936D5"/>
    <w:rsid w:val="009A11E8"/>
    <w:rsid w:val="009A43A1"/>
    <w:rsid w:val="009A5F7A"/>
    <w:rsid w:val="009C2F51"/>
    <w:rsid w:val="009C37C7"/>
    <w:rsid w:val="009C5D3A"/>
    <w:rsid w:val="009D1549"/>
    <w:rsid w:val="009E4E62"/>
    <w:rsid w:val="009F5220"/>
    <w:rsid w:val="009F7C4D"/>
    <w:rsid w:val="00A01A21"/>
    <w:rsid w:val="00A15234"/>
    <w:rsid w:val="00A201AB"/>
    <w:rsid w:val="00A25C94"/>
    <w:rsid w:val="00A31C8B"/>
    <w:rsid w:val="00A54733"/>
    <w:rsid w:val="00A8150E"/>
    <w:rsid w:val="00A8308E"/>
    <w:rsid w:val="00A842B8"/>
    <w:rsid w:val="00A845DC"/>
    <w:rsid w:val="00A850E3"/>
    <w:rsid w:val="00A91DEF"/>
    <w:rsid w:val="00A97AEE"/>
    <w:rsid w:val="00AA4472"/>
    <w:rsid w:val="00AB3C99"/>
    <w:rsid w:val="00AB4CC5"/>
    <w:rsid w:val="00AC5CF6"/>
    <w:rsid w:val="00AC7862"/>
    <w:rsid w:val="00AD217D"/>
    <w:rsid w:val="00B144FA"/>
    <w:rsid w:val="00B16F58"/>
    <w:rsid w:val="00B21A7C"/>
    <w:rsid w:val="00B225A0"/>
    <w:rsid w:val="00B30648"/>
    <w:rsid w:val="00B322F4"/>
    <w:rsid w:val="00B3524D"/>
    <w:rsid w:val="00B40F69"/>
    <w:rsid w:val="00B41E09"/>
    <w:rsid w:val="00B46616"/>
    <w:rsid w:val="00B54032"/>
    <w:rsid w:val="00B57A65"/>
    <w:rsid w:val="00B60E41"/>
    <w:rsid w:val="00B610E3"/>
    <w:rsid w:val="00B61205"/>
    <w:rsid w:val="00B617C4"/>
    <w:rsid w:val="00B626FA"/>
    <w:rsid w:val="00B62B27"/>
    <w:rsid w:val="00B631AF"/>
    <w:rsid w:val="00B66D87"/>
    <w:rsid w:val="00B7040A"/>
    <w:rsid w:val="00B729E6"/>
    <w:rsid w:val="00B76C2C"/>
    <w:rsid w:val="00B76EBC"/>
    <w:rsid w:val="00B808A4"/>
    <w:rsid w:val="00B910CE"/>
    <w:rsid w:val="00B947BF"/>
    <w:rsid w:val="00B96FA0"/>
    <w:rsid w:val="00BA35A4"/>
    <w:rsid w:val="00BA39E9"/>
    <w:rsid w:val="00BB2AA8"/>
    <w:rsid w:val="00BB2C7C"/>
    <w:rsid w:val="00BC0238"/>
    <w:rsid w:val="00BC68C0"/>
    <w:rsid w:val="00BD3817"/>
    <w:rsid w:val="00BD4196"/>
    <w:rsid w:val="00BD484D"/>
    <w:rsid w:val="00BE2210"/>
    <w:rsid w:val="00BE3FFA"/>
    <w:rsid w:val="00BE4FE1"/>
    <w:rsid w:val="00BE57DB"/>
    <w:rsid w:val="00BF22CA"/>
    <w:rsid w:val="00BF2601"/>
    <w:rsid w:val="00C139A6"/>
    <w:rsid w:val="00C26032"/>
    <w:rsid w:val="00C265B0"/>
    <w:rsid w:val="00C321B5"/>
    <w:rsid w:val="00C345E1"/>
    <w:rsid w:val="00C37D67"/>
    <w:rsid w:val="00C42C62"/>
    <w:rsid w:val="00C5263A"/>
    <w:rsid w:val="00C54587"/>
    <w:rsid w:val="00C5652A"/>
    <w:rsid w:val="00C672E4"/>
    <w:rsid w:val="00C74D85"/>
    <w:rsid w:val="00C80361"/>
    <w:rsid w:val="00C8281B"/>
    <w:rsid w:val="00C9551E"/>
    <w:rsid w:val="00C977BA"/>
    <w:rsid w:val="00CA5339"/>
    <w:rsid w:val="00CA5A0C"/>
    <w:rsid w:val="00CB6E35"/>
    <w:rsid w:val="00CD4902"/>
    <w:rsid w:val="00CD4A69"/>
    <w:rsid w:val="00CD761B"/>
    <w:rsid w:val="00CE1A46"/>
    <w:rsid w:val="00CF253F"/>
    <w:rsid w:val="00CF4FCD"/>
    <w:rsid w:val="00CF56B4"/>
    <w:rsid w:val="00CF6BDB"/>
    <w:rsid w:val="00CF7E22"/>
    <w:rsid w:val="00D00285"/>
    <w:rsid w:val="00D010E2"/>
    <w:rsid w:val="00D20F09"/>
    <w:rsid w:val="00D22636"/>
    <w:rsid w:val="00D24AD7"/>
    <w:rsid w:val="00D275F9"/>
    <w:rsid w:val="00D27EC6"/>
    <w:rsid w:val="00D31FE2"/>
    <w:rsid w:val="00D40FD9"/>
    <w:rsid w:val="00D42256"/>
    <w:rsid w:val="00D44088"/>
    <w:rsid w:val="00D53769"/>
    <w:rsid w:val="00D637C9"/>
    <w:rsid w:val="00D67604"/>
    <w:rsid w:val="00D73572"/>
    <w:rsid w:val="00D74CFD"/>
    <w:rsid w:val="00D85C13"/>
    <w:rsid w:val="00D91BE3"/>
    <w:rsid w:val="00D94AFC"/>
    <w:rsid w:val="00D97AF0"/>
    <w:rsid w:val="00DA2C39"/>
    <w:rsid w:val="00DA3B27"/>
    <w:rsid w:val="00DB70AE"/>
    <w:rsid w:val="00DB7231"/>
    <w:rsid w:val="00DC7975"/>
    <w:rsid w:val="00DD07FC"/>
    <w:rsid w:val="00DD5071"/>
    <w:rsid w:val="00DD5C39"/>
    <w:rsid w:val="00DE26AF"/>
    <w:rsid w:val="00DE714E"/>
    <w:rsid w:val="00DE7DB7"/>
    <w:rsid w:val="00E00A0A"/>
    <w:rsid w:val="00E07601"/>
    <w:rsid w:val="00E07F57"/>
    <w:rsid w:val="00E352ED"/>
    <w:rsid w:val="00E4586A"/>
    <w:rsid w:val="00E50456"/>
    <w:rsid w:val="00E50BCE"/>
    <w:rsid w:val="00E61292"/>
    <w:rsid w:val="00E61BB9"/>
    <w:rsid w:val="00E649A1"/>
    <w:rsid w:val="00E76309"/>
    <w:rsid w:val="00E77C4D"/>
    <w:rsid w:val="00E81D01"/>
    <w:rsid w:val="00E82D7A"/>
    <w:rsid w:val="00E90C08"/>
    <w:rsid w:val="00EA0F11"/>
    <w:rsid w:val="00EA4F85"/>
    <w:rsid w:val="00EA7334"/>
    <w:rsid w:val="00EA75B6"/>
    <w:rsid w:val="00EB2245"/>
    <w:rsid w:val="00EB62BE"/>
    <w:rsid w:val="00EC7BD3"/>
    <w:rsid w:val="00ED48D9"/>
    <w:rsid w:val="00EE1BF0"/>
    <w:rsid w:val="00EE3508"/>
    <w:rsid w:val="00EE45D8"/>
    <w:rsid w:val="00EF63DD"/>
    <w:rsid w:val="00F004CD"/>
    <w:rsid w:val="00F12507"/>
    <w:rsid w:val="00F22EDA"/>
    <w:rsid w:val="00F26555"/>
    <w:rsid w:val="00F3224D"/>
    <w:rsid w:val="00F33E0E"/>
    <w:rsid w:val="00F3723B"/>
    <w:rsid w:val="00F42F8D"/>
    <w:rsid w:val="00F472AE"/>
    <w:rsid w:val="00F5664C"/>
    <w:rsid w:val="00F64613"/>
    <w:rsid w:val="00F70769"/>
    <w:rsid w:val="00F72B81"/>
    <w:rsid w:val="00F77A3E"/>
    <w:rsid w:val="00F77EEB"/>
    <w:rsid w:val="00F86626"/>
    <w:rsid w:val="00F90160"/>
    <w:rsid w:val="00F9182B"/>
    <w:rsid w:val="00F94876"/>
    <w:rsid w:val="00FA069B"/>
    <w:rsid w:val="00FA7CD2"/>
    <w:rsid w:val="00FB050B"/>
    <w:rsid w:val="00FB7E80"/>
    <w:rsid w:val="00FE0AC6"/>
    <w:rsid w:val="00FE1E5D"/>
    <w:rsid w:val="00FE7516"/>
    <w:rsid w:val="00FF4BA6"/>
    <w:rsid w:val="00FF57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7145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 w:type="paragraph" w:styleId="ListParagraph">
    <w:name w:val="List Paragraph"/>
    <w:basedOn w:val="Normal"/>
    <w:uiPriority w:val="63"/>
    <w:qFormat/>
    <w:rsid w:val="002A16FD"/>
    <w:pPr>
      <w:ind w:left="720"/>
    </w:pPr>
  </w:style>
  <w:style w:type="character" w:styleId="Strong">
    <w:name w:val="Strong"/>
    <w:qFormat/>
    <w:rsid w:val="002A1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888762077">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1069</Words>
  <Characters>5353</Characters>
  <Application>Microsoft Office Word</Application>
  <DocSecurity>0</DocSecurity>
  <Lines>44</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2018-07-09T13:04:00Z</dcterms:created>
  <dcterms:modified xsi:type="dcterms:W3CDTF">2018-07-09T13:04:00Z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