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CD3EAE" w:rsidP="0050388A">
      <w:pPr>
        <w:jc w:val="center"/>
        <w:rPr>
          <w:rFonts w:ascii="Book Antiqua" w:hAnsi="Book Antiqua" w:cs="Arial"/>
          <w:caps/>
          <w:color w:val="000000"/>
          <w:sz w:val="16"/>
          <w:szCs w:val="16"/>
        </w:rPr>
      </w:pPr>
      <w:bookmarkStart w:id="0" w:name="_GoBack"/>
      <w:bookmarkEnd w:id="0"/>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CF0CBC"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bookmarkStart w:id="1" w:name="_Hlk516232734"/>
      <w:r w:rsidR="00CF0CBC">
        <w:rPr>
          <w:rFonts w:ascii="Book Antiqua" w:hAnsi="Book Antiqua" w:cs="Arial"/>
          <w:b/>
          <w:color w:val="000000"/>
        </w:rPr>
        <w:t xml:space="preserve">   </w:t>
      </w:r>
      <w:proofErr w:type="gramEnd"/>
      <w:r w:rsidR="00CF0CBC">
        <w:rPr>
          <w:rFonts w:ascii="Book Antiqua" w:hAnsi="Book Antiqua" w:cs="Arial"/>
          <w:b/>
          <w:color w:val="000000"/>
        </w:rPr>
        <w:t xml:space="preserve">                     </w:t>
      </w:r>
      <w:r w:rsidR="00B3524D" w:rsidRPr="00CF0CBC">
        <w:rPr>
          <w:rFonts w:ascii="Book Antiqua" w:hAnsi="Book Antiqua" w:cs="Arial"/>
          <w:b/>
          <w:color w:val="000000"/>
        </w:rPr>
        <w:t>Appeal Number</w:t>
      </w:r>
      <w:r w:rsidR="00D53769" w:rsidRPr="00CF0CBC">
        <w:rPr>
          <w:rFonts w:ascii="Book Antiqua" w:hAnsi="Book Antiqua" w:cs="Arial"/>
          <w:b/>
          <w:color w:val="000000"/>
        </w:rPr>
        <w:t>:</w:t>
      </w:r>
      <w:r w:rsidR="00B3524D" w:rsidRPr="00CF0CBC">
        <w:rPr>
          <w:rFonts w:ascii="Book Antiqua" w:hAnsi="Book Antiqua" w:cs="Arial"/>
          <w:b/>
          <w:color w:val="000000"/>
        </w:rPr>
        <w:t xml:space="preserve"> </w:t>
      </w:r>
      <w:r w:rsidR="00B94E8A" w:rsidRPr="00CF0CBC">
        <w:rPr>
          <w:rFonts w:ascii="Book Antiqua" w:hAnsi="Book Antiqua" w:cs="Arial"/>
          <w:b/>
          <w:caps/>
          <w:color w:val="000000"/>
        </w:rPr>
        <w:t>PA/10718/2017</w:t>
      </w:r>
      <w:bookmarkEnd w:id="1"/>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3"/>
        <w:gridCol w:w="925"/>
        <w:gridCol w:w="3890"/>
      </w:tblGrid>
      <w:tr w:rsidR="00D22636" w:rsidRPr="005F0908" w:rsidTr="00DF113B">
        <w:tc>
          <w:tcPr>
            <w:tcW w:w="4928" w:type="dxa"/>
            <w:shd w:val="clear" w:color="auto" w:fill="auto"/>
          </w:tcPr>
          <w:p w:rsidR="00D22636" w:rsidRPr="005F0908" w:rsidRDefault="00D22636" w:rsidP="005F0908">
            <w:pPr>
              <w:jc w:val="both"/>
              <w:rPr>
                <w:rFonts w:ascii="Book Antiqua" w:hAnsi="Book Antiqua" w:cs="Arial"/>
                <w:b/>
              </w:rPr>
            </w:pPr>
            <w:r w:rsidRPr="005F0908">
              <w:rPr>
                <w:rFonts w:ascii="Book Antiqua" w:hAnsi="Book Antiqua" w:cs="Arial"/>
                <w:b/>
              </w:rPr>
              <w:t xml:space="preserve">Heard at </w:t>
            </w:r>
            <w:r w:rsidR="00B94E8A" w:rsidRPr="005F0908">
              <w:rPr>
                <w:rFonts w:ascii="Book Antiqua" w:hAnsi="Book Antiqua" w:cs="Arial"/>
                <w:b/>
              </w:rPr>
              <w:t>Field House</w:t>
            </w:r>
          </w:p>
        </w:tc>
        <w:tc>
          <w:tcPr>
            <w:tcW w:w="4900" w:type="dxa"/>
            <w:gridSpan w:val="2"/>
            <w:shd w:val="clear" w:color="auto" w:fill="auto"/>
          </w:tcPr>
          <w:p w:rsidR="00D22636" w:rsidRPr="005F0908" w:rsidRDefault="00CF0CBC" w:rsidP="005F0908">
            <w:pPr>
              <w:jc w:val="both"/>
              <w:rPr>
                <w:rFonts w:ascii="Book Antiqua" w:hAnsi="Book Antiqua" w:cs="Arial"/>
                <w:b/>
                <w:color w:val="000000"/>
              </w:rPr>
            </w:pPr>
            <w:r>
              <w:rPr>
                <w:rFonts w:ascii="Book Antiqua" w:hAnsi="Book Antiqua" w:cs="Arial"/>
                <w:b/>
                <w:color w:val="000000"/>
              </w:rPr>
              <w:t xml:space="preserve">        </w:t>
            </w:r>
            <w:r w:rsidR="00847259" w:rsidRPr="005F0908">
              <w:rPr>
                <w:rFonts w:ascii="Book Antiqua" w:hAnsi="Book Antiqua" w:cs="Arial"/>
                <w:b/>
                <w:color w:val="000000"/>
              </w:rPr>
              <w:t>Decision &amp; Reasons</w:t>
            </w:r>
            <w:r w:rsidR="00283659" w:rsidRPr="005F0908">
              <w:rPr>
                <w:rFonts w:ascii="Book Antiqua" w:hAnsi="Book Antiqua" w:cs="Arial"/>
                <w:b/>
                <w:color w:val="000000"/>
              </w:rPr>
              <w:t xml:space="preserve"> Promulgated</w:t>
            </w:r>
          </w:p>
        </w:tc>
      </w:tr>
      <w:tr w:rsidR="00D22636" w:rsidRPr="005F0908" w:rsidTr="00DF113B">
        <w:tc>
          <w:tcPr>
            <w:tcW w:w="4928" w:type="dxa"/>
            <w:shd w:val="clear" w:color="auto" w:fill="auto"/>
          </w:tcPr>
          <w:p w:rsidR="00D22636" w:rsidRPr="005F0908" w:rsidRDefault="00D22636" w:rsidP="005F0908">
            <w:pPr>
              <w:jc w:val="both"/>
              <w:rPr>
                <w:rFonts w:ascii="Book Antiqua" w:hAnsi="Book Antiqua" w:cs="Arial"/>
                <w:b/>
              </w:rPr>
            </w:pPr>
            <w:r w:rsidRPr="005F0908">
              <w:rPr>
                <w:rFonts w:ascii="Book Antiqua" w:hAnsi="Book Antiqua" w:cs="Arial"/>
                <w:b/>
              </w:rPr>
              <w:t xml:space="preserve">On </w:t>
            </w:r>
            <w:r w:rsidR="00B94E8A" w:rsidRPr="005F0908">
              <w:rPr>
                <w:rFonts w:ascii="Book Antiqua" w:hAnsi="Book Antiqua" w:cs="Arial"/>
                <w:b/>
              </w:rPr>
              <w:t>25 April 2018</w:t>
            </w:r>
          </w:p>
        </w:tc>
        <w:tc>
          <w:tcPr>
            <w:tcW w:w="4900" w:type="dxa"/>
            <w:gridSpan w:val="2"/>
            <w:shd w:val="clear" w:color="auto" w:fill="auto"/>
          </w:tcPr>
          <w:p w:rsidR="00D22636" w:rsidRPr="005F0908" w:rsidRDefault="00CF0CBC" w:rsidP="005F0908">
            <w:pPr>
              <w:jc w:val="both"/>
              <w:rPr>
                <w:rFonts w:ascii="Book Antiqua" w:hAnsi="Book Antiqua" w:cs="Arial"/>
                <w:b/>
              </w:rPr>
            </w:pPr>
            <w:r>
              <w:rPr>
                <w:rFonts w:ascii="Book Antiqua" w:hAnsi="Book Antiqua" w:cs="Arial"/>
                <w:b/>
              </w:rPr>
              <w:t xml:space="preserve">        </w:t>
            </w:r>
            <w:r w:rsidR="00DF113B">
              <w:rPr>
                <w:rFonts w:ascii="Book Antiqua" w:hAnsi="Book Antiqua" w:cs="Arial"/>
                <w:b/>
              </w:rPr>
              <w:t xml:space="preserve">On 11 June 2018 </w:t>
            </w:r>
          </w:p>
        </w:tc>
      </w:tr>
      <w:tr w:rsidR="00D22636" w:rsidRPr="005F0908" w:rsidTr="00DF113B">
        <w:tc>
          <w:tcPr>
            <w:tcW w:w="5868" w:type="dxa"/>
            <w:gridSpan w:val="2"/>
            <w:shd w:val="clear" w:color="auto" w:fill="auto"/>
          </w:tcPr>
          <w:p w:rsidR="00D22636" w:rsidRPr="005F0908" w:rsidRDefault="00D22636" w:rsidP="005F0908">
            <w:pPr>
              <w:jc w:val="both"/>
              <w:rPr>
                <w:rFonts w:ascii="Book Antiqua" w:hAnsi="Book Antiqua" w:cs="Arial"/>
                <w:b/>
              </w:rPr>
            </w:pPr>
          </w:p>
        </w:tc>
        <w:tc>
          <w:tcPr>
            <w:tcW w:w="3960" w:type="dxa"/>
            <w:shd w:val="clear" w:color="auto" w:fill="auto"/>
          </w:tcPr>
          <w:p w:rsidR="00D22636" w:rsidRPr="005F0908" w:rsidRDefault="00D22636" w:rsidP="005F090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CF0CBC" w:rsidRDefault="00CF0CBC" w:rsidP="00A15234">
      <w:pPr>
        <w:jc w:val="center"/>
        <w:rPr>
          <w:rFonts w:ascii="Book Antiqua" w:hAnsi="Book Antiqua" w:cs="Arial"/>
          <w:b/>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B94E8A" w:rsidP="00A15234">
      <w:pPr>
        <w:jc w:val="center"/>
        <w:rPr>
          <w:rFonts w:ascii="Book Antiqua" w:hAnsi="Book Antiqua" w:cs="Arial"/>
          <w:b/>
          <w:caps/>
        </w:rPr>
      </w:pPr>
      <w:r>
        <w:rPr>
          <w:rFonts w:ascii="Book Antiqua" w:hAnsi="Book Antiqua" w:cs="Arial"/>
          <w:b/>
          <w:caps/>
        </w:rPr>
        <w:t>S W</w:t>
      </w:r>
    </w:p>
    <w:p w:rsidR="00704B61" w:rsidRPr="00CF0CBC" w:rsidRDefault="00847259" w:rsidP="00A15234">
      <w:pPr>
        <w:jc w:val="center"/>
        <w:rPr>
          <w:rFonts w:ascii="Book Antiqua" w:hAnsi="Book Antiqua" w:cs="Arial"/>
        </w:rPr>
      </w:pPr>
      <w:r w:rsidRPr="00CF0CBC">
        <w:rPr>
          <w:rFonts w:ascii="Book Antiqua" w:hAnsi="Book Antiqua" w:cs="Arial"/>
          <w:caps/>
        </w:rPr>
        <w:t xml:space="preserve">(anonymity direction </w:t>
      </w:r>
      <w:r w:rsidR="00FD5C52" w:rsidRPr="00CF0CBC">
        <w:rPr>
          <w:rFonts w:ascii="Book Antiqua" w:hAnsi="Book Antiqua" w:cs="Arial"/>
          <w:caps/>
        </w:rPr>
        <w:t>made</w:t>
      </w:r>
      <w:r w:rsidRPr="00CF0CBC">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FD5C52"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CF0CBC" w:rsidRPr="00AE6DDE" w:rsidRDefault="00CF0CBC" w:rsidP="00DD5071">
      <w:pPr>
        <w:rPr>
          <w:rFonts w:ascii="Book Antiqua" w:hAnsi="Book Antiqua" w:cs="Arial"/>
        </w:rPr>
      </w:pPr>
    </w:p>
    <w:p w:rsidR="00DE7DB7" w:rsidRPr="008D0A2A" w:rsidRDefault="00DE7DB7" w:rsidP="008D0A2A">
      <w:pPr>
        <w:tabs>
          <w:tab w:val="left" w:pos="2520"/>
        </w:tabs>
        <w:ind w:left="2520" w:hanging="2520"/>
        <w:rPr>
          <w:rFonts w:ascii="Courier New" w:hAnsi="Courier New" w:cs="Courier New"/>
        </w:rPr>
      </w:pPr>
      <w:r w:rsidRPr="00AE6DDE">
        <w:rPr>
          <w:rFonts w:ascii="Book Antiqua" w:hAnsi="Book Antiqua" w:cs="Arial"/>
        </w:rPr>
        <w:t>For the Appellant:</w:t>
      </w:r>
      <w:r w:rsidRPr="00AE6DDE">
        <w:rPr>
          <w:rFonts w:ascii="Book Antiqua" w:hAnsi="Book Antiqua" w:cs="Arial"/>
        </w:rPr>
        <w:tab/>
      </w:r>
      <w:r w:rsidR="008D0A2A" w:rsidRPr="008D0A2A">
        <w:rPr>
          <w:rFonts w:ascii="Book Antiqua" w:hAnsi="Book Antiqua" w:cs="Courier New"/>
        </w:rPr>
        <w:t xml:space="preserve">Mr </w:t>
      </w:r>
      <w:r w:rsidR="00EB2747" w:rsidRPr="00EB2747">
        <w:rPr>
          <w:rFonts w:ascii="Book Antiqua" w:hAnsi="Book Antiqua" w:cs="Courier New"/>
        </w:rPr>
        <w:t xml:space="preserve">A </w:t>
      </w:r>
      <w:proofErr w:type="spellStart"/>
      <w:r w:rsidR="003C4227">
        <w:rPr>
          <w:rFonts w:ascii="Book Antiqua" w:hAnsi="Book Antiqua" w:cs="Courier New"/>
        </w:rPr>
        <w:t>Rata</w:t>
      </w:r>
      <w:r w:rsidR="00EB2747">
        <w:rPr>
          <w:rFonts w:ascii="Book Antiqua" w:hAnsi="Book Antiqua" w:cs="Courier New"/>
        </w:rPr>
        <w:t>n</w:t>
      </w:r>
      <w:proofErr w:type="spellEnd"/>
      <w:r w:rsidR="00FD5C52">
        <w:rPr>
          <w:rFonts w:ascii="Book Antiqua" w:hAnsi="Book Antiqua" w:cs="Courier New"/>
        </w:rPr>
        <w:t xml:space="preserve"> of</w:t>
      </w:r>
      <w:r w:rsidR="008D0A2A" w:rsidRPr="008D0A2A">
        <w:rPr>
          <w:rFonts w:ascii="Book Antiqua" w:hAnsi="Book Antiqua" w:cs="Courier New"/>
        </w:rPr>
        <w:t xml:space="preserve"> Counsel, instructed by Bentley Sterling &amp; </w:t>
      </w:r>
      <w:r w:rsidR="00FD5C52">
        <w:rPr>
          <w:rFonts w:ascii="Book Antiqua" w:hAnsi="Book Antiqua" w:cs="Courier New"/>
        </w:rPr>
        <w:t>Co.</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EB2747" w:rsidRPr="00EB2747">
        <w:rPr>
          <w:rFonts w:ascii="Book Antiqua" w:hAnsi="Book Antiqua" w:cs="Arial"/>
        </w:rPr>
        <w:t xml:space="preserve">Mr A </w:t>
      </w:r>
      <w:proofErr w:type="spellStart"/>
      <w:r w:rsidR="00EB2747" w:rsidRPr="00EB2747">
        <w:rPr>
          <w:rFonts w:ascii="Book Antiqua" w:hAnsi="Book Antiqua" w:cs="Arial"/>
        </w:rPr>
        <w:t>McVeety</w:t>
      </w:r>
      <w:proofErr w:type="spellEnd"/>
      <w:r w:rsidR="00B5600D">
        <w:rPr>
          <w:rFonts w:ascii="Book Antiqua" w:hAnsi="Book Antiqua" w:cs="Arial"/>
        </w:rPr>
        <w:t xml:space="preserve">, </w:t>
      </w:r>
      <w:r w:rsidR="00FD5C52">
        <w:rPr>
          <w:rFonts w:ascii="Book Antiqua" w:hAnsi="Book Antiqua" w:cs="Arial"/>
        </w:rPr>
        <w:t xml:space="preserve">Senior </w:t>
      </w:r>
      <w:r w:rsidR="00B5600D">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6F2637" w:rsidRDefault="00402B9E" w:rsidP="006F2637">
      <w:pPr>
        <w:pStyle w:val="p"/>
      </w:pPr>
      <w:r w:rsidRPr="00AE6DDE">
        <w:t>1.</w:t>
      </w:r>
      <w:r w:rsidRPr="00AE6DDE">
        <w:tab/>
      </w:r>
      <w:r w:rsidR="00194E62">
        <w:t xml:space="preserve">This is an appeal against the decision of First-tier Tribunal </w:t>
      </w:r>
      <w:r w:rsidR="00194E62" w:rsidRPr="00194E62">
        <w:t>Judge Veloso</w:t>
      </w:r>
      <w:r w:rsidR="00194E62">
        <w:t xml:space="preserve"> promulgated on 13 December 2017 dismissing the Appellant’s protection appeal against a decision of the Respondent dated 9 October 2017.</w:t>
      </w:r>
    </w:p>
    <w:p w:rsidR="006F2637" w:rsidRDefault="006F2637" w:rsidP="006F2637">
      <w:pPr>
        <w:pStyle w:val="p"/>
      </w:pPr>
    </w:p>
    <w:p w:rsidR="000D5326" w:rsidRDefault="000D5326" w:rsidP="006F2637">
      <w:pPr>
        <w:pStyle w:val="p"/>
      </w:pPr>
    </w:p>
    <w:p w:rsidR="00BF23BB" w:rsidRDefault="006F2637" w:rsidP="006F2637">
      <w:pPr>
        <w:pStyle w:val="p"/>
      </w:pPr>
      <w:r>
        <w:t>2.</w:t>
      </w:r>
      <w:r>
        <w:tab/>
      </w:r>
      <w:r w:rsidR="00194E62">
        <w:t xml:space="preserve">The Appellant is a citizen of </w:t>
      </w:r>
      <w:smartTag w:uri="urn:schemas-microsoft-com:office:smarttags" w:element="country-region">
        <w:smartTag w:uri="urn:schemas-microsoft-com:office:smarttags" w:element="place">
          <w:r w:rsidR="00194E62">
            <w:t>Pakistan</w:t>
          </w:r>
        </w:smartTag>
      </w:smartTag>
      <w:r w:rsidR="00194E62">
        <w:t xml:space="preserve"> born on 2 Jan</w:t>
      </w:r>
      <w:r>
        <w:t xml:space="preserve">uary 1975.  I do not propose to rehearse at any length the background to the Appellant’s asylum application and appeal, given </w:t>
      </w:r>
      <w:proofErr w:type="gramStart"/>
      <w:r>
        <w:t>in particular that</w:t>
      </w:r>
      <w:proofErr w:type="gramEnd"/>
      <w:r>
        <w:t xml:space="preserve"> it is set out by way of chronology at paragraph 2 of the decision of the First-tier Tribunal</w:t>
      </w:r>
      <w:r w:rsidR="000D5326">
        <w:t>,</w:t>
      </w:r>
      <w:r>
        <w:t xml:space="preserve"> and also that in any event such matters are known to the parties.  Suffice to say that the Appellant made an application for asylum on 13 April 2017 and in that application raised </w:t>
      </w:r>
      <w:r w:rsidR="000D5326">
        <w:t xml:space="preserve">Refugee </w:t>
      </w:r>
      <w:r>
        <w:t>Convention reason</w:t>
      </w:r>
      <w:r w:rsidR="000D5326">
        <w:t>s</w:t>
      </w:r>
      <w:r>
        <w:t xml:space="preserve"> in relation to</w:t>
      </w:r>
      <w:r w:rsidR="000D5326">
        <w:t xml:space="preserve"> </w:t>
      </w:r>
      <w:r w:rsidR="000D5326">
        <w:lastRenderedPageBreak/>
        <w:t xml:space="preserve">membership of a </w:t>
      </w:r>
      <w:proofErr w:type="gramStart"/>
      <w:r w:rsidR="000D5326">
        <w:t>particular social</w:t>
      </w:r>
      <w:proofErr w:type="gramEnd"/>
      <w:r w:rsidR="000D5326">
        <w:t xml:space="preserve"> group with reference to</w:t>
      </w:r>
      <w:r>
        <w:t xml:space="preserve"> sexuality</w:t>
      </w:r>
      <w:r w:rsidR="000D5326">
        <w:t>,</w:t>
      </w:r>
      <w:r>
        <w:t xml:space="preserve"> claiming that she was a lesbian</w:t>
      </w:r>
      <w:r w:rsidR="000D5326">
        <w:t>,</w:t>
      </w:r>
      <w:r>
        <w:t xml:space="preserve"> and in respect of religion, claiming that she had been brought up as a Muslim but had become an atheist.</w:t>
      </w:r>
    </w:p>
    <w:p w:rsidR="006F2637" w:rsidRDefault="006F2637" w:rsidP="006F2637">
      <w:pPr>
        <w:pStyle w:val="p"/>
      </w:pPr>
    </w:p>
    <w:p w:rsidR="000D5326" w:rsidRDefault="000D5326" w:rsidP="006F2637">
      <w:pPr>
        <w:pStyle w:val="p"/>
      </w:pPr>
    </w:p>
    <w:p w:rsidR="000D5326" w:rsidRDefault="006F2637" w:rsidP="006F2637">
      <w:pPr>
        <w:pStyle w:val="p"/>
      </w:pPr>
      <w:r>
        <w:t>3.</w:t>
      </w:r>
      <w:r>
        <w:tab/>
        <w:t xml:space="preserve">The Respondent refused the Appellant’s application for protection for reasons set out in a </w:t>
      </w:r>
      <w:r w:rsidR="000D5326">
        <w:t>‘r</w:t>
      </w:r>
      <w:r>
        <w:t xml:space="preserve">easons for </w:t>
      </w:r>
      <w:r w:rsidR="000D5326">
        <w:t>r</w:t>
      </w:r>
      <w:r>
        <w:t>efusal</w:t>
      </w:r>
      <w:r w:rsidR="000D5326">
        <w:t>’</w:t>
      </w:r>
      <w:r>
        <w:t xml:space="preserve"> </w:t>
      </w:r>
      <w:r w:rsidR="000D5326">
        <w:t>l</w:t>
      </w:r>
      <w:r>
        <w:t>etter</w:t>
      </w:r>
      <w:r w:rsidR="000D5326">
        <w:t xml:space="preserve"> (‘RFRL’) dated 9 October 2017.</w:t>
      </w:r>
    </w:p>
    <w:p w:rsidR="000D5326" w:rsidRDefault="000D5326" w:rsidP="006F2637">
      <w:pPr>
        <w:pStyle w:val="p"/>
      </w:pPr>
    </w:p>
    <w:p w:rsidR="000D5326" w:rsidRDefault="000D5326" w:rsidP="006F2637">
      <w:pPr>
        <w:pStyle w:val="p"/>
      </w:pPr>
    </w:p>
    <w:p w:rsidR="000D5326" w:rsidRDefault="000D5326" w:rsidP="006F2637">
      <w:pPr>
        <w:pStyle w:val="p"/>
      </w:pPr>
      <w:r>
        <w:t>4.</w:t>
      </w:r>
      <w:r>
        <w:tab/>
      </w:r>
      <w:r w:rsidR="006F2637">
        <w:t xml:space="preserve">The </w:t>
      </w:r>
      <w:r>
        <w:t>Appellant appealed to the IAC.</w:t>
      </w:r>
    </w:p>
    <w:p w:rsidR="000D5326" w:rsidRDefault="000D5326" w:rsidP="006F2637">
      <w:pPr>
        <w:pStyle w:val="p"/>
      </w:pPr>
    </w:p>
    <w:p w:rsidR="000D5326" w:rsidRDefault="000D5326" w:rsidP="006F2637">
      <w:pPr>
        <w:pStyle w:val="p"/>
      </w:pPr>
    </w:p>
    <w:p w:rsidR="006F2637" w:rsidRPr="006F2637" w:rsidRDefault="000D5326" w:rsidP="006F2637">
      <w:pPr>
        <w:pStyle w:val="p"/>
      </w:pPr>
      <w:r>
        <w:t>5.</w:t>
      </w:r>
      <w:r>
        <w:tab/>
      </w:r>
      <w:r w:rsidR="006F2637">
        <w:t xml:space="preserve">The First-tier Tribunal dismissed </w:t>
      </w:r>
      <w:r>
        <w:t>t</w:t>
      </w:r>
      <w:r w:rsidR="006F2637">
        <w:t>he appeal</w:t>
      </w:r>
      <w:r>
        <w:t xml:space="preserve"> following a hearing on 30 November 2017</w:t>
      </w:r>
      <w:r w:rsidR="006F2637">
        <w:t xml:space="preserve"> for reasons set out in the </w:t>
      </w:r>
      <w:r>
        <w:t>D</w:t>
      </w:r>
      <w:r w:rsidR="006F2637">
        <w:t>ecision of Judge Veloso promulgated on 13 December 2017.</w:t>
      </w:r>
    </w:p>
    <w:p w:rsidR="006F2637" w:rsidRDefault="006F2637" w:rsidP="006F2637">
      <w:pPr>
        <w:pStyle w:val="p"/>
      </w:pPr>
    </w:p>
    <w:p w:rsidR="000D5326" w:rsidRDefault="000D5326" w:rsidP="006F2637">
      <w:pPr>
        <w:pStyle w:val="p"/>
      </w:pPr>
    </w:p>
    <w:p w:rsidR="006F2637" w:rsidRDefault="000D5326" w:rsidP="006F2637">
      <w:pPr>
        <w:pStyle w:val="p"/>
      </w:pPr>
      <w:r>
        <w:t>6</w:t>
      </w:r>
      <w:r w:rsidR="006F2637">
        <w:t>.</w:t>
      </w:r>
      <w:r w:rsidR="006F2637">
        <w:tab/>
        <w:t xml:space="preserve">The First-tier Tribunal Judge concluded that the Appellant was not a lesbian.  The Judge also did not accept that the Appellant was an atheist.  In those circumstances the risks that the Appellant claimed that she faced if she were required to return to </w:t>
      </w:r>
      <w:smartTag w:uri="urn:schemas-microsoft-com:office:smarttags" w:element="country-region">
        <w:smartTag w:uri="urn:schemas-microsoft-com:office:smarttags" w:element="place">
          <w:r w:rsidR="006F2637">
            <w:t>Pakistan</w:t>
          </w:r>
        </w:smartTag>
      </w:smartTag>
      <w:r w:rsidR="006F2637">
        <w:t xml:space="preserve"> were not matters that reasonably likely would manifest themselves </w:t>
      </w:r>
      <w:proofErr w:type="gramStart"/>
      <w:r w:rsidR="006F2637">
        <w:t>for the reasons that</w:t>
      </w:r>
      <w:proofErr w:type="gramEnd"/>
      <w:r w:rsidR="006F2637">
        <w:t xml:space="preserve"> she had claimed.</w:t>
      </w:r>
    </w:p>
    <w:p w:rsidR="006F2637" w:rsidRDefault="006F2637" w:rsidP="006F2637">
      <w:pPr>
        <w:pStyle w:val="p"/>
      </w:pPr>
    </w:p>
    <w:p w:rsidR="000D5326" w:rsidRDefault="000D5326" w:rsidP="006F2637">
      <w:pPr>
        <w:pStyle w:val="p"/>
      </w:pPr>
    </w:p>
    <w:p w:rsidR="006F2637" w:rsidRPr="006F2637" w:rsidRDefault="000D5326" w:rsidP="006F2637">
      <w:pPr>
        <w:pStyle w:val="p"/>
      </w:pPr>
      <w:r>
        <w:t>7</w:t>
      </w:r>
      <w:r w:rsidR="006F2637">
        <w:t>.</w:t>
      </w:r>
      <w:r w:rsidR="006F2637">
        <w:tab/>
        <w:t>The Appellant sought permission to appeal to the Upper Tribunal.  Her grounds of appeal were not drafted by a law professional but appear to have been drafted by the Appellant</w:t>
      </w:r>
      <w:r>
        <w:t xml:space="preserve"> herself</w:t>
      </w:r>
      <w:r w:rsidR="006F2637">
        <w:t>, notwithstanding that she had the advantage of representation before the First-tier Tribunal and again has the advantage of representation, albeit via a different firm of solicitors, in the proceedings before me.</w:t>
      </w:r>
    </w:p>
    <w:p w:rsidR="001F2716" w:rsidRDefault="001F2716" w:rsidP="00847259">
      <w:pPr>
        <w:jc w:val="both"/>
        <w:rPr>
          <w:rFonts w:ascii="Book Antiqua" w:hAnsi="Book Antiqua" w:cs="Arial"/>
        </w:rPr>
      </w:pPr>
    </w:p>
    <w:p w:rsidR="000D5326" w:rsidRDefault="000D5326" w:rsidP="00847259">
      <w:pPr>
        <w:jc w:val="both"/>
        <w:rPr>
          <w:rFonts w:ascii="Book Antiqua" w:hAnsi="Book Antiqua" w:cs="Arial"/>
        </w:rPr>
      </w:pPr>
    </w:p>
    <w:p w:rsidR="000D5326" w:rsidRDefault="000D5326" w:rsidP="00E63D6C">
      <w:pPr>
        <w:pStyle w:val="p"/>
      </w:pPr>
      <w:r>
        <w:t>8</w:t>
      </w:r>
      <w:r w:rsidR="006F2637" w:rsidRPr="006F2637">
        <w:t>.</w:t>
      </w:r>
      <w:r w:rsidR="006F2637" w:rsidRPr="006F2637">
        <w:tab/>
      </w:r>
      <w:r>
        <w:t>I</w:t>
      </w:r>
      <w:r w:rsidR="006F2637" w:rsidRPr="006F2637">
        <w:t>n circumstances where grounds ha</w:t>
      </w:r>
      <w:r>
        <w:t>d</w:t>
      </w:r>
      <w:r w:rsidR="006F2637" w:rsidRPr="006F2637">
        <w:t xml:space="preserve"> </w:t>
      </w:r>
      <w:r w:rsidR="006F2637">
        <w:t>been drafted by a lay person</w:t>
      </w:r>
      <w:r w:rsidR="00E63D6C">
        <w:t>,</w:t>
      </w:r>
      <w:r w:rsidRPr="000D5326">
        <w:t xml:space="preserve"> </w:t>
      </w:r>
      <w:r>
        <w:t>t</w:t>
      </w:r>
      <w:r w:rsidRPr="006F2637">
        <w:t xml:space="preserve">he </w:t>
      </w:r>
      <w:r>
        <w:t>consideration of the application for</w:t>
      </w:r>
      <w:r w:rsidRPr="006F2637">
        <w:t xml:space="preserve"> permission</w:t>
      </w:r>
      <w:r>
        <w:t xml:space="preserve"> to appeal appropriately went</w:t>
      </w:r>
      <w:r w:rsidR="006F2637">
        <w:t xml:space="preserve"> further than the ambit o</w:t>
      </w:r>
      <w:r>
        <w:t>f the grounds themselves.  The basi</w:t>
      </w:r>
      <w:r w:rsidR="006F2637">
        <w:t xml:space="preserve">s of the grant of </w:t>
      </w:r>
      <w:r>
        <w:t>permission to appeal</w:t>
      </w:r>
      <w:r w:rsidR="006F2637">
        <w:t xml:space="preserve"> is twofold.  </w:t>
      </w:r>
    </w:p>
    <w:p w:rsidR="000D5326" w:rsidRDefault="000D5326" w:rsidP="00E63D6C">
      <w:pPr>
        <w:pStyle w:val="p"/>
      </w:pPr>
    </w:p>
    <w:p w:rsidR="006F2637" w:rsidRDefault="000D30F1" w:rsidP="000D5326">
      <w:pPr>
        <w:pStyle w:val="p"/>
        <w:ind w:firstLine="0"/>
      </w:pPr>
      <w:r>
        <w:t>(</w:t>
      </w:r>
      <w:proofErr w:type="spellStart"/>
      <w:r>
        <w:t>i</w:t>
      </w:r>
      <w:proofErr w:type="spellEnd"/>
      <w:r>
        <w:t xml:space="preserve">) </w:t>
      </w:r>
      <w:r w:rsidR="000D5326">
        <w:t>I</w:t>
      </w:r>
      <w:r w:rsidR="006F2637">
        <w:t xml:space="preserve">t is identified that at paragraph 46 of the </w:t>
      </w:r>
      <w:r w:rsidR="00BE11E9">
        <w:t>D</w:t>
      </w:r>
      <w:r w:rsidR="006F2637">
        <w:t>ecision of the First-tier Tribunal the First-tier Tribunal Judge</w:t>
      </w:r>
      <w:r w:rsidR="00BE11E9">
        <w:t>,</w:t>
      </w:r>
      <w:r w:rsidR="006F2637">
        <w:t xml:space="preserve"> in summarising the reasons and findings before going on to set out the basis of those findings</w:t>
      </w:r>
      <w:r w:rsidR="00BE11E9">
        <w:t>,</w:t>
      </w:r>
      <w:r w:rsidR="006F2637">
        <w:t xml:space="preserve"> refers to the </w:t>
      </w:r>
      <w:r w:rsidR="00E63D6C">
        <w:t>appeal succeeding under the Human Rights Act</w:t>
      </w:r>
      <w:r w:rsidR="00BE11E9">
        <w:t xml:space="preserve"> 1998</w:t>
      </w:r>
      <w:r w:rsidR="00E63D6C">
        <w:t xml:space="preserve">, albeit failing under the Refugee Convention.  However, from paragraphs 73 onwards </w:t>
      </w:r>
      <w:r w:rsidR="00BE11E9">
        <w:t xml:space="preserve">the First-tier Tribunal Judge set out reasons for dismissing the appeal on human rights grounds as well as on protection grounds, </w:t>
      </w:r>
      <w:r w:rsidR="00E63D6C">
        <w:t>and in the concluding paragraphs of the decision under</w:t>
      </w:r>
      <w:r w:rsidR="00BE11E9">
        <w:t xml:space="preserve"> the heading Notice of Decision stated in terms that the appeal was dismissed under section 6 of the Human Rights Act 1998. </w:t>
      </w:r>
    </w:p>
    <w:p w:rsidR="00E63D6C" w:rsidRDefault="00E63D6C" w:rsidP="00E63D6C">
      <w:pPr>
        <w:pStyle w:val="p"/>
      </w:pPr>
    </w:p>
    <w:p w:rsidR="006F2637" w:rsidRPr="00E63D6C" w:rsidRDefault="006F2637" w:rsidP="00202A83">
      <w:pPr>
        <w:pStyle w:val="p"/>
      </w:pPr>
      <w:r w:rsidRPr="00E63D6C">
        <w:tab/>
      </w:r>
      <w:r w:rsidR="000D30F1">
        <w:t xml:space="preserve">(ii) </w:t>
      </w:r>
      <w:r w:rsidR="00BE11E9">
        <w:t>At paragraph 69 of the Decision</w:t>
      </w:r>
      <w:r w:rsidR="00BE11E9" w:rsidRPr="00E63D6C">
        <w:t xml:space="preserve"> </w:t>
      </w:r>
      <w:r w:rsidR="00BE11E9">
        <w:t>t</w:t>
      </w:r>
      <w:r w:rsidR="00E63D6C" w:rsidRPr="00E63D6C">
        <w:t xml:space="preserve">he First-tier Tribunal Judge </w:t>
      </w:r>
      <w:r w:rsidR="00E63D6C">
        <w:t>refer</w:t>
      </w:r>
      <w:r w:rsidR="00BE11E9">
        <w:t>red to</w:t>
      </w:r>
      <w:r w:rsidR="00E63D6C">
        <w:t xml:space="preserve"> background country information by way a report dated May 2014.  </w:t>
      </w:r>
      <w:r w:rsidR="00BE11E9">
        <w:t>I</w:t>
      </w:r>
      <w:r w:rsidR="00E63D6C">
        <w:t xml:space="preserve">t </w:t>
      </w:r>
      <w:r w:rsidR="00BE11E9">
        <w:t>wa</w:t>
      </w:r>
      <w:r w:rsidR="00E63D6C">
        <w:t>s</w:t>
      </w:r>
      <w:r w:rsidR="00BE11E9">
        <w:t xml:space="preserve"> considered</w:t>
      </w:r>
      <w:r w:rsidR="00E63D6C">
        <w:t xml:space="preserve"> arguable that the Judge should have </w:t>
      </w:r>
      <w:r w:rsidR="00BE11E9">
        <w:t>had regard to</w:t>
      </w:r>
      <w:r w:rsidR="00E63D6C">
        <w:t xml:space="preserve"> the most recent </w:t>
      </w:r>
      <w:r w:rsidR="00283C0D">
        <w:t>country policy and information report from the Respondent</w:t>
      </w:r>
      <w:r w:rsidR="00202A83">
        <w:t>,</w:t>
      </w:r>
      <w:r w:rsidR="00283C0D">
        <w:t xml:space="preserve"> dated June 2017.</w:t>
      </w:r>
      <w:r w:rsidR="00202A83">
        <w:t xml:space="preserve">  It is suggested in the grant </w:t>
      </w:r>
      <w:r w:rsidR="00202A83">
        <w:lastRenderedPageBreak/>
        <w:t xml:space="preserve">of permission to appeal that this matter may have adversely informed the </w:t>
      </w:r>
      <w:r w:rsidR="000D30F1">
        <w:t>‘</w:t>
      </w:r>
      <w:r w:rsidR="00202A83">
        <w:t>in the round</w:t>
      </w:r>
      <w:r w:rsidR="000D30F1">
        <w:t>’</w:t>
      </w:r>
      <w:r w:rsidR="00202A83">
        <w:t xml:space="preserve"> consideration of the Appellant’s case including the issues of credibility.</w:t>
      </w:r>
    </w:p>
    <w:p w:rsidR="00E63D6C" w:rsidRDefault="00E63D6C" w:rsidP="00202A83">
      <w:pPr>
        <w:pStyle w:val="p"/>
      </w:pPr>
    </w:p>
    <w:p w:rsidR="000D30F1" w:rsidRPr="00E63D6C" w:rsidRDefault="000D30F1" w:rsidP="00202A83">
      <w:pPr>
        <w:pStyle w:val="p"/>
      </w:pPr>
    </w:p>
    <w:p w:rsidR="000D30F1" w:rsidRDefault="000D30F1" w:rsidP="00135611">
      <w:pPr>
        <w:pStyle w:val="p"/>
      </w:pPr>
      <w:r>
        <w:t>9</w:t>
      </w:r>
      <w:r w:rsidR="00E63D6C" w:rsidRPr="00E63D6C">
        <w:t>.</w:t>
      </w:r>
      <w:r w:rsidR="00202A83">
        <w:tab/>
        <w:t>I see no merit in the point in respect of the</w:t>
      </w:r>
      <w:r>
        <w:t xml:space="preserve"> first of these two arguments.</w:t>
      </w:r>
      <w:r w:rsidR="00202A83">
        <w:t xml:space="preserve"> </w:t>
      </w:r>
      <w:r>
        <w:t>In context the reference at paragraph 46 to the appeal succeeding under the Human Rights Act</w:t>
      </w:r>
      <w:r w:rsidR="001207B7">
        <w:t xml:space="preserve"> is clearly a mere slip on the part of the First-tier Tribunal Judge.</w:t>
      </w:r>
    </w:p>
    <w:p w:rsidR="000D30F1" w:rsidRDefault="000D30F1" w:rsidP="00135611">
      <w:pPr>
        <w:pStyle w:val="p"/>
      </w:pPr>
    </w:p>
    <w:p w:rsidR="000D30F1" w:rsidRDefault="000D30F1" w:rsidP="00135611">
      <w:pPr>
        <w:pStyle w:val="p"/>
      </w:pPr>
    </w:p>
    <w:p w:rsidR="00DA7F4E" w:rsidRDefault="000D30F1" w:rsidP="00135611">
      <w:pPr>
        <w:pStyle w:val="p"/>
      </w:pPr>
      <w:r>
        <w:t>10.</w:t>
      </w:r>
      <w:r>
        <w:tab/>
      </w:r>
      <w:r w:rsidR="00135611">
        <w:t>In considering Article 8 it is noted by the Judge that the Appellant’s grounds of appeal to the First-tier Tribunal did not refer to Article 8 at all</w:t>
      </w:r>
      <w:r>
        <w:t xml:space="preserve"> (paragraph 73)</w:t>
      </w:r>
      <w:r w:rsidR="00135611">
        <w:t xml:space="preserve">.  Moreover, the Appellant’s representative </w:t>
      </w:r>
      <w:r w:rsidR="00135611">
        <w:rPr>
          <w:i/>
        </w:rPr>
        <w:t>“merely left the matter to the Tribunal”</w:t>
      </w:r>
      <w:r>
        <w:t xml:space="preserve"> (paragraph 74).</w:t>
      </w:r>
      <w:r w:rsidR="00135611">
        <w:t xml:space="preserve">  It is clear therefore that the Appellant was not pursuing Article 8 with any vigour before the First-tier Tribunal and indeed little of the evidence that was called before the First-tier Tribunal </w:t>
      </w:r>
      <w:r>
        <w:t xml:space="preserve">could be said to </w:t>
      </w:r>
      <w:r w:rsidR="00135611">
        <w:t>relate specifically to Article 8 rather t</w:t>
      </w:r>
      <w:r w:rsidR="00DA7F4E">
        <w:t>han the protection issues.</w:t>
      </w:r>
    </w:p>
    <w:p w:rsidR="00DA7F4E" w:rsidRDefault="00DA7F4E" w:rsidP="00135611">
      <w:pPr>
        <w:pStyle w:val="p"/>
      </w:pPr>
    </w:p>
    <w:p w:rsidR="000D30F1" w:rsidRDefault="000D30F1" w:rsidP="00135611">
      <w:pPr>
        <w:pStyle w:val="p"/>
      </w:pPr>
    </w:p>
    <w:p w:rsidR="00E63D6C" w:rsidRPr="00135611" w:rsidRDefault="000D30F1" w:rsidP="00135611">
      <w:pPr>
        <w:pStyle w:val="p"/>
      </w:pPr>
      <w:r>
        <w:t>11</w:t>
      </w:r>
      <w:r w:rsidR="00DA7F4E">
        <w:t>.</w:t>
      </w:r>
      <w:r w:rsidR="00DA7F4E">
        <w:tab/>
      </w:r>
      <w:r w:rsidR="00135611">
        <w:t xml:space="preserve">Nonetheless, </w:t>
      </w:r>
      <w:proofErr w:type="gramStart"/>
      <w:r w:rsidR="00135611">
        <w:t>it is clear that the</w:t>
      </w:r>
      <w:proofErr w:type="gramEnd"/>
      <w:r w:rsidR="00135611">
        <w:t xml:space="preserve"> Judge essayed a consideration of Article 8, there being no</w:t>
      </w:r>
      <w:r>
        <w:t xml:space="preserve"> express</w:t>
      </w:r>
      <w:r w:rsidR="00135611">
        <w:t xml:space="preserve"> abandonment before him of Article 8, notwithstanding it had not actually been pleaded in the grounds</w:t>
      </w:r>
      <w:r>
        <w:t>. The Judge</w:t>
      </w:r>
      <w:r w:rsidR="00135611">
        <w:t xml:space="preserve"> reached conclusions with reference to what evidence was available as to the Appellant’s private life in the United Kingdom</w:t>
      </w:r>
      <w:r>
        <w:t>, and had regard to</w:t>
      </w:r>
      <w:r w:rsidR="00135611">
        <w:t xml:space="preserve"> such matters as the public interest considerations under </w:t>
      </w:r>
      <w:r>
        <w:t>s</w:t>
      </w:r>
      <w:r w:rsidR="00135611">
        <w:t>ection 117B of the Nationality, Immigration and Asylum Act 2002.</w:t>
      </w:r>
    </w:p>
    <w:p w:rsidR="00E63D6C" w:rsidRDefault="00E63D6C" w:rsidP="00202A83">
      <w:pPr>
        <w:pStyle w:val="p"/>
      </w:pPr>
    </w:p>
    <w:p w:rsidR="000D30F1" w:rsidRPr="00E63D6C" w:rsidRDefault="000D30F1" w:rsidP="00202A83">
      <w:pPr>
        <w:pStyle w:val="p"/>
      </w:pPr>
    </w:p>
    <w:p w:rsidR="00752D10" w:rsidRDefault="00DA7F4E" w:rsidP="00F42E7C">
      <w:pPr>
        <w:pStyle w:val="p"/>
      </w:pPr>
      <w:r>
        <w:t>1</w:t>
      </w:r>
      <w:r w:rsidR="000D30F1">
        <w:t>2</w:t>
      </w:r>
      <w:r w:rsidR="00E63D6C" w:rsidRPr="00E63D6C">
        <w:t>.</w:t>
      </w:r>
      <w:r>
        <w:tab/>
        <w:t xml:space="preserve">There is no suggestion that the Judge’s consideration of Article 8 is to be impugned for any reason other than the apparent reference to allowing the appeal on this basis at paragraph 46.  As I say, it seems to me </w:t>
      </w:r>
      <w:proofErr w:type="gramStart"/>
      <w:r>
        <w:t>absolutely plain</w:t>
      </w:r>
      <w:proofErr w:type="gramEnd"/>
      <w:r>
        <w:t xml:space="preserve"> and clear</w:t>
      </w:r>
      <w:r w:rsidR="000D30F1">
        <w:t xml:space="preserve"> that this was</w:t>
      </w:r>
      <w:r>
        <w:t xml:space="preserve"> a mere slip</w:t>
      </w:r>
      <w:r w:rsidR="000D30F1">
        <w:t>.</w:t>
      </w:r>
      <w:r>
        <w:t xml:space="preserve"> I find that there is nothing thereby t</w:t>
      </w:r>
      <w:r w:rsidR="000D30F1">
        <w:t>hat constitutes an error of law;</w:t>
      </w:r>
      <w:r>
        <w:t xml:space="preserve"> far less </w:t>
      </w:r>
      <w:r w:rsidR="000D30F1">
        <w:t xml:space="preserve">is there </w:t>
      </w:r>
      <w:r>
        <w:t>anything that is material</w:t>
      </w:r>
      <w:r w:rsidR="000D30F1">
        <w:t>, or</w:t>
      </w:r>
      <w:r>
        <w:t xml:space="preserve"> that would</w:t>
      </w:r>
      <w:r w:rsidR="000D30F1">
        <w:t xml:space="preserve"> otherwise</w:t>
      </w:r>
      <w:r>
        <w:t xml:space="preserve"> undermine the</w:t>
      </w:r>
      <w:r w:rsidR="000D30F1">
        <w:t xml:space="preserve"> reasoning and</w:t>
      </w:r>
      <w:r>
        <w:t xml:space="preserve"> conclusion </w:t>
      </w:r>
      <w:r w:rsidR="000D30F1">
        <w:t xml:space="preserve">expressed </w:t>
      </w:r>
      <w:r>
        <w:t>in respect of Article 8</w:t>
      </w:r>
      <w:r w:rsidR="000D30F1">
        <w:t xml:space="preserve"> in the subsequent paragraphs.</w:t>
      </w:r>
      <w:r>
        <w:t xml:space="preserve"> </w:t>
      </w:r>
      <w:r w:rsidR="000D30F1">
        <w:t>N</w:t>
      </w:r>
      <w:r>
        <w:t xml:space="preserve">or do I accept, as was suggested at the outset by </w:t>
      </w:r>
      <w:r w:rsidR="00A01DAD">
        <w:t xml:space="preserve">Mr </w:t>
      </w:r>
      <w:proofErr w:type="spellStart"/>
      <w:r w:rsidR="003C4227">
        <w:t>Rata</w:t>
      </w:r>
      <w:r w:rsidR="00EB2747">
        <w:t>n</w:t>
      </w:r>
      <w:proofErr w:type="spellEnd"/>
      <w:r w:rsidR="000D30F1">
        <w:t>,</w:t>
      </w:r>
      <w:r w:rsidR="00A01DAD">
        <w:t xml:space="preserve"> that the Judge’s carelessness </w:t>
      </w:r>
      <w:r w:rsidR="000D30F1">
        <w:t>thus</w:t>
      </w:r>
      <w:r w:rsidR="00A01DAD">
        <w:t xml:space="preserve"> demonstrated is a matter that should be taken forward cumulatively into consideration of the other aspect of the </w:t>
      </w:r>
      <w:r w:rsidR="000D30F1">
        <w:t>challenge</w:t>
      </w:r>
      <w:r w:rsidR="00A01DAD">
        <w:t xml:space="preserve">.  I am not remotely persuaded that this mere slip is such as to undermine </w:t>
      </w:r>
      <w:r w:rsidR="00F42E7C">
        <w:t xml:space="preserve">the </w:t>
      </w:r>
      <w:r w:rsidR="00752D10">
        <w:t xml:space="preserve">Judge’s </w:t>
      </w:r>
      <w:r w:rsidR="00F42E7C">
        <w:t>evaluation of the Appellant’s protection claim.</w:t>
      </w:r>
    </w:p>
    <w:p w:rsidR="00752D10" w:rsidRDefault="00752D10" w:rsidP="00F42E7C">
      <w:pPr>
        <w:pStyle w:val="p"/>
      </w:pPr>
    </w:p>
    <w:p w:rsidR="00752D10" w:rsidRDefault="00752D10" w:rsidP="00F42E7C">
      <w:pPr>
        <w:pStyle w:val="p"/>
      </w:pPr>
    </w:p>
    <w:p w:rsidR="00E63D6C" w:rsidRDefault="00752D10" w:rsidP="00F42E7C">
      <w:pPr>
        <w:pStyle w:val="p"/>
      </w:pPr>
      <w:r>
        <w:t>13.</w:t>
      </w:r>
      <w:r>
        <w:tab/>
      </w:r>
      <w:r w:rsidR="00F42E7C">
        <w:t>Accordingly, I reject the line of challenge made by reference to what is</w:t>
      </w:r>
      <w:r>
        <w:t xml:space="preserve"> erroneously stated at paragraph 46 of the D</w:t>
      </w:r>
      <w:r w:rsidR="00F42E7C">
        <w:t>ecision.</w:t>
      </w:r>
    </w:p>
    <w:p w:rsidR="00DA7F4E" w:rsidRDefault="00DA7F4E" w:rsidP="00F42E7C">
      <w:pPr>
        <w:pStyle w:val="p"/>
      </w:pPr>
    </w:p>
    <w:p w:rsidR="00752D10" w:rsidRDefault="00752D10" w:rsidP="00F42E7C">
      <w:pPr>
        <w:pStyle w:val="p"/>
      </w:pPr>
    </w:p>
    <w:p w:rsidR="00752D10" w:rsidRDefault="00DA7F4E" w:rsidP="00F42E7C">
      <w:pPr>
        <w:pStyle w:val="p"/>
      </w:pPr>
      <w:r>
        <w:t>1</w:t>
      </w:r>
      <w:r w:rsidR="00752D10">
        <w:t>4</w:t>
      </w:r>
      <w:r>
        <w:t>.</w:t>
      </w:r>
      <w:r w:rsidR="00F42E7C">
        <w:tab/>
        <w:t>I also find that there is nothing in the challenge in respect of the Judge’s reference to</w:t>
      </w:r>
      <w:r w:rsidR="00752D10">
        <w:t xml:space="preserve"> a report dating from May 2014.</w:t>
      </w:r>
    </w:p>
    <w:p w:rsidR="00752D10" w:rsidRDefault="00752D10" w:rsidP="00F42E7C">
      <w:pPr>
        <w:pStyle w:val="p"/>
      </w:pPr>
    </w:p>
    <w:p w:rsidR="00752D10" w:rsidRDefault="00752D10" w:rsidP="00F42E7C">
      <w:pPr>
        <w:pStyle w:val="p"/>
      </w:pPr>
    </w:p>
    <w:p w:rsidR="00DA7F4E" w:rsidRPr="00F42E7C" w:rsidRDefault="00A83DD6" w:rsidP="00F42E7C">
      <w:pPr>
        <w:pStyle w:val="p"/>
      </w:pPr>
      <w:r>
        <w:lastRenderedPageBreak/>
        <w:t>15.</w:t>
      </w:r>
      <w:r>
        <w:tab/>
      </w:r>
      <w:r w:rsidR="00F42E7C">
        <w:t>I</w:t>
      </w:r>
      <w:r>
        <w:t>n my judgement i</w:t>
      </w:r>
      <w:r w:rsidR="00F42E7C">
        <w:t xml:space="preserve">t is clear in context that the reason that the Judge refers to this report is because it was the report relied upon by the Appellant’s representative </w:t>
      </w:r>
      <w:proofErr w:type="gramStart"/>
      <w:r w:rsidR="00F42E7C">
        <w:t>in the course of</w:t>
      </w:r>
      <w:proofErr w:type="gramEnd"/>
      <w:r w:rsidR="00F42E7C">
        <w:t xml:space="preserve"> submissions as to the potential risk to the Appellant as an atheist.  This i</w:t>
      </w:r>
      <w:r>
        <w:t>s apparent from</w:t>
      </w:r>
      <w:r w:rsidR="00F42E7C">
        <w:t xml:space="preserve"> paragraph 68.  The report itself appears at pages 92</w:t>
      </w:r>
      <w:r>
        <w:t>-</w:t>
      </w:r>
      <w:r w:rsidR="00F42E7C">
        <w:t>99 of the Appellant’s bundle before the First-tier Tribunal</w:t>
      </w:r>
      <w:r>
        <w:t>.</w:t>
      </w:r>
      <w:r w:rsidR="008F37F8">
        <w:t xml:space="preserve"> It is titled ‘Laws Criminalising Apostasy in Selected Jurisdictions’ and is a Law Library of Congress Report.</w:t>
      </w:r>
      <w:r w:rsidR="00F42E7C">
        <w:t xml:space="preserve"> </w:t>
      </w:r>
      <w:r>
        <w:t>T</w:t>
      </w:r>
      <w:r w:rsidR="00F42E7C">
        <w:t xml:space="preserve">he Appellant’s representative </w:t>
      </w:r>
      <w:r>
        <w:t>before the First-tier Tribunal emphasised</w:t>
      </w:r>
      <w:r w:rsidR="00F42E7C">
        <w:t xml:space="preserve"> </w:t>
      </w:r>
      <w:proofErr w:type="gramStart"/>
      <w:r w:rsidR="00F42E7C">
        <w:t>in particular a</w:t>
      </w:r>
      <w:proofErr w:type="gramEnd"/>
      <w:r w:rsidR="00F42E7C">
        <w:t xml:space="preserve"> passage from page 99 of the bundle</w:t>
      </w:r>
      <w:r>
        <w:t xml:space="preserve"> -</w:t>
      </w:r>
      <w:r w:rsidR="00F42E7C">
        <w:t xml:space="preserve"> which the Judge has reproduced in</w:t>
      </w:r>
      <w:r>
        <w:t xml:space="preserve"> the D</w:t>
      </w:r>
      <w:r w:rsidR="00F42E7C">
        <w:t>ecision</w:t>
      </w:r>
      <w:r>
        <w:t xml:space="preserve"> (paragraph 68)</w:t>
      </w:r>
      <w:r w:rsidR="00F42E7C">
        <w:t xml:space="preserve">.  It seems to me there can be no criticism of the Judge </w:t>
      </w:r>
      <w:r>
        <w:t xml:space="preserve">- </w:t>
      </w:r>
      <w:r w:rsidR="00F42E7C">
        <w:t xml:space="preserve">and it cannot be suggested that the Judge somehow fell into error </w:t>
      </w:r>
      <w:r w:rsidR="008F37F8">
        <w:t>–</w:t>
      </w:r>
      <w:r>
        <w:t xml:space="preserve"> </w:t>
      </w:r>
      <w:r w:rsidR="008F37F8">
        <w:t>for the bare fact that he referred to</w:t>
      </w:r>
      <w:r w:rsidR="00F42E7C">
        <w:t xml:space="preserve"> </w:t>
      </w:r>
      <w:r>
        <w:t>the</w:t>
      </w:r>
      <w:r w:rsidR="00F42E7C">
        <w:t xml:space="preserve"> report</w:t>
      </w:r>
      <w:r>
        <w:t>.</w:t>
      </w:r>
      <w:r w:rsidR="00F42E7C">
        <w:t xml:space="preserve"> </w:t>
      </w:r>
      <w:r w:rsidR="008F37F8">
        <w:t xml:space="preserve">The Judge was addressing the Appellant’s case as it was being presented. It is also manifest that the Judge recognised </w:t>
      </w:r>
      <w:r w:rsidR="00F42E7C">
        <w:t>that the</w:t>
      </w:r>
      <w:r w:rsidR="008F37F8">
        <w:t xml:space="preserve"> report was not contemporary,</w:t>
      </w:r>
      <w:r w:rsidR="00F42E7C">
        <w:t xml:space="preserve"> expressly </w:t>
      </w:r>
      <w:r w:rsidR="008F37F8">
        <w:t>stating it</w:t>
      </w:r>
      <w:r w:rsidR="00F42E7C">
        <w:t xml:space="preserve"> was </w:t>
      </w:r>
      <w:r w:rsidR="00F42E7C">
        <w:rPr>
          <w:i/>
        </w:rPr>
        <w:t>“over three and a half years ago”</w:t>
      </w:r>
      <w:r w:rsidR="00F42E7C">
        <w:t>.</w:t>
      </w:r>
    </w:p>
    <w:p w:rsidR="008F37F8" w:rsidRDefault="008F37F8" w:rsidP="008D0A2A">
      <w:pPr>
        <w:pStyle w:val="p"/>
      </w:pPr>
    </w:p>
    <w:p w:rsidR="008F37F8" w:rsidRDefault="008F37F8" w:rsidP="008D0A2A">
      <w:pPr>
        <w:pStyle w:val="p"/>
      </w:pPr>
    </w:p>
    <w:p w:rsidR="008F37F8" w:rsidRDefault="00F42E7C" w:rsidP="008D0A2A">
      <w:pPr>
        <w:pStyle w:val="p"/>
      </w:pPr>
      <w:r w:rsidRPr="000B4FB9">
        <w:t>1</w:t>
      </w:r>
      <w:r w:rsidR="008F37F8">
        <w:t>6</w:t>
      </w:r>
      <w:r w:rsidRPr="000B4FB9">
        <w:t>.</w:t>
      </w:r>
      <w:r w:rsidRPr="000B4FB9">
        <w:tab/>
        <w:t>However, the argument is advanced that notwithstanding th</w:t>
      </w:r>
      <w:r w:rsidR="008F37F8">
        <w:t>e Appellant’s representative’s own emphasis of</w:t>
      </w:r>
      <w:r w:rsidRPr="000B4FB9">
        <w:t xml:space="preserve"> a</w:t>
      </w:r>
      <w:r w:rsidR="008F37F8">
        <w:t xml:space="preserve"> report from</w:t>
      </w:r>
      <w:r w:rsidRPr="000B4FB9">
        <w:t xml:space="preserve"> May 2014</w:t>
      </w:r>
      <w:r w:rsidR="008F37F8">
        <w:t>,</w:t>
      </w:r>
      <w:r w:rsidRPr="000B4FB9">
        <w:t xml:space="preserve"> the Judge should have had rega</w:t>
      </w:r>
      <w:r w:rsidR="008F37F8">
        <w:t>rd to a report from June 2017, specifically the Respondent’s Country Information Guidance of June 2017.</w:t>
      </w:r>
    </w:p>
    <w:p w:rsidR="008F37F8" w:rsidRDefault="008F37F8" w:rsidP="008D0A2A">
      <w:pPr>
        <w:pStyle w:val="p"/>
      </w:pPr>
    </w:p>
    <w:p w:rsidR="008F37F8" w:rsidRDefault="008F37F8" w:rsidP="008D0A2A">
      <w:pPr>
        <w:pStyle w:val="p"/>
      </w:pPr>
    </w:p>
    <w:p w:rsidR="008F37F8" w:rsidRDefault="008F37F8" w:rsidP="008D0A2A">
      <w:pPr>
        <w:pStyle w:val="p"/>
      </w:pPr>
      <w:r>
        <w:t>17.</w:t>
      </w:r>
      <w:r>
        <w:tab/>
      </w:r>
      <w:r w:rsidR="00F42E7C" w:rsidRPr="000B4FB9">
        <w:t>It is common ground that no such report was placed before the Judge by either party to the appeal</w:t>
      </w:r>
      <w:r>
        <w:t xml:space="preserve"> -</w:t>
      </w:r>
      <w:r w:rsidR="00F42E7C" w:rsidRPr="000B4FB9">
        <w:t xml:space="preserve"> although it is </w:t>
      </w:r>
      <w:r>
        <w:t>apparent</w:t>
      </w:r>
      <w:r w:rsidR="00F42E7C" w:rsidRPr="000B4FB9">
        <w:t xml:space="preserve"> that the report was referred to by the </w:t>
      </w:r>
      <w:r>
        <w:t>Respondent</w:t>
      </w:r>
      <w:r w:rsidR="00F42E7C" w:rsidRPr="000B4FB9">
        <w:t xml:space="preserve"> in parts of the R</w:t>
      </w:r>
      <w:r>
        <w:t>FRL</w:t>
      </w:r>
      <w:r w:rsidR="00F42E7C" w:rsidRPr="000B4FB9">
        <w:t>.</w:t>
      </w:r>
    </w:p>
    <w:p w:rsidR="008F37F8" w:rsidRDefault="008F37F8" w:rsidP="008D0A2A">
      <w:pPr>
        <w:pStyle w:val="p"/>
      </w:pPr>
    </w:p>
    <w:p w:rsidR="008F37F8" w:rsidRDefault="008F37F8" w:rsidP="008D0A2A">
      <w:pPr>
        <w:pStyle w:val="p"/>
      </w:pPr>
    </w:p>
    <w:p w:rsidR="008D0A2A" w:rsidRDefault="008F37F8" w:rsidP="008D0A2A">
      <w:pPr>
        <w:pStyle w:val="p"/>
      </w:pPr>
      <w:r>
        <w:t>18.</w:t>
      </w:r>
      <w:r>
        <w:tab/>
      </w:r>
      <w:r w:rsidR="00F42E7C" w:rsidRPr="000B4FB9">
        <w:t xml:space="preserve">The </w:t>
      </w:r>
      <w:r w:rsidR="003C4227">
        <w:t>passage</w:t>
      </w:r>
      <w:r w:rsidR="00F42E7C" w:rsidRPr="000B4FB9">
        <w:t xml:space="preserve">s in that report which are </w:t>
      </w:r>
      <w:r w:rsidR="003C4227">
        <w:t xml:space="preserve">now </w:t>
      </w:r>
      <w:r w:rsidR="00F42E7C" w:rsidRPr="000B4FB9">
        <w:t xml:space="preserve">said to relate to the issue of risk to atheists identified by Mr </w:t>
      </w:r>
      <w:proofErr w:type="spellStart"/>
      <w:r w:rsidR="00F547A2">
        <w:t>Ratan</w:t>
      </w:r>
      <w:proofErr w:type="spellEnd"/>
      <w:r w:rsidR="003C4227">
        <w:t xml:space="preserve"> -</w:t>
      </w:r>
      <w:r w:rsidR="00F42E7C" w:rsidRPr="000B4FB9">
        <w:t xml:space="preserve"> </w:t>
      </w:r>
      <w:r w:rsidR="000B4FB9" w:rsidRPr="000B4FB9">
        <w:t>who has produced a copy of the report before the Upper Tribunal</w:t>
      </w:r>
      <w:r w:rsidR="003C4227">
        <w:t xml:space="preserve"> -</w:t>
      </w:r>
      <w:r w:rsidR="000B4FB9" w:rsidRPr="000B4FB9">
        <w:t xml:space="preserve"> are not referred to in the R</w:t>
      </w:r>
      <w:r w:rsidR="003C4227">
        <w:t>FRL</w:t>
      </w:r>
      <w:r w:rsidR="000B4FB9" w:rsidRPr="000B4FB9">
        <w:t>.</w:t>
      </w:r>
    </w:p>
    <w:p w:rsidR="008D0A2A" w:rsidRDefault="008D0A2A" w:rsidP="008D0A2A">
      <w:pPr>
        <w:pStyle w:val="p"/>
      </w:pPr>
    </w:p>
    <w:p w:rsidR="003C4227" w:rsidRDefault="003C4227" w:rsidP="008D0A2A">
      <w:pPr>
        <w:pStyle w:val="p"/>
      </w:pPr>
    </w:p>
    <w:p w:rsidR="00F42E7C" w:rsidRPr="003C4227" w:rsidRDefault="008D0A2A" w:rsidP="003C4227">
      <w:pPr>
        <w:pStyle w:val="p"/>
        <w:rPr>
          <w:i/>
        </w:rPr>
      </w:pPr>
      <w:r>
        <w:t>1</w:t>
      </w:r>
      <w:r w:rsidR="003C4227">
        <w:t>9</w:t>
      </w:r>
      <w:r>
        <w:t>.</w:t>
      </w:r>
      <w:r>
        <w:tab/>
      </w:r>
      <w:proofErr w:type="gramStart"/>
      <w:r w:rsidR="003C4227">
        <w:t>Therefore</w:t>
      </w:r>
      <w:proofErr w:type="gramEnd"/>
      <w:r w:rsidR="003C4227">
        <w:t xml:space="preserve"> i</w:t>
      </w:r>
      <w:r w:rsidR="000B4FB9">
        <w:t>n substance</w:t>
      </w:r>
      <w:r w:rsidR="003C4227">
        <w:t xml:space="preserve"> the submission now being made</w:t>
      </w:r>
      <w:r w:rsidR="000B4FB9">
        <w:t xml:space="preserve"> is</w:t>
      </w:r>
      <w:r w:rsidR="003C4227">
        <w:t xml:space="preserve"> this:</w:t>
      </w:r>
      <w:r w:rsidR="000B4FB9">
        <w:t xml:space="preserve"> the Judge fell into material error of law by failing to take into account material that was not before him.  </w:t>
      </w:r>
      <w:r w:rsidR="003C4227">
        <w:t xml:space="preserve">Whilst </w:t>
      </w:r>
      <w:r w:rsidR="000B4FB9">
        <w:t xml:space="preserve">Mr </w:t>
      </w:r>
      <w:proofErr w:type="spellStart"/>
      <w:r w:rsidR="00F547A2">
        <w:t>Rata</w:t>
      </w:r>
      <w:r w:rsidR="00EB2747">
        <w:t>n</w:t>
      </w:r>
      <w:proofErr w:type="spellEnd"/>
      <w:r w:rsidR="000B4FB9">
        <w:t xml:space="preserve"> has been careful not to criticise the Judge </w:t>
      </w:r>
      <w:r w:rsidR="003C4227">
        <w:t xml:space="preserve">personally </w:t>
      </w:r>
      <w:r w:rsidR="000B4FB9">
        <w:t>for such a failure</w:t>
      </w:r>
      <w:r w:rsidR="003C4227">
        <w:t>,</w:t>
      </w:r>
      <w:r w:rsidR="000B4FB9">
        <w:t xml:space="preserve"> nonetheless</w:t>
      </w:r>
      <w:r w:rsidR="003C4227">
        <w:t xml:space="preserve"> that is the essence</w:t>
      </w:r>
      <w:r w:rsidR="000B4FB9">
        <w:t xml:space="preserve"> of the challenge.  Mr </w:t>
      </w:r>
      <w:proofErr w:type="spellStart"/>
      <w:r w:rsidR="00F547A2">
        <w:t>Rata</w:t>
      </w:r>
      <w:r w:rsidR="00EB2747">
        <w:t>n</w:t>
      </w:r>
      <w:proofErr w:type="spellEnd"/>
      <w:r w:rsidR="000B4FB9">
        <w:t xml:space="preserve"> put</w:t>
      </w:r>
      <w:r w:rsidR="003C4227">
        <w:t>s</w:t>
      </w:r>
      <w:r w:rsidR="000B4FB9">
        <w:t xml:space="preserve"> it</w:t>
      </w:r>
      <w:r w:rsidR="003C4227">
        <w:t xml:space="preserve"> this way:</w:t>
      </w:r>
      <w:r w:rsidR="000B4FB9">
        <w:t xml:space="preserve"> it </w:t>
      </w:r>
      <w:r w:rsidR="003C4227">
        <w:t>i</w:t>
      </w:r>
      <w:r w:rsidR="000B4FB9">
        <w:t>s incumbent upon a decision</w:t>
      </w:r>
      <w:r w:rsidR="003C4227">
        <w:t>-</w:t>
      </w:r>
      <w:r w:rsidR="000B4FB9">
        <w:t xml:space="preserve">maker to take into account evidence that </w:t>
      </w:r>
      <w:r w:rsidR="003C4227">
        <w:t>i</w:t>
      </w:r>
      <w:r w:rsidR="000B4FB9">
        <w:t>s material</w:t>
      </w:r>
      <w:r w:rsidR="003C4227">
        <w:t>;</w:t>
      </w:r>
      <w:r w:rsidR="000B4FB9">
        <w:t xml:space="preserve"> material evidence include</w:t>
      </w:r>
      <w:r w:rsidR="003C4227">
        <w:t>s</w:t>
      </w:r>
      <w:r w:rsidR="000B4FB9">
        <w:t xml:space="preserve"> </w:t>
      </w:r>
      <w:r w:rsidR="000B4FB9">
        <w:rPr>
          <w:i/>
        </w:rPr>
        <w:t>“reliable, relevant and referenced country of origin information”</w:t>
      </w:r>
      <w:r w:rsidR="000B4FB9">
        <w:t xml:space="preserve"> including </w:t>
      </w:r>
      <w:r w:rsidR="000B4FB9">
        <w:rPr>
          <w:i/>
        </w:rPr>
        <w:t xml:space="preserve">“current CIG </w:t>
      </w:r>
      <w:r w:rsidR="00FF5A6A">
        <w:rPr>
          <w:i/>
        </w:rPr>
        <w:t>R</w:t>
      </w:r>
      <w:r w:rsidR="00143679">
        <w:rPr>
          <w:i/>
        </w:rPr>
        <w:t xml:space="preserve">eports (or </w:t>
      </w:r>
      <w:r w:rsidR="00143679" w:rsidRPr="00143679">
        <w:rPr>
          <w:i/>
        </w:rPr>
        <w:t>COIS Reports)”</w:t>
      </w:r>
      <w:r w:rsidR="00143679">
        <w:t xml:space="preserve">, </w:t>
      </w:r>
      <w:r w:rsidR="003C4227">
        <w:t>(</w:t>
      </w:r>
      <w:r w:rsidR="00143679">
        <w:t>quotations he takes from asylum instructions on assessing credibility and refugee status</w:t>
      </w:r>
      <w:r w:rsidR="003C4227">
        <w:t>);</w:t>
      </w:r>
      <w:r w:rsidR="003C4227">
        <w:rPr>
          <w:i/>
        </w:rPr>
        <w:t xml:space="preserve"> </w:t>
      </w:r>
      <w:r>
        <w:t xml:space="preserve">if such evidence </w:t>
      </w:r>
      <w:r w:rsidR="003C4227">
        <w:t>i</w:t>
      </w:r>
      <w:r>
        <w:t>s material then failure to have regard to it must be considered to be a material omission</w:t>
      </w:r>
      <w:r w:rsidR="003C4227">
        <w:t>,</w:t>
      </w:r>
      <w:r>
        <w:t xml:space="preserve"> and therefore a material error constituting an error of law justifying the setting aside of </w:t>
      </w:r>
      <w:r w:rsidR="003C4227">
        <w:t>an adverse</w:t>
      </w:r>
      <w:r>
        <w:t xml:space="preserve"> decision.</w:t>
      </w:r>
    </w:p>
    <w:p w:rsidR="008D0A2A" w:rsidRDefault="008D0A2A" w:rsidP="008D0A2A">
      <w:pPr>
        <w:pStyle w:val="p"/>
      </w:pPr>
    </w:p>
    <w:p w:rsidR="003C4227" w:rsidRDefault="003C4227" w:rsidP="008D0A2A">
      <w:pPr>
        <w:pStyle w:val="p"/>
      </w:pPr>
    </w:p>
    <w:p w:rsidR="008D0A2A" w:rsidRDefault="00F547A2" w:rsidP="00FF5A6A">
      <w:pPr>
        <w:pStyle w:val="p"/>
      </w:pPr>
      <w:r>
        <w:t>20</w:t>
      </w:r>
      <w:r w:rsidR="008D0A2A">
        <w:t>.</w:t>
      </w:r>
      <w:r w:rsidR="008D0A2A">
        <w:tab/>
      </w:r>
      <w:r w:rsidR="00B5600D">
        <w:t xml:space="preserve">I </w:t>
      </w:r>
      <w:r w:rsidR="004C630F">
        <w:t>rejec</w:t>
      </w:r>
      <w:r w:rsidR="00B5600D">
        <w:t>t the correctness of that submission.  It seems to me an unworkable proposition.  It w</w:t>
      </w:r>
      <w:r>
        <w:t>ould require a First-tier Tribunal Judge in preparing a decision</w:t>
      </w:r>
      <w:r w:rsidR="00B5600D">
        <w:t xml:space="preserve"> to ensure that not only regard has been had to the materials that were </w:t>
      </w:r>
      <w:proofErr w:type="gramStart"/>
      <w:r w:rsidR="00B5600D">
        <w:t>actually filed</w:t>
      </w:r>
      <w:proofErr w:type="gramEnd"/>
      <w:r w:rsidR="00B5600D">
        <w:t xml:space="preserve"> and referred to by </w:t>
      </w:r>
      <w:r w:rsidR="00B5600D">
        <w:lastRenderedPageBreak/>
        <w:t>the parties</w:t>
      </w:r>
      <w:r>
        <w:t>,</w:t>
      </w:r>
      <w:r w:rsidR="00B5600D">
        <w:t xml:space="preserve"> but also </w:t>
      </w:r>
      <w:r>
        <w:t>to any</w:t>
      </w:r>
      <w:r w:rsidR="00B5600D">
        <w:t xml:space="preserve"> other materials not filed or not referred to that might be relevant and on point. </w:t>
      </w:r>
      <w:r>
        <w:t>Such a process</w:t>
      </w:r>
      <w:r w:rsidR="00B5600D">
        <w:t xml:space="preserve"> might necessitate the Judge </w:t>
      </w:r>
      <w:r>
        <w:t>to</w:t>
      </w:r>
      <w:r w:rsidR="00B5600D">
        <w:t xml:space="preserve"> conduct his or her own exploration</w:t>
      </w:r>
      <w:r w:rsidR="00C94A67">
        <w:t xml:space="preserve"> of materials in libraries or on the internet</w:t>
      </w:r>
      <w:r>
        <w:t xml:space="preserve"> -</w:t>
      </w:r>
      <w:r w:rsidR="00C94A67">
        <w:t xml:space="preserve"> a matter which case law suggests </w:t>
      </w:r>
      <w:r w:rsidR="00FF5A6A">
        <w:t>Judges should not do of their own volition.</w:t>
      </w:r>
    </w:p>
    <w:p w:rsidR="00F547A2" w:rsidRDefault="00F547A2" w:rsidP="00FF5A6A">
      <w:pPr>
        <w:pStyle w:val="p"/>
      </w:pPr>
    </w:p>
    <w:p w:rsidR="00F547A2" w:rsidRDefault="00F547A2" w:rsidP="00FF5A6A">
      <w:pPr>
        <w:pStyle w:val="p"/>
      </w:pPr>
    </w:p>
    <w:p w:rsidR="00F547A2" w:rsidRDefault="00F547A2" w:rsidP="00FF5A6A">
      <w:pPr>
        <w:pStyle w:val="p"/>
      </w:pPr>
      <w:r>
        <w:t>21.</w:t>
      </w:r>
      <w:r>
        <w:tab/>
        <w:t xml:space="preserve">The misconception in Mr </w:t>
      </w:r>
      <w:proofErr w:type="spellStart"/>
      <w:r>
        <w:t>Ratan’s</w:t>
      </w:r>
      <w:proofErr w:type="spellEnd"/>
      <w:r>
        <w:t xml:space="preserve"> submission is his premise that the instructions to the Respondent’s caseworkers are in some way transferrable – even if only in principle – to the judiciary. This is to confuse the essentially investigatory role of the Respondent in evaluating an asylum application</w:t>
      </w:r>
      <w:r w:rsidR="0012570F">
        <w:t xml:space="preserve"> – cf. paragraph 196 of the UNHCR Handbook, “</w:t>
      </w:r>
      <w:r w:rsidR="0012570F" w:rsidRPr="0012570F">
        <w:rPr>
          <w:i/>
        </w:rPr>
        <w:t>…the duty to ascertain and evaluate all the relevant facts is shared between the applicant and the examiner</w:t>
      </w:r>
      <w:r w:rsidR="0012570F">
        <w:t>” – and the appellate role of the Tribunal.</w:t>
      </w:r>
    </w:p>
    <w:p w:rsidR="00FF5A6A" w:rsidRDefault="00FF5A6A" w:rsidP="00FF5A6A">
      <w:pPr>
        <w:pStyle w:val="p"/>
      </w:pPr>
    </w:p>
    <w:p w:rsidR="0012570F" w:rsidRDefault="0012570F" w:rsidP="00FF5A6A">
      <w:pPr>
        <w:pStyle w:val="p"/>
      </w:pPr>
    </w:p>
    <w:p w:rsidR="00FF5A6A" w:rsidRPr="00FF5A6A" w:rsidRDefault="0012570F" w:rsidP="00FF5A6A">
      <w:pPr>
        <w:pStyle w:val="p"/>
      </w:pPr>
      <w:r>
        <w:t>22</w:t>
      </w:r>
      <w:r w:rsidR="00FF5A6A">
        <w:t>.</w:t>
      </w:r>
      <w:r w:rsidR="00FF5A6A">
        <w:tab/>
      </w:r>
      <w:r>
        <w:t xml:space="preserve">The challenge relies upon the </w:t>
      </w:r>
      <w:r w:rsidR="00FF5A6A">
        <w:t>impos</w:t>
      </w:r>
      <w:r>
        <w:t>ition of</w:t>
      </w:r>
      <w:r w:rsidR="00FF5A6A">
        <w:t xml:space="preserve"> an impracticable working standard</w:t>
      </w:r>
      <w:r>
        <w:t>, without any foundation in practice or law.</w:t>
      </w:r>
      <w:r w:rsidR="00FF5A6A">
        <w:t xml:space="preserve"> I</w:t>
      </w:r>
      <w:r>
        <w:t xml:space="preserve"> do not accept absent a ‘</w:t>
      </w:r>
      <w:r w:rsidRPr="0012570F">
        <w:rPr>
          <w:b/>
          <w:u w:val="single"/>
        </w:rPr>
        <w:t>Robinson</w:t>
      </w:r>
      <w:r>
        <w:t xml:space="preserve"> obvious’ omission -</w:t>
      </w:r>
      <w:r w:rsidR="00FF5A6A">
        <w:t xml:space="preserve"> that an error of law can be established in principle on the basis that a Judge failed to </w:t>
      </w:r>
      <w:proofErr w:type="gramStart"/>
      <w:r w:rsidR="00FF5A6A">
        <w:t>take into account</w:t>
      </w:r>
      <w:proofErr w:type="gramEnd"/>
      <w:r w:rsidR="00FF5A6A">
        <w:t xml:space="preserve"> </w:t>
      </w:r>
      <w:r>
        <w:t xml:space="preserve">passages in </w:t>
      </w:r>
      <w:r w:rsidR="00FF5A6A">
        <w:t>material not</w:t>
      </w:r>
      <w:r>
        <w:t xml:space="preserve"> placed before the Tribunal and not</w:t>
      </w:r>
      <w:r w:rsidR="00FF5A6A">
        <w:t xml:space="preserve"> relied upon by either party</w:t>
      </w:r>
      <w:r>
        <w:t xml:space="preserve"> </w:t>
      </w:r>
      <w:r w:rsidR="00FF5A6A">
        <w:t>but that might nonetheless have been relevant if identified.</w:t>
      </w:r>
    </w:p>
    <w:p w:rsidR="00FF5A6A" w:rsidRDefault="00FF5A6A" w:rsidP="00FF5A6A">
      <w:pPr>
        <w:pStyle w:val="p"/>
      </w:pPr>
    </w:p>
    <w:p w:rsidR="0012570F" w:rsidRDefault="0012570F" w:rsidP="00FF5A6A">
      <w:pPr>
        <w:pStyle w:val="p"/>
      </w:pPr>
    </w:p>
    <w:p w:rsidR="0060776D" w:rsidRDefault="0012570F" w:rsidP="00EE5280">
      <w:pPr>
        <w:pStyle w:val="p"/>
      </w:pPr>
      <w:r>
        <w:t>23</w:t>
      </w:r>
      <w:r w:rsidR="00FF5A6A">
        <w:t>.</w:t>
      </w:r>
      <w:r w:rsidR="00FF5A6A">
        <w:tab/>
      </w:r>
      <w:r>
        <w:t xml:space="preserve">Be that as it may, on the facts of this </w:t>
      </w:r>
      <w:proofErr w:type="gramStart"/>
      <w:r>
        <w:t>particular case</w:t>
      </w:r>
      <w:proofErr w:type="gramEnd"/>
      <w:r>
        <w:t xml:space="preserve"> t</w:t>
      </w:r>
      <w:r w:rsidR="00FF5A6A">
        <w:t>he bigger difficulty</w:t>
      </w:r>
      <w:r>
        <w:t xml:space="preserve"> for the Appellant</w:t>
      </w:r>
      <w:r w:rsidR="00FF5A6A">
        <w:t xml:space="preserve"> is that the First-tier Tribunal Judge concluded that the Appellant was not an atheist.  As such the Judge’s consideration of the risk to an atheist was an</w:t>
      </w:r>
      <w:r>
        <w:t xml:space="preserve"> ‘in the</w:t>
      </w:r>
      <w:r w:rsidR="00FF5A6A">
        <w:t xml:space="preserve"> alternative</w:t>
      </w:r>
      <w:r>
        <w:t>’</w:t>
      </w:r>
      <w:r w:rsidR="00FF5A6A">
        <w:t xml:space="preserve"> consideration and not a necessary consideration to the ul</w:t>
      </w:r>
      <w:r w:rsidR="0060776D">
        <w:t>timate disposal of the appeal.</w:t>
      </w:r>
    </w:p>
    <w:p w:rsidR="0060776D" w:rsidRDefault="0060776D" w:rsidP="00EE5280">
      <w:pPr>
        <w:pStyle w:val="p"/>
      </w:pPr>
    </w:p>
    <w:p w:rsidR="0060776D" w:rsidRDefault="0060776D" w:rsidP="00EE5280">
      <w:pPr>
        <w:pStyle w:val="p"/>
      </w:pPr>
    </w:p>
    <w:p w:rsidR="00FF5A6A" w:rsidRPr="00FF5A6A" w:rsidRDefault="0060776D" w:rsidP="00EE5280">
      <w:pPr>
        <w:pStyle w:val="p"/>
      </w:pPr>
      <w:r>
        <w:t>24.</w:t>
      </w:r>
      <w:r>
        <w:tab/>
      </w:r>
      <w:r w:rsidR="00FF5A6A">
        <w:t xml:space="preserve">In this context there is no specific challenge to the assessment of credibility </w:t>
      </w:r>
      <w:r>
        <w:t xml:space="preserve">- </w:t>
      </w:r>
      <w:r w:rsidR="00FF5A6A">
        <w:t xml:space="preserve">except </w:t>
      </w:r>
      <w:r>
        <w:t xml:space="preserve">possibly incidentally </w:t>
      </w:r>
      <w:r w:rsidR="00FF5A6A">
        <w:t xml:space="preserve">by way of the failure to have regard to all relevant country information. </w:t>
      </w:r>
      <w:r>
        <w:t>However, in this latter regard</w:t>
      </w:r>
      <w:r w:rsidR="00FF5A6A">
        <w:t xml:space="preserve"> I do not accept for a moment that any failure to have regard to a report issued in June 2017 could be relevant to an evaluation of the Appellant’s claimed reasons for abandoning her faith</w:t>
      </w:r>
      <w:r w:rsidR="00EE5280">
        <w:t xml:space="preserve">.  </w:t>
      </w:r>
      <w:r>
        <w:t>The Appellant’s claimed abandonment of faith, and therefore also her reasons for becoming an atheist,</w:t>
      </w:r>
      <w:r w:rsidR="00FF5A6A">
        <w:t xml:space="preserve"> predate th</w:t>
      </w:r>
      <w:r>
        <w:t>e June 2017</w:t>
      </w:r>
      <w:r w:rsidR="00FF5A6A">
        <w:t xml:space="preserve"> report </w:t>
      </w:r>
      <w:r>
        <w:t xml:space="preserve">and </w:t>
      </w:r>
      <w:r w:rsidR="00FF5A6A">
        <w:t>are</w:t>
      </w:r>
      <w:r>
        <w:t xml:space="preserve"> </w:t>
      </w:r>
      <w:r w:rsidR="00FF5A6A">
        <w:t xml:space="preserve">not in any way contingent </w:t>
      </w:r>
      <w:r w:rsidR="00EE5280">
        <w:t xml:space="preserve">upon the contents of that report. I do not see that the failure to have regard to a report that was not before the Judge was in any way a material omission in the evaluation of the Appellant’s testimony </w:t>
      </w:r>
      <w:proofErr w:type="gramStart"/>
      <w:r w:rsidR="00EE5280">
        <w:t>with regard to</w:t>
      </w:r>
      <w:proofErr w:type="gramEnd"/>
      <w:r w:rsidR="00EE5280">
        <w:t xml:space="preserve"> whether she was or was not an atheist.</w:t>
      </w:r>
    </w:p>
    <w:p w:rsidR="00FF5A6A" w:rsidRDefault="00FF5A6A" w:rsidP="00FF5A6A">
      <w:pPr>
        <w:pStyle w:val="p"/>
      </w:pPr>
    </w:p>
    <w:p w:rsidR="0060776D" w:rsidRDefault="0060776D" w:rsidP="00FF5A6A">
      <w:pPr>
        <w:pStyle w:val="p"/>
      </w:pPr>
    </w:p>
    <w:p w:rsidR="00111F16" w:rsidRDefault="0060776D" w:rsidP="00111F16">
      <w:pPr>
        <w:pStyle w:val="p"/>
      </w:pPr>
      <w:r>
        <w:t>25</w:t>
      </w:r>
      <w:r w:rsidR="00FF5A6A">
        <w:t>.</w:t>
      </w:r>
      <w:r w:rsidR="00FF5A6A">
        <w:tab/>
      </w:r>
      <w:r>
        <w:t xml:space="preserve">I </w:t>
      </w:r>
      <w:r w:rsidR="00EE5280">
        <w:t>hav</w:t>
      </w:r>
      <w:r w:rsidR="004C630F">
        <w:t>e</w:t>
      </w:r>
      <w:r w:rsidR="00EE5280">
        <w:t xml:space="preserve"> had the benefit of consideration of the material that the Judge did refer to as having been relied upon by the Appellant</w:t>
      </w:r>
      <w:r w:rsidR="004C630F">
        <w:t>,</w:t>
      </w:r>
      <w:r w:rsidR="00EE5280">
        <w:t xml:space="preserve"> and the </w:t>
      </w:r>
      <w:proofErr w:type="gramStart"/>
      <w:r w:rsidR="00EE5280">
        <w:t>particular passages</w:t>
      </w:r>
      <w:proofErr w:type="gramEnd"/>
      <w:r w:rsidR="00EE5280">
        <w:t xml:space="preserve"> in the 2017 report identified by Mr </w:t>
      </w:r>
      <w:proofErr w:type="spellStart"/>
      <w:r w:rsidR="004C630F">
        <w:t>Rata</w:t>
      </w:r>
      <w:r w:rsidR="00EB2747">
        <w:t>n</w:t>
      </w:r>
      <w:proofErr w:type="spellEnd"/>
      <w:r w:rsidR="00EE5280">
        <w:t xml:space="preserve"> as being potentially relevant</w:t>
      </w:r>
      <w:r w:rsidR="004C630F">
        <w:t xml:space="preserve">. Even, if there were something of substance in the premise of Mr </w:t>
      </w:r>
      <w:proofErr w:type="spellStart"/>
      <w:r w:rsidR="004C630F">
        <w:t>Ratan’s</w:t>
      </w:r>
      <w:proofErr w:type="spellEnd"/>
      <w:r w:rsidR="004C630F">
        <w:t xml:space="preserve"> submission – which I do not accept and have rejected for the reasons set out above – I am not persuaded</w:t>
      </w:r>
      <w:r w:rsidR="00EE5280">
        <w:t xml:space="preserve"> that there is anything </w:t>
      </w:r>
      <w:r w:rsidR="00246DEB">
        <w:t>so materially different between the circumstances described in those reports as to warrant setting aside the decision of the First-tier Tribunal.</w:t>
      </w:r>
    </w:p>
    <w:p w:rsidR="004C630F" w:rsidRDefault="004C630F" w:rsidP="00111F16">
      <w:pPr>
        <w:pStyle w:val="p"/>
      </w:pPr>
    </w:p>
    <w:p w:rsidR="00111F16" w:rsidRDefault="004C630F" w:rsidP="00111F16">
      <w:pPr>
        <w:pStyle w:val="p"/>
      </w:pPr>
      <w:r>
        <w:t>26</w:t>
      </w:r>
      <w:r w:rsidR="00111F16">
        <w:t>.</w:t>
      </w:r>
      <w:r w:rsidR="00111F16">
        <w:tab/>
      </w:r>
      <w:proofErr w:type="gramStart"/>
      <w:r w:rsidR="00246DEB">
        <w:t>It is plain that both</w:t>
      </w:r>
      <w:proofErr w:type="gramEnd"/>
      <w:r w:rsidR="00246DEB">
        <w:t xml:space="preserve"> reports refer to potential difficulties for converts pursuant to Pakistan’s blasphemy law.  The Judge, however, conclude</w:t>
      </w:r>
      <w:r>
        <w:t>d</w:t>
      </w:r>
      <w:r w:rsidR="00246DEB">
        <w:t xml:space="preserve"> that the Appellant’s conduct would not be such as to reasonably likely give rise to concerns in this regard because she is not a person who has conducted herself in a way that might bring attention to her as some</w:t>
      </w:r>
      <w:r>
        <w:t>one</w:t>
      </w:r>
      <w:r w:rsidR="00246DEB">
        <w:t xml:space="preserve"> who does not believe in</w:t>
      </w:r>
      <w:r>
        <w:t>,</w:t>
      </w:r>
      <w:r w:rsidR="00246DEB">
        <w:t xml:space="preserve"> and would wish to insult</w:t>
      </w:r>
      <w:r>
        <w:t>,</w:t>
      </w:r>
      <w:r w:rsidR="00246DEB">
        <w:t xml:space="preserve"> the religion of Islam.  Th</w:t>
      </w:r>
      <w:r>
        <w:t>e Judge’s findings in this regard</w:t>
      </w:r>
      <w:r w:rsidR="00246DEB">
        <w:t xml:space="preserve"> </w:t>
      </w:r>
      <w:r>
        <w:t>are</w:t>
      </w:r>
      <w:r w:rsidR="00C44501">
        <w:t xml:space="preserve"> just as</w:t>
      </w:r>
      <w:r w:rsidR="00246DEB">
        <w:t xml:space="preserve"> relevan</w:t>
      </w:r>
      <w:r w:rsidR="00111F16">
        <w:t>t</w:t>
      </w:r>
      <w:r w:rsidR="00C44501">
        <w:t xml:space="preserve"> or </w:t>
      </w:r>
      <w:proofErr w:type="spellStart"/>
      <w:r w:rsidR="00C44501">
        <w:t>pertient</w:t>
      </w:r>
      <w:proofErr w:type="spellEnd"/>
      <w:r w:rsidR="00246DEB">
        <w:t xml:space="preserve"> </w:t>
      </w:r>
      <w:r w:rsidR="00111F16">
        <w:t>whether evaluated against the 2014 report that the Judge had or the 2017 materials to which my attention has now been directed.</w:t>
      </w:r>
    </w:p>
    <w:p w:rsidR="00111F16" w:rsidRDefault="00111F16" w:rsidP="00111F16">
      <w:pPr>
        <w:pStyle w:val="p"/>
      </w:pPr>
    </w:p>
    <w:p w:rsidR="00C44501" w:rsidRDefault="00C44501" w:rsidP="00111F16">
      <w:pPr>
        <w:pStyle w:val="p"/>
      </w:pPr>
    </w:p>
    <w:p w:rsidR="00C44501" w:rsidRDefault="00111F16" w:rsidP="00C44501">
      <w:pPr>
        <w:pStyle w:val="p"/>
      </w:pPr>
      <w:r>
        <w:t>2</w:t>
      </w:r>
      <w:r w:rsidR="00C44501">
        <w:t>7</w:t>
      </w:r>
      <w:r>
        <w:t>.</w:t>
      </w:r>
      <w:r>
        <w:tab/>
        <w:t xml:space="preserve">The </w:t>
      </w:r>
      <w:r w:rsidR="0061760E">
        <w:t xml:space="preserve">bottom line in this case, as Mr McVeety has pointed out, is really simply this: </w:t>
      </w:r>
      <w:proofErr w:type="gramStart"/>
      <w:r w:rsidR="0061760E">
        <w:t>the</w:t>
      </w:r>
      <w:proofErr w:type="gramEnd"/>
      <w:r w:rsidR="0061760E">
        <w:t xml:space="preserve"> Appellant claimed </w:t>
      </w:r>
      <w:r w:rsidR="00C44501">
        <w:t xml:space="preserve">to be at </w:t>
      </w:r>
      <w:r w:rsidR="0061760E">
        <w:t>risk on the basis of sexuality and claimed</w:t>
      </w:r>
      <w:r w:rsidR="00C44501">
        <w:t xml:space="preserve"> to be at</w:t>
      </w:r>
      <w:r w:rsidR="0061760E">
        <w:t xml:space="preserve"> risk on the basis of atheism</w:t>
      </w:r>
      <w:r w:rsidR="00C44501">
        <w:t>;</w:t>
      </w:r>
      <w:r w:rsidR="0061760E">
        <w:t xml:space="preserve"> </w:t>
      </w:r>
      <w:r w:rsidR="00C44501">
        <w:t>t</w:t>
      </w:r>
      <w:r w:rsidR="0061760E">
        <w:t>he Judge did not accept that she was a lesbian as claimed and therefore her case to be at</w:t>
      </w:r>
      <w:r w:rsidR="00C44501">
        <w:t xml:space="preserve"> risk for that reason fell away;</w:t>
      </w:r>
      <w:r w:rsidR="0061760E">
        <w:t xml:space="preserve"> </w:t>
      </w:r>
      <w:r w:rsidR="00C44501">
        <w:t>t</w:t>
      </w:r>
      <w:r w:rsidR="0061760E">
        <w:t>he Judge did not accept that the Appellant was an atheist and</w:t>
      </w:r>
      <w:r w:rsidR="00C44501">
        <w:t xml:space="preserve"> her</w:t>
      </w:r>
      <w:r w:rsidR="00C44501" w:rsidRPr="00C44501">
        <w:t xml:space="preserve"> </w:t>
      </w:r>
      <w:r w:rsidR="00C44501">
        <w:t>case to be at risk for that reason also fell away</w:t>
      </w:r>
      <w:r w:rsidR="0061760E">
        <w:t>.</w:t>
      </w:r>
      <w:r w:rsidR="00C44501">
        <w:t xml:space="preserve"> </w:t>
      </w:r>
      <w:r w:rsidR="0061760E">
        <w:t xml:space="preserve">In those circumstances the failure to have regard to a document that was not before the Judge could not in any way have been a material error of law </w:t>
      </w:r>
      <w:r w:rsidR="00C44501">
        <w:t xml:space="preserve">- </w:t>
      </w:r>
      <w:r w:rsidR="0061760E">
        <w:t xml:space="preserve">or </w:t>
      </w:r>
      <w:r w:rsidR="00C44501">
        <w:t>indeed an error of law at all.</w:t>
      </w:r>
    </w:p>
    <w:p w:rsidR="00C44501" w:rsidRDefault="00C44501" w:rsidP="00C44501">
      <w:pPr>
        <w:pStyle w:val="p"/>
      </w:pPr>
    </w:p>
    <w:p w:rsidR="00C44501" w:rsidRDefault="00C44501" w:rsidP="00C44501">
      <w:pPr>
        <w:pStyle w:val="p"/>
      </w:pPr>
    </w:p>
    <w:p w:rsidR="00EE5280" w:rsidRDefault="00C44501" w:rsidP="00C44501">
      <w:pPr>
        <w:pStyle w:val="p"/>
      </w:pPr>
      <w:r>
        <w:t>28.</w:t>
      </w:r>
      <w:r>
        <w:tab/>
      </w:r>
      <w:r w:rsidR="0061760E">
        <w:t>I reject in its entirety the challenge to the decision of the First-tier Tribunal.</w:t>
      </w:r>
    </w:p>
    <w:p w:rsidR="0061760E" w:rsidRDefault="0061760E" w:rsidP="0061760E">
      <w:pPr>
        <w:pStyle w:val="p"/>
      </w:pPr>
    </w:p>
    <w:p w:rsidR="0060776D" w:rsidRPr="0061760E" w:rsidRDefault="0060776D" w:rsidP="0061760E">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FD5C52" w:rsidRDefault="00C44501" w:rsidP="00827025">
      <w:pPr>
        <w:jc w:val="both"/>
        <w:rPr>
          <w:rFonts w:ascii="Book Antiqua" w:hAnsi="Book Antiqua" w:cs="Arial"/>
        </w:rPr>
      </w:pPr>
      <w:r>
        <w:rPr>
          <w:rFonts w:ascii="Book Antiqua" w:hAnsi="Book Antiqua" w:cs="Arial"/>
        </w:rPr>
        <w:t>29.</w:t>
      </w:r>
      <w:r>
        <w:rPr>
          <w:rFonts w:ascii="Book Antiqua" w:hAnsi="Book Antiqua" w:cs="Arial"/>
        </w:rPr>
        <w:tab/>
      </w:r>
      <w:r w:rsidR="00FD5C52">
        <w:rPr>
          <w:rFonts w:ascii="Book Antiqua" w:hAnsi="Book Antiqua" w:cs="Arial"/>
        </w:rPr>
        <w:t>The decision of the First-tier Tribunal contained no errors of law and stands.</w:t>
      </w:r>
    </w:p>
    <w:p w:rsidR="00FD5C52" w:rsidRDefault="00FD5C52" w:rsidP="00827025">
      <w:pPr>
        <w:jc w:val="both"/>
        <w:rPr>
          <w:rFonts w:ascii="Book Antiqua" w:hAnsi="Book Antiqua" w:cs="Arial"/>
        </w:rPr>
      </w:pPr>
    </w:p>
    <w:p w:rsidR="00C44501" w:rsidRDefault="00C44501" w:rsidP="00827025">
      <w:pPr>
        <w:jc w:val="both"/>
        <w:rPr>
          <w:rFonts w:ascii="Book Antiqua" w:hAnsi="Book Antiqua" w:cs="Arial"/>
        </w:rPr>
      </w:pPr>
    </w:p>
    <w:p w:rsidR="00827025" w:rsidRDefault="00C44501" w:rsidP="00827025">
      <w:pPr>
        <w:jc w:val="both"/>
        <w:rPr>
          <w:rFonts w:ascii="Book Antiqua" w:hAnsi="Book Antiqua"/>
        </w:rPr>
      </w:pPr>
      <w:r>
        <w:rPr>
          <w:rFonts w:ascii="Book Antiqua" w:hAnsi="Book Antiqua" w:cs="Arial"/>
        </w:rPr>
        <w:t>30.</w:t>
      </w:r>
      <w:r>
        <w:rPr>
          <w:rFonts w:ascii="Book Antiqua" w:hAnsi="Book Antiqua" w:cs="Arial"/>
        </w:rPr>
        <w:tab/>
      </w:r>
      <w:r w:rsidR="00827025">
        <w:rPr>
          <w:rFonts w:ascii="Book Antiqua" w:hAnsi="Book Antiqua" w:cs="Arial"/>
        </w:rPr>
        <w:t>The</w:t>
      </w:r>
      <w:r w:rsidR="00FD5C52">
        <w:rPr>
          <w:rFonts w:ascii="Book Antiqua" w:hAnsi="Book Antiqua" w:cs="Arial"/>
        </w:rPr>
        <w:t xml:space="preserve"> Appellant’s</w:t>
      </w:r>
      <w:r w:rsidR="00827025">
        <w:rPr>
          <w:rFonts w:ascii="Book Antiqua" w:hAnsi="Book Antiqua" w:cs="Arial"/>
        </w:rPr>
        <w:t xml:space="preserve"> appeal </w:t>
      </w:r>
      <w:r w:rsidR="00FD5C52">
        <w:rPr>
          <w:rFonts w:ascii="Book Antiqua" w:hAnsi="Book Antiqua" w:cs="Arial"/>
        </w:rPr>
        <w:t>rema</w:t>
      </w:r>
      <w:r w:rsidR="00827025">
        <w:rPr>
          <w:rFonts w:ascii="Book Antiqua" w:hAnsi="Book Antiqua" w:cs="Arial"/>
        </w:rPr>
        <w:t>i</w:t>
      </w:r>
      <w:r w:rsidR="00FD5C52">
        <w:rPr>
          <w:rFonts w:ascii="Book Antiqua" w:hAnsi="Book Antiqua" w:cs="Arial"/>
        </w:rPr>
        <w:t>n</w:t>
      </w:r>
      <w:r w:rsidR="00827025">
        <w:rPr>
          <w:rFonts w:ascii="Book Antiqua" w:hAnsi="Book Antiqua" w:cs="Arial"/>
        </w:rPr>
        <w:t>s</w:t>
      </w:r>
      <w:r w:rsidR="00FD5C52">
        <w:rPr>
          <w:rFonts w:ascii="Book Antiqua" w:hAnsi="Book Antiqua" w:cs="Arial"/>
        </w:rPr>
        <w:t xml:space="preserve"> dismissed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C44501" w:rsidRDefault="00C44501" w:rsidP="00847259">
      <w:pPr>
        <w:jc w:val="both"/>
        <w:rPr>
          <w:rFonts w:ascii="Book Antiqua" w:hAnsi="Book Antiqua" w:cs="Arial"/>
          <w:b/>
          <w:u w:val="single"/>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347A9C">
        <w:rPr>
          <w:rFonts w:ascii="Book Antiqua" w:hAnsi="Book Antiqua"/>
        </w:rPr>
        <w:t>A</w:t>
      </w:r>
      <w:r>
        <w:rPr>
          <w:rFonts w:ascii="Book Antiqua" w:hAnsi="Book Antiqua"/>
        </w:rPr>
        <w:t xml:space="preserve">ppellant is granted anonymity.  No report of these proceedings shall directly or indirectly identify </w:t>
      </w:r>
      <w:r w:rsidR="00194E62">
        <w:rPr>
          <w:rFonts w:ascii="Book Antiqua" w:hAnsi="Book Antiqua"/>
        </w:rPr>
        <w:t>her</w:t>
      </w:r>
      <w:r>
        <w:rPr>
          <w:rFonts w:ascii="Book Antiqua" w:hAnsi="Book Antiqua"/>
        </w:rPr>
        <w:t xml:space="preserve"> or any member of </w:t>
      </w:r>
      <w:r w:rsidR="00194E62">
        <w:rPr>
          <w:rFonts w:ascii="Book Antiqua" w:hAnsi="Book Antiqua"/>
        </w:rPr>
        <w:t>her</w:t>
      </w:r>
      <w:r>
        <w:rPr>
          <w:rFonts w:ascii="Book Antiqua" w:hAnsi="Book Antiqua"/>
        </w:rPr>
        <w:t xml:space="preserve"> family.  This direction applies both to the </w:t>
      </w:r>
      <w:r w:rsidR="00347A9C">
        <w:rPr>
          <w:rFonts w:ascii="Book Antiqua" w:hAnsi="Book Antiqua"/>
        </w:rPr>
        <w:t>A</w:t>
      </w:r>
      <w:r>
        <w:rPr>
          <w:rFonts w:ascii="Book Antiqua" w:hAnsi="Book Antiqua"/>
        </w:rPr>
        <w:t xml:space="preserve">ppellant and to the </w:t>
      </w:r>
      <w:r w:rsidR="00347A9C">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847259" w:rsidRDefault="00847259"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FD5C52">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D5C52">
        <w:rPr>
          <w:rFonts w:ascii="Book Antiqua" w:hAnsi="Book Antiqua" w:cs="Arial"/>
        </w:rPr>
        <w:t xml:space="preserve">: </w:t>
      </w:r>
      <w:r w:rsidR="00FD5C52" w:rsidRPr="00FD5C52">
        <w:rPr>
          <w:rFonts w:ascii="Book Antiqua" w:hAnsi="Book Antiqua" w:cs="Arial"/>
          <w:b/>
        </w:rPr>
        <w:t>7 June 2018</w:t>
      </w:r>
    </w:p>
    <w:p w:rsidR="001F2716" w:rsidRPr="00AE6DDE" w:rsidRDefault="001F2716" w:rsidP="00847259">
      <w:pPr>
        <w:jc w:val="both"/>
        <w:rPr>
          <w:rFonts w:ascii="Book Antiqua" w:hAnsi="Book Antiqua" w:cs="Arial"/>
        </w:rPr>
      </w:pPr>
    </w:p>
    <w:p w:rsidR="0062078F" w:rsidRPr="00FD5C52" w:rsidRDefault="00347A9C" w:rsidP="00847259">
      <w:pPr>
        <w:jc w:val="both"/>
        <w:rPr>
          <w:rFonts w:ascii="Book Antiqua" w:hAnsi="Book Antiqua" w:cs="Arial"/>
          <w:b/>
          <w:color w:val="000000"/>
        </w:rPr>
      </w:pPr>
      <w:r w:rsidRPr="00FD5C52">
        <w:rPr>
          <w:rFonts w:ascii="Book Antiqua" w:hAnsi="Book Antiqua" w:cs="Arial"/>
          <w:b/>
          <w:color w:val="000000"/>
        </w:rPr>
        <w:t>Deputy Upper Tribunal Judge I A Lewis</w:t>
      </w:r>
      <w:r w:rsidR="005E761F" w:rsidRPr="00FD5C52">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sectPr w:rsidR="00847259" w:rsidSect="00CF0CBC">
      <w:headerReference w:type="default" r:id="rId7"/>
      <w:footerReference w:type="even"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908" w:rsidRDefault="005F0908">
      <w:r>
        <w:separator/>
      </w:r>
    </w:p>
  </w:endnote>
  <w:endnote w:type="continuationSeparator" w:id="0">
    <w:p w:rsidR="005F0908" w:rsidRDefault="005F0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688978"/>
      <w:docPartObj>
        <w:docPartGallery w:val="Page Numbers (Bottom of Page)"/>
        <w:docPartUnique/>
      </w:docPartObj>
    </w:sdtPr>
    <w:sdtEndPr>
      <w:rPr>
        <w:noProof/>
      </w:rPr>
    </w:sdtEndPr>
    <w:sdtContent>
      <w:p w:rsidR="009600A4" w:rsidRDefault="009600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600A4" w:rsidRDefault="00960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482014"/>
      <w:docPartObj>
        <w:docPartGallery w:val="Page Numbers (Bottom of Page)"/>
        <w:docPartUnique/>
      </w:docPartObj>
    </w:sdtPr>
    <w:sdtEndPr>
      <w:rPr>
        <w:rFonts w:ascii="Book Antiqua" w:hAnsi="Book Antiqua"/>
        <w:noProof/>
      </w:rPr>
    </w:sdtEndPr>
    <w:sdtContent>
      <w:p w:rsidR="009600A4" w:rsidRPr="00CF0CBC" w:rsidRDefault="009600A4">
        <w:pPr>
          <w:pStyle w:val="Footer"/>
          <w:jc w:val="center"/>
          <w:rPr>
            <w:rFonts w:ascii="Book Antiqua" w:hAnsi="Book Antiqua"/>
          </w:rPr>
        </w:pPr>
        <w:r w:rsidRPr="00CF0CBC">
          <w:rPr>
            <w:rFonts w:ascii="Book Antiqua" w:hAnsi="Book Antiqua"/>
          </w:rPr>
          <w:fldChar w:fldCharType="begin"/>
        </w:r>
        <w:r w:rsidRPr="00CF0CBC">
          <w:rPr>
            <w:rFonts w:ascii="Book Antiqua" w:hAnsi="Book Antiqua"/>
          </w:rPr>
          <w:instrText xml:space="preserve"> PAGE   \* MERGEFORMAT </w:instrText>
        </w:r>
        <w:r w:rsidRPr="00CF0CBC">
          <w:rPr>
            <w:rFonts w:ascii="Book Antiqua" w:hAnsi="Book Antiqua"/>
          </w:rPr>
          <w:fldChar w:fldCharType="separate"/>
        </w:r>
        <w:r w:rsidR="00EA49FE">
          <w:rPr>
            <w:rFonts w:ascii="Book Antiqua" w:hAnsi="Book Antiqua"/>
            <w:noProof/>
          </w:rPr>
          <w:t>6</w:t>
        </w:r>
        <w:r w:rsidRPr="00CF0CBC">
          <w:rPr>
            <w:rFonts w:ascii="Book Antiqua" w:hAnsi="Book Antiqua"/>
            <w:noProof/>
          </w:rPr>
          <w:fldChar w:fldCharType="end"/>
        </w:r>
      </w:p>
    </w:sdtContent>
  </w:sdt>
  <w:p w:rsidR="00004C43" w:rsidRDefault="00004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C43" w:rsidRDefault="00004C43">
    <w:pPr>
      <w:pStyle w:val="Footer"/>
      <w:jc w:val="center"/>
    </w:pPr>
  </w:p>
  <w:p w:rsidR="00CD3EAE" w:rsidRPr="00CF0CBC" w:rsidRDefault="008F43FB">
    <w:pPr>
      <w:pStyle w:val="Footer"/>
      <w:rPr>
        <w:rFonts w:ascii="Book Antiqua" w:hAnsi="Book Antiqua"/>
        <w:b/>
      </w:rPr>
    </w:pPr>
    <w:r w:rsidRPr="00CF0CBC">
      <w:rPr>
        <w:rFonts w:ascii="Book Antiqua" w:hAnsi="Book Antiqua"/>
        <w:b/>
      </w:rPr>
      <w:t xml:space="preserve">                                                      ©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908" w:rsidRDefault="005F0908">
      <w:r>
        <w:separator/>
      </w:r>
    </w:p>
  </w:footnote>
  <w:footnote w:type="continuationSeparator" w:id="0">
    <w:p w:rsidR="005F0908" w:rsidRDefault="005F0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13B" w:rsidRDefault="00DF113B" w:rsidP="00CF0CBC">
    <w:pPr>
      <w:pStyle w:val="Header"/>
      <w:jc w:val="right"/>
      <w:rPr>
        <w:rFonts w:ascii="Book Antiqua" w:hAnsi="Book Antiqua"/>
        <w:sz w:val="16"/>
        <w:szCs w:val="16"/>
      </w:rPr>
    </w:pPr>
    <w:r w:rsidRPr="00CF0CBC">
      <w:rPr>
        <w:rFonts w:ascii="Book Antiqua" w:hAnsi="Book Antiqua"/>
        <w:sz w:val="16"/>
        <w:szCs w:val="16"/>
      </w:rPr>
      <w:t xml:space="preserve">                                                                                                        Appeal Number: PA/10718/2017</w:t>
    </w:r>
  </w:p>
  <w:p w:rsidR="00CF0CBC" w:rsidRPr="00CF0CBC" w:rsidRDefault="00CF0CBC" w:rsidP="00CF0CBC">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F6"/>
    <w:rsid w:val="00000621"/>
    <w:rsid w:val="000036C2"/>
    <w:rsid w:val="00004C43"/>
    <w:rsid w:val="00007480"/>
    <w:rsid w:val="00015547"/>
    <w:rsid w:val="00033D3D"/>
    <w:rsid w:val="00036302"/>
    <w:rsid w:val="00062F02"/>
    <w:rsid w:val="00071A7E"/>
    <w:rsid w:val="000746C0"/>
    <w:rsid w:val="00074D1D"/>
    <w:rsid w:val="00092580"/>
    <w:rsid w:val="00093D4D"/>
    <w:rsid w:val="000B24F7"/>
    <w:rsid w:val="000B4FB9"/>
    <w:rsid w:val="000C4CC2"/>
    <w:rsid w:val="000C78B9"/>
    <w:rsid w:val="000D30F1"/>
    <w:rsid w:val="000D5326"/>
    <w:rsid w:val="000D5D94"/>
    <w:rsid w:val="000F1A0E"/>
    <w:rsid w:val="00111F16"/>
    <w:rsid w:val="00112A27"/>
    <w:rsid w:val="001165A7"/>
    <w:rsid w:val="001207B7"/>
    <w:rsid w:val="0012570F"/>
    <w:rsid w:val="00135611"/>
    <w:rsid w:val="00136424"/>
    <w:rsid w:val="00143679"/>
    <w:rsid w:val="00167D3A"/>
    <w:rsid w:val="00173946"/>
    <w:rsid w:val="00173A2D"/>
    <w:rsid w:val="00194E62"/>
    <w:rsid w:val="001A3082"/>
    <w:rsid w:val="001B186A"/>
    <w:rsid w:val="001B2F75"/>
    <w:rsid w:val="001F2716"/>
    <w:rsid w:val="00202A83"/>
    <w:rsid w:val="00207617"/>
    <w:rsid w:val="00224D49"/>
    <w:rsid w:val="0023134B"/>
    <w:rsid w:val="002376E5"/>
    <w:rsid w:val="00246DEB"/>
    <w:rsid w:val="00252EB7"/>
    <w:rsid w:val="00253D70"/>
    <w:rsid w:val="00254DBC"/>
    <w:rsid w:val="0027018E"/>
    <w:rsid w:val="00283659"/>
    <w:rsid w:val="00283C0D"/>
    <w:rsid w:val="002A5659"/>
    <w:rsid w:val="002A6638"/>
    <w:rsid w:val="002C1F85"/>
    <w:rsid w:val="002C6BD4"/>
    <w:rsid w:val="002D083B"/>
    <w:rsid w:val="002D68BF"/>
    <w:rsid w:val="002F6B98"/>
    <w:rsid w:val="00336CBF"/>
    <w:rsid w:val="00343FE3"/>
    <w:rsid w:val="00347A9C"/>
    <w:rsid w:val="003546C8"/>
    <w:rsid w:val="003A0375"/>
    <w:rsid w:val="003A7CF2"/>
    <w:rsid w:val="003C4227"/>
    <w:rsid w:val="003C5CE5"/>
    <w:rsid w:val="003E267B"/>
    <w:rsid w:val="003E7CD1"/>
    <w:rsid w:val="003F4C61"/>
    <w:rsid w:val="00402B9E"/>
    <w:rsid w:val="00411BA2"/>
    <w:rsid w:val="004249CB"/>
    <w:rsid w:val="00432086"/>
    <w:rsid w:val="0044127D"/>
    <w:rsid w:val="004448DB"/>
    <w:rsid w:val="00446C9A"/>
    <w:rsid w:val="00447988"/>
    <w:rsid w:val="00452F2B"/>
    <w:rsid w:val="00471E3C"/>
    <w:rsid w:val="00477193"/>
    <w:rsid w:val="004A1848"/>
    <w:rsid w:val="004A6F4A"/>
    <w:rsid w:val="004B2BDF"/>
    <w:rsid w:val="004C630F"/>
    <w:rsid w:val="004C737B"/>
    <w:rsid w:val="004E4717"/>
    <w:rsid w:val="004F672C"/>
    <w:rsid w:val="005017DF"/>
    <w:rsid w:val="0050388A"/>
    <w:rsid w:val="00507FEC"/>
    <w:rsid w:val="00510F0E"/>
    <w:rsid w:val="005420FD"/>
    <w:rsid w:val="005473D4"/>
    <w:rsid w:val="005479E1"/>
    <w:rsid w:val="00553E0A"/>
    <w:rsid w:val="00555FAA"/>
    <w:rsid w:val="005570FD"/>
    <w:rsid w:val="005575EA"/>
    <w:rsid w:val="00560FDD"/>
    <w:rsid w:val="0057790C"/>
    <w:rsid w:val="00593795"/>
    <w:rsid w:val="00596130"/>
    <w:rsid w:val="005A75FF"/>
    <w:rsid w:val="005C2B9C"/>
    <w:rsid w:val="005D10AB"/>
    <w:rsid w:val="005E3B61"/>
    <w:rsid w:val="005E761F"/>
    <w:rsid w:val="005F0908"/>
    <w:rsid w:val="00601D8F"/>
    <w:rsid w:val="0060776D"/>
    <w:rsid w:val="0061760E"/>
    <w:rsid w:val="0062078F"/>
    <w:rsid w:val="00653E97"/>
    <w:rsid w:val="00684A74"/>
    <w:rsid w:val="00686DEC"/>
    <w:rsid w:val="00690B8A"/>
    <w:rsid w:val="006C52AE"/>
    <w:rsid w:val="006E47C4"/>
    <w:rsid w:val="006F2637"/>
    <w:rsid w:val="006F2CF1"/>
    <w:rsid w:val="00703184"/>
    <w:rsid w:val="007038ED"/>
    <w:rsid w:val="00703BC3"/>
    <w:rsid w:val="00704B61"/>
    <w:rsid w:val="00752D10"/>
    <w:rsid w:val="007552A9"/>
    <w:rsid w:val="007553F6"/>
    <w:rsid w:val="00761858"/>
    <w:rsid w:val="00767D59"/>
    <w:rsid w:val="00776E97"/>
    <w:rsid w:val="00780F86"/>
    <w:rsid w:val="007912AD"/>
    <w:rsid w:val="007933B3"/>
    <w:rsid w:val="007A0794"/>
    <w:rsid w:val="007B0824"/>
    <w:rsid w:val="007B5D3C"/>
    <w:rsid w:val="007D4ECF"/>
    <w:rsid w:val="007E19A3"/>
    <w:rsid w:val="007F22F9"/>
    <w:rsid w:val="00821B72"/>
    <w:rsid w:val="00823EF2"/>
    <w:rsid w:val="00827025"/>
    <w:rsid w:val="008303B8"/>
    <w:rsid w:val="00833DCE"/>
    <w:rsid w:val="00847259"/>
    <w:rsid w:val="008478F6"/>
    <w:rsid w:val="00854534"/>
    <w:rsid w:val="0086688B"/>
    <w:rsid w:val="00871D34"/>
    <w:rsid w:val="00874D45"/>
    <w:rsid w:val="008A5C76"/>
    <w:rsid w:val="008B06E2"/>
    <w:rsid w:val="008B270C"/>
    <w:rsid w:val="008B5078"/>
    <w:rsid w:val="008C3D3D"/>
    <w:rsid w:val="008D0A2A"/>
    <w:rsid w:val="008D4131"/>
    <w:rsid w:val="008F1932"/>
    <w:rsid w:val="008F37F8"/>
    <w:rsid w:val="008F43FB"/>
    <w:rsid w:val="00921062"/>
    <w:rsid w:val="00942BEE"/>
    <w:rsid w:val="00947565"/>
    <w:rsid w:val="009600A4"/>
    <w:rsid w:val="009722BC"/>
    <w:rsid w:val="009727A3"/>
    <w:rsid w:val="00984E64"/>
    <w:rsid w:val="00987774"/>
    <w:rsid w:val="009A11E8"/>
    <w:rsid w:val="009B443B"/>
    <w:rsid w:val="009D1EA3"/>
    <w:rsid w:val="009D623C"/>
    <w:rsid w:val="009F5220"/>
    <w:rsid w:val="009F6BAB"/>
    <w:rsid w:val="00A01DAD"/>
    <w:rsid w:val="00A15234"/>
    <w:rsid w:val="00A201AB"/>
    <w:rsid w:val="00A27835"/>
    <w:rsid w:val="00A31C8B"/>
    <w:rsid w:val="00A509FA"/>
    <w:rsid w:val="00A57B5D"/>
    <w:rsid w:val="00A83DD6"/>
    <w:rsid w:val="00A845DC"/>
    <w:rsid w:val="00A92942"/>
    <w:rsid w:val="00AD21C3"/>
    <w:rsid w:val="00AD5231"/>
    <w:rsid w:val="00AE6DDE"/>
    <w:rsid w:val="00AE7D4D"/>
    <w:rsid w:val="00B05FFD"/>
    <w:rsid w:val="00B26AA2"/>
    <w:rsid w:val="00B3524D"/>
    <w:rsid w:val="00B40F69"/>
    <w:rsid w:val="00B46616"/>
    <w:rsid w:val="00B5600D"/>
    <w:rsid w:val="00B7040A"/>
    <w:rsid w:val="00B83391"/>
    <w:rsid w:val="00B87C01"/>
    <w:rsid w:val="00B94E8A"/>
    <w:rsid w:val="00B95326"/>
    <w:rsid w:val="00BD4196"/>
    <w:rsid w:val="00BE11E9"/>
    <w:rsid w:val="00BE6840"/>
    <w:rsid w:val="00BF22CA"/>
    <w:rsid w:val="00BF23BB"/>
    <w:rsid w:val="00BF587D"/>
    <w:rsid w:val="00C26032"/>
    <w:rsid w:val="00C345E1"/>
    <w:rsid w:val="00C43BFD"/>
    <w:rsid w:val="00C44501"/>
    <w:rsid w:val="00C53074"/>
    <w:rsid w:val="00C612EB"/>
    <w:rsid w:val="00C94A67"/>
    <w:rsid w:val="00CB6E35"/>
    <w:rsid w:val="00CD3634"/>
    <w:rsid w:val="00CD3EAE"/>
    <w:rsid w:val="00CD58CE"/>
    <w:rsid w:val="00CD59AC"/>
    <w:rsid w:val="00CE1A46"/>
    <w:rsid w:val="00CF0CBC"/>
    <w:rsid w:val="00CF51B4"/>
    <w:rsid w:val="00D20757"/>
    <w:rsid w:val="00D22636"/>
    <w:rsid w:val="00D40FD9"/>
    <w:rsid w:val="00D45631"/>
    <w:rsid w:val="00D53769"/>
    <w:rsid w:val="00D85C13"/>
    <w:rsid w:val="00D87AF7"/>
    <w:rsid w:val="00D9111A"/>
    <w:rsid w:val="00D918AA"/>
    <w:rsid w:val="00D91BE3"/>
    <w:rsid w:val="00D94AFC"/>
    <w:rsid w:val="00DA7F4E"/>
    <w:rsid w:val="00DB70AE"/>
    <w:rsid w:val="00DC59EC"/>
    <w:rsid w:val="00DD1BBC"/>
    <w:rsid w:val="00DD5071"/>
    <w:rsid w:val="00DD5C39"/>
    <w:rsid w:val="00DE7DB7"/>
    <w:rsid w:val="00DF09E9"/>
    <w:rsid w:val="00DF113B"/>
    <w:rsid w:val="00E00973"/>
    <w:rsid w:val="00E00A0A"/>
    <w:rsid w:val="00E030DE"/>
    <w:rsid w:val="00E066DE"/>
    <w:rsid w:val="00E07F57"/>
    <w:rsid w:val="00E17B26"/>
    <w:rsid w:val="00E30683"/>
    <w:rsid w:val="00E453D8"/>
    <w:rsid w:val="00E50BCE"/>
    <w:rsid w:val="00E574BF"/>
    <w:rsid w:val="00E61292"/>
    <w:rsid w:val="00E63D6C"/>
    <w:rsid w:val="00E67616"/>
    <w:rsid w:val="00E745EC"/>
    <w:rsid w:val="00E77C4D"/>
    <w:rsid w:val="00E81D01"/>
    <w:rsid w:val="00E845A5"/>
    <w:rsid w:val="00EA49FE"/>
    <w:rsid w:val="00EB2747"/>
    <w:rsid w:val="00EE45D8"/>
    <w:rsid w:val="00EE5280"/>
    <w:rsid w:val="00F22EDA"/>
    <w:rsid w:val="00F42E7C"/>
    <w:rsid w:val="00F547A2"/>
    <w:rsid w:val="00F74FA7"/>
    <w:rsid w:val="00FB6DB1"/>
    <w:rsid w:val="00FC244D"/>
    <w:rsid w:val="00FC5B7A"/>
    <w:rsid w:val="00FD5C52"/>
    <w:rsid w:val="00FF5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4B2BDF"/>
    <w:pPr>
      <w:ind w:left="567" w:hanging="567"/>
      <w:jc w:val="both"/>
    </w:pPr>
    <w:rPr>
      <w:rFonts w:ascii="Book Antiqua" w:hAnsi="Book Antiqua" w:cs="Arial"/>
    </w:rPr>
  </w:style>
  <w:style w:type="character" w:customStyle="1" w:styleId="FooterChar">
    <w:name w:val="Footer Char"/>
    <w:basedOn w:val="DefaultParagraphFont"/>
    <w:link w:val="Footer"/>
    <w:uiPriority w:val="99"/>
    <w:rsid w:val="00004C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2438</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2018-07-06T11:10:00Z</dcterms:created>
  <dcterms:modified xsi:type="dcterms:W3CDTF">2018-07-06T11:11:00Z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