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F2CD4" w14:textId="7B5FFFE0" w:rsidR="00C321B5" w:rsidRDefault="00A2425E" w:rsidP="00C321B5">
      <w:pPr>
        <w:jc w:val="center"/>
        <w:rPr>
          <w:rFonts w:ascii="Book Antiqua" w:hAnsi="Book Antiqua" w:cs="Arial"/>
          <w:sz w:val="16"/>
          <w:szCs w:val="16"/>
        </w:rPr>
      </w:pPr>
      <w:r w:rsidRPr="000E623F">
        <w:rPr>
          <w:noProof/>
          <w:sz w:val="16"/>
          <w:szCs w:val="16"/>
        </w:rPr>
        <w:drawing>
          <wp:inline distT="0" distB="0" distL="0" distR="0" wp14:anchorId="0083CA3E" wp14:editId="6455F1A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CE83B8C" w14:textId="77777777" w:rsidR="000E623F" w:rsidRPr="000E623F" w:rsidRDefault="000E623F" w:rsidP="00C321B5">
      <w:pPr>
        <w:jc w:val="center"/>
        <w:rPr>
          <w:rFonts w:ascii="Book Antiqua" w:hAnsi="Book Antiqua" w:cs="Arial"/>
          <w:sz w:val="16"/>
          <w:szCs w:val="16"/>
        </w:rPr>
      </w:pPr>
    </w:p>
    <w:p w14:paraId="39B78F1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51F94989" w14:textId="52471989"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4835E2">
        <w:rPr>
          <w:rFonts w:ascii="Book Antiqua" w:hAnsi="Book Antiqua" w:cs="Arial"/>
          <w:b/>
          <w:caps/>
        </w:rPr>
        <w:t>PA</w:t>
      </w:r>
      <w:r w:rsidR="001B67F3" w:rsidRPr="007A3ED6">
        <w:rPr>
          <w:rFonts w:ascii="Book Antiqua" w:hAnsi="Book Antiqua" w:cs="Arial"/>
          <w:b/>
          <w:caps/>
        </w:rPr>
        <w:t>/</w:t>
      </w:r>
      <w:r w:rsidR="001766DA">
        <w:rPr>
          <w:rFonts w:ascii="Book Antiqua" w:hAnsi="Book Antiqua" w:cs="Arial"/>
          <w:b/>
          <w:caps/>
        </w:rPr>
        <w:t>10750</w:t>
      </w:r>
      <w:r w:rsidR="00FB050B" w:rsidRPr="007A3ED6">
        <w:rPr>
          <w:rFonts w:ascii="Book Antiqua" w:hAnsi="Book Antiqua" w:cs="Arial"/>
          <w:b/>
          <w:caps/>
        </w:rPr>
        <w:t>/201</w:t>
      </w:r>
      <w:r w:rsidR="000E623F">
        <w:rPr>
          <w:rFonts w:ascii="Book Antiqua" w:hAnsi="Book Antiqua" w:cs="Arial"/>
          <w:b/>
          <w:caps/>
        </w:rPr>
        <w:t>7</w:t>
      </w:r>
      <w:bookmarkEnd w:id="0"/>
    </w:p>
    <w:p w14:paraId="6386E0FD" w14:textId="77777777" w:rsidR="00C345E1" w:rsidRPr="00F5664C" w:rsidRDefault="00C345E1" w:rsidP="00C345E1">
      <w:pPr>
        <w:jc w:val="center"/>
        <w:rPr>
          <w:rFonts w:ascii="Book Antiqua" w:hAnsi="Book Antiqua" w:cs="Arial"/>
        </w:rPr>
      </w:pPr>
    </w:p>
    <w:p w14:paraId="48722A0B" w14:textId="77777777" w:rsidR="00C345E1" w:rsidRPr="00F5664C" w:rsidRDefault="00C345E1" w:rsidP="00C345E1">
      <w:pPr>
        <w:jc w:val="center"/>
        <w:rPr>
          <w:rFonts w:ascii="Book Antiqua" w:hAnsi="Book Antiqua" w:cs="Arial"/>
        </w:rPr>
      </w:pPr>
    </w:p>
    <w:p w14:paraId="5EC3C38F"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7321D71" w14:textId="77777777" w:rsidR="00C345E1" w:rsidRPr="00F5664C" w:rsidRDefault="00C345E1" w:rsidP="00C345E1">
      <w:pPr>
        <w:jc w:val="center"/>
        <w:rPr>
          <w:rFonts w:ascii="Book Antiqua" w:hAnsi="Book Antiqua" w:cs="Arial"/>
          <w:b/>
          <w:u w:val="single"/>
        </w:rPr>
      </w:pPr>
    </w:p>
    <w:p w14:paraId="78A03F61" w14:textId="77777777" w:rsidR="00C345E1" w:rsidRPr="00F5664C" w:rsidRDefault="00C345E1" w:rsidP="00C345E1">
      <w:pPr>
        <w:jc w:val="center"/>
        <w:rPr>
          <w:rFonts w:ascii="Book Antiqua" w:hAnsi="Book Antiqua" w:cs="Arial"/>
          <w:b/>
          <w:u w:val="single"/>
        </w:rPr>
      </w:pPr>
    </w:p>
    <w:tbl>
      <w:tblPr>
        <w:tblW w:w="10233" w:type="dxa"/>
        <w:tblLook w:val="01E0" w:firstRow="1" w:lastRow="1" w:firstColumn="1" w:lastColumn="1" w:noHBand="0" w:noVBand="0"/>
      </w:tblPr>
      <w:tblGrid>
        <w:gridCol w:w="6110"/>
        <w:gridCol w:w="4123"/>
      </w:tblGrid>
      <w:tr w:rsidR="00D22636" w:rsidRPr="00337EBB" w14:paraId="719672D7" w14:textId="77777777" w:rsidTr="00D96022">
        <w:trPr>
          <w:trHeight w:val="304"/>
        </w:trPr>
        <w:tc>
          <w:tcPr>
            <w:tcW w:w="6110" w:type="dxa"/>
            <w:shd w:val="clear" w:color="auto" w:fill="auto"/>
          </w:tcPr>
          <w:p w14:paraId="36AC6972"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7D466F">
              <w:rPr>
                <w:rFonts w:ascii="Book Antiqua" w:hAnsi="Book Antiqua" w:cs="Arial"/>
                <w:b/>
              </w:rPr>
              <w:t>Liverpool</w:t>
            </w:r>
          </w:p>
        </w:tc>
        <w:tc>
          <w:tcPr>
            <w:tcW w:w="4123" w:type="dxa"/>
            <w:shd w:val="clear" w:color="auto" w:fill="auto"/>
          </w:tcPr>
          <w:p w14:paraId="0F5601F9"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3716989A" w14:textId="77777777" w:rsidTr="00D96022">
        <w:trPr>
          <w:trHeight w:val="321"/>
        </w:trPr>
        <w:tc>
          <w:tcPr>
            <w:tcW w:w="6110" w:type="dxa"/>
            <w:shd w:val="clear" w:color="auto" w:fill="auto"/>
          </w:tcPr>
          <w:p w14:paraId="33C08397" w14:textId="77777777" w:rsidR="00D22636" w:rsidRPr="00337EBB" w:rsidRDefault="00D96022" w:rsidP="00337EBB">
            <w:pPr>
              <w:jc w:val="both"/>
              <w:rPr>
                <w:rFonts w:ascii="Book Antiqua" w:hAnsi="Book Antiqua" w:cs="Arial"/>
                <w:b/>
              </w:rPr>
            </w:pPr>
            <w:r w:rsidRPr="00337EBB">
              <w:rPr>
                <w:rFonts w:ascii="Book Antiqua" w:hAnsi="Book Antiqua" w:cs="Arial"/>
                <w:b/>
              </w:rPr>
              <w:t xml:space="preserve">On </w:t>
            </w:r>
            <w:r>
              <w:rPr>
                <w:rFonts w:ascii="Book Antiqua" w:hAnsi="Book Antiqua" w:cs="Arial"/>
                <w:b/>
              </w:rPr>
              <w:t>25 July 2018</w:t>
            </w:r>
            <w:r w:rsidR="001B67F3" w:rsidRPr="00337EBB">
              <w:rPr>
                <w:rFonts w:ascii="Book Antiqua" w:hAnsi="Book Antiqua" w:cs="Arial"/>
                <w:b/>
              </w:rPr>
              <w:t xml:space="preserve"> </w:t>
            </w:r>
          </w:p>
        </w:tc>
        <w:tc>
          <w:tcPr>
            <w:tcW w:w="4123" w:type="dxa"/>
            <w:shd w:val="clear" w:color="auto" w:fill="auto"/>
          </w:tcPr>
          <w:p w14:paraId="7B84F777" w14:textId="77777777" w:rsidR="00D22636" w:rsidRPr="00337EBB" w:rsidRDefault="00D96022" w:rsidP="00337EBB">
            <w:pPr>
              <w:jc w:val="both"/>
              <w:rPr>
                <w:rFonts w:ascii="Book Antiqua" w:hAnsi="Book Antiqua" w:cs="Arial"/>
                <w:b/>
              </w:rPr>
            </w:pPr>
            <w:r w:rsidRPr="00D96022">
              <w:rPr>
                <w:rFonts w:ascii="Book Antiqua" w:hAnsi="Book Antiqua" w:cs="Arial"/>
                <w:b/>
              </w:rPr>
              <w:t>On 06 August 2018</w:t>
            </w:r>
          </w:p>
        </w:tc>
      </w:tr>
      <w:tr w:rsidR="00D22636" w:rsidRPr="00337EBB" w14:paraId="316FEC05" w14:textId="77777777" w:rsidTr="00D96022">
        <w:trPr>
          <w:trHeight w:val="304"/>
        </w:trPr>
        <w:tc>
          <w:tcPr>
            <w:tcW w:w="6110" w:type="dxa"/>
            <w:shd w:val="clear" w:color="auto" w:fill="auto"/>
          </w:tcPr>
          <w:p w14:paraId="78E915E5" w14:textId="77777777" w:rsidR="00D22636" w:rsidRPr="00337EBB" w:rsidRDefault="00D22636" w:rsidP="00337EBB">
            <w:pPr>
              <w:jc w:val="both"/>
              <w:rPr>
                <w:rFonts w:ascii="Book Antiqua" w:hAnsi="Book Antiqua" w:cs="Arial"/>
                <w:b/>
              </w:rPr>
            </w:pPr>
          </w:p>
        </w:tc>
        <w:tc>
          <w:tcPr>
            <w:tcW w:w="4123" w:type="dxa"/>
            <w:shd w:val="clear" w:color="auto" w:fill="auto"/>
          </w:tcPr>
          <w:p w14:paraId="20F9FD1C" w14:textId="77777777" w:rsidR="00D22636" w:rsidRPr="00337EBB" w:rsidRDefault="00D22636" w:rsidP="00337EBB">
            <w:pPr>
              <w:jc w:val="both"/>
              <w:rPr>
                <w:rFonts w:ascii="Book Antiqua" w:hAnsi="Book Antiqua" w:cs="Arial"/>
                <w:b/>
              </w:rPr>
            </w:pPr>
          </w:p>
        </w:tc>
      </w:tr>
    </w:tbl>
    <w:p w14:paraId="2DBE5548" w14:textId="77777777" w:rsidR="00A15234" w:rsidRPr="00F5664C" w:rsidRDefault="00A15234" w:rsidP="00A15234">
      <w:pPr>
        <w:jc w:val="center"/>
        <w:rPr>
          <w:rFonts w:ascii="Book Antiqua" w:hAnsi="Book Antiqua" w:cs="Arial"/>
        </w:rPr>
      </w:pPr>
    </w:p>
    <w:p w14:paraId="4E7AC45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6CA96DE" w14:textId="77777777" w:rsidR="00A15234" w:rsidRPr="00F5664C" w:rsidRDefault="00A15234" w:rsidP="00A15234">
      <w:pPr>
        <w:jc w:val="center"/>
        <w:rPr>
          <w:rFonts w:ascii="Book Antiqua" w:hAnsi="Book Antiqua" w:cs="Arial"/>
          <w:b/>
        </w:rPr>
      </w:pPr>
    </w:p>
    <w:p w14:paraId="350AA003"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73A95300" w14:textId="77777777" w:rsidR="001A1E2C" w:rsidRDefault="001A1E2C" w:rsidP="00A15234">
      <w:pPr>
        <w:jc w:val="center"/>
        <w:rPr>
          <w:rFonts w:ascii="Book Antiqua" w:hAnsi="Book Antiqua" w:cs="Arial"/>
          <w:b/>
        </w:rPr>
      </w:pPr>
    </w:p>
    <w:p w14:paraId="41E224E1" w14:textId="77777777" w:rsidR="00B16F58" w:rsidRPr="00F5664C" w:rsidRDefault="00B16F58" w:rsidP="00A15234">
      <w:pPr>
        <w:jc w:val="center"/>
        <w:rPr>
          <w:rFonts w:ascii="Book Antiqua" w:hAnsi="Book Antiqua" w:cs="Arial"/>
          <w:b/>
        </w:rPr>
      </w:pPr>
    </w:p>
    <w:p w14:paraId="1BADAB93"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09BE617" w14:textId="77777777" w:rsidR="00A845DC" w:rsidRPr="00F5664C" w:rsidRDefault="00A845DC" w:rsidP="00A15234">
      <w:pPr>
        <w:jc w:val="center"/>
        <w:rPr>
          <w:rFonts w:ascii="Book Antiqua" w:hAnsi="Book Antiqua" w:cs="Arial"/>
          <w:b/>
        </w:rPr>
      </w:pPr>
    </w:p>
    <w:p w14:paraId="27D6E955" w14:textId="67FBDADD" w:rsidR="00E9793C" w:rsidRDefault="001766DA" w:rsidP="00E9793C">
      <w:pPr>
        <w:jc w:val="center"/>
        <w:rPr>
          <w:rFonts w:ascii="Book Antiqua" w:hAnsi="Book Antiqua" w:cs="Arial"/>
          <w:b/>
          <w:caps/>
        </w:rPr>
      </w:pPr>
      <w:r>
        <w:rPr>
          <w:rFonts w:ascii="Book Antiqua" w:hAnsi="Book Antiqua" w:cs="Arial"/>
          <w:b/>
          <w:caps/>
        </w:rPr>
        <w:t xml:space="preserve">LINDA </w:t>
      </w:r>
      <w:r w:rsidR="00BD299C">
        <w:rPr>
          <w:rFonts w:ascii="Book Antiqua" w:hAnsi="Book Antiqua" w:cs="Arial"/>
          <w:b/>
          <w:caps/>
        </w:rPr>
        <w:t>[</w:t>
      </w:r>
      <w:r>
        <w:rPr>
          <w:rFonts w:ascii="Book Antiqua" w:hAnsi="Book Antiqua" w:cs="Arial"/>
          <w:b/>
          <w:caps/>
        </w:rPr>
        <w:t>M</w:t>
      </w:r>
      <w:r w:rsidR="00BD299C">
        <w:rPr>
          <w:rFonts w:ascii="Book Antiqua" w:hAnsi="Book Antiqua" w:cs="Arial"/>
          <w:b/>
          <w:caps/>
        </w:rPr>
        <w:t>]</w:t>
      </w:r>
    </w:p>
    <w:p w14:paraId="7AC227C9" w14:textId="77777777" w:rsidR="00887B2E" w:rsidRPr="00BD299C" w:rsidRDefault="00E9793C" w:rsidP="00E9793C">
      <w:pPr>
        <w:jc w:val="center"/>
        <w:rPr>
          <w:rFonts w:ascii="Book Antiqua" w:hAnsi="Book Antiqua" w:cs="Arial"/>
          <w:b/>
          <w:caps/>
          <w:sz w:val="22"/>
        </w:rPr>
      </w:pPr>
      <w:r w:rsidRPr="00BD299C">
        <w:rPr>
          <w:rFonts w:ascii="Book Antiqua" w:hAnsi="Book Antiqua" w:cs="Arial"/>
          <w:b/>
          <w:caps/>
          <w:sz w:val="22"/>
        </w:rPr>
        <w:t>(</w:t>
      </w:r>
      <w:r w:rsidR="001766DA" w:rsidRPr="00BD299C">
        <w:rPr>
          <w:rFonts w:ascii="Book Antiqua" w:hAnsi="Book Antiqua" w:cs="Arial"/>
          <w:b/>
          <w:caps/>
          <w:sz w:val="22"/>
        </w:rPr>
        <w:t xml:space="preserve">NO </w:t>
      </w:r>
      <w:r w:rsidRPr="00BD299C">
        <w:rPr>
          <w:rFonts w:ascii="Book Antiqua" w:hAnsi="Book Antiqua" w:cs="Arial"/>
          <w:b/>
          <w:caps/>
          <w:sz w:val="22"/>
        </w:rPr>
        <w:t>ANONYMITY DIRECTION made)</w:t>
      </w:r>
    </w:p>
    <w:p w14:paraId="057D35E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5FCD042"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ECE4FC4" w14:textId="77777777" w:rsidR="00DD5071" w:rsidRDefault="00DD5071" w:rsidP="00704B61">
      <w:pPr>
        <w:jc w:val="center"/>
        <w:rPr>
          <w:rFonts w:ascii="Book Antiqua" w:hAnsi="Book Antiqua" w:cs="Arial"/>
          <w:b/>
        </w:rPr>
      </w:pPr>
    </w:p>
    <w:p w14:paraId="3BD6D93C" w14:textId="77777777" w:rsidR="00E9793C" w:rsidRDefault="00E9793C" w:rsidP="00704B61">
      <w:pPr>
        <w:jc w:val="center"/>
        <w:rPr>
          <w:rFonts w:ascii="Book Antiqua" w:hAnsi="Book Antiqua" w:cs="Arial"/>
          <w:b/>
        </w:rPr>
      </w:pPr>
      <w:r>
        <w:rPr>
          <w:rFonts w:ascii="Book Antiqua" w:hAnsi="Book Antiqua" w:cs="Arial"/>
          <w:b/>
          <w:caps/>
        </w:rPr>
        <w:t xml:space="preserve">the </w:t>
      </w:r>
      <w:r w:rsidR="00494161">
        <w:rPr>
          <w:rFonts w:ascii="Book Antiqua" w:hAnsi="Book Antiqua" w:cs="Arial"/>
          <w:b/>
          <w:caps/>
        </w:rPr>
        <w:t>SECRETARY OF STATE FOR THE HOME DEPARTMENT</w:t>
      </w:r>
    </w:p>
    <w:p w14:paraId="3F06CCE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2F04710" w14:textId="77777777" w:rsidR="00DD5071" w:rsidRPr="00F5664C" w:rsidRDefault="00DD5071" w:rsidP="00DD5071">
      <w:pPr>
        <w:rPr>
          <w:rFonts w:ascii="Book Antiqua" w:hAnsi="Book Antiqua" w:cs="Arial"/>
          <w:u w:val="single"/>
        </w:rPr>
      </w:pPr>
    </w:p>
    <w:p w14:paraId="56E2F5AC" w14:textId="77777777" w:rsidR="00DD5071" w:rsidRPr="00F5664C" w:rsidRDefault="00DD5071" w:rsidP="00DD5071">
      <w:pPr>
        <w:rPr>
          <w:rFonts w:ascii="Book Antiqua" w:hAnsi="Book Antiqua" w:cs="Arial"/>
          <w:u w:val="single"/>
        </w:rPr>
      </w:pPr>
    </w:p>
    <w:p w14:paraId="5BF79E8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C8EA862" w14:textId="77777777" w:rsidR="00DE7DB7" w:rsidRPr="00F5664C" w:rsidRDefault="00DE7DB7" w:rsidP="000E623F">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40210">
        <w:rPr>
          <w:rFonts w:ascii="Book Antiqua" w:hAnsi="Book Antiqua" w:cs="Arial"/>
        </w:rPr>
        <w:t xml:space="preserve">Mr </w:t>
      </w:r>
      <w:proofErr w:type="spellStart"/>
      <w:r w:rsidR="00E40210">
        <w:rPr>
          <w:rFonts w:ascii="Book Antiqua" w:hAnsi="Book Antiqua" w:cs="Arial"/>
        </w:rPr>
        <w:t>Chimpango</w:t>
      </w:r>
      <w:proofErr w:type="spellEnd"/>
      <w:r w:rsidR="00E40210">
        <w:rPr>
          <w:rFonts w:ascii="Book Antiqua" w:hAnsi="Book Antiqua" w:cs="Arial"/>
        </w:rPr>
        <w:t>, Solicitor</w:t>
      </w:r>
    </w:p>
    <w:p w14:paraId="37DE9F27" w14:textId="77777777" w:rsidR="00DE7DB7" w:rsidRPr="00F5664C" w:rsidRDefault="00DE7DB7" w:rsidP="000E623F">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D466F">
        <w:rPr>
          <w:rFonts w:ascii="Book Antiqua" w:hAnsi="Book Antiqua" w:cs="Arial"/>
        </w:rPr>
        <w:t xml:space="preserve">Mr </w:t>
      </w:r>
      <w:proofErr w:type="spellStart"/>
      <w:r w:rsidR="00E40210">
        <w:rPr>
          <w:rFonts w:ascii="Book Antiqua" w:hAnsi="Book Antiqua" w:cs="Arial"/>
        </w:rPr>
        <w:t>McVeety</w:t>
      </w:r>
      <w:proofErr w:type="spellEnd"/>
      <w:r w:rsidR="00E9793C">
        <w:rPr>
          <w:rFonts w:ascii="Book Antiqua" w:hAnsi="Book Antiqua" w:cs="Arial"/>
        </w:rPr>
        <w:t>, Senior Home Office Presenting Officer</w:t>
      </w:r>
    </w:p>
    <w:p w14:paraId="728C7634" w14:textId="77777777" w:rsidR="00DE7DB7" w:rsidRPr="00F5664C" w:rsidRDefault="00DE7DB7" w:rsidP="00402B9E">
      <w:pPr>
        <w:tabs>
          <w:tab w:val="left" w:pos="2520"/>
        </w:tabs>
        <w:jc w:val="center"/>
        <w:rPr>
          <w:rFonts w:ascii="Book Antiqua" w:hAnsi="Book Antiqua" w:cs="Arial"/>
        </w:rPr>
      </w:pPr>
    </w:p>
    <w:p w14:paraId="6D0C74CD" w14:textId="77777777" w:rsidR="000E623F" w:rsidRDefault="000E623F" w:rsidP="00402B9E">
      <w:pPr>
        <w:tabs>
          <w:tab w:val="left" w:pos="2520"/>
        </w:tabs>
        <w:jc w:val="center"/>
        <w:rPr>
          <w:rFonts w:ascii="Book Antiqua" w:hAnsi="Book Antiqua" w:cs="Arial"/>
          <w:b/>
          <w:u w:val="single"/>
        </w:rPr>
      </w:pPr>
    </w:p>
    <w:p w14:paraId="336383D8" w14:textId="0AF17B1B"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0BC5D7A1" w14:textId="77777777"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14:paraId="3FEDED04" w14:textId="77777777" w:rsidR="00B35843"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w:t>
      </w:r>
      <w:r w:rsidR="001766DA">
        <w:rPr>
          <w:rFonts w:ascii="Book Antiqua" w:hAnsi="Book Antiqua" w:cs="Arial"/>
        </w:rPr>
        <w:t xml:space="preserve"> Malawi</w:t>
      </w:r>
      <w:r w:rsidRPr="00D1444B">
        <w:rPr>
          <w:rFonts w:ascii="Book Antiqua" w:hAnsi="Book Antiqua" w:cs="Arial"/>
        </w:rPr>
        <w:t xml:space="preserve">. </w:t>
      </w:r>
      <w:r w:rsidR="006667C1">
        <w:rPr>
          <w:rFonts w:ascii="Book Antiqua" w:hAnsi="Book Antiqua" w:cs="Arial"/>
        </w:rPr>
        <w:t xml:space="preserve">She arrived in the United Kingdom on June 1, 2000 for as a visitor and was subsequently granted leave to remain as a student until January 31, 2010. She was then granted permission to remain </w:t>
      </w:r>
      <w:r w:rsidR="00B87B1F">
        <w:rPr>
          <w:rFonts w:ascii="Book Antiqua" w:hAnsi="Book Antiqua" w:cs="Arial"/>
        </w:rPr>
        <w:t xml:space="preserve">as a Tier 4 (General) Migrant </w:t>
      </w:r>
      <w:r w:rsidR="006667C1">
        <w:rPr>
          <w:rFonts w:ascii="Book Antiqua" w:hAnsi="Book Antiqua" w:cs="Arial"/>
        </w:rPr>
        <w:t xml:space="preserve">until June 28, 2011 at which time her leave expired. She lodged an application for asylum on April 15, 2017 and this was refused by the respondent on October 11, 2017 under paragraphs 336 and 339M/339F HC 395. </w:t>
      </w:r>
    </w:p>
    <w:p w14:paraId="25AA8EC4" w14:textId="77777777" w:rsidR="00494161" w:rsidRDefault="00641A27" w:rsidP="0091147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grounds of appeal </w:t>
      </w:r>
      <w:r w:rsidR="00E07601">
        <w:rPr>
          <w:rFonts w:ascii="Book Antiqua" w:hAnsi="Book Antiqua" w:cs="Arial"/>
        </w:rPr>
        <w:t xml:space="preserve">on </w:t>
      </w:r>
      <w:r w:rsidR="006667C1">
        <w:rPr>
          <w:rFonts w:ascii="Book Antiqua" w:hAnsi="Book Antiqua" w:cs="Arial"/>
        </w:rPr>
        <w:t>October 23, 2017</w:t>
      </w:r>
      <w:r w:rsidR="002A15E9">
        <w:rPr>
          <w:rFonts w:ascii="Book Antiqua" w:hAnsi="Book Antiqua" w:cs="Arial"/>
        </w:rPr>
        <w:t xml:space="preserve"> </w:t>
      </w:r>
      <w:r w:rsidR="00E07601">
        <w:rPr>
          <w:rFonts w:ascii="Book Antiqua" w:hAnsi="Book Antiqua" w:cs="Arial"/>
        </w:rPr>
        <w:t>under Section 82(1) of the Nationality, Immigration and Asylum Act 2002</w:t>
      </w:r>
      <w:r w:rsidR="002A15E9">
        <w:rPr>
          <w:rFonts w:ascii="Book Antiqua" w:hAnsi="Book Antiqua" w:cs="Arial"/>
        </w:rPr>
        <w:t>.</w:t>
      </w:r>
      <w:r w:rsidR="00E07601">
        <w:rPr>
          <w:rFonts w:ascii="Book Antiqua" w:hAnsi="Book Antiqua" w:cs="Arial"/>
        </w:rPr>
        <w:t xml:space="preserve">  </w:t>
      </w:r>
    </w:p>
    <w:p w14:paraId="1B33C6A7" w14:textId="77777777" w:rsidR="00641A27" w:rsidRDefault="002A15E9" w:rsidP="00911478">
      <w:pPr>
        <w:numPr>
          <w:ilvl w:val="0"/>
          <w:numId w:val="3"/>
        </w:numPr>
        <w:spacing w:before="240"/>
        <w:jc w:val="both"/>
        <w:rPr>
          <w:rFonts w:ascii="Book Antiqua" w:hAnsi="Book Antiqua" w:cs="Arial"/>
        </w:rPr>
      </w:pPr>
      <w:r>
        <w:rPr>
          <w:rFonts w:ascii="Book Antiqua" w:hAnsi="Book Antiqua" w:cs="Arial"/>
        </w:rPr>
        <w:t>Her</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6667C1">
        <w:rPr>
          <w:rFonts w:ascii="Book Antiqua" w:hAnsi="Book Antiqua" w:cs="Arial"/>
        </w:rPr>
        <w:t>Siddiqi</w:t>
      </w:r>
      <w:r w:rsidR="0084729B">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sidR="006667C1">
        <w:rPr>
          <w:rFonts w:ascii="Book Antiqua" w:hAnsi="Book Antiqua" w:cs="Arial"/>
        </w:rPr>
        <w:t xml:space="preserve"> November 22, 2017 </w:t>
      </w:r>
      <w:r w:rsidR="00E07601">
        <w:rPr>
          <w:rFonts w:ascii="Book Antiqua" w:hAnsi="Book Antiqua" w:cs="Arial"/>
        </w:rPr>
        <w:t xml:space="preserve">and </w:t>
      </w:r>
      <w:r w:rsidR="006667C1">
        <w:rPr>
          <w:rFonts w:ascii="Book Antiqua" w:hAnsi="Book Antiqua" w:cs="Arial"/>
        </w:rPr>
        <w:t>s</w:t>
      </w:r>
      <w:r>
        <w:rPr>
          <w:rFonts w:ascii="Book Antiqua" w:hAnsi="Book Antiqua" w:cs="Arial"/>
        </w:rPr>
        <w:t xml:space="preserve">he </w:t>
      </w:r>
      <w:r w:rsidR="00657E4E">
        <w:rPr>
          <w:rFonts w:ascii="Book Antiqua" w:hAnsi="Book Antiqua" w:cs="Arial"/>
        </w:rPr>
        <w:t>dismissed the appellant’s appeal</w:t>
      </w:r>
      <w:r>
        <w:rPr>
          <w:rFonts w:ascii="Book Antiqua" w:hAnsi="Book Antiqua" w:cs="Arial"/>
        </w:rPr>
        <w:t xml:space="preserve"> on protection and human rights grounds </w:t>
      </w:r>
      <w:r w:rsidR="0084729B">
        <w:rPr>
          <w:rFonts w:ascii="Book Antiqua" w:hAnsi="Book Antiqua" w:cs="Arial"/>
        </w:rPr>
        <w:t>on</w:t>
      </w:r>
      <w:r w:rsidR="006667C1">
        <w:rPr>
          <w:rFonts w:ascii="Book Antiqua" w:hAnsi="Book Antiqua" w:cs="Arial"/>
        </w:rPr>
        <w:t xml:space="preserve"> December 12</w:t>
      </w:r>
      <w:r w:rsidR="0084729B">
        <w:rPr>
          <w:rFonts w:ascii="Book Antiqua" w:hAnsi="Book Antiqua" w:cs="Arial"/>
        </w:rPr>
        <w:t>, 201</w:t>
      </w:r>
      <w:r w:rsidR="006667C1">
        <w:rPr>
          <w:rFonts w:ascii="Book Antiqua" w:hAnsi="Book Antiqua" w:cs="Arial"/>
        </w:rPr>
        <w:t>7</w:t>
      </w:r>
      <w:r w:rsidR="00657E4E">
        <w:rPr>
          <w:rFonts w:ascii="Book Antiqua" w:hAnsi="Book Antiqua" w:cs="Arial"/>
        </w:rPr>
        <w:t>.</w:t>
      </w:r>
    </w:p>
    <w:p w14:paraId="2C58B927" w14:textId="77777777" w:rsidR="006667C1" w:rsidRDefault="00E07601" w:rsidP="00035C89">
      <w:pPr>
        <w:numPr>
          <w:ilvl w:val="0"/>
          <w:numId w:val="3"/>
        </w:numPr>
        <w:spacing w:before="240"/>
        <w:jc w:val="both"/>
        <w:rPr>
          <w:rFonts w:ascii="Book Antiqua" w:hAnsi="Book Antiqua" w:cs="Arial"/>
        </w:rPr>
      </w:pPr>
      <w:r w:rsidRPr="0084729B">
        <w:rPr>
          <w:rFonts w:ascii="Book Antiqua" w:hAnsi="Book Antiqua" w:cs="Arial"/>
        </w:rPr>
        <w:t xml:space="preserve">The </w:t>
      </w:r>
      <w:r w:rsidR="00657E4E" w:rsidRPr="0084729B">
        <w:rPr>
          <w:rFonts w:ascii="Book Antiqua" w:hAnsi="Book Antiqua" w:cs="Arial"/>
        </w:rPr>
        <w:t xml:space="preserve">appellant </w:t>
      </w:r>
      <w:r w:rsidRPr="0084729B">
        <w:rPr>
          <w:rFonts w:ascii="Book Antiqua" w:hAnsi="Book Antiqua" w:cs="Arial"/>
        </w:rPr>
        <w:t xml:space="preserve">appealed this decision on </w:t>
      </w:r>
      <w:r w:rsidR="006667C1">
        <w:rPr>
          <w:rFonts w:ascii="Book Antiqua" w:hAnsi="Book Antiqua" w:cs="Arial"/>
        </w:rPr>
        <w:t>December 22</w:t>
      </w:r>
      <w:r w:rsidR="00494161" w:rsidRPr="0084729B">
        <w:rPr>
          <w:rFonts w:ascii="Book Antiqua" w:hAnsi="Book Antiqua" w:cs="Arial"/>
        </w:rPr>
        <w:t>, 201</w:t>
      </w:r>
      <w:r w:rsidR="00E40210">
        <w:rPr>
          <w:rFonts w:ascii="Book Antiqua" w:hAnsi="Book Antiqua" w:cs="Arial"/>
        </w:rPr>
        <w:t>7</w:t>
      </w:r>
      <w:r w:rsidR="006667C1">
        <w:rPr>
          <w:rFonts w:ascii="Book Antiqua" w:hAnsi="Book Antiqua" w:cs="Arial"/>
        </w:rPr>
        <w:t>. The grounds argued the Judge had failed:</w:t>
      </w:r>
    </w:p>
    <w:p w14:paraId="62C3E7C1" w14:textId="77777777" w:rsidR="002A15E9" w:rsidRDefault="006667C1" w:rsidP="00BD299C">
      <w:pPr>
        <w:numPr>
          <w:ilvl w:val="1"/>
          <w:numId w:val="3"/>
        </w:numPr>
        <w:spacing w:before="120"/>
        <w:jc w:val="both"/>
        <w:rPr>
          <w:rFonts w:ascii="Book Antiqua" w:hAnsi="Book Antiqua" w:cs="Arial"/>
        </w:rPr>
      </w:pPr>
      <w:r>
        <w:rPr>
          <w:rFonts w:ascii="Book Antiqua" w:hAnsi="Book Antiqua" w:cs="Arial"/>
        </w:rPr>
        <w:t>To take into account the generality of the evidence and instead placed undue weight on the fact the appellant had failed to provide corroboration</w:t>
      </w:r>
      <w:r w:rsidR="00B87B1F">
        <w:rPr>
          <w:rFonts w:ascii="Book Antiqua" w:hAnsi="Book Antiqua" w:cs="Arial"/>
        </w:rPr>
        <w:t xml:space="preserve"> to show she was a lesbian</w:t>
      </w:r>
      <w:r>
        <w:rPr>
          <w:rFonts w:ascii="Book Antiqua" w:hAnsi="Book Antiqua" w:cs="Arial"/>
        </w:rPr>
        <w:t>. The Judge therefore applied to</w:t>
      </w:r>
      <w:r w:rsidR="006907EF">
        <w:rPr>
          <w:rFonts w:ascii="Book Antiqua" w:hAnsi="Book Antiqua" w:cs="Arial"/>
        </w:rPr>
        <w:t>o</w:t>
      </w:r>
      <w:r>
        <w:rPr>
          <w:rFonts w:ascii="Book Antiqua" w:hAnsi="Book Antiqua" w:cs="Arial"/>
        </w:rPr>
        <w:t xml:space="preserve"> high a standard of proof.</w:t>
      </w:r>
    </w:p>
    <w:p w14:paraId="109EC81C" w14:textId="77777777" w:rsidR="006667C1" w:rsidRDefault="006667C1" w:rsidP="00BD299C">
      <w:pPr>
        <w:numPr>
          <w:ilvl w:val="1"/>
          <w:numId w:val="3"/>
        </w:numPr>
        <w:spacing w:before="120"/>
        <w:jc w:val="both"/>
        <w:rPr>
          <w:rFonts w:ascii="Book Antiqua" w:hAnsi="Book Antiqua" w:cs="Arial"/>
        </w:rPr>
      </w:pPr>
      <w:r>
        <w:rPr>
          <w:rFonts w:ascii="Book Antiqua" w:hAnsi="Book Antiqua" w:cs="Arial"/>
        </w:rPr>
        <w:t xml:space="preserve">To put evidence to </w:t>
      </w:r>
      <w:r w:rsidR="00B87B1F">
        <w:rPr>
          <w:rFonts w:ascii="Book Antiqua" w:hAnsi="Book Antiqua" w:cs="Arial"/>
        </w:rPr>
        <w:t xml:space="preserve">one </w:t>
      </w:r>
      <w:r>
        <w:rPr>
          <w:rFonts w:ascii="Book Antiqua" w:hAnsi="Book Antiqua" w:cs="Arial"/>
        </w:rPr>
        <w:t>of the witnesses in order to test the genuineness of her relationship with the appellant.</w:t>
      </w:r>
    </w:p>
    <w:p w14:paraId="366F8A5A" w14:textId="77777777" w:rsidR="008D0F1C" w:rsidRDefault="002A15E9" w:rsidP="00911478">
      <w:pPr>
        <w:numPr>
          <w:ilvl w:val="0"/>
          <w:numId w:val="3"/>
        </w:numPr>
        <w:spacing w:before="240"/>
        <w:jc w:val="both"/>
        <w:rPr>
          <w:rFonts w:ascii="Book Antiqua" w:hAnsi="Book Antiqua" w:cs="Arial"/>
        </w:rPr>
      </w:pPr>
      <w:r>
        <w:rPr>
          <w:rFonts w:ascii="Book Antiqua" w:hAnsi="Book Antiqua" w:cs="Arial"/>
        </w:rPr>
        <w:t xml:space="preserve">Permission to appeal was granted by Judge of the First-tier Tribunal </w:t>
      </w:r>
      <w:r w:rsidR="006667C1">
        <w:rPr>
          <w:rFonts w:ascii="Book Antiqua" w:hAnsi="Book Antiqua" w:cs="Arial"/>
        </w:rPr>
        <w:t>Parker</w:t>
      </w:r>
      <w:r>
        <w:rPr>
          <w:rFonts w:ascii="Book Antiqua" w:hAnsi="Book Antiqua" w:cs="Arial"/>
        </w:rPr>
        <w:t xml:space="preserve"> on </w:t>
      </w:r>
      <w:r w:rsidR="006667C1">
        <w:rPr>
          <w:rFonts w:ascii="Book Antiqua" w:hAnsi="Book Antiqua" w:cs="Arial"/>
        </w:rPr>
        <w:t>April 25</w:t>
      </w:r>
      <w:r>
        <w:rPr>
          <w:rFonts w:ascii="Book Antiqua" w:hAnsi="Book Antiqua" w:cs="Arial"/>
        </w:rPr>
        <w:t>, 2018 who found</w:t>
      </w:r>
      <w:r w:rsidR="006667C1">
        <w:rPr>
          <w:rFonts w:ascii="Book Antiqua" w:hAnsi="Book Antiqua" w:cs="Arial"/>
        </w:rPr>
        <w:t xml:space="preserve"> the grounds are arguable</w:t>
      </w:r>
      <w:r w:rsidR="00B87B1F">
        <w:rPr>
          <w:rFonts w:ascii="Book Antiqua" w:hAnsi="Book Antiqua" w:cs="Arial"/>
        </w:rPr>
        <w:t xml:space="preserve">. </w:t>
      </w:r>
    </w:p>
    <w:p w14:paraId="701B70AA" w14:textId="77777777" w:rsidR="002A15E9" w:rsidRDefault="006667C1" w:rsidP="00911478">
      <w:pPr>
        <w:numPr>
          <w:ilvl w:val="0"/>
          <w:numId w:val="3"/>
        </w:numPr>
        <w:spacing w:before="240"/>
        <w:jc w:val="both"/>
        <w:rPr>
          <w:rFonts w:ascii="Book Antiqua" w:hAnsi="Book Antiqua" w:cs="Arial"/>
        </w:rPr>
      </w:pPr>
      <w:r>
        <w:rPr>
          <w:rFonts w:ascii="Book Antiqua" w:hAnsi="Book Antiqua" w:cs="Arial"/>
        </w:rPr>
        <w:t xml:space="preserve">A Rule 24 response was served on June 20, 2018. The respondent argued that the Judge had self-directed herself to the appropriate burden and standard of proof as well as the issue of corroboration. The fact the Judge made an adverse finding due to a lack of documentary evidence was a finding open to her because such evidence was reasonably accessible by her but had not been adduced. The principles of </w:t>
      </w:r>
      <w:r>
        <w:rPr>
          <w:rFonts w:ascii="Book Antiqua" w:hAnsi="Book Antiqua" w:cs="Arial"/>
          <w:u w:val="single"/>
        </w:rPr>
        <w:t>TK (Burundi) v SSHD</w:t>
      </w:r>
      <w:r w:rsidRPr="006667C1">
        <w:rPr>
          <w:rFonts w:ascii="Book Antiqua" w:hAnsi="Book Antiqua" w:cs="Arial"/>
        </w:rPr>
        <w:t xml:space="preserve"> [2009] EWCA </w:t>
      </w:r>
      <w:proofErr w:type="spellStart"/>
      <w:r w:rsidRPr="006667C1">
        <w:rPr>
          <w:rFonts w:ascii="Book Antiqua" w:hAnsi="Book Antiqua" w:cs="Arial"/>
        </w:rPr>
        <w:t>Civ</w:t>
      </w:r>
      <w:proofErr w:type="spellEnd"/>
      <w:r w:rsidRPr="006667C1">
        <w:rPr>
          <w:rFonts w:ascii="Book Antiqua" w:hAnsi="Book Antiqua" w:cs="Arial"/>
        </w:rPr>
        <w:t xml:space="preserve"> 40</w:t>
      </w:r>
      <w:r>
        <w:rPr>
          <w:rFonts w:ascii="Book Antiqua" w:hAnsi="Book Antiqua" w:cs="Arial"/>
        </w:rPr>
        <w:t xml:space="preserve"> applied to this issue. The Judge was entitled to make findings about the evidence and make a negative finding under section 8 of the Asylum and Immigration (Treatment of Claimants etc)</w:t>
      </w:r>
      <w:r w:rsidR="006B29C2">
        <w:rPr>
          <w:rFonts w:ascii="Book Antiqua" w:hAnsi="Book Antiqua" w:cs="Arial"/>
        </w:rPr>
        <w:t xml:space="preserve"> Act 2004. </w:t>
      </w:r>
    </w:p>
    <w:p w14:paraId="67BE1F05" w14:textId="77777777" w:rsidR="00A3466C" w:rsidRPr="00A3466C" w:rsidRDefault="00A3466C" w:rsidP="00A3466C">
      <w:pPr>
        <w:spacing w:before="240"/>
        <w:ind w:left="567"/>
        <w:jc w:val="both"/>
        <w:rPr>
          <w:rFonts w:ascii="Book Antiqua" w:hAnsi="Book Antiqua" w:cs="Arial"/>
          <w:b/>
          <w:u w:val="single"/>
        </w:rPr>
      </w:pPr>
      <w:r>
        <w:rPr>
          <w:rFonts w:ascii="Book Antiqua" w:hAnsi="Book Antiqua" w:cs="Arial"/>
          <w:b/>
          <w:u w:val="single"/>
        </w:rPr>
        <w:t>PRELIMINARY ISSUES</w:t>
      </w:r>
    </w:p>
    <w:p w14:paraId="03B8E700" w14:textId="77777777" w:rsidR="00A3466C" w:rsidRDefault="00A3466C" w:rsidP="00911478">
      <w:pPr>
        <w:numPr>
          <w:ilvl w:val="0"/>
          <w:numId w:val="3"/>
        </w:numPr>
        <w:spacing w:before="240"/>
        <w:jc w:val="both"/>
        <w:rPr>
          <w:rFonts w:ascii="Book Antiqua" w:hAnsi="Book Antiqua" w:cs="Arial"/>
        </w:rPr>
      </w:pPr>
      <w:bookmarkStart w:id="2" w:name="_Hlk520274536"/>
      <w:r>
        <w:rPr>
          <w:rFonts w:ascii="Book Antiqua" w:hAnsi="Book Antiqua" w:cs="Arial"/>
        </w:rPr>
        <w:t>By letter dated July 17, 2018 the appellant’s representative advised the Tribunal that one of the key witnesses who had given evidence at the original Tribunal had now been granted refugee status on the basis she is a lesbian. This witness had told the original Tribunal she was in a relationship with the appellant. The representatives provided a copy of the witnesses’ interview records, letter grant</w:t>
      </w:r>
      <w:r w:rsidR="009E1126">
        <w:rPr>
          <w:rFonts w:ascii="Book Antiqua" w:hAnsi="Book Antiqua" w:cs="Arial"/>
        </w:rPr>
        <w:t>ing</w:t>
      </w:r>
      <w:r>
        <w:rPr>
          <w:rFonts w:ascii="Book Antiqua" w:hAnsi="Book Antiqua" w:cs="Arial"/>
        </w:rPr>
        <w:t xml:space="preserve"> refugee status and a copy of her Residence Permit. </w:t>
      </w:r>
      <w:r w:rsidR="009E1126">
        <w:rPr>
          <w:rFonts w:ascii="Book Antiqua" w:hAnsi="Book Antiqua" w:cs="Arial"/>
        </w:rPr>
        <w:t xml:space="preserve">Mr </w:t>
      </w:r>
      <w:proofErr w:type="spellStart"/>
      <w:r w:rsidR="009E1126">
        <w:rPr>
          <w:rFonts w:ascii="Book Antiqua" w:hAnsi="Book Antiqua" w:cs="Arial"/>
        </w:rPr>
        <w:t>Chimpoango</w:t>
      </w:r>
      <w:proofErr w:type="spellEnd"/>
      <w:r>
        <w:rPr>
          <w:rFonts w:ascii="Book Antiqua" w:hAnsi="Book Antiqua" w:cs="Arial"/>
        </w:rPr>
        <w:t xml:space="preserve"> invited the Tribunal to have regard to this information even though it post-dated the appellant’s original hearing.</w:t>
      </w:r>
      <w:bookmarkEnd w:id="2"/>
    </w:p>
    <w:p w14:paraId="678298DB" w14:textId="77777777" w:rsidR="00E40210" w:rsidRDefault="00E40210" w:rsidP="00911478">
      <w:pPr>
        <w:numPr>
          <w:ilvl w:val="0"/>
          <w:numId w:val="3"/>
        </w:numPr>
        <w:spacing w:before="240"/>
        <w:jc w:val="both"/>
        <w:rPr>
          <w:rFonts w:ascii="Book Antiqua" w:hAnsi="Book Antiqua" w:cs="Arial"/>
        </w:rPr>
      </w:pPr>
      <w:r>
        <w:rPr>
          <w:rFonts w:ascii="Book Antiqua" w:hAnsi="Book Antiqua" w:cs="Arial"/>
        </w:rPr>
        <w:t xml:space="preserve">Having raised the issue with both representatives I indicated that this evidence would not be admitted for the purposes of an error of law hearing but in the </w:t>
      </w:r>
      <w:proofErr w:type="gramStart"/>
      <w:r>
        <w:rPr>
          <w:rFonts w:ascii="Book Antiqua" w:hAnsi="Book Antiqua" w:cs="Arial"/>
        </w:rPr>
        <w:t>event</w:t>
      </w:r>
      <w:proofErr w:type="gramEnd"/>
      <w:r>
        <w:rPr>
          <w:rFonts w:ascii="Book Antiqua" w:hAnsi="Book Antiqua" w:cs="Arial"/>
        </w:rPr>
        <w:t xml:space="preserve"> there was an error permission would be granted to lodge this evidence.</w:t>
      </w:r>
    </w:p>
    <w:p w14:paraId="5AC806DD" w14:textId="77777777" w:rsidR="00EE3D9F" w:rsidRPr="00EE3D9F" w:rsidRDefault="00EE3D9F" w:rsidP="00EE3D9F">
      <w:pPr>
        <w:spacing w:before="240"/>
        <w:ind w:left="567"/>
        <w:jc w:val="both"/>
        <w:rPr>
          <w:rFonts w:ascii="Book Antiqua" w:hAnsi="Book Antiqua" w:cs="Arial"/>
        </w:rPr>
      </w:pPr>
      <w:r>
        <w:rPr>
          <w:rFonts w:ascii="Book Antiqua" w:hAnsi="Book Antiqua" w:cs="Arial"/>
          <w:b/>
          <w:u w:val="single"/>
        </w:rPr>
        <w:t>SUBMISSIONS</w:t>
      </w:r>
    </w:p>
    <w:p w14:paraId="46BC24C6" w14:textId="55398915" w:rsidR="008D0F1C" w:rsidRDefault="00E40210" w:rsidP="006F382C">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Chimpango</w:t>
      </w:r>
      <w:proofErr w:type="spellEnd"/>
      <w:r>
        <w:rPr>
          <w:rFonts w:ascii="Book Antiqua" w:hAnsi="Book Antiqua" w:cs="Arial"/>
        </w:rPr>
        <w:t xml:space="preserve"> adopted the grounds of appeal and submitted that the Judge had erred when considering the evidence of witnesses. Both Mr </w:t>
      </w:r>
      <w:r w:rsidR="00BD299C">
        <w:rPr>
          <w:rFonts w:ascii="Book Antiqua" w:hAnsi="Book Antiqua" w:cs="Arial"/>
        </w:rPr>
        <w:t>[</w:t>
      </w:r>
      <w:r>
        <w:rPr>
          <w:rFonts w:ascii="Book Antiqua" w:hAnsi="Book Antiqua" w:cs="Arial"/>
        </w:rPr>
        <w:t>B</w:t>
      </w:r>
      <w:r w:rsidR="00BD299C">
        <w:rPr>
          <w:rFonts w:ascii="Book Antiqua" w:hAnsi="Book Antiqua" w:cs="Arial"/>
        </w:rPr>
        <w:t xml:space="preserve">] </w:t>
      </w:r>
      <w:r>
        <w:rPr>
          <w:rFonts w:ascii="Book Antiqua" w:hAnsi="Book Antiqua" w:cs="Arial"/>
        </w:rPr>
        <w:t xml:space="preserve">and Ms </w:t>
      </w:r>
      <w:r w:rsidR="00BD299C">
        <w:rPr>
          <w:rFonts w:ascii="Book Antiqua" w:hAnsi="Book Antiqua" w:cs="Arial"/>
        </w:rPr>
        <w:t>[</w:t>
      </w:r>
      <w:r>
        <w:rPr>
          <w:rFonts w:ascii="Book Antiqua" w:hAnsi="Book Antiqua" w:cs="Arial"/>
        </w:rPr>
        <w:t>C</w:t>
      </w:r>
      <w:r w:rsidR="00BD299C">
        <w:rPr>
          <w:rFonts w:ascii="Book Antiqua" w:hAnsi="Book Antiqua" w:cs="Arial"/>
        </w:rPr>
        <w:t xml:space="preserve">] </w:t>
      </w:r>
      <w:r>
        <w:rPr>
          <w:rFonts w:ascii="Book Antiqua" w:hAnsi="Book Antiqua" w:cs="Arial"/>
        </w:rPr>
        <w:t xml:space="preserve">had given evidence about the relationship between the appellant and Ms </w:t>
      </w:r>
      <w:r w:rsidR="00BD299C">
        <w:rPr>
          <w:rFonts w:ascii="Book Antiqua" w:hAnsi="Book Antiqua" w:cs="Arial"/>
        </w:rPr>
        <w:t>[C]</w:t>
      </w:r>
      <w:r>
        <w:rPr>
          <w:rFonts w:ascii="Book Antiqua" w:hAnsi="Book Antiqua" w:cs="Arial"/>
        </w:rPr>
        <w:t xml:space="preserve"> and the Judge had not sought to question their evidence until making adverse findings in her decision. </w:t>
      </w:r>
      <w:r w:rsidR="005B30FA">
        <w:rPr>
          <w:rFonts w:ascii="Book Antiqua" w:hAnsi="Book Antiqua" w:cs="Arial"/>
        </w:rPr>
        <w:lastRenderedPageBreak/>
        <w:t>The appellant</w:t>
      </w:r>
      <w:r>
        <w:rPr>
          <w:rFonts w:ascii="Book Antiqua" w:hAnsi="Book Antiqua" w:cs="Arial"/>
        </w:rPr>
        <w:t xml:space="preserve"> had not produced evidence of her relationship </w:t>
      </w:r>
      <w:r w:rsidR="005B30FA">
        <w:rPr>
          <w:rFonts w:ascii="Book Antiqua" w:hAnsi="Book Antiqua" w:cs="Arial"/>
        </w:rPr>
        <w:t xml:space="preserve">because </w:t>
      </w:r>
      <w:r>
        <w:rPr>
          <w:rFonts w:ascii="Book Antiqua" w:hAnsi="Book Antiqua" w:cs="Arial"/>
        </w:rPr>
        <w:t xml:space="preserve">she did not know her relationship would be challenged. The finding at paragraph 21(f) of the decision was flawed because Mr Banda knew about the appellant being an “openly lesbian woman for more than five years” and this did not contradict the appellant’s own evidence </w:t>
      </w:r>
      <w:r w:rsidR="005B30FA">
        <w:rPr>
          <w:rFonts w:ascii="Book Antiqua" w:hAnsi="Book Antiqua" w:cs="Arial"/>
        </w:rPr>
        <w:t>or</w:t>
      </w:r>
      <w:r>
        <w:rPr>
          <w:rFonts w:ascii="Book Antiqua" w:hAnsi="Book Antiqua" w:cs="Arial"/>
        </w:rPr>
        <w:t xml:space="preserve"> that of Ms </w:t>
      </w:r>
      <w:r w:rsidR="00BD299C">
        <w:rPr>
          <w:rFonts w:ascii="Book Antiqua" w:hAnsi="Book Antiqua" w:cs="Arial"/>
        </w:rPr>
        <w:t>[C]</w:t>
      </w:r>
      <w:r>
        <w:rPr>
          <w:rFonts w:ascii="Book Antiqua" w:hAnsi="Book Antiqua" w:cs="Arial"/>
        </w:rPr>
        <w:t xml:space="preserve">. </w:t>
      </w:r>
    </w:p>
    <w:p w14:paraId="3ADBADA0" w14:textId="405C97A1" w:rsidR="00E40210" w:rsidRPr="005B30FA" w:rsidRDefault="00E40210" w:rsidP="005B30FA">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adopted the content of the Rule 24 letter dated June 20</w:t>
      </w:r>
      <w:r w:rsidR="005B30FA">
        <w:rPr>
          <w:rFonts w:ascii="Book Antiqua" w:hAnsi="Book Antiqua" w:cs="Arial"/>
        </w:rPr>
        <w:t>, 2018</w:t>
      </w:r>
      <w:r>
        <w:rPr>
          <w:rFonts w:ascii="Book Antiqua" w:hAnsi="Book Antiqua" w:cs="Arial"/>
        </w:rPr>
        <w:t xml:space="preserve">. He submitted the </w:t>
      </w:r>
      <w:r w:rsidR="005B30FA">
        <w:rPr>
          <w:rFonts w:ascii="Book Antiqua" w:hAnsi="Book Antiqua" w:cs="Arial"/>
        </w:rPr>
        <w:t xml:space="preserve">Judge’s </w:t>
      </w:r>
      <w:r>
        <w:rPr>
          <w:rFonts w:ascii="Book Antiqua" w:hAnsi="Book Antiqua" w:cs="Arial"/>
        </w:rPr>
        <w:t xml:space="preserve">finding that the appellant was not a lesbian would not have been a surprise to the appellant because it was contained in the </w:t>
      </w:r>
      <w:r w:rsidR="005B30FA">
        <w:rPr>
          <w:rFonts w:ascii="Book Antiqua" w:hAnsi="Book Antiqua" w:cs="Arial"/>
        </w:rPr>
        <w:t xml:space="preserve">respondent’s </w:t>
      </w:r>
      <w:r>
        <w:rPr>
          <w:rFonts w:ascii="Book Antiqua" w:hAnsi="Book Antiqua" w:cs="Arial"/>
        </w:rPr>
        <w:t>decision letter. It was a matter for the appellant what evidence she adduced but the failure to provide evidence of text messages between her and</w:t>
      </w:r>
      <w:r w:rsidRPr="00E40210">
        <w:rPr>
          <w:rFonts w:ascii="Book Antiqua" w:hAnsi="Book Antiqua" w:cs="Arial"/>
        </w:rPr>
        <w:t xml:space="preserve"> </w:t>
      </w:r>
      <w:r>
        <w:rPr>
          <w:rFonts w:ascii="Book Antiqua" w:hAnsi="Book Antiqua" w:cs="Arial"/>
        </w:rPr>
        <w:t xml:space="preserve">Ms </w:t>
      </w:r>
      <w:r w:rsidR="00BD299C">
        <w:rPr>
          <w:rFonts w:ascii="Book Antiqua" w:hAnsi="Book Antiqua" w:cs="Arial"/>
        </w:rPr>
        <w:t>[C]</w:t>
      </w:r>
      <w:r>
        <w:rPr>
          <w:rFonts w:ascii="Book Antiqua" w:hAnsi="Book Antiqua" w:cs="Arial"/>
        </w:rPr>
        <w:t xml:space="preserve"> or printouts of phone calls meant the Judge was entitled to make a finding that she did. </w:t>
      </w:r>
      <w:r w:rsidRPr="005B30FA">
        <w:rPr>
          <w:rFonts w:ascii="Book Antiqua" w:hAnsi="Book Antiqua" w:cs="Arial"/>
        </w:rPr>
        <w:t xml:space="preserve">There was no onus on the Judge to revisit the issues because she was not making a finding that had not been presented to her. She accepted the respondent’s submissions and rejected the appellant’s account. The Judge’s findings did not raise the burden of proof and </w:t>
      </w:r>
      <w:r w:rsidR="005B30FA">
        <w:rPr>
          <w:rFonts w:ascii="Book Antiqua" w:hAnsi="Book Antiqua" w:cs="Arial"/>
        </w:rPr>
        <w:t xml:space="preserve">the Judge </w:t>
      </w:r>
      <w:r w:rsidRPr="005B30FA">
        <w:rPr>
          <w:rFonts w:ascii="Book Antiqua" w:hAnsi="Book Antiqua" w:cs="Arial"/>
        </w:rPr>
        <w:t xml:space="preserve">was entitled to expect </w:t>
      </w:r>
      <w:r w:rsidR="005B30FA">
        <w:rPr>
          <w:rFonts w:ascii="Book Antiqua" w:hAnsi="Book Antiqua" w:cs="Arial"/>
        </w:rPr>
        <w:t xml:space="preserve">other </w:t>
      </w:r>
      <w:r w:rsidRPr="005B30FA">
        <w:rPr>
          <w:rFonts w:ascii="Book Antiqua" w:hAnsi="Book Antiqua" w:cs="Arial"/>
        </w:rPr>
        <w:t>evidence bearing in mind the relationship was said to have taken place over a number of years. The finding at paragraph 21(f) of the decision was also open to the Judge because the appellant had claimed she had always been discreet and did not want her friends to know as she was uncomfortable in “coming out”. This has to be contrasted with the evidence of Mr Banda who claimed he had known her as an “openly lesbian woman for more than five years”.</w:t>
      </w:r>
    </w:p>
    <w:p w14:paraId="18A0A9F8" w14:textId="77777777" w:rsidR="00EE3D9F" w:rsidRPr="00EE3D9F" w:rsidRDefault="00EE3D9F" w:rsidP="00EE3D9F">
      <w:pPr>
        <w:spacing w:before="240"/>
        <w:ind w:left="567"/>
        <w:jc w:val="both"/>
        <w:rPr>
          <w:rFonts w:ascii="Book Antiqua" w:hAnsi="Book Antiqua" w:cs="Arial"/>
          <w:b/>
          <w:u w:val="single"/>
        </w:rPr>
      </w:pPr>
      <w:r>
        <w:rPr>
          <w:rFonts w:ascii="Book Antiqua" w:hAnsi="Book Antiqua" w:cs="Arial"/>
          <w:b/>
          <w:u w:val="single"/>
        </w:rPr>
        <w:t>FINDINGS</w:t>
      </w:r>
    </w:p>
    <w:p w14:paraId="66A55693" w14:textId="0B852B14" w:rsidR="005B30FA" w:rsidRDefault="00755DAF" w:rsidP="00716F72">
      <w:pPr>
        <w:numPr>
          <w:ilvl w:val="0"/>
          <w:numId w:val="3"/>
        </w:numPr>
        <w:spacing w:before="240"/>
        <w:jc w:val="both"/>
        <w:rPr>
          <w:rFonts w:ascii="Book Antiqua" w:hAnsi="Book Antiqua" w:cs="Arial"/>
        </w:rPr>
      </w:pPr>
      <w:bookmarkStart w:id="3" w:name="_Hlk519237881"/>
      <w:bookmarkEnd w:id="1"/>
      <w:r>
        <w:rPr>
          <w:rFonts w:ascii="Book Antiqua" w:hAnsi="Book Antiqua" w:cs="Arial"/>
        </w:rPr>
        <w:t>In considering the evidence the Judge had regard to the oral evidence of the appellant and t</w:t>
      </w:r>
      <w:r w:rsidR="005B30FA">
        <w:rPr>
          <w:rFonts w:ascii="Book Antiqua" w:hAnsi="Book Antiqua" w:cs="Arial"/>
        </w:rPr>
        <w:t>w</w:t>
      </w:r>
      <w:r>
        <w:rPr>
          <w:rFonts w:ascii="Book Antiqua" w:hAnsi="Book Antiqua" w:cs="Arial"/>
        </w:rPr>
        <w:t xml:space="preserve">o witnesses. The Judge found significant the fact that there was little evidence of a personal relationship between the appellant and Ms </w:t>
      </w:r>
      <w:r w:rsidR="00BD299C">
        <w:rPr>
          <w:rFonts w:ascii="Book Antiqua" w:hAnsi="Book Antiqua" w:cs="Arial"/>
        </w:rPr>
        <w:t>[C]</w:t>
      </w:r>
      <w:r>
        <w:rPr>
          <w:rFonts w:ascii="Book Antiqua" w:hAnsi="Book Antiqua" w:cs="Arial"/>
        </w:rPr>
        <w:t xml:space="preserve">. This was not a relationship that had existed in Malawi but is one which is said to have taken place in the United Kingdom. </w:t>
      </w:r>
    </w:p>
    <w:p w14:paraId="6FF72A2E" w14:textId="77777777" w:rsidR="00755DAF" w:rsidRDefault="00755DAF" w:rsidP="00716F72">
      <w:pPr>
        <w:numPr>
          <w:ilvl w:val="0"/>
          <w:numId w:val="3"/>
        </w:numPr>
        <w:spacing w:before="240"/>
        <w:jc w:val="both"/>
        <w:rPr>
          <w:rFonts w:ascii="Book Antiqua" w:hAnsi="Book Antiqua" w:cs="Arial"/>
        </w:rPr>
      </w:pPr>
      <w:r>
        <w:rPr>
          <w:rFonts w:ascii="Book Antiqua" w:hAnsi="Book Antiqua" w:cs="Arial"/>
        </w:rPr>
        <w:t>According to their evidence they were in a relationship and the Judge considered that evidence</w:t>
      </w:r>
      <w:r w:rsidR="005B30FA">
        <w:rPr>
          <w:rFonts w:ascii="Book Antiqua" w:hAnsi="Book Antiqua" w:cs="Arial"/>
        </w:rPr>
        <w:t xml:space="preserve">, and that of Mr Banda, </w:t>
      </w:r>
      <w:r>
        <w:rPr>
          <w:rFonts w:ascii="Book Antiqua" w:hAnsi="Book Antiqua" w:cs="Arial"/>
        </w:rPr>
        <w:t xml:space="preserve">against the background of there being little or no supporting evidence. Corroboration is not a requirement in a protection claim but where such evidence is readily accessible and is not produced that is a factor the Judge can have regard to. It is clear this was a factor the Judge placed weight on as she was entitled to do. </w:t>
      </w:r>
    </w:p>
    <w:p w14:paraId="781A0C50" w14:textId="791E2C41" w:rsidR="006F382C" w:rsidRDefault="00755DAF" w:rsidP="00716F72">
      <w:pPr>
        <w:numPr>
          <w:ilvl w:val="0"/>
          <w:numId w:val="3"/>
        </w:numPr>
        <w:spacing w:before="240"/>
        <w:jc w:val="both"/>
        <w:rPr>
          <w:rFonts w:ascii="Book Antiqua" w:hAnsi="Book Antiqua" w:cs="Arial"/>
        </w:rPr>
      </w:pPr>
      <w:r>
        <w:rPr>
          <w:rFonts w:ascii="Book Antiqua" w:hAnsi="Book Antiqua" w:cs="Arial"/>
        </w:rPr>
        <w:t>The Judge also found that the evidence provided by the appellant and Mr Banda was inconsistent. The appellant claimed that she had acted discreetly and had not disclosed she was a lesbian</w:t>
      </w:r>
      <w:r w:rsidR="001C2AC3">
        <w:rPr>
          <w:rFonts w:ascii="Book Antiqua" w:hAnsi="Book Antiqua" w:cs="Arial"/>
        </w:rPr>
        <w:t xml:space="preserve"> and in her </w:t>
      </w:r>
      <w:proofErr w:type="gramStart"/>
      <w:r>
        <w:rPr>
          <w:rFonts w:ascii="Book Antiqua" w:hAnsi="Book Antiqua" w:cs="Arial"/>
        </w:rPr>
        <w:t>interview</w:t>
      </w:r>
      <w:proofErr w:type="gramEnd"/>
      <w:r>
        <w:rPr>
          <w:rFonts w:ascii="Book Antiqua" w:hAnsi="Book Antiqua" w:cs="Arial"/>
        </w:rPr>
        <w:t xml:space="preserve"> she </w:t>
      </w:r>
      <w:r w:rsidR="001C2AC3">
        <w:rPr>
          <w:rFonts w:ascii="Book Antiqua" w:hAnsi="Book Antiqua" w:cs="Arial"/>
        </w:rPr>
        <w:t xml:space="preserve">stated she </w:t>
      </w:r>
      <w:r>
        <w:rPr>
          <w:rFonts w:ascii="Book Antiqua" w:hAnsi="Book Antiqua" w:cs="Arial"/>
        </w:rPr>
        <w:t>had not told anyone about her relationship with</w:t>
      </w:r>
      <w:r w:rsidRPr="00755DAF">
        <w:rPr>
          <w:rFonts w:ascii="Book Antiqua" w:hAnsi="Book Antiqua" w:cs="Arial"/>
        </w:rPr>
        <w:t xml:space="preserve"> </w:t>
      </w:r>
      <w:r>
        <w:rPr>
          <w:rFonts w:ascii="Book Antiqua" w:hAnsi="Book Antiqua" w:cs="Arial"/>
        </w:rPr>
        <w:t xml:space="preserve">Ms </w:t>
      </w:r>
      <w:r w:rsidR="00BD299C">
        <w:rPr>
          <w:rFonts w:ascii="Book Antiqua" w:hAnsi="Book Antiqua" w:cs="Arial"/>
        </w:rPr>
        <w:t>[C]</w:t>
      </w:r>
      <w:r>
        <w:rPr>
          <w:rFonts w:ascii="Book Antiqua" w:hAnsi="Book Antiqua" w:cs="Arial"/>
        </w:rPr>
        <w:t xml:space="preserve"> as she did not want </w:t>
      </w:r>
      <w:r w:rsidR="001C2AC3">
        <w:rPr>
          <w:rFonts w:ascii="Book Antiqua" w:hAnsi="Book Antiqua" w:cs="Arial"/>
        </w:rPr>
        <w:t xml:space="preserve">people </w:t>
      </w:r>
      <w:r>
        <w:rPr>
          <w:rFonts w:ascii="Book Antiqua" w:hAnsi="Book Antiqua" w:cs="Arial"/>
        </w:rPr>
        <w:t xml:space="preserve">to know. This contradicts </w:t>
      </w:r>
      <w:r w:rsidR="001C2AC3">
        <w:rPr>
          <w:rFonts w:ascii="Book Antiqua" w:hAnsi="Book Antiqua" w:cs="Arial"/>
        </w:rPr>
        <w:t xml:space="preserve">Mr Banda’s </w:t>
      </w:r>
      <w:r>
        <w:rPr>
          <w:rFonts w:ascii="Book Antiqua" w:hAnsi="Book Antiqua" w:cs="Arial"/>
        </w:rPr>
        <w:t>claim that she had been an openly lesbian woman and the Judge was therefore entitled to make that finding.</w:t>
      </w:r>
    </w:p>
    <w:p w14:paraId="1A573E98" w14:textId="77777777" w:rsidR="001C2AC3" w:rsidRDefault="00755DAF" w:rsidP="00716F72">
      <w:pPr>
        <w:numPr>
          <w:ilvl w:val="0"/>
          <w:numId w:val="3"/>
        </w:numPr>
        <w:spacing w:before="240"/>
        <w:jc w:val="both"/>
        <w:rPr>
          <w:rFonts w:ascii="Book Antiqua" w:hAnsi="Book Antiqua" w:cs="Arial"/>
        </w:rPr>
      </w:pPr>
      <w:r>
        <w:rPr>
          <w:rFonts w:ascii="Book Antiqua" w:hAnsi="Book Antiqua" w:cs="Arial"/>
        </w:rPr>
        <w:t xml:space="preserve">Some evidence was adduced </w:t>
      </w:r>
      <w:r w:rsidR="001C2AC3">
        <w:rPr>
          <w:rFonts w:ascii="Book Antiqua" w:hAnsi="Book Antiqua" w:cs="Arial"/>
        </w:rPr>
        <w:t xml:space="preserve">of her involvement with the LGBT community </w:t>
      </w:r>
      <w:r>
        <w:rPr>
          <w:rFonts w:ascii="Book Antiqua" w:hAnsi="Book Antiqua" w:cs="Arial"/>
        </w:rPr>
        <w:t xml:space="preserve">but attending a Pride event in Leeds is hardly evidence that a person is gay. Many people attend such events and being gay is not a requirement. </w:t>
      </w:r>
    </w:p>
    <w:p w14:paraId="2009057E" w14:textId="2F44DA8F" w:rsidR="00755DAF" w:rsidRDefault="001C2AC3" w:rsidP="00716F72">
      <w:pPr>
        <w:numPr>
          <w:ilvl w:val="0"/>
          <w:numId w:val="3"/>
        </w:numPr>
        <w:spacing w:before="240"/>
        <w:jc w:val="both"/>
        <w:rPr>
          <w:rFonts w:ascii="Book Antiqua" w:hAnsi="Book Antiqua" w:cs="Arial"/>
        </w:rPr>
      </w:pPr>
      <w:r>
        <w:rPr>
          <w:rFonts w:ascii="Book Antiqua" w:hAnsi="Book Antiqua" w:cs="Arial"/>
        </w:rPr>
        <w:lastRenderedPageBreak/>
        <w:t>H</w:t>
      </w:r>
      <w:r w:rsidR="00755DAF">
        <w:rPr>
          <w:rFonts w:ascii="Book Antiqua" w:hAnsi="Book Antiqua" w:cs="Arial"/>
        </w:rPr>
        <w:t xml:space="preserve">aving a few photographs </w:t>
      </w:r>
      <w:r>
        <w:rPr>
          <w:rFonts w:ascii="Book Antiqua" w:hAnsi="Book Antiqua" w:cs="Arial"/>
        </w:rPr>
        <w:t xml:space="preserve">with Ms </w:t>
      </w:r>
      <w:r w:rsidR="00BD299C">
        <w:rPr>
          <w:rFonts w:ascii="Book Antiqua" w:hAnsi="Book Antiqua" w:cs="Arial"/>
        </w:rPr>
        <w:t>[C]</w:t>
      </w:r>
      <w:r>
        <w:rPr>
          <w:rFonts w:ascii="Book Antiqua" w:hAnsi="Book Antiqua" w:cs="Arial"/>
        </w:rPr>
        <w:t xml:space="preserve"> also </w:t>
      </w:r>
      <w:r w:rsidR="00755DAF">
        <w:rPr>
          <w:rFonts w:ascii="Book Antiqua" w:hAnsi="Book Antiqua" w:cs="Arial"/>
        </w:rPr>
        <w:t>prove</w:t>
      </w:r>
      <w:r>
        <w:rPr>
          <w:rFonts w:ascii="Book Antiqua" w:hAnsi="Book Antiqua" w:cs="Arial"/>
        </w:rPr>
        <w:t>s</w:t>
      </w:r>
      <w:r w:rsidR="00755DAF">
        <w:rPr>
          <w:rFonts w:ascii="Book Antiqua" w:hAnsi="Book Antiqua" w:cs="Arial"/>
        </w:rPr>
        <w:t xml:space="preserve"> little. The Judge found it significant there were no text messages of any form adduced</w:t>
      </w:r>
      <w:r>
        <w:rPr>
          <w:rFonts w:ascii="Book Antiqua" w:hAnsi="Book Antiqua" w:cs="Arial"/>
        </w:rPr>
        <w:t xml:space="preserve"> and the Judge was entitled on the evidence before her to find she had not proved her case</w:t>
      </w:r>
      <w:r w:rsidR="00755DAF">
        <w:rPr>
          <w:rFonts w:ascii="Book Antiqua" w:hAnsi="Book Antiqua" w:cs="Arial"/>
        </w:rPr>
        <w:t>.</w:t>
      </w:r>
    </w:p>
    <w:p w14:paraId="15247610" w14:textId="16F608E8" w:rsidR="00755DAF" w:rsidRDefault="00755DAF" w:rsidP="00716F72">
      <w:pPr>
        <w:numPr>
          <w:ilvl w:val="0"/>
          <w:numId w:val="3"/>
        </w:numPr>
        <w:spacing w:before="240"/>
        <w:jc w:val="both"/>
        <w:rPr>
          <w:rFonts w:ascii="Book Antiqua" w:hAnsi="Book Antiqua" w:cs="Arial"/>
        </w:rPr>
      </w:pPr>
      <w:r>
        <w:rPr>
          <w:rFonts w:ascii="Book Antiqua" w:hAnsi="Book Antiqua" w:cs="Arial"/>
        </w:rPr>
        <w:t xml:space="preserve">I am </w:t>
      </w:r>
      <w:r w:rsidR="001C2AC3">
        <w:rPr>
          <w:rFonts w:ascii="Book Antiqua" w:hAnsi="Book Antiqua" w:cs="Arial"/>
        </w:rPr>
        <w:t xml:space="preserve">now </w:t>
      </w:r>
      <w:r>
        <w:rPr>
          <w:rFonts w:ascii="Book Antiqua" w:hAnsi="Book Antiqua" w:cs="Arial"/>
        </w:rPr>
        <w:t xml:space="preserve">aware that Ms </w:t>
      </w:r>
      <w:r w:rsidR="00BD299C">
        <w:rPr>
          <w:rFonts w:ascii="Book Antiqua" w:hAnsi="Book Antiqua" w:cs="Arial"/>
        </w:rPr>
        <w:t>[C]</w:t>
      </w:r>
      <w:r>
        <w:rPr>
          <w:rFonts w:ascii="Book Antiqua" w:hAnsi="Book Antiqua" w:cs="Arial"/>
        </w:rPr>
        <w:t xml:space="preserve"> has been granted protection status. I have already ruled that such evidence cannot be used for the purposes of deciding whether there has been an error in law. The information was not before the Judge and neither was Ms </w:t>
      </w:r>
      <w:r w:rsidR="00BD299C">
        <w:rPr>
          <w:rFonts w:ascii="Book Antiqua" w:hAnsi="Book Antiqua" w:cs="Arial"/>
        </w:rPr>
        <w:t>[C]</w:t>
      </w:r>
      <w:r>
        <w:rPr>
          <w:rFonts w:ascii="Book Antiqua" w:hAnsi="Book Antiqua" w:cs="Arial"/>
        </w:rPr>
        <w:t xml:space="preserve">’s asylum interview. Perhaps, if that interview had been adduced in evidence or the decision on Ms </w:t>
      </w:r>
      <w:r w:rsidR="00BD299C">
        <w:rPr>
          <w:rFonts w:ascii="Book Antiqua" w:hAnsi="Book Antiqua" w:cs="Arial"/>
        </w:rPr>
        <w:t>[C]</w:t>
      </w:r>
      <w:r>
        <w:rPr>
          <w:rFonts w:ascii="Book Antiqua" w:hAnsi="Book Antiqua" w:cs="Arial"/>
        </w:rPr>
        <w:t xml:space="preserve">’s application had been known then the Judge may have reached a different view. I was not provided with any </w:t>
      </w:r>
      <w:r w:rsidR="001C2AC3">
        <w:rPr>
          <w:rFonts w:ascii="Book Antiqua" w:hAnsi="Book Antiqua" w:cs="Arial"/>
        </w:rPr>
        <w:t xml:space="preserve">evidence </w:t>
      </w:r>
      <w:r>
        <w:rPr>
          <w:rFonts w:ascii="Book Antiqua" w:hAnsi="Book Antiqua" w:cs="Arial"/>
        </w:rPr>
        <w:t>why her appeal was allowed save she was granted asylum for five years. It may well be that</w:t>
      </w:r>
      <w:r w:rsidR="001C2AC3">
        <w:rPr>
          <w:rFonts w:ascii="Book Antiqua" w:hAnsi="Book Antiqua" w:cs="Arial"/>
        </w:rPr>
        <w:t xml:space="preserve">, </w:t>
      </w:r>
      <w:r>
        <w:rPr>
          <w:rFonts w:ascii="Book Antiqua" w:hAnsi="Book Antiqua" w:cs="Arial"/>
        </w:rPr>
        <w:t>with further evidence</w:t>
      </w:r>
      <w:r w:rsidR="001C2AC3">
        <w:rPr>
          <w:rFonts w:ascii="Book Antiqua" w:hAnsi="Book Antiqua" w:cs="Arial"/>
        </w:rPr>
        <w:t xml:space="preserve">, </w:t>
      </w:r>
      <w:r>
        <w:rPr>
          <w:rFonts w:ascii="Book Antiqua" w:hAnsi="Book Antiqua" w:cs="Arial"/>
        </w:rPr>
        <w:t>a fresh application could be submitted by this appellant but as I have already stated this was not material before the Judge and is not something I have taken into account when considering whether there has been an error in law.</w:t>
      </w:r>
    </w:p>
    <w:bookmarkEnd w:id="3"/>
    <w:p w14:paraId="32D1FBA3" w14:textId="77777777"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14:paraId="3CAF5C0E"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5D3338">
        <w:rPr>
          <w:rFonts w:ascii="Book Antiqua" w:hAnsi="Book Antiqua" w:cs="Arial"/>
        </w:rPr>
        <w:t>no</w:t>
      </w:r>
      <w:r w:rsidR="00CD5CE4">
        <w:rPr>
          <w:rFonts w:ascii="Book Antiqua" w:hAnsi="Book Antiqua" w:cs="Arial"/>
        </w:rPr>
        <w:t xml:space="preserve"> </w:t>
      </w:r>
      <w:r>
        <w:rPr>
          <w:rFonts w:ascii="Book Antiqua" w:hAnsi="Book Antiqua" w:cs="Arial"/>
        </w:rPr>
        <w:t>error in law and</w:t>
      </w:r>
      <w:r w:rsidR="005D3338">
        <w:rPr>
          <w:rFonts w:ascii="Book Antiqua" w:hAnsi="Book Antiqua" w:cs="Arial"/>
        </w:rPr>
        <w:t xml:space="preserve"> I dismiss the appeal.</w:t>
      </w:r>
    </w:p>
    <w:p w14:paraId="2E6B55A3" w14:textId="77777777" w:rsidR="00864126" w:rsidRDefault="00864126" w:rsidP="000369F5">
      <w:pPr>
        <w:tabs>
          <w:tab w:val="left" w:pos="2520"/>
        </w:tabs>
        <w:jc w:val="both"/>
        <w:rPr>
          <w:rFonts w:ascii="Book Antiqua" w:hAnsi="Book Antiqua" w:cs="Arial"/>
        </w:rPr>
      </w:pPr>
    </w:p>
    <w:p w14:paraId="66C10BCE"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F82F31">
        <w:rPr>
          <w:rFonts w:ascii="Book Antiqua" w:hAnsi="Book Antiqua" w:cs="Arial"/>
        </w:rPr>
        <w:t>25</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16EEC384" w14:textId="77777777" w:rsidR="00F90160" w:rsidRDefault="00F90160" w:rsidP="00864126">
      <w:pPr>
        <w:tabs>
          <w:tab w:val="left" w:pos="2520"/>
        </w:tabs>
        <w:jc w:val="both"/>
        <w:rPr>
          <w:rFonts w:ascii="Book Antiqua" w:hAnsi="Book Antiqua" w:cs="Arial"/>
        </w:rPr>
      </w:pPr>
    </w:p>
    <w:p w14:paraId="60CF6516" w14:textId="13E2D5F8" w:rsidR="00F90160" w:rsidRDefault="00A2425E"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5AF25762" wp14:editId="0B45E806">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14:paraId="0F65D76F" w14:textId="77777777"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51067A04" w14:textId="77777777" w:rsidR="005D3338" w:rsidRDefault="005D3338" w:rsidP="000369F5">
      <w:pPr>
        <w:tabs>
          <w:tab w:val="left" w:pos="2520"/>
        </w:tabs>
        <w:jc w:val="both"/>
        <w:rPr>
          <w:rFonts w:ascii="Book Antiqua" w:hAnsi="Book Antiqua" w:cs="Arial"/>
        </w:rPr>
      </w:pPr>
    </w:p>
    <w:sectPr w:rsidR="005D3338"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F10D" w14:textId="77777777" w:rsidR="00EC68D6" w:rsidRDefault="00EC68D6">
      <w:r>
        <w:separator/>
      </w:r>
    </w:p>
  </w:endnote>
  <w:endnote w:type="continuationSeparator" w:id="0">
    <w:p w14:paraId="3B9298BB" w14:textId="77777777" w:rsidR="00EC68D6" w:rsidRDefault="00EC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399D7" w14:textId="3BA12F23"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408AD">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7122"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A7AB" w14:textId="77777777" w:rsidR="00EC68D6" w:rsidRDefault="00EC68D6">
      <w:r>
        <w:separator/>
      </w:r>
    </w:p>
  </w:footnote>
  <w:footnote w:type="continuationSeparator" w:id="0">
    <w:p w14:paraId="1CFF63A2" w14:textId="77777777" w:rsidR="00EC68D6" w:rsidRDefault="00EC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6CC6"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835E2">
      <w:rPr>
        <w:rFonts w:ascii="Book Antiqua" w:hAnsi="Book Antiqua" w:cs="Arial"/>
        <w:sz w:val="16"/>
        <w:szCs w:val="16"/>
      </w:rPr>
      <w:t>PA</w:t>
    </w:r>
    <w:r w:rsidRPr="00D97AF0">
      <w:rPr>
        <w:rFonts w:ascii="Book Antiqua" w:hAnsi="Book Antiqua" w:cs="Arial"/>
        <w:sz w:val="16"/>
        <w:szCs w:val="16"/>
      </w:rPr>
      <w:t>/</w:t>
    </w:r>
    <w:r w:rsidR="006667C1">
      <w:rPr>
        <w:rFonts w:ascii="Book Antiqua" w:hAnsi="Book Antiqua" w:cs="Arial"/>
        <w:sz w:val="16"/>
        <w:szCs w:val="16"/>
      </w:rPr>
      <w:t>10750</w:t>
    </w:r>
    <w:r>
      <w:rPr>
        <w:rFonts w:ascii="Book Antiqua" w:hAnsi="Book Antiqua" w:cs="Arial"/>
        <w:sz w:val="16"/>
        <w:szCs w:val="16"/>
      </w:rPr>
      <w:t>/201</w:t>
    </w:r>
    <w:r w:rsidR="006667C1">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07635"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36C2"/>
    <w:rsid w:val="0000577C"/>
    <w:rsid w:val="00006A0D"/>
    <w:rsid w:val="00033D3D"/>
    <w:rsid w:val="00035C89"/>
    <w:rsid w:val="000369F5"/>
    <w:rsid w:val="00060A81"/>
    <w:rsid w:val="00071A7E"/>
    <w:rsid w:val="000746C0"/>
    <w:rsid w:val="00074D1D"/>
    <w:rsid w:val="00080FDA"/>
    <w:rsid w:val="000858DB"/>
    <w:rsid w:val="00087037"/>
    <w:rsid w:val="00087B4B"/>
    <w:rsid w:val="00092580"/>
    <w:rsid w:val="00095513"/>
    <w:rsid w:val="000A32A2"/>
    <w:rsid w:val="000D5D94"/>
    <w:rsid w:val="000E483B"/>
    <w:rsid w:val="000E623F"/>
    <w:rsid w:val="000E79C1"/>
    <w:rsid w:val="000F1FBC"/>
    <w:rsid w:val="000F2C33"/>
    <w:rsid w:val="001165A7"/>
    <w:rsid w:val="00132F1C"/>
    <w:rsid w:val="0013368C"/>
    <w:rsid w:val="00151BB7"/>
    <w:rsid w:val="00167D3A"/>
    <w:rsid w:val="001766DA"/>
    <w:rsid w:val="0018780F"/>
    <w:rsid w:val="001A1E2C"/>
    <w:rsid w:val="001A2421"/>
    <w:rsid w:val="001B67F3"/>
    <w:rsid w:val="001C1452"/>
    <w:rsid w:val="001C2AC3"/>
    <w:rsid w:val="001E12F7"/>
    <w:rsid w:val="001F2716"/>
    <w:rsid w:val="001F48D4"/>
    <w:rsid w:val="001F4C3C"/>
    <w:rsid w:val="0020133A"/>
    <w:rsid w:val="00203454"/>
    <w:rsid w:val="00207617"/>
    <w:rsid w:val="00283659"/>
    <w:rsid w:val="00284E94"/>
    <w:rsid w:val="002865D5"/>
    <w:rsid w:val="00290EAB"/>
    <w:rsid w:val="00291D5E"/>
    <w:rsid w:val="00293B46"/>
    <w:rsid w:val="002A15E9"/>
    <w:rsid w:val="002A1EC1"/>
    <w:rsid w:val="002A2720"/>
    <w:rsid w:val="002A2AFF"/>
    <w:rsid w:val="002A437B"/>
    <w:rsid w:val="002A5F30"/>
    <w:rsid w:val="002B33A2"/>
    <w:rsid w:val="002C009E"/>
    <w:rsid w:val="002C1535"/>
    <w:rsid w:val="002C25AF"/>
    <w:rsid w:val="002C4E73"/>
    <w:rsid w:val="002D68BF"/>
    <w:rsid w:val="002F05A0"/>
    <w:rsid w:val="002F1559"/>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402B9E"/>
    <w:rsid w:val="00423932"/>
    <w:rsid w:val="004249CB"/>
    <w:rsid w:val="004408AD"/>
    <w:rsid w:val="0044127D"/>
    <w:rsid w:val="00442A49"/>
    <w:rsid w:val="004448DB"/>
    <w:rsid w:val="00446C9A"/>
    <w:rsid w:val="00456521"/>
    <w:rsid w:val="00464E5B"/>
    <w:rsid w:val="00465231"/>
    <w:rsid w:val="00477193"/>
    <w:rsid w:val="004835E2"/>
    <w:rsid w:val="004852B5"/>
    <w:rsid w:val="00494161"/>
    <w:rsid w:val="004A1848"/>
    <w:rsid w:val="004B4552"/>
    <w:rsid w:val="004B7003"/>
    <w:rsid w:val="004D0B09"/>
    <w:rsid w:val="004E4682"/>
    <w:rsid w:val="00502F93"/>
    <w:rsid w:val="00507FEC"/>
    <w:rsid w:val="00510F0E"/>
    <w:rsid w:val="00516E48"/>
    <w:rsid w:val="00534696"/>
    <w:rsid w:val="00541D19"/>
    <w:rsid w:val="005479E1"/>
    <w:rsid w:val="005570FD"/>
    <w:rsid w:val="005575EA"/>
    <w:rsid w:val="00564626"/>
    <w:rsid w:val="00564C2A"/>
    <w:rsid w:val="0057790C"/>
    <w:rsid w:val="00593795"/>
    <w:rsid w:val="005A45CC"/>
    <w:rsid w:val="005A75FF"/>
    <w:rsid w:val="005A7A22"/>
    <w:rsid w:val="005B30FA"/>
    <w:rsid w:val="005B4942"/>
    <w:rsid w:val="005B7789"/>
    <w:rsid w:val="005C04A8"/>
    <w:rsid w:val="005C3A83"/>
    <w:rsid w:val="005D3338"/>
    <w:rsid w:val="005E6A6E"/>
    <w:rsid w:val="005F03F6"/>
    <w:rsid w:val="006059EF"/>
    <w:rsid w:val="006121C8"/>
    <w:rsid w:val="00622725"/>
    <w:rsid w:val="00640E14"/>
    <w:rsid w:val="00641A27"/>
    <w:rsid w:val="00642840"/>
    <w:rsid w:val="0064774D"/>
    <w:rsid w:val="0065791C"/>
    <w:rsid w:val="00657E4E"/>
    <w:rsid w:val="006667C1"/>
    <w:rsid w:val="00677176"/>
    <w:rsid w:val="006907EF"/>
    <w:rsid w:val="00690B8A"/>
    <w:rsid w:val="006A5EDB"/>
    <w:rsid w:val="006B29C2"/>
    <w:rsid w:val="006C5C33"/>
    <w:rsid w:val="006D1DFA"/>
    <w:rsid w:val="006D506B"/>
    <w:rsid w:val="006D5949"/>
    <w:rsid w:val="006D79F6"/>
    <w:rsid w:val="006E3C90"/>
    <w:rsid w:val="006F08DA"/>
    <w:rsid w:val="006F382C"/>
    <w:rsid w:val="006F6265"/>
    <w:rsid w:val="00704B61"/>
    <w:rsid w:val="007105F4"/>
    <w:rsid w:val="007164CA"/>
    <w:rsid w:val="00716F72"/>
    <w:rsid w:val="00742A8D"/>
    <w:rsid w:val="00744B61"/>
    <w:rsid w:val="0075191E"/>
    <w:rsid w:val="007552A9"/>
    <w:rsid w:val="00755DAF"/>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D466F"/>
    <w:rsid w:val="007E544D"/>
    <w:rsid w:val="007F2507"/>
    <w:rsid w:val="008303B8"/>
    <w:rsid w:val="00833DCE"/>
    <w:rsid w:val="00836A93"/>
    <w:rsid w:val="00841581"/>
    <w:rsid w:val="00842418"/>
    <w:rsid w:val="00845317"/>
    <w:rsid w:val="0084729B"/>
    <w:rsid w:val="00864126"/>
    <w:rsid w:val="0087166E"/>
    <w:rsid w:val="00871D34"/>
    <w:rsid w:val="00876A5B"/>
    <w:rsid w:val="00882779"/>
    <w:rsid w:val="00887B2E"/>
    <w:rsid w:val="00892884"/>
    <w:rsid w:val="008B270C"/>
    <w:rsid w:val="008C3D3D"/>
    <w:rsid w:val="008D0F1C"/>
    <w:rsid w:val="008D4131"/>
    <w:rsid w:val="008F1932"/>
    <w:rsid w:val="008F294D"/>
    <w:rsid w:val="00911478"/>
    <w:rsid w:val="00916A58"/>
    <w:rsid w:val="00921062"/>
    <w:rsid w:val="0093083E"/>
    <w:rsid w:val="00941D3B"/>
    <w:rsid w:val="00943442"/>
    <w:rsid w:val="009451FF"/>
    <w:rsid w:val="009553DD"/>
    <w:rsid w:val="00955B0E"/>
    <w:rsid w:val="00966B05"/>
    <w:rsid w:val="00966ECF"/>
    <w:rsid w:val="009727A3"/>
    <w:rsid w:val="00987774"/>
    <w:rsid w:val="009936D5"/>
    <w:rsid w:val="009A11E8"/>
    <w:rsid w:val="009A43A1"/>
    <w:rsid w:val="009B7464"/>
    <w:rsid w:val="009C37C7"/>
    <w:rsid w:val="009D1549"/>
    <w:rsid w:val="009E1126"/>
    <w:rsid w:val="009E1661"/>
    <w:rsid w:val="009E4E62"/>
    <w:rsid w:val="009F5220"/>
    <w:rsid w:val="009F7C4D"/>
    <w:rsid w:val="00A01A21"/>
    <w:rsid w:val="00A15234"/>
    <w:rsid w:val="00A201AB"/>
    <w:rsid w:val="00A2425E"/>
    <w:rsid w:val="00A25C94"/>
    <w:rsid w:val="00A31C8B"/>
    <w:rsid w:val="00A3466C"/>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87B1F"/>
    <w:rsid w:val="00B947BF"/>
    <w:rsid w:val="00B96FA0"/>
    <w:rsid w:val="00BB2AA8"/>
    <w:rsid w:val="00BB5B56"/>
    <w:rsid w:val="00BC45A7"/>
    <w:rsid w:val="00BC6D9E"/>
    <w:rsid w:val="00BD299C"/>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4D85"/>
    <w:rsid w:val="00C8281B"/>
    <w:rsid w:val="00C9551E"/>
    <w:rsid w:val="00C977BA"/>
    <w:rsid w:val="00CB6E35"/>
    <w:rsid w:val="00CD4902"/>
    <w:rsid w:val="00CD5CE4"/>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6022"/>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241"/>
    <w:rsid w:val="00E246FD"/>
    <w:rsid w:val="00E352ED"/>
    <w:rsid w:val="00E40210"/>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68D6"/>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2F31"/>
    <w:rsid w:val="00F90160"/>
    <w:rsid w:val="00F9182B"/>
    <w:rsid w:val="00FB050B"/>
    <w:rsid w:val="00FB7E80"/>
    <w:rsid w:val="00FC2590"/>
    <w:rsid w:val="00FC377D"/>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7D758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4354C-6F23-4293-9E7C-522B13D0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1391</Words>
  <Characters>6613</Characters>
  <Application>Microsoft Office Word</Application>
  <DocSecurity>0</DocSecurity>
  <Lines>55</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2018-08-21T11:33:00Z</dcterms:created>
  <dcterms:modified xsi:type="dcterms:W3CDTF">2018-08-21T11:33:00Z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