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363E55" w:rsidRDefault="00227EBE" w:rsidP="00C321B5">
      <w:pPr>
        <w:jc w:val="center"/>
        <w:rPr>
          <w:rFonts w:ascii="Book Antiqua" w:hAnsi="Book Antiqua" w:cs="Arial"/>
          <w:sz w:val="16"/>
          <w:szCs w:val="16"/>
        </w:rPr>
      </w:pPr>
      <w:r w:rsidRPr="00363E55">
        <w:rPr>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363E55"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7B37AC">
        <w:rPr>
          <w:rFonts w:ascii="Book Antiqua" w:hAnsi="Book Antiqua" w:cs="Arial"/>
          <w:caps/>
        </w:rPr>
        <w:t>PA/10777/2017</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F2564D" w:rsidTr="00F2564D">
        <w:tc>
          <w:tcPr>
            <w:tcW w:w="6048" w:type="dxa"/>
            <w:shd w:val="clear" w:color="auto" w:fill="auto"/>
          </w:tcPr>
          <w:p w:rsidR="00D22636" w:rsidRPr="00F2564D" w:rsidRDefault="00D22636" w:rsidP="00F2564D">
            <w:pPr>
              <w:jc w:val="both"/>
              <w:rPr>
                <w:rFonts w:ascii="Book Antiqua" w:hAnsi="Book Antiqua" w:cs="Arial"/>
                <w:b/>
              </w:rPr>
            </w:pPr>
            <w:r w:rsidRPr="00F2564D">
              <w:rPr>
                <w:rFonts w:ascii="Book Antiqua" w:hAnsi="Book Antiqua" w:cs="Arial"/>
                <w:b/>
              </w:rPr>
              <w:t xml:space="preserve">Heard at </w:t>
            </w:r>
            <w:r w:rsidR="007B37AC" w:rsidRPr="00F2564D">
              <w:rPr>
                <w:rFonts w:ascii="Book Antiqua" w:hAnsi="Book Antiqua" w:cs="Arial"/>
                <w:b/>
              </w:rPr>
              <w:t>Field House</w:t>
            </w:r>
          </w:p>
        </w:tc>
        <w:tc>
          <w:tcPr>
            <w:tcW w:w="3960" w:type="dxa"/>
            <w:shd w:val="clear" w:color="auto" w:fill="auto"/>
          </w:tcPr>
          <w:p w:rsidR="00D22636" w:rsidRPr="00F2564D" w:rsidRDefault="009D2749" w:rsidP="00F2564D">
            <w:pPr>
              <w:jc w:val="both"/>
              <w:rPr>
                <w:rFonts w:ascii="Book Antiqua" w:hAnsi="Book Antiqua" w:cs="Arial"/>
                <w:b/>
              </w:rPr>
            </w:pPr>
            <w:r w:rsidRPr="00F2564D">
              <w:rPr>
                <w:rFonts w:ascii="Book Antiqua" w:hAnsi="Book Antiqua" w:cs="Arial"/>
                <w:b/>
              </w:rPr>
              <w:t>Decision &amp; Reasons</w:t>
            </w:r>
            <w:r w:rsidR="00283659" w:rsidRPr="00F2564D">
              <w:rPr>
                <w:rFonts w:ascii="Book Antiqua" w:hAnsi="Book Antiqua" w:cs="Arial"/>
                <w:b/>
              </w:rPr>
              <w:t xml:space="preserve"> Promulgated</w:t>
            </w:r>
          </w:p>
        </w:tc>
      </w:tr>
      <w:tr w:rsidR="00D22636" w:rsidRPr="00F2564D" w:rsidTr="00F2564D">
        <w:tc>
          <w:tcPr>
            <w:tcW w:w="6048" w:type="dxa"/>
            <w:shd w:val="clear" w:color="auto" w:fill="auto"/>
          </w:tcPr>
          <w:p w:rsidR="00D22636" w:rsidRPr="00F2564D" w:rsidRDefault="00D22636" w:rsidP="00F2564D">
            <w:pPr>
              <w:jc w:val="both"/>
              <w:rPr>
                <w:rFonts w:ascii="Book Antiqua" w:hAnsi="Book Antiqua" w:cs="Arial"/>
                <w:b/>
              </w:rPr>
            </w:pPr>
            <w:r w:rsidRPr="00F2564D">
              <w:rPr>
                <w:rFonts w:ascii="Book Antiqua" w:hAnsi="Book Antiqua" w:cs="Arial"/>
                <w:b/>
              </w:rPr>
              <w:t xml:space="preserve">On </w:t>
            </w:r>
            <w:r w:rsidR="007B37AC" w:rsidRPr="00F2564D">
              <w:rPr>
                <w:rFonts w:ascii="Book Antiqua" w:hAnsi="Book Antiqua" w:cs="Arial"/>
                <w:b/>
              </w:rPr>
              <w:t>5</w:t>
            </w:r>
            <w:r w:rsidR="007B37AC" w:rsidRPr="00F2564D">
              <w:rPr>
                <w:rFonts w:ascii="Book Antiqua" w:hAnsi="Book Antiqua" w:cs="Arial"/>
                <w:b/>
                <w:vertAlign w:val="superscript"/>
              </w:rPr>
              <w:t>th</w:t>
            </w:r>
            <w:r w:rsidR="007B37AC" w:rsidRPr="00F2564D">
              <w:rPr>
                <w:rFonts w:ascii="Book Antiqua" w:hAnsi="Book Antiqua" w:cs="Arial"/>
                <w:b/>
              </w:rPr>
              <w:t xml:space="preserve"> June 2018</w:t>
            </w:r>
          </w:p>
        </w:tc>
        <w:tc>
          <w:tcPr>
            <w:tcW w:w="3960" w:type="dxa"/>
            <w:shd w:val="clear" w:color="auto" w:fill="auto"/>
          </w:tcPr>
          <w:p w:rsidR="00D22636" w:rsidRPr="00F2564D" w:rsidRDefault="00302B6F" w:rsidP="00F2564D">
            <w:pPr>
              <w:jc w:val="both"/>
              <w:rPr>
                <w:rFonts w:ascii="Book Antiqua" w:hAnsi="Book Antiqua" w:cs="Arial"/>
                <w:b/>
              </w:rPr>
            </w:pPr>
            <w:r>
              <w:rPr>
                <w:rFonts w:ascii="Book Antiqua" w:hAnsi="Book Antiqua" w:cs="Arial"/>
                <w:b/>
              </w:rPr>
              <w:t>On 21</w:t>
            </w:r>
            <w:r w:rsidRPr="00302B6F">
              <w:rPr>
                <w:rFonts w:ascii="Book Antiqua" w:hAnsi="Book Antiqua" w:cs="Arial"/>
                <w:b/>
                <w:vertAlign w:val="superscript"/>
              </w:rPr>
              <w:t>st</w:t>
            </w:r>
            <w:r>
              <w:rPr>
                <w:rFonts w:ascii="Book Antiqua" w:hAnsi="Book Antiqua" w:cs="Arial"/>
                <w:b/>
              </w:rPr>
              <w:t xml:space="preserve"> June 2018</w:t>
            </w:r>
          </w:p>
        </w:tc>
      </w:tr>
      <w:tr w:rsidR="00D22636" w:rsidRPr="00F2564D" w:rsidTr="00F2564D">
        <w:tc>
          <w:tcPr>
            <w:tcW w:w="6048" w:type="dxa"/>
            <w:shd w:val="clear" w:color="auto" w:fill="auto"/>
          </w:tcPr>
          <w:p w:rsidR="00D22636" w:rsidRPr="00F2564D" w:rsidRDefault="00D22636" w:rsidP="00F2564D">
            <w:pPr>
              <w:jc w:val="both"/>
              <w:rPr>
                <w:rFonts w:ascii="Book Antiqua" w:hAnsi="Book Antiqua" w:cs="Arial"/>
                <w:b/>
              </w:rPr>
            </w:pPr>
          </w:p>
        </w:tc>
        <w:tc>
          <w:tcPr>
            <w:tcW w:w="3960" w:type="dxa"/>
            <w:shd w:val="clear" w:color="auto" w:fill="auto"/>
          </w:tcPr>
          <w:p w:rsidR="00D22636" w:rsidRPr="00F2564D" w:rsidRDefault="00D22636" w:rsidP="00F2564D">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3B0789"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GRIMES</w:t>
      </w:r>
    </w:p>
    <w:p w:rsidR="00B16F58" w:rsidRPr="00F5664C" w:rsidRDefault="00B16F58" w:rsidP="00A15234">
      <w:pPr>
        <w:jc w:val="center"/>
        <w:rPr>
          <w:rFonts w:ascii="Book Antiqua" w:hAnsi="Book Antiqua" w:cs="Arial"/>
          <w:b/>
        </w:rPr>
      </w:pPr>
    </w:p>
    <w:p w:rsidR="00363E55" w:rsidRDefault="00363E55"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7B37AC" w:rsidP="00742A8D">
      <w:pPr>
        <w:jc w:val="center"/>
        <w:rPr>
          <w:rFonts w:ascii="Book Antiqua" w:hAnsi="Book Antiqua" w:cs="Arial"/>
          <w:b/>
          <w:caps/>
        </w:rPr>
      </w:pPr>
      <w:r>
        <w:rPr>
          <w:rFonts w:ascii="Book Antiqua" w:hAnsi="Book Antiqua" w:cs="Arial"/>
          <w:b/>
          <w:caps/>
        </w:rPr>
        <w:t xml:space="preserve">Secretary of State for the Home Department </w:t>
      </w:r>
    </w:p>
    <w:p w:rsidR="00704B61" w:rsidRPr="00F5664C" w:rsidRDefault="00204E9C" w:rsidP="00704B61">
      <w:pPr>
        <w:jc w:val="right"/>
        <w:rPr>
          <w:rFonts w:ascii="Book Antiqua" w:hAnsi="Book Antiqua" w:cs="Arial"/>
          <w:u w:val="single"/>
        </w:rPr>
      </w:pPr>
      <w:r>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B90741" w:rsidP="00704B61">
      <w:pPr>
        <w:jc w:val="center"/>
        <w:rPr>
          <w:rFonts w:ascii="Book Antiqua" w:hAnsi="Book Antiqua" w:cs="Arial"/>
          <w:b/>
          <w:caps/>
        </w:rPr>
      </w:pPr>
      <w:r>
        <w:rPr>
          <w:rFonts w:ascii="Book Antiqua" w:hAnsi="Book Antiqua" w:cs="Arial"/>
          <w:b/>
          <w:caps/>
        </w:rPr>
        <w:t>MS J D</w:t>
      </w:r>
    </w:p>
    <w:p w:rsidR="007B37AC" w:rsidRPr="00363E55" w:rsidRDefault="007B37AC" w:rsidP="007B37AC">
      <w:pPr>
        <w:jc w:val="center"/>
        <w:rPr>
          <w:rFonts w:ascii="Book Antiqua" w:hAnsi="Book Antiqua" w:cs="Arial"/>
          <w:b/>
          <w:caps/>
          <w:sz w:val="22"/>
        </w:rPr>
      </w:pPr>
      <w:r w:rsidRPr="00363E55">
        <w:rPr>
          <w:rFonts w:ascii="Book Antiqua" w:hAnsi="Book Antiqua" w:cs="Arial"/>
          <w:b/>
          <w:caps/>
          <w:sz w:val="22"/>
        </w:rPr>
        <w:t xml:space="preserve">(ANONYMITY DIRECTION </w:t>
      </w:r>
      <w:r w:rsidR="00792F1F" w:rsidRPr="00363E55">
        <w:rPr>
          <w:rFonts w:ascii="Book Antiqua" w:hAnsi="Book Antiqua" w:cs="Arial"/>
          <w:b/>
          <w:caps/>
          <w:sz w:val="22"/>
        </w:rPr>
        <w:t>made</w:t>
      </w:r>
      <w:r w:rsidRPr="00363E55">
        <w:rPr>
          <w:rFonts w:ascii="Book Antiqua" w:hAnsi="Book Antiqua" w:cs="Arial"/>
          <w:b/>
          <w:caps/>
          <w:sz w:val="22"/>
        </w:rPr>
        <w:t>)</w:t>
      </w:r>
    </w:p>
    <w:p w:rsidR="00DD5071" w:rsidRPr="00F5664C" w:rsidRDefault="00204E9C" w:rsidP="00DD5071">
      <w:pPr>
        <w:jc w:val="right"/>
        <w:rPr>
          <w:rFonts w:ascii="Book Antiqua" w:hAnsi="Book Antiqua" w:cs="Arial"/>
          <w:u w:val="single"/>
        </w:rPr>
      </w:pPr>
      <w:r>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204E9C">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7B37AC">
        <w:rPr>
          <w:rFonts w:ascii="Book Antiqua" w:hAnsi="Book Antiqua" w:cs="Arial"/>
        </w:rPr>
        <w:t xml:space="preserve">Mr T Lindsay, Senior Home Office Presenting Officer </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204E9C">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7B37AC">
        <w:rPr>
          <w:rFonts w:ascii="Book Antiqua" w:hAnsi="Book Antiqua" w:cs="Arial"/>
        </w:rPr>
        <w:t xml:space="preserve">Mr D Jones, Counsel instructed by Sutovic &amp; Hartigan Solicitors </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9D274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DC2ABF" w:rsidRDefault="007B37AC" w:rsidP="00DC2ABF">
      <w:pPr>
        <w:numPr>
          <w:ilvl w:val="0"/>
          <w:numId w:val="3"/>
        </w:numPr>
        <w:spacing w:before="240"/>
        <w:jc w:val="both"/>
        <w:rPr>
          <w:rFonts w:ascii="Book Antiqua" w:hAnsi="Book Antiqua" w:cs="Arial"/>
        </w:rPr>
      </w:pPr>
      <w:r>
        <w:rPr>
          <w:rFonts w:ascii="Book Antiqua" w:hAnsi="Book Antiqua" w:cs="Arial"/>
        </w:rPr>
        <w:t xml:space="preserve">Although this is an appeal by the Secretary of State I refer to the parties as they were in the First-tier Tribunal.  </w:t>
      </w:r>
    </w:p>
    <w:p w:rsidR="007B37AC" w:rsidRDefault="007B37AC" w:rsidP="00DC2ABF">
      <w:pPr>
        <w:numPr>
          <w:ilvl w:val="0"/>
          <w:numId w:val="3"/>
        </w:numPr>
        <w:spacing w:before="240"/>
        <w:jc w:val="both"/>
        <w:rPr>
          <w:rFonts w:ascii="Book Antiqua" w:hAnsi="Book Antiqua" w:cs="Arial"/>
        </w:rPr>
      </w:pPr>
      <w:r>
        <w:rPr>
          <w:rFonts w:ascii="Book Antiqua" w:hAnsi="Book Antiqua" w:cs="Arial"/>
        </w:rPr>
        <w:t xml:space="preserve">The </w:t>
      </w:r>
      <w:r w:rsidR="00204E9C">
        <w:rPr>
          <w:rFonts w:ascii="Book Antiqua" w:hAnsi="Book Antiqua" w:cs="Arial"/>
        </w:rPr>
        <w:t>Appellant</w:t>
      </w:r>
      <w:r>
        <w:rPr>
          <w:rFonts w:ascii="Book Antiqua" w:hAnsi="Book Antiqua" w:cs="Arial"/>
        </w:rPr>
        <w:t xml:space="preserve">, a national of </w:t>
      </w:r>
      <w:smartTag w:uri="urn:schemas-microsoft-com:office:smarttags" w:element="place">
        <w:smartTag w:uri="urn:schemas-microsoft-com:office:smarttags" w:element="country-region">
          <w:r>
            <w:rPr>
              <w:rFonts w:ascii="Book Antiqua" w:hAnsi="Book Antiqua" w:cs="Arial"/>
            </w:rPr>
            <w:t>Zimbabwe</w:t>
          </w:r>
        </w:smartTag>
      </w:smartTag>
      <w:r>
        <w:rPr>
          <w:rFonts w:ascii="Book Antiqua" w:hAnsi="Book Antiqua" w:cs="Arial"/>
        </w:rPr>
        <w:t>, appealed to the First-tier Tribunal against the decision of the Secretary of State of 25</w:t>
      </w:r>
      <w:r w:rsidRPr="007B37AC">
        <w:rPr>
          <w:rFonts w:ascii="Book Antiqua" w:hAnsi="Book Antiqua" w:cs="Arial"/>
          <w:vertAlign w:val="superscript"/>
        </w:rPr>
        <w:t>th</w:t>
      </w:r>
      <w:r>
        <w:rPr>
          <w:rFonts w:ascii="Book Antiqua" w:hAnsi="Book Antiqua" w:cs="Arial"/>
        </w:rPr>
        <w:t xml:space="preserve"> September 2017 refusing her application for asylum.  First-tier Tribunal Judge Trevaskis allowed the appeal on asylum and human rights grounds in a decision dated 25</w:t>
      </w:r>
      <w:r w:rsidRPr="007B37AC">
        <w:rPr>
          <w:rFonts w:ascii="Book Antiqua" w:hAnsi="Book Antiqua" w:cs="Arial"/>
          <w:vertAlign w:val="superscript"/>
        </w:rPr>
        <w:t>th</w:t>
      </w:r>
      <w:r>
        <w:rPr>
          <w:rFonts w:ascii="Book Antiqua" w:hAnsi="Book Antiqua" w:cs="Arial"/>
        </w:rPr>
        <w:t xml:space="preserve"> March 2018.  The Secretary of State now appeals </w:t>
      </w:r>
      <w:r>
        <w:rPr>
          <w:rFonts w:ascii="Book Antiqua" w:hAnsi="Book Antiqua" w:cs="Arial"/>
        </w:rPr>
        <w:lastRenderedPageBreak/>
        <w:t>to this Tribunal with permission granted by First-tier Tribunal Judge Froom on 20</w:t>
      </w:r>
      <w:r w:rsidRPr="007B37AC">
        <w:rPr>
          <w:rFonts w:ascii="Book Antiqua" w:hAnsi="Book Antiqua" w:cs="Arial"/>
          <w:vertAlign w:val="superscript"/>
        </w:rPr>
        <w:t>th</w:t>
      </w:r>
      <w:r>
        <w:rPr>
          <w:rFonts w:ascii="Book Antiqua" w:hAnsi="Book Antiqua" w:cs="Arial"/>
        </w:rPr>
        <w:t xml:space="preserve"> April 2018.  </w:t>
      </w:r>
    </w:p>
    <w:p w:rsidR="007B37AC" w:rsidRDefault="007B37AC" w:rsidP="00DC2ABF">
      <w:pPr>
        <w:numPr>
          <w:ilvl w:val="0"/>
          <w:numId w:val="3"/>
        </w:numPr>
        <w:spacing w:before="240"/>
        <w:jc w:val="both"/>
        <w:rPr>
          <w:rFonts w:ascii="Book Antiqua" w:hAnsi="Book Antiqua" w:cs="Arial"/>
        </w:rPr>
      </w:pPr>
      <w:r>
        <w:rPr>
          <w:rFonts w:ascii="Book Antiqua" w:hAnsi="Book Antiqua" w:cs="Arial"/>
        </w:rPr>
        <w:t xml:space="preserve">The background to this appeal is that the </w:t>
      </w:r>
      <w:r w:rsidR="00204E9C">
        <w:rPr>
          <w:rFonts w:ascii="Book Antiqua" w:hAnsi="Book Antiqua" w:cs="Arial"/>
        </w:rPr>
        <w:t>Appellant</w:t>
      </w:r>
      <w:r>
        <w:rPr>
          <w:rFonts w:ascii="Book Antiqua" w:hAnsi="Book Antiqua" w:cs="Arial"/>
        </w:rPr>
        <w:t xml:space="preserve"> entered the </w:t>
      </w:r>
      <w:smartTag w:uri="urn:schemas-microsoft-com:office:smarttags" w:element="place">
        <w:smartTag w:uri="urn:schemas-microsoft-com:office:smarttags" w:element="country-region">
          <w:r>
            <w:rPr>
              <w:rFonts w:ascii="Book Antiqua" w:hAnsi="Book Antiqua" w:cs="Arial"/>
            </w:rPr>
            <w:t>UK</w:t>
          </w:r>
        </w:smartTag>
      </w:smartTag>
      <w:r>
        <w:rPr>
          <w:rFonts w:ascii="Book Antiqua" w:hAnsi="Book Antiqua" w:cs="Arial"/>
        </w:rPr>
        <w:t xml:space="preserve"> in January 1999 with a visit visa.  She overstayed thereafter.  She claimed asylum in 2008 and her claim was rejected and subsequent appeal dismissed.  In 2010 she made a further asylum and human rights claim which was rejected and her appeal was dismissed in January 2011.  She made a further claim in 2016 which was initially rejected but subsequently considered as a fresh claim and its refusal is the subject of the present appeal.  The </w:t>
      </w:r>
      <w:r w:rsidR="00204E9C">
        <w:rPr>
          <w:rFonts w:ascii="Book Antiqua" w:hAnsi="Book Antiqua" w:cs="Arial"/>
        </w:rPr>
        <w:t>Appellant</w:t>
      </w:r>
      <w:r>
        <w:rPr>
          <w:rFonts w:ascii="Book Antiqua" w:hAnsi="Book Antiqua" w:cs="Arial"/>
        </w:rPr>
        <w:t xml:space="preserve"> claims that she has a well-founded fear of persecution in Zimbabwe and that her return to Zimbabwe will amount to a breach of Ar</w:t>
      </w:r>
      <w:r w:rsidR="00373F28">
        <w:rPr>
          <w:rFonts w:ascii="Book Antiqua" w:hAnsi="Book Antiqua" w:cs="Arial"/>
        </w:rPr>
        <w:t>ticles 3 and</w:t>
      </w:r>
      <w:r>
        <w:rPr>
          <w:rFonts w:ascii="Book Antiqua" w:hAnsi="Book Antiqua" w:cs="Arial"/>
        </w:rPr>
        <w:t xml:space="preserve"> 8 of the European Convention on Human Rights.  </w:t>
      </w:r>
    </w:p>
    <w:p w:rsidR="007B37AC" w:rsidRDefault="00B77B15" w:rsidP="00DC2ABF">
      <w:pPr>
        <w:numPr>
          <w:ilvl w:val="0"/>
          <w:numId w:val="3"/>
        </w:numPr>
        <w:spacing w:before="240"/>
        <w:jc w:val="both"/>
        <w:rPr>
          <w:rFonts w:ascii="Book Antiqua" w:hAnsi="Book Antiqua" w:cs="Arial"/>
        </w:rPr>
      </w:pPr>
      <w:r>
        <w:rPr>
          <w:rFonts w:ascii="Book Antiqua" w:hAnsi="Book Antiqua" w:cs="Arial"/>
        </w:rPr>
        <w:t xml:space="preserve">The </w:t>
      </w:r>
      <w:r w:rsidR="00AE618D">
        <w:rPr>
          <w:rFonts w:ascii="Book Antiqua" w:hAnsi="Book Antiqua" w:cs="Arial"/>
        </w:rPr>
        <w:t xml:space="preserve">Secretary of State </w:t>
      </w:r>
      <w:r>
        <w:rPr>
          <w:rFonts w:ascii="Book Antiqua" w:hAnsi="Book Antiqua" w:cs="Arial"/>
        </w:rPr>
        <w:t xml:space="preserve">refused the </w:t>
      </w:r>
      <w:r w:rsidR="00204E9C">
        <w:rPr>
          <w:rFonts w:ascii="Book Antiqua" w:hAnsi="Book Antiqua" w:cs="Arial"/>
        </w:rPr>
        <w:t>Appellant</w:t>
      </w:r>
      <w:r>
        <w:rPr>
          <w:rFonts w:ascii="Book Antiqua" w:hAnsi="Book Antiqua" w:cs="Arial"/>
        </w:rPr>
        <w:t xml:space="preserve">’s application because it was not accepted that the </w:t>
      </w:r>
      <w:r w:rsidR="00204E9C">
        <w:rPr>
          <w:rFonts w:ascii="Book Antiqua" w:hAnsi="Book Antiqua" w:cs="Arial"/>
        </w:rPr>
        <w:t>Appellant</w:t>
      </w:r>
      <w:r>
        <w:rPr>
          <w:rFonts w:ascii="Book Antiqua" w:hAnsi="Book Antiqua" w:cs="Arial"/>
        </w:rPr>
        <w:t xml:space="preserve"> would be at risk in Zimbabwe as a woman over and above any other woman in </w:t>
      </w:r>
      <w:r w:rsidR="00AE618D">
        <w:rPr>
          <w:rFonts w:ascii="Book Antiqua" w:hAnsi="Book Antiqua" w:cs="Arial"/>
        </w:rPr>
        <w:t>Zimbabwe</w:t>
      </w:r>
      <w:r>
        <w:rPr>
          <w:rFonts w:ascii="Book Antiqua" w:hAnsi="Book Antiqua" w:cs="Arial"/>
        </w:rPr>
        <w:t xml:space="preserve"> because she has not demonstrated a personal risk.  The Secretary of State considered the </w:t>
      </w:r>
      <w:r w:rsidR="00204E9C">
        <w:rPr>
          <w:rFonts w:ascii="Book Antiqua" w:hAnsi="Book Antiqua" w:cs="Arial"/>
        </w:rPr>
        <w:t>Appellant</w:t>
      </w:r>
      <w:r>
        <w:rPr>
          <w:rFonts w:ascii="Book Antiqua" w:hAnsi="Book Antiqua" w:cs="Arial"/>
        </w:rPr>
        <w:t xml:space="preserve">’s private and family life and decided that her removal would not breach Article 8.  </w:t>
      </w:r>
    </w:p>
    <w:p w:rsidR="00B77B15" w:rsidRDefault="00B77B15" w:rsidP="00DC2ABF">
      <w:pPr>
        <w:numPr>
          <w:ilvl w:val="0"/>
          <w:numId w:val="3"/>
        </w:numPr>
        <w:spacing w:before="240"/>
        <w:jc w:val="both"/>
        <w:rPr>
          <w:rFonts w:ascii="Book Antiqua" w:hAnsi="Book Antiqua" w:cs="Arial"/>
        </w:rPr>
      </w:pPr>
      <w:r>
        <w:rPr>
          <w:rFonts w:ascii="Book Antiqua" w:hAnsi="Book Antiqua" w:cs="Arial"/>
        </w:rPr>
        <w:t xml:space="preserve">At the hearing the judge treated the </w:t>
      </w:r>
      <w:r w:rsidR="00204E9C">
        <w:rPr>
          <w:rFonts w:ascii="Book Antiqua" w:hAnsi="Book Antiqua" w:cs="Arial"/>
        </w:rPr>
        <w:t>Appellant</w:t>
      </w:r>
      <w:r>
        <w:rPr>
          <w:rFonts w:ascii="Book Antiqua" w:hAnsi="Book Antiqua" w:cs="Arial"/>
        </w:rPr>
        <w:t xml:space="preserve"> as a vulnerable witness.  The judge noted the </w:t>
      </w:r>
      <w:r w:rsidR="00204E9C">
        <w:rPr>
          <w:rFonts w:ascii="Book Antiqua" w:hAnsi="Book Antiqua" w:cs="Arial"/>
        </w:rPr>
        <w:t>Appellant</w:t>
      </w:r>
      <w:r>
        <w:rPr>
          <w:rFonts w:ascii="Book Antiqua" w:hAnsi="Book Antiqua" w:cs="Arial"/>
        </w:rPr>
        <w:t xml:space="preserve">’s oral evidence </w:t>
      </w:r>
      <w:r w:rsidR="00AE618D">
        <w:rPr>
          <w:rFonts w:ascii="Book Antiqua" w:hAnsi="Book Antiqua" w:cs="Arial"/>
        </w:rPr>
        <w:t>where she answered questions from</w:t>
      </w:r>
      <w:r>
        <w:rPr>
          <w:rFonts w:ascii="Book Antiqua" w:hAnsi="Book Antiqua" w:cs="Arial"/>
        </w:rPr>
        <w:t xml:space="preserve"> her own representative and was cross-examined.  The judge heard evidence from the </w:t>
      </w:r>
      <w:r w:rsidR="00204E9C">
        <w:rPr>
          <w:rFonts w:ascii="Book Antiqua" w:hAnsi="Book Antiqua" w:cs="Arial"/>
        </w:rPr>
        <w:t>Appellant</w:t>
      </w:r>
      <w:r>
        <w:rPr>
          <w:rFonts w:ascii="Book Antiqua" w:hAnsi="Book Antiqua" w:cs="Arial"/>
        </w:rPr>
        <w:t xml:space="preserve">’s son and her sister.  Although she was tendered the judge did not hear oral evidence from the </w:t>
      </w:r>
      <w:r w:rsidR="00204E9C">
        <w:rPr>
          <w:rFonts w:ascii="Book Antiqua" w:hAnsi="Book Antiqua" w:cs="Arial"/>
        </w:rPr>
        <w:t>Appellant</w:t>
      </w:r>
      <w:r>
        <w:rPr>
          <w:rFonts w:ascii="Book Antiqua" w:hAnsi="Book Antiqua" w:cs="Arial"/>
        </w:rPr>
        <w:t xml:space="preserve">’s mother who suffers from dementia.  The judge considered the Country Policy and Information Note </w:t>
      </w:r>
      <w:r w:rsidR="00AE618D">
        <w:rPr>
          <w:rFonts w:ascii="Book Antiqua" w:hAnsi="Book Antiqua" w:cs="Arial"/>
        </w:rPr>
        <w:t xml:space="preserve">(CPIN) </w:t>
      </w:r>
      <w:r>
        <w:rPr>
          <w:rFonts w:ascii="Book Antiqua" w:hAnsi="Book Antiqua" w:cs="Arial"/>
        </w:rPr>
        <w:t>on Zimbabwe on women fearing gender-based harm or violence</w:t>
      </w:r>
      <w:r w:rsidR="00BF3C8E">
        <w:rPr>
          <w:rFonts w:ascii="Book Antiqua" w:hAnsi="Book Antiqua" w:cs="Arial"/>
        </w:rPr>
        <w:t>:</w:t>
      </w:r>
      <w:r>
        <w:rPr>
          <w:rFonts w:ascii="Book Antiqua" w:hAnsi="Book Antiqua" w:cs="Arial"/>
        </w:rPr>
        <w:t xml:space="preserve"> Version 2.0 February 2017 and relevant case law.  The judge considered previous findings in line with the case in </w:t>
      </w:r>
      <w:r>
        <w:rPr>
          <w:rFonts w:ascii="Book Antiqua" w:hAnsi="Book Antiqua" w:cs="Arial"/>
          <w:b/>
          <w:u w:val="single"/>
        </w:rPr>
        <w:t>Devaseelan</w:t>
      </w:r>
      <w:r>
        <w:rPr>
          <w:rFonts w:ascii="Book Antiqua" w:hAnsi="Book Antiqua" w:cs="Arial"/>
          <w:b/>
        </w:rPr>
        <w:t xml:space="preserve"> [2002] UKIAT 00702</w:t>
      </w:r>
      <w:r>
        <w:rPr>
          <w:rFonts w:ascii="Book Antiqua" w:hAnsi="Book Antiqua" w:cs="Arial"/>
        </w:rPr>
        <w:t xml:space="preserve">.  </w:t>
      </w:r>
      <w:r w:rsidRPr="00B77B15">
        <w:rPr>
          <w:rFonts w:ascii="Book Antiqua" w:hAnsi="Book Antiqua" w:cs="Arial"/>
        </w:rPr>
        <w:t>The judge considered</w:t>
      </w:r>
      <w:r>
        <w:rPr>
          <w:rFonts w:ascii="Book Antiqua" w:hAnsi="Book Antiqua" w:cs="Arial"/>
        </w:rPr>
        <w:t xml:space="preserve"> the </w:t>
      </w:r>
      <w:r w:rsidR="00204E9C">
        <w:rPr>
          <w:rFonts w:ascii="Book Antiqua" w:hAnsi="Book Antiqua" w:cs="Arial"/>
        </w:rPr>
        <w:t>Appellant</w:t>
      </w:r>
      <w:r>
        <w:rPr>
          <w:rFonts w:ascii="Book Antiqua" w:hAnsi="Book Antiqua" w:cs="Arial"/>
        </w:rPr>
        <w:t xml:space="preserve">’s asylum claim and decided that the </w:t>
      </w:r>
      <w:r w:rsidR="00204E9C">
        <w:rPr>
          <w:rFonts w:ascii="Book Antiqua" w:hAnsi="Book Antiqua" w:cs="Arial"/>
        </w:rPr>
        <w:t>Appellant</w:t>
      </w:r>
      <w:r>
        <w:rPr>
          <w:rFonts w:ascii="Book Antiqua" w:hAnsi="Book Antiqua" w:cs="Arial"/>
        </w:rPr>
        <w:t xml:space="preserve"> had established that she is at risk of mistreatment amounting to persecution in </w:t>
      </w:r>
      <w:smartTag w:uri="urn:schemas-microsoft-com:office:smarttags" w:element="place">
        <w:smartTag w:uri="urn:schemas-microsoft-com:office:smarttags" w:element="country-region">
          <w:r>
            <w:rPr>
              <w:rFonts w:ascii="Book Antiqua" w:hAnsi="Book Antiqua" w:cs="Arial"/>
            </w:rPr>
            <w:t>Zimbabwe</w:t>
          </w:r>
        </w:smartTag>
      </w:smartTag>
      <w:r>
        <w:rPr>
          <w:rFonts w:ascii="Book Antiqua" w:hAnsi="Book Antiqua" w:cs="Arial"/>
        </w:rPr>
        <w:t xml:space="preserve"> and allowed her appeal on asylum grounds.  </w:t>
      </w:r>
    </w:p>
    <w:p w:rsidR="00B77B15" w:rsidRDefault="00B77B15" w:rsidP="00DC2ABF">
      <w:pPr>
        <w:numPr>
          <w:ilvl w:val="0"/>
          <w:numId w:val="3"/>
        </w:numPr>
        <w:spacing w:before="240"/>
        <w:jc w:val="both"/>
        <w:rPr>
          <w:rFonts w:ascii="Book Antiqua" w:hAnsi="Book Antiqua" w:cs="Arial"/>
        </w:rPr>
      </w:pPr>
      <w:r>
        <w:rPr>
          <w:rFonts w:ascii="Book Antiqua" w:hAnsi="Book Antiqua" w:cs="Arial"/>
        </w:rPr>
        <w:t xml:space="preserve">The judge went on to consider private life under paragraph 276ADE and was satisfied on the basis of “the numerous factors which I have considered justified a well-founded fear of persecution, and I also find that those factors amount to very significant obstacles to her integration in </w:t>
      </w:r>
      <w:smartTag w:uri="urn:schemas-microsoft-com:office:smarttags" w:element="country-region">
        <w:smartTag w:uri="urn:schemas-microsoft-com:office:smarttags" w:element="place">
          <w:r>
            <w:rPr>
              <w:rFonts w:ascii="Book Antiqua" w:hAnsi="Book Antiqua" w:cs="Arial"/>
            </w:rPr>
            <w:t>Zimbabwe</w:t>
          </w:r>
        </w:smartTag>
      </w:smartTag>
      <w:r>
        <w:rPr>
          <w:rFonts w:ascii="Book Antiqua" w:hAnsi="Book Antiqua" w:cs="Arial"/>
        </w:rPr>
        <w:t xml:space="preserve">”. The judge found that the </w:t>
      </w:r>
      <w:r w:rsidR="00204E9C">
        <w:rPr>
          <w:rFonts w:ascii="Book Antiqua" w:hAnsi="Book Antiqua" w:cs="Arial"/>
        </w:rPr>
        <w:t>Appellant</w:t>
      </w:r>
      <w:r>
        <w:rPr>
          <w:rFonts w:ascii="Book Antiqua" w:hAnsi="Book Antiqua" w:cs="Arial"/>
        </w:rPr>
        <w:t xml:space="preserve"> qualifies for leave based on private life under Section 276ADE(1)(vi).  The judge went on to consider Article 8 of the ECHR, finding that the refusal of further leave would interfere with the </w:t>
      </w:r>
      <w:r w:rsidR="00204E9C">
        <w:rPr>
          <w:rFonts w:ascii="Book Antiqua" w:hAnsi="Book Antiqua" w:cs="Arial"/>
        </w:rPr>
        <w:t>Appellant</w:t>
      </w:r>
      <w:r>
        <w:rPr>
          <w:rFonts w:ascii="Book Antiqua" w:hAnsi="Book Antiqua" w:cs="Arial"/>
        </w:rPr>
        <w:t xml:space="preserve">’s right to respect for her family life as she would be separated from her mother, sisters, son and grandchild. The judge weighed a number of factors in favour of the interference </w:t>
      </w:r>
      <w:r w:rsidR="00AE618D">
        <w:rPr>
          <w:rFonts w:ascii="Book Antiqua" w:hAnsi="Book Antiqua" w:cs="Arial"/>
        </w:rPr>
        <w:t xml:space="preserve">[69] </w:t>
      </w:r>
      <w:r>
        <w:rPr>
          <w:rFonts w:ascii="Book Antiqua" w:hAnsi="Book Antiqua" w:cs="Arial"/>
        </w:rPr>
        <w:t>and against interference</w:t>
      </w:r>
      <w:r w:rsidR="00AE618D">
        <w:rPr>
          <w:rFonts w:ascii="Book Antiqua" w:hAnsi="Book Antiqua" w:cs="Arial"/>
        </w:rPr>
        <w:t xml:space="preserve"> [70]</w:t>
      </w:r>
      <w:r>
        <w:rPr>
          <w:rFonts w:ascii="Book Antiqua" w:hAnsi="Book Antiqua" w:cs="Arial"/>
        </w:rPr>
        <w:t>.  The judge considered the best interest</w:t>
      </w:r>
      <w:r w:rsidR="00BF3C8E">
        <w:rPr>
          <w:rFonts w:ascii="Book Antiqua" w:hAnsi="Book Antiqua" w:cs="Arial"/>
        </w:rPr>
        <w:t>s</w:t>
      </w:r>
      <w:r>
        <w:rPr>
          <w:rFonts w:ascii="Book Antiqua" w:hAnsi="Book Antiqua" w:cs="Arial"/>
        </w:rPr>
        <w:t xml:space="preserve"> of the </w:t>
      </w:r>
      <w:r w:rsidR="00204E9C">
        <w:rPr>
          <w:rFonts w:ascii="Book Antiqua" w:hAnsi="Book Antiqua" w:cs="Arial"/>
        </w:rPr>
        <w:t>Appellant</w:t>
      </w:r>
      <w:r>
        <w:rPr>
          <w:rFonts w:ascii="Book Antiqua" w:hAnsi="Book Antiqua" w:cs="Arial"/>
        </w:rPr>
        <w:t xml:space="preserve">’s grandchild and minor nieces.  The judge concluded at paragraph 78 that the decision by the </w:t>
      </w:r>
      <w:r w:rsidR="00204E9C">
        <w:rPr>
          <w:rFonts w:ascii="Book Antiqua" w:hAnsi="Book Antiqua" w:cs="Arial"/>
        </w:rPr>
        <w:t>Respondent</w:t>
      </w:r>
      <w:r>
        <w:rPr>
          <w:rFonts w:ascii="Book Antiqua" w:hAnsi="Book Antiqua" w:cs="Arial"/>
        </w:rPr>
        <w:t xml:space="preserve"> amounted to a disproportionate interference with the </w:t>
      </w:r>
      <w:r w:rsidR="00204E9C">
        <w:rPr>
          <w:rFonts w:ascii="Book Antiqua" w:hAnsi="Book Antiqua" w:cs="Arial"/>
        </w:rPr>
        <w:t>Appellant</w:t>
      </w:r>
      <w:r>
        <w:rPr>
          <w:rFonts w:ascii="Book Antiqua" w:hAnsi="Book Antiqua" w:cs="Arial"/>
        </w:rPr>
        <w:t xml:space="preserve">’s right to respect for private and family life in the </w:t>
      </w:r>
      <w:smartTag w:uri="urn:schemas-microsoft-com:office:smarttags" w:element="place">
        <w:smartTag w:uri="urn:schemas-microsoft-com:office:smarttags" w:element="country-region">
          <w:r>
            <w:rPr>
              <w:rFonts w:ascii="Book Antiqua" w:hAnsi="Book Antiqua" w:cs="Arial"/>
            </w:rPr>
            <w:t>UK</w:t>
          </w:r>
        </w:smartTag>
      </w:smartTag>
      <w:r>
        <w:rPr>
          <w:rFonts w:ascii="Book Antiqua" w:hAnsi="Book Antiqua" w:cs="Arial"/>
        </w:rPr>
        <w:t xml:space="preserve">.  </w:t>
      </w:r>
    </w:p>
    <w:p w:rsidR="00B77B15" w:rsidRDefault="00B77B15" w:rsidP="00DC2ABF">
      <w:pPr>
        <w:numPr>
          <w:ilvl w:val="0"/>
          <w:numId w:val="3"/>
        </w:numPr>
        <w:spacing w:before="240"/>
        <w:jc w:val="both"/>
        <w:rPr>
          <w:rFonts w:ascii="Book Antiqua" w:hAnsi="Book Antiqua" w:cs="Arial"/>
        </w:rPr>
      </w:pPr>
      <w:r>
        <w:rPr>
          <w:rFonts w:ascii="Book Antiqua" w:hAnsi="Book Antiqua" w:cs="Arial"/>
        </w:rPr>
        <w:t xml:space="preserve">The Secretary of State </w:t>
      </w:r>
      <w:r w:rsidR="00B067F5">
        <w:rPr>
          <w:rFonts w:ascii="Book Antiqua" w:hAnsi="Book Antiqua" w:cs="Arial"/>
        </w:rPr>
        <w:t xml:space="preserve">contends in the Grounds of Appeal that the determination is bereft of adequate reasoning and/or an analysis of the evidence and that it is not clear </w:t>
      </w:r>
      <w:r w:rsidR="00B067F5">
        <w:rPr>
          <w:rFonts w:ascii="Book Antiqua" w:hAnsi="Book Antiqua" w:cs="Arial"/>
        </w:rPr>
        <w:lastRenderedPageBreak/>
        <w:t xml:space="preserve">why the Secretary of State lost the appeal.  It is contended that the judge found that the </w:t>
      </w:r>
      <w:r w:rsidR="00204E9C">
        <w:rPr>
          <w:rFonts w:ascii="Book Antiqua" w:hAnsi="Book Antiqua" w:cs="Arial"/>
        </w:rPr>
        <w:t>Appellant</w:t>
      </w:r>
      <w:r w:rsidR="00B067F5">
        <w:rPr>
          <w:rFonts w:ascii="Book Antiqua" w:hAnsi="Book Antiqua" w:cs="Arial"/>
        </w:rPr>
        <w:t xml:space="preserve"> will suffer persecution but does not draw a link as to why these factors would lead to the </w:t>
      </w:r>
      <w:r w:rsidR="00204E9C">
        <w:rPr>
          <w:rFonts w:ascii="Book Antiqua" w:hAnsi="Book Antiqua" w:cs="Arial"/>
        </w:rPr>
        <w:t>Appellant</w:t>
      </w:r>
      <w:r w:rsidR="00B067F5">
        <w:rPr>
          <w:rFonts w:ascii="Book Antiqua" w:hAnsi="Book Antiqua" w:cs="Arial"/>
        </w:rPr>
        <w:t xml:space="preserve">’s persecution on account of her gender so as to bring her within a particular social group within the Refugee Convention or why these factors constitute “persecution”.  </w:t>
      </w:r>
      <w:r w:rsidR="00B62C9A">
        <w:rPr>
          <w:rFonts w:ascii="Book Antiqua" w:hAnsi="Book Antiqua" w:cs="Arial"/>
        </w:rPr>
        <w:t>It is contended that</w:t>
      </w:r>
      <w:r w:rsidR="00AE618D">
        <w:rPr>
          <w:rFonts w:ascii="Book Antiqua" w:hAnsi="Book Antiqua" w:cs="Arial"/>
        </w:rPr>
        <w:t>,</w:t>
      </w:r>
      <w:r w:rsidR="00B62C9A">
        <w:rPr>
          <w:rFonts w:ascii="Book Antiqua" w:hAnsi="Book Antiqua" w:cs="Arial"/>
        </w:rPr>
        <w:t xml:space="preserve"> although the judge refers to the substantial background evidence of mistreatment experienced by women in Zimbabwe</w:t>
      </w:r>
      <w:r w:rsidR="00AE618D">
        <w:rPr>
          <w:rFonts w:ascii="Book Antiqua" w:hAnsi="Book Antiqua" w:cs="Arial"/>
        </w:rPr>
        <w:t>,</w:t>
      </w:r>
      <w:r w:rsidR="00B62C9A">
        <w:rPr>
          <w:rFonts w:ascii="Book Antiqua" w:hAnsi="Book Antiqua" w:cs="Arial"/>
        </w:rPr>
        <w:t xml:space="preserve"> </w:t>
      </w:r>
      <w:r w:rsidR="00AE618D">
        <w:rPr>
          <w:rFonts w:ascii="Book Antiqua" w:hAnsi="Book Antiqua" w:cs="Arial"/>
        </w:rPr>
        <w:t>he</w:t>
      </w:r>
      <w:r w:rsidR="00B62C9A">
        <w:rPr>
          <w:rFonts w:ascii="Book Antiqua" w:hAnsi="Book Antiqua" w:cs="Arial"/>
        </w:rPr>
        <w:t xml:space="preserve"> did not make reference to any of these pieces of background evidence to support this conclusion.  </w:t>
      </w:r>
      <w:r w:rsidR="008D5642">
        <w:rPr>
          <w:rFonts w:ascii="Book Antiqua" w:hAnsi="Book Antiqua" w:cs="Arial"/>
        </w:rPr>
        <w:t>Given that the judge referred to the Secretary of State’s background evidence that the general level of violence and discrimination against women in Zimbabwe does not amount to persecution or serious harm</w:t>
      </w:r>
      <w:r w:rsidR="00AE618D">
        <w:rPr>
          <w:rFonts w:ascii="Book Antiqua" w:hAnsi="Book Antiqua" w:cs="Arial"/>
        </w:rPr>
        <w:t>, it is contended that</w:t>
      </w:r>
      <w:r w:rsidR="008D5642">
        <w:rPr>
          <w:rFonts w:ascii="Book Antiqua" w:hAnsi="Book Antiqua" w:cs="Arial"/>
        </w:rPr>
        <w:t xml:space="preserve"> the reasoning offered at paragraphs 52-56 is wholly inadequate.  It is contended that this error infects the subsequent findings in relation to paragraph 276ADE of the Immigration Rules given that it imports this reasoning to find that there are very significant obstacles to the </w:t>
      </w:r>
      <w:r w:rsidR="00204E9C">
        <w:rPr>
          <w:rFonts w:ascii="Book Antiqua" w:hAnsi="Book Antiqua" w:cs="Arial"/>
        </w:rPr>
        <w:t>Appellant</w:t>
      </w:r>
      <w:r w:rsidR="008D5642">
        <w:rPr>
          <w:rFonts w:ascii="Book Antiqua" w:hAnsi="Book Antiqua" w:cs="Arial"/>
        </w:rPr>
        <w:t xml:space="preserve">’s integration in </w:t>
      </w:r>
      <w:smartTag w:uri="urn:schemas-microsoft-com:office:smarttags" w:element="place">
        <w:smartTag w:uri="urn:schemas-microsoft-com:office:smarttags" w:element="country-region">
          <w:r w:rsidR="008D5642">
            <w:rPr>
              <w:rFonts w:ascii="Book Antiqua" w:hAnsi="Book Antiqua" w:cs="Arial"/>
            </w:rPr>
            <w:t>Zimbabwe</w:t>
          </w:r>
        </w:smartTag>
      </w:smartTag>
      <w:r w:rsidR="008D5642">
        <w:rPr>
          <w:rFonts w:ascii="Book Antiqua" w:hAnsi="Book Antiqua" w:cs="Arial"/>
        </w:rPr>
        <w:t xml:space="preserve">.  It is contended that the judge erred in the proportionality exercise given that there is no weight given to the </w:t>
      </w:r>
      <w:r w:rsidR="00AE618D">
        <w:rPr>
          <w:rFonts w:ascii="Book Antiqua" w:hAnsi="Book Antiqua" w:cs="Arial"/>
        </w:rPr>
        <w:t xml:space="preserve">cost to the </w:t>
      </w:r>
      <w:r w:rsidR="008D5642">
        <w:rPr>
          <w:rFonts w:ascii="Book Antiqua" w:hAnsi="Book Antiqua" w:cs="Arial"/>
        </w:rPr>
        <w:t xml:space="preserve">public purse of the </w:t>
      </w:r>
      <w:r w:rsidR="00204E9C">
        <w:rPr>
          <w:rFonts w:ascii="Book Antiqua" w:hAnsi="Book Antiqua" w:cs="Arial"/>
        </w:rPr>
        <w:t>Appellant</w:t>
      </w:r>
      <w:r w:rsidR="008D5642">
        <w:rPr>
          <w:rFonts w:ascii="Book Antiqua" w:hAnsi="Book Antiqua" w:cs="Arial"/>
        </w:rPr>
        <w:t>’s treatment on the NHS.  Further it is contended that the judge erred in attributing positive weight to the lack of any offending</w:t>
      </w:r>
      <w:r w:rsidR="00F12D32">
        <w:rPr>
          <w:rFonts w:ascii="Book Antiqua" w:hAnsi="Book Antiqua" w:cs="Arial"/>
        </w:rPr>
        <w:t xml:space="preserve"> on the part of the </w:t>
      </w:r>
      <w:r w:rsidR="00204E9C">
        <w:rPr>
          <w:rFonts w:ascii="Book Antiqua" w:hAnsi="Book Antiqua" w:cs="Arial"/>
        </w:rPr>
        <w:t>Appellant</w:t>
      </w:r>
      <w:r w:rsidR="00F12D32">
        <w:rPr>
          <w:rFonts w:ascii="Book Antiqua" w:hAnsi="Book Antiqua" w:cs="Arial"/>
        </w:rPr>
        <w:t xml:space="preserve"> given that this is a neutral factor (see </w:t>
      </w:r>
      <w:r w:rsidR="00F12D32">
        <w:rPr>
          <w:rFonts w:ascii="Book Antiqua" w:hAnsi="Book Antiqua" w:cs="Arial"/>
          <w:b/>
          <w:u w:val="single"/>
        </w:rPr>
        <w:t>Nasim &amp; Others</w:t>
      </w:r>
      <w:r w:rsidR="00F12D32">
        <w:rPr>
          <w:rFonts w:ascii="Book Antiqua" w:hAnsi="Book Antiqua" w:cs="Arial"/>
          <w:b/>
        </w:rPr>
        <w:t xml:space="preserve"> (Article 8) [2014] UKUT 00025 (IAC)</w:t>
      </w:r>
      <w:r w:rsidR="00F12D32">
        <w:rPr>
          <w:rFonts w:ascii="Book Antiqua" w:hAnsi="Book Antiqua" w:cs="Arial"/>
        </w:rPr>
        <w:t xml:space="preserve">).  It is further contended that the judge erred in weighing the best interests of the children without undertaking any separate malices of these children or why their best interests would be adversely affected.  </w:t>
      </w:r>
    </w:p>
    <w:p w:rsidR="00F12D32" w:rsidRDefault="00F12D32" w:rsidP="00DC2ABF">
      <w:pPr>
        <w:numPr>
          <w:ilvl w:val="0"/>
          <w:numId w:val="3"/>
        </w:numPr>
        <w:spacing w:before="240"/>
        <w:jc w:val="both"/>
        <w:rPr>
          <w:rFonts w:ascii="Book Antiqua" w:hAnsi="Book Antiqua" w:cs="Arial"/>
        </w:rPr>
      </w:pPr>
      <w:r>
        <w:rPr>
          <w:rFonts w:ascii="Book Antiqua" w:hAnsi="Book Antiqua" w:cs="Arial"/>
        </w:rPr>
        <w:t xml:space="preserve">In granting permission First-tier Tribunal Judge Froom noted that it is unclear how the First-tier Tribunal Judge reasoned that the </w:t>
      </w:r>
      <w:r w:rsidR="00204E9C">
        <w:rPr>
          <w:rFonts w:ascii="Book Antiqua" w:hAnsi="Book Antiqua" w:cs="Arial"/>
        </w:rPr>
        <w:t>Appellant</w:t>
      </w:r>
      <w:r>
        <w:rPr>
          <w:rFonts w:ascii="Book Antiqua" w:hAnsi="Book Antiqua" w:cs="Arial"/>
        </w:rPr>
        <w:t xml:space="preserve"> would be at a real risk of persecution as a woman given the CPIN on which he relied stated that there was no general risk.  If the judge considered that there was other background evidence to show an individual such as this </w:t>
      </w:r>
      <w:r w:rsidR="00204E9C">
        <w:rPr>
          <w:rFonts w:ascii="Book Antiqua" w:hAnsi="Book Antiqua" w:cs="Arial"/>
        </w:rPr>
        <w:t>Appellant</w:t>
      </w:r>
      <w:r>
        <w:rPr>
          <w:rFonts w:ascii="Book Antiqua" w:hAnsi="Book Antiqua" w:cs="Arial"/>
        </w:rPr>
        <w:t xml:space="preserve"> would be at risk, it was incumbent on him to identify it in the decision.  </w:t>
      </w:r>
    </w:p>
    <w:p w:rsidR="00AE618D" w:rsidRPr="00AE618D" w:rsidRDefault="00AE618D" w:rsidP="00AE618D">
      <w:pPr>
        <w:spacing w:before="240"/>
        <w:jc w:val="both"/>
        <w:rPr>
          <w:rFonts w:ascii="Book Antiqua" w:hAnsi="Book Antiqua" w:cs="Arial"/>
          <w:b/>
        </w:rPr>
      </w:pPr>
      <w:r w:rsidRPr="00AE618D">
        <w:rPr>
          <w:rFonts w:ascii="Book Antiqua" w:hAnsi="Book Antiqua" w:cs="Arial"/>
          <w:b/>
        </w:rPr>
        <w:t>Error of law</w:t>
      </w:r>
    </w:p>
    <w:p w:rsidR="00AE618D" w:rsidRDefault="00F12D32" w:rsidP="00AE618D">
      <w:pPr>
        <w:numPr>
          <w:ilvl w:val="0"/>
          <w:numId w:val="3"/>
        </w:numPr>
        <w:spacing w:before="240"/>
        <w:jc w:val="both"/>
        <w:rPr>
          <w:rFonts w:ascii="Book Antiqua" w:hAnsi="Book Antiqua" w:cs="Arial"/>
        </w:rPr>
      </w:pPr>
      <w:r>
        <w:rPr>
          <w:rFonts w:ascii="Book Antiqua" w:hAnsi="Book Antiqua" w:cs="Arial"/>
        </w:rPr>
        <w:t xml:space="preserve">At the hearing before me Mr Lindsay relied on the Grounds of Appeal.  In his submission there is a material error in the First-tier Tribunal Judge’s decision.  </w:t>
      </w:r>
      <w:r w:rsidR="00AE618D">
        <w:rPr>
          <w:rFonts w:ascii="Book Antiqua" w:hAnsi="Book Antiqua" w:cs="Arial"/>
        </w:rPr>
        <w:t>He pointed out that the</w:t>
      </w:r>
      <w:r>
        <w:rPr>
          <w:rFonts w:ascii="Book Antiqua" w:hAnsi="Book Antiqua" w:cs="Arial"/>
        </w:rPr>
        <w:t xml:space="preserve"> judge considered the CPIN at paragraph 28 which states that in general women in Zimbabwe do no</w:t>
      </w:r>
      <w:r w:rsidR="00AE618D">
        <w:rPr>
          <w:rFonts w:ascii="Book Antiqua" w:hAnsi="Book Antiqua" w:cs="Arial"/>
        </w:rPr>
        <w:t>t</w:t>
      </w:r>
      <w:r>
        <w:rPr>
          <w:rFonts w:ascii="Book Antiqua" w:hAnsi="Book Antiqua" w:cs="Arial"/>
        </w:rPr>
        <w:t xml:space="preserve"> have a real risk of persecution.  The judge went on to consider characteristics of this </w:t>
      </w:r>
      <w:r w:rsidR="00204E9C">
        <w:rPr>
          <w:rFonts w:ascii="Book Antiqua" w:hAnsi="Book Antiqua" w:cs="Arial"/>
        </w:rPr>
        <w:t>Appellant</w:t>
      </w:r>
      <w:r>
        <w:rPr>
          <w:rFonts w:ascii="Book Antiqua" w:hAnsi="Book Antiqua" w:cs="Arial"/>
        </w:rPr>
        <w:t xml:space="preserve"> at paragraphs 52 to 54. </w:t>
      </w:r>
      <w:r w:rsidR="00AE618D">
        <w:rPr>
          <w:rFonts w:ascii="Book Antiqua" w:hAnsi="Book Antiqua" w:cs="Arial"/>
        </w:rPr>
        <w:t>He acknowledged that there</w:t>
      </w:r>
      <w:r>
        <w:rPr>
          <w:rFonts w:ascii="Book Antiqua" w:hAnsi="Book Antiqua" w:cs="Arial"/>
        </w:rPr>
        <w:t xml:space="preserve"> was evidence produced that other women had been persecuted.  However</w:t>
      </w:r>
      <w:r w:rsidR="00AE618D">
        <w:rPr>
          <w:rFonts w:ascii="Book Antiqua" w:hAnsi="Book Antiqua" w:cs="Arial"/>
        </w:rPr>
        <w:t>,</w:t>
      </w:r>
      <w:r>
        <w:rPr>
          <w:rFonts w:ascii="Book Antiqua" w:hAnsi="Book Antiqua" w:cs="Arial"/>
        </w:rPr>
        <w:t xml:space="preserve"> in his submission</w:t>
      </w:r>
      <w:r w:rsidR="00AE618D">
        <w:rPr>
          <w:rFonts w:ascii="Book Antiqua" w:hAnsi="Book Antiqua" w:cs="Arial"/>
        </w:rPr>
        <w:t>,</w:t>
      </w:r>
      <w:r>
        <w:rPr>
          <w:rFonts w:ascii="Book Antiqua" w:hAnsi="Book Antiqua" w:cs="Arial"/>
        </w:rPr>
        <w:t xml:space="preserve"> the judge </w:t>
      </w:r>
      <w:r w:rsidR="00AE618D">
        <w:rPr>
          <w:rFonts w:ascii="Book Antiqua" w:hAnsi="Book Antiqua" w:cs="Arial"/>
        </w:rPr>
        <w:t>did not tie</w:t>
      </w:r>
      <w:r>
        <w:rPr>
          <w:rFonts w:ascii="Book Antiqua" w:hAnsi="Book Antiqua" w:cs="Arial"/>
        </w:rPr>
        <w:t xml:space="preserve"> all of this together.  He accepted that some women in </w:t>
      </w:r>
      <w:smartTag w:uri="urn:schemas-microsoft-com:office:smarttags" w:element="place">
        <w:smartTag w:uri="urn:schemas-microsoft-com:office:smarttags" w:element="country-region">
          <w:r>
            <w:rPr>
              <w:rFonts w:ascii="Book Antiqua" w:hAnsi="Book Antiqua" w:cs="Arial"/>
            </w:rPr>
            <w:t>Zimbabwe</w:t>
          </w:r>
        </w:smartTag>
      </w:smartTag>
      <w:r>
        <w:rPr>
          <w:rFonts w:ascii="Book Antiqua" w:hAnsi="Book Antiqua" w:cs="Arial"/>
        </w:rPr>
        <w:t xml:space="preserve"> have been persecuted even with this </w:t>
      </w:r>
      <w:r w:rsidR="00204E9C">
        <w:rPr>
          <w:rFonts w:ascii="Book Antiqua" w:hAnsi="Book Antiqua" w:cs="Arial"/>
        </w:rPr>
        <w:t>Appellant</w:t>
      </w:r>
      <w:r>
        <w:rPr>
          <w:rFonts w:ascii="Book Antiqua" w:hAnsi="Book Antiqua" w:cs="Arial"/>
        </w:rPr>
        <w:t xml:space="preserve">’s characteristics but in his submission here there is nothing identified to show that this </w:t>
      </w:r>
      <w:r w:rsidR="00204E9C">
        <w:rPr>
          <w:rFonts w:ascii="Book Antiqua" w:hAnsi="Book Antiqua" w:cs="Arial"/>
        </w:rPr>
        <w:t>Appellant</w:t>
      </w:r>
      <w:r>
        <w:rPr>
          <w:rFonts w:ascii="Book Antiqua" w:hAnsi="Book Antiqua" w:cs="Arial"/>
        </w:rPr>
        <w:t xml:space="preserve">’s characteristics would lead to persecution or who would persecute her.  </w:t>
      </w:r>
      <w:r w:rsidR="00E6375B">
        <w:rPr>
          <w:rFonts w:ascii="Book Antiqua" w:hAnsi="Book Antiqua" w:cs="Arial"/>
        </w:rPr>
        <w:t xml:space="preserve">He contended that there is just a bare assertion by the judge without anything further as to why this </w:t>
      </w:r>
      <w:r w:rsidR="00204E9C">
        <w:rPr>
          <w:rFonts w:ascii="Book Antiqua" w:hAnsi="Book Antiqua" w:cs="Arial"/>
        </w:rPr>
        <w:t>Appellant</w:t>
      </w:r>
      <w:r w:rsidR="00E6375B">
        <w:rPr>
          <w:rFonts w:ascii="Book Antiqua" w:hAnsi="Book Antiqua" w:cs="Arial"/>
        </w:rPr>
        <w:t xml:space="preserve"> would come within the Refugee Convention.  Mr Lindsay pointed out that the CPIN cited at paragraph 28 at 3.12 puts the onus on the </w:t>
      </w:r>
      <w:r w:rsidR="00204E9C">
        <w:rPr>
          <w:rFonts w:ascii="Book Antiqua" w:hAnsi="Book Antiqua" w:cs="Arial"/>
        </w:rPr>
        <w:t>Appellant</w:t>
      </w:r>
      <w:r w:rsidR="00E6375B">
        <w:rPr>
          <w:rFonts w:ascii="Book Antiqua" w:hAnsi="Book Antiqua" w:cs="Arial"/>
        </w:rPr>
        <w:t xml:space="preserve"> to demonstrate that she would be at risk of persecution or serious harm.  </w:t>
      </w:r>
      <w:proofErr w:type="gramStart"/>
      <w:r w:rsidR="00E6375B">
        <w:rPr>
          <w:rFonts w:ascii="Book Antiqua" w:hAnsi="Book Antiqua" w:cs="Arial"/>
        </w:rPr>
        <w:t>However</w:t>
      </w:r>
      <w:proofErr w:type="gramEnd"/>
      <w:r w:rsidR="00E6375B">
        <w:rPr>
          <w:rFonts w:ascii="Book Antiqua" w:hAnsi="Book Antiqua" w:cs="Arial"/>
        </w:rPr>
        <w:t xml:space="preserve"> in his submission the judge has not explained why any mistreatment would </w:t>
      </w:r>
      <w:r w:rsidR="00E6375B">
        <w:rPr>
          <w:rFonts w:ascii="Book Antiqua" w:hAnsi="Book Antiqua" w:cs="Arial"/>
        </w:rPr>
        <w:lastRenderedPageBreak/>
        <w:t xml:space="preserve">amount to persecution or serious harm.  In his submission the lawful consideration of refugee law remains outstanding in this case.  </w:t>
      </w:r>
    </w:p>
    <w:p w:rsidR="00F12D32" w:rsidRDefault="00E6375B" w:rsidP="00AE618D">
      <w:pPr>
        <w:numPr>
          <w:ilvl w:val="0"/>
          <w:numId w:val="3"/>
        </w:numPr>
        <w:spacing w:before="240"/>
        <w:jc w:val="both"/>
        <w:rPr>
          <w:rFonts w:ascii="Book Antiqua" w:hAnsi="Book Antiqua" w:cs="Arial"/>
        </w:rPr>
      </w:pPr>
      <w:r>
        <w:rPr>
          <w:rFonts w:ascii="Book Antiqua" w:hAnsi="Book Antiqua" w:cs="Arial"/>
        </w:rPr>
        <w:t xml:space="preserve">Mr Lindsay submitted that </w:t>
      </w:r>
      <w:r w:rsidR="00AE618D">
        <w:rPr>
          <w:rFonts w:ascii="Book Antiqua" w:hAnsi="Book Antiqua" w:cs="Arial"/>
        </w:rPr>
        <w:t>the</w:t>
      </w:r>
      <w:r>
        <w:rPr>
          <w:rFonts w:ascii="Book Antiqua" w:hAnsi="Book Antiqua" w:cs="Arial"/>
        </w:rPr>
        <w:t xml:space="preserve"> proportionality assessment stands and falls with the asylum findings.  In any event he submitted that the proportionality assessment is fatally flawed</w:t>
      </w:r>
      <w:r w:rsidR="00AE618D">
        <w:rPr>
          <w:rFonts w:ascii="Book Antiqua" w:hAnsi="Book Antiqua" w:cs="Arial"/>
        </w:rPr>
        <w:t xml:space="preserve"> as the judge</w:t>
      </w:r>
      <w:r w:rsidR="00A12723">
        <w:rPr>
          <w:rFonts w:ascii="Book Antiqua" w:hAnsi="Book Antiqua" w:cs="Arial"/>
        </w:rPr>
        <w:t xml:space="preserve"> failed to weigh the expense of NHS treatment in the balance.  He further submitted that there was no finding at paragraph 77 that there was family life between the </w:t>
      </w:r>
      <w:r w:rsidR="00204E9C">
        <w:rPr>
          <w:rFonts w:ascii="Book Antiqua" w:hAnsi="Book Antiqua" w:cs="Arial"/>
        </w:rPr>
        <w:t>Appellant</w:t>
      </w:r>
      <w:r w:rsidR="00A12723">
        <w:rPr>
          <w:rFonts w:ascii="Book Antiqua" w:hAnsi="Book Antiqua" w:cs="Arial"/>
        </w:rPr>
        <w:t xml:space="preserve"> and her grandchild or nieces.  </w:t>
      </w:r>
      <w:r w:rsidR="00AE618D">
        <w:rPr>
          <w:rFonts w:ascii="Book Antiqua" w:hAnsi="Book Antiqua" w:cs="Arial"/>
        </w:rPr>
        <w:t xml:space="preserve">He highlighted that the </w:t>
      </w:r>
      <w:r w:rsidR="00A12723">
        <w:rPr>
          <w:rFonts w:ascii="Book Antiqua" w:hAnsi="Book Antiqua" w:cs="Arial"/>
        </w:rPr>
        <w:t xml:space="preserve">judge failed to take into account the public interest set out in Section 117B of the </w:t>
      </w:r>
      <w:r w:rsidR="00AE618D">
        <w:rPr>
          <w:rFonts w:ascii="Book Antiqua" w:hAnsi="Book Antiqua" w:cs="Arial"/>
        </w:rPr>
        <w:t xml:space="preserve">Nationality, Immigration and Asylum Act 2002 </w:t>
      </w:r>
      <w:r w:rsidR="00A12723">
        <w:rPr>
          <w:rFonts w:ascii="Book Antiqua" w:hAnsi="Book Antiqua" w:cs="Arial"/>
        </w:rPr>
        <w:t xml:space="preserve">which indicates that little weight should be given to private life established in the UK where an </w:t>
      </w:r>
      <w:r w:rsidR="00204E9C">
        <w:rPr>
          <w:rFonts w:ascii="Book Antiqua" w:hAnsi="Book Antiqua" w:cs="Arial"/>
        </w:rPr>
        <w:t>Appellant</w:t>
      </w:r>
      <w:r w:rsidR="00A12723">
        <w:rPr>
          <w:rFonts w:ascii="Book Antiqua" w:hAnsi="Book Antiqua" w:cs="Arial"/>
        </w:rPr>
        <w:t>’s status is precarious.  He submitted that but for these errors the outcome of the appeal may have been different.</w:t>
      </w:r>
    </w:p>
    <w:p w:rsidR="00A12723" w:rsidRDefault="00A12723" w:rsidP="00DC2ABF">
      <w:pPr>
        <w:numPr>
          <w:ilvl w:val="0"/>
          <w:numId w:val="3"/>
        </w:numPr>
        <w:spacing w:before="240"/>
        <w:jc w:val="both"/>
        <w:rPr>
          <w:rFonts w:ascii="Book Antiqua" w:hAnsi="Book Antiqua" w:cs="Arial"/>
        </w:rPr>
      </w:pPr>
      <w:r>
        <w:rPr>
          <w:rFonts w:ascii="Book Antiqua" w:hAnsi="Book Antiqua" w:cs="Arial"/>
        </w:rPr>
        <w:t xml:space="preserve">Mr Jones </w:t>
      </w:r>
      <w:r w:rsidR="00AA5C8A">
        <w:rPr>
          <w:rFonts w:ascii="Book Antiqua" w:hAnsi="Book Antiqua" w:cs="Arial"/>
        </w:rPr>
        <w:t>submitted that there had been a finding that there was family life in the Article 8 assessment</w:t>
      </w:r>
      <w:r w:rsidR="00AE618D">
        <w:rPr>
          <w:rFonts w:ascii="Book Antiqua" w:hAnsi="Book Antiqua" w:cs="Arial"/>
        </w:rPr>
        <w:t xml:space="preserve"> at</w:t>
      </w:r>
      <w:r w:rsidR="00AA5C8A">
        <w:rPr>
          <w:rFonts w:ascii="Book Antiqua" w:hAnsi="Book Antiqua" w:cs="Arial"/>
        </w:rPr>
        <w:t xml:space="preserve"> paragraph 64 where the judge found that the refusal of leave will interfere with the </w:t>
      </w:r>
      <w:r w:rsidR="00204E9C">
        <w:rPr>
          <w:rFonts w:ascii="Book Antiqua" w:hAnsi="Book Antiqua" w:cs="Arial"/>
        </w:rPr>
        <w:t>Appellant</w:t>
      </w:r>
      <w:r w:rsidR="00AA5C8A">
        <w:rPr>
          <w:rFonts w:ascii="Book Antiqua" w:hAnsi="Book Antiqua" w:cs="Arial"/>
        </w:rPr>
        <w:t>’s right to respect for his family life because it will force her to return to Zimbabwe and she will therefore be separated from her mother, sisters, son and grandchild.  Whilst he conceded that thi</w:t>
      </w:r>
      <w:r w:rsidR="00AE618D">
        <w:rPr>
          <w:rFonts w:ascii="Book Antiqua" w:hAnsi="Book Antiqua" w:cs="Arial"/>
        </w:rPr>
        <w:t xml:space="preserve">s was framed in </w:t>
      </w:r>
      <w:r w:rsidR="00AA5C8A">
        <w:rPr>
          <w:rFonts w:ascii="Book Antiqua" w:hAnsi="Book Antiqua" w:cs="Arial"/>
        </w:rPr>
        <w:t>terms of interference</w:t>
      </w:r>
      <w:r w:rsidR="00AE618D">
        <w:rPr>
          <w:rFonts w:ascii="Book Antiqua" w:hAnsi="Book Antiqua" w:cs="Arial"/>
        </w:rPr>
        <w:t>, he submitted that the finding that there was family life was open to the judge</w:t>
      </w:r>
      <w:r w:rsidR="00AA5C8A">
        <w:rPr>
          <w:rFonts w:ascii="Book Antiqua" w:hAnsi="Book Antiqua" w:cs="Arial"/>
        </w:rPr>
        <w:t xml:space="preserve"> in light of the evidence, in particular that set out at paragraph 22 where the </w:t>
      </w:r>
      <w:r w:rsidR="00204E9C">
        <w:rPr>
          <w:rFonts w:ascii="Book Antiqua" w:hAnsi="Book Antiqua" w:cs="Arial"/>
        </w:rPr>
        <w:t>Appellant</w:t>
      </w:r>
      <w:r w:rsidR="00AA5C8A">
        <w:rPr>
          <w:rFonts w:ascii="Book Antiqua" w:hAnsi="Book Antiqua" w:cs="Arial"/>
        </w:rPr>
        <w:t xml:space="preserve">’s son said that she was like a mother to her grandchild because her real mother had spent three years in prison.  In his submission it was clear that the judge had reached a conclusion that the </w:t>
      </w:r>
      <w:r w:rsidR="00204E9C">
        <w:rPr>
          <w:rFonts w:ascii="Book Antiqua" w:hAnsi="Book Antiqua" w:cs="Arial"/>
        </w:rPr>
        <w:t>Appellant</w:t>
      </w:r>
      <w:r w:rsidR="00AA5C8A">
        <w:rPr>
          <w:rFonts w:ascii="Book Antiqua" w:hAnsi="Book Antiqua" w:cs="Arial"/>
        </w:rPr>
        <w:t xml:space="preserve"> did have a family life with the grandchild and with wider family.  </w:t>
      </w:r>
    </w:p>
    <w:p w:rsidR="00B52116" w:rsidRDefault="00AA5C8A" w:rsidP="00AB0E47">
      <w:pPr>
        <w:numPr>
          <w:ilvl w:val="0"/>
          <w:numId w:val="3"/>
        </w:numPr>
        <w:spacing w:before="240"/>
        <w:jc w:val="both"/>
        <w:rPr>
          <w:rFonts w:ascii="Book Antiqua" w:hAnsi="Book Antiqua" w:cs="Arial"/>
        </w:rPr>
      </w:pPr>
      <w:r>
        <w:rPr>
          <w:rFonts w:ascii="Book Antiqua" w:hAnsi="Book Antiqua" w:cs="Arial"/>
        </w:rPr>
        <w:t>In relation to the asylum issue Mr Jones submitted that the</w:t>
      </w:r>
      <w:r w:rsidR="00AB0E47">
        <w:rPr>
          <w:rFonts w:ascii="Book Antiqua" w:hAnsi="Book Antiqua" w:cs="Arial"/>
        </w:rPr>
        <w:t xml:space="preserve"> Secretary of State’s</w:t>
      </w:r>
      <w:r>
        <w:rPr>
          <w:rFonts w:ascii="Book Antiqua" w:hAnsi="Book Antiqua" w:cs="Arial"/>
        </w:rPr>
        <w:t xml:space="preserve"> challenge was made in a vacuum.  In his submission the conclusions reached by the judge had to be considered in light of the surrounding evidence.  In his submission the starting point is a skeleton argument which was before the First-tier Tribunal </w:t>
      </w:r>
      <w:r w:rsidR="00AB0E47">
        <w:rPr>
          <w:rFonts w:ascii="Book Antiqua" w:hAnsi="Book Antiqua" w:cs="Arial"/>
        </w:rPr>
        <w:t>where</w:t>
      </w:r>
      <w:r>
        <w:rPr>
          <w:rFonts w:ascii="Book Antiqua" w:hAnsi="Book Antiqua" w:cs="Arial"/>
        </w:rPr>
        <w:t xml:space="preserve"> the judge was asked to be discreet in relation to a number of matters </w:t>
      </w:r>
      <w:r w:rsidR="00AB0E47">
        <w:rPr>
          <w:rFonts w:ascii="Book Antiqua" w:hAnsi="Book Antiqua" w:cs="Arial"/>
        </w:rPr>
        <w:t>which</w:t>
      </w:r>
      <w:r w:rsidR="00D443C1">
        <w:rPr>
          <w:rFonts w:ascii="Book Antiqua" w:hAnsi="Book Antiqua" w:cs="Arial"/>
        </w:rPr>
        <w:t xml:space="preserve"> were matters which were not widely known within her family.  Mr Jones pointed to paragraph 52 where the judge noted that it is accepted by the </w:t>
      </w:r>
      <w:r w:rsidR="00204E9C">
        <w:rPr>
          <w:rFonts w:ascii="Book Antiqua" w:hAnsi="Book Antiqua" w:cs="Arial"/>
        </w:rPr>
        <w:t>Respondent</w:t>
      </w:r>
      <w:r w:rsidR="00D443C1">
        <w:rPr>
          <w:rFonts w:ascii="Book Antiqua" w:hAnsi="Book Antiqua" w:cs="Arial"/>
        </w:rPr>
        <w:t xml:space="preserve"> that women in Zimbabwe do amount to a particular social group but that membership of that group alone will not justify the grant of international protection without further evidence that the </w:t>
      </w:r>
      <w:r w:rsidR="00204E9C">
        <w:rPr>
          <w:rFonts w:ascii="Book Antiqua" w:hAnsi="Book Antiqua" w:cs="Arial"/>
        </w:rPr>
        <w:t>Appellant</w:t>
      </w:r>
      <w:r w:rsidR="00D443C1">
        <w:rPr>
          <w:rFonts w:ascii="Book Antiqua" w:hAnsi="Book Antiqua" w:cs="Arial"/>
        </w:rPr>
        <w:t xml:space="preserve"> is h</w:t>
      </w:r>
      <w:r w:rsidR="00AB0E47">
        <w:rPr>
          <w:rFonts w:ascii="Book Antiqua" w:hAnsi="Book Antiqua" w:cs="Arial"/>
        </w:rPr>
        <w:t xml:space="preserve">erself at risk of persecution. </w:t>
      </w:r>
      <w:r w:rsidR="00D443C1">
        <w:rPr>
          <w:rFonts w:ascii="Book Antiqua" w:hAnsi="Book Antiqua" w:cs="Arial"/>
        </w:rPr>
        <w:t xml:space="preserve"> </w:t>
      </w:r>
      <w:r w:rsidR="00AB0E47">
        <w:rPr>
          <w:rFonts w:ascii="Book Antiqua" w:hAnsi="Book Antiqua" w:cs="Arial"/>
        </w:rPr>
        <w:t xml:space="preserve">He pointed to </w:t>
      </w:r>
      <w:r w:rsidR="00B52116">
        <w:rPr>
          <w:rFonts w:ascii="Book Antiqua" w:hAnsi="Book Antiqua" w:cs="Arial"/>
        </w:rPr>
        <w:t xml:space="preserve">paragraph 45 </w:t>
      </w:r>
      <w:r w:rsidR="00AB0E47">
        <w:rPr>
          <w:rFonts w:ascii="Book Antiqua" w:hAnsi="Book Antiqua" w:cs="Arial"/>
        </w:rPr>
        <w:t xml:space="preserve">where </w:t>
      </w:r>
      <w:r w:rsidR="00B52116">
        <w:rPr>
          <w:rFonts w:ascii="Book Antiqua" w:hAnsi="Book Antiqua" w:cs="Arial"/>
        </w:rPr>
        <w:t xml:space="preserve">the judge specifically acknowledged that he took into account the oral evidence and that he had referred to the specific background evidence identified in the skeleton argument. </w:t>
      </w:r>
      <w:r w:rsidR="00AB0E47">
        <w:rPr>
          <w:rFonts w:ascii="Book Antiqua" w:hAnsi="Book Antiqua" w:cs="Arial"/>
        </w:rPr>
        <w:t>In his submission the judge’s whole evaluation is based on this Appellant’s particular circumstances.</w:t>
      </w:r>
      <w:r w:rsidR="00B52116">
        <w:rPr>
          <w:rFonts w:ascii="Book Antiqua" w:hAnsi="Book Antiqua" w:cs="Arial"/>
        </w:rPr>
        <w:t xml:space="preserve"> In his submission it </w:t>
      </w:r>
      <w:r w:rsidR="00AB0E47">
        <w:rPr>
          <w:rFonts w:ascii="Book Antiqua" w:hAnsi="Book Antiqua" w:cs="Arial"/>
        </w:rPr>
        <w:t>is clear that</w:t>
      </w:r>
      <w:r w:rsidR="00B52116">
        <w:rPr>
          <w:rFonts w:ascii="Book Antiqua" w:hAnsi="Book Antiqua" w:cs="Arial"/>
        </w:rPr>
        <w:t xml:space="preserve"> the judge looked at the position of the </w:t>
      </w:r>
      <w:r w:rsidR="00204E9C">
        <w:rPr>
          <w:rFonts w:ascii="Book Antiqua" w:hAnsi="Book Antiqua" w:cs="Arial"/>
        </w:rPr>
        <w:t>Respondent</w:t>
      </w:r>
      <w:r w:rsidR="00B52116">
        <w:rPr>
          <w:rFonts w:ascii="Book Antiqua" w:hAnsi="Book Antiqua" w:cs="Arial"/>
        </w:rPr>
        <w:t xml:space="preserve"> and the evidence submitted by the </w:t>
      </w:r>
      <w:r w:rsidR="00204E9C">
        <w:rPr>
          <w:rFonts w:ascii="Book Antiqua" w:hAnsi="Book Antiqua" w:cs="Arial"/>
        </w:rPr>
        <w:t>Appellant</w:t>
      </w:r>
      <w:r w:rsidR="00B52116">
        <w:rPr>
          <w:rFonts w:ascii="Book Antiqua" w:hAnsi="Book Antiqua" w:cs="Arial"/>
        </w:rPr>
        <w:t xml:space="preserve"> before going on at paragraph 54 to determine whether the </w:t>
      </w:r>
      <w:r w:rsidR="00204E9C">
        <w:rPr>
          <w:rFonts w:ascii="Book Antiqua" w:hAnsi="Book Antiqua" w:cs="Arial"/>
        </w:rPr>
        <w:t>Appellant</w:t>
      </w:r>
      <w:r w:rsidR="00B52116">
        <w:rPr>
          <w:rFonts w:ascii="Book Antiqua" w:hAnsi="Book Antiqua" w:cs="Arial"/>
        </w:rPr>
        <w:t xml:space="preserve">’s protection needs had been made out.  He submitted that in paragraph 54 the judge did look at the </w:t>
      </w:r>
      <w:r w:rsidR="00204E9C">
        <w:rPr>
          <w:rFonts w:ascii="Book Antiqua" w:hAnsi="Book Antiqua" w:cs="Arial"/>
        </w:rPr>
        <w:t>Appellant</w:t>
      </w:r>
      <w:r w:rsidR="00B52116">
        <w:rPr>
          <w:rFonts w:ascii="Book Antiqua" w:hAnsi="Book Antiqua" w:cs="Arial"/>
        </w:rPr>
        <w:t xml:space="preserve">’s particular circumstances including her past experiences in Zimbabwe.  </w:t>
      </w:r>
    </w:p>
    <w:p w:rsidR="00AA5C8A" w:rsidRDefault="00AB0E47" w:rsidP="00DC2ABF">
      <w:pPr>
        <w:numPr>
          <w:ilvl w:val="0"/>
          <w:numId w:val="3"/>
        </w:numPr>
        <w:spacing w:before="240"/>
        <w:jc w:val="both"/>
        <w:rPr>
          <w:rFonts w:ascii="Book Antiqua" w:hAnsi="Book Antiqua" w:cs="Arial"/>
        </w:rPr>
      </w:pPr>
      <w:r>
        <w:rPr>
          <w:rFonts w:ascii="Book Antiqua" w:hAnsi="Book Antiqua" w:cs="Arial"/>
        </w:rPr>
        <w:t xml:space="preserve">Mr Jones submitted that the judge took account of the </w:t>
      </w:r>
      <w:r w:rsidR="00B52116">
        <w:rPr>
          <w:rFonts w:ascii="Book Antiqua" w:hAnsi="Book Antiqua" w:cs="Arial"/>
        </w:rPr>
        <w:t xml:space="preserve">background evidence referred to in the skeleton argument in </w:t>
      </w:r>
      <w:r>
        <w:rPr>
          <w:rFonts w:ascii="Book Antiqua" w:hAnsi="Book Antiqua" w:cs="Arial"/>
        </w:rPr>
        <w:t xml:space="preserve">considering sufficiency of </w:t>
      </w:r>
      <w:r w:rsidR="00B52116">
        <w:rPr>
          <w:rFonts w:ascii="Book Antiqua" w:hAnsi="Book Antiqua" w:cs="Arial"/>
        </w:rPr>
        <w:t xml:space="preserve">state protection.  He made reference to a number of aspects of the background evidence referred to in the skeleton </w:t>
      </w:r>
      <w:r w:rsidR="00B52116">
        <w:rPr>
          <w:rFonts w:ascii="Book Antiqua" w:hAnsi="Book Antiqua" w:cs="Arial"/>
        </w:rPr>
        <w:lastRenderedPageBreak/>
        <w:t>argument from the C</w:t>
      </w:r>
      <w:r w:rsidR="00EA65CE">
        <w:rPr>
          <w:rFonts w:ascii="Book Antiqua" w:hAnsi="Book Antiqua" w:cs="Arial"/>
        </w:rPr>
        <w:t xml:space="preserve">PIN of February 2017 which he submitted referred to the inefficacy of state protection, the need for a case sensitive evaluation of the individual and the lack of support available for individuals.  In his submission it is very clear that the background evidence is the framework within which the judge recorded his findings in paragraph 54.  He accepted the judge could have been more expansive about the risk but in so doing the judge would have trespassed into the areas in relation to which he had been asked to exercise caution due to sensitivities around the family members.  </w:t>
      </w:r>
      <w:r w:rsidR="00BF2515">
        <w:rPr>
          <w:rFonts w:ascii="Book Antiqua" w:hAnsi="Book Antiqua" w:cs="Arial"/>
        </w:rPr>
        <w:t xml:space="preserve">In his submission </w:t>
      </w:r>
      <w:r>
        <w:rPr>
          <w:rFonts w:ascii="Book Antiqua" w:hAnsi="Book Antiqua" w:cs="Arial"/>
        </w:rPr>
        <w:t xml:space="preserve">the judge has identified </w:t>
      </w:r>
      <w:r w:rsidR="00BF2515">
        <w:rPr>
          <w:rFonts w:ascii="Book Antiqua" w:hAnsi="Book Antiqua" w:cs="Arial"/>
        </w:rPr>
        <w:t xml:space="preserve">sufficient qualities of the </w:t>
      </w:r>
      <w:r w:rsidR="00204E9C">
        <w:rPr>
          <w:rFonts w:ascii="Book Antiqua" w:hAnsi="Book Antiqua" w:cs="Arial"/>
        </w:rPr>
        <w:t>Appellant</w:t>
      </w:r>
      <w:r w:rsidR="00BF2515">
        <w:rPr>
          <w:rFonts w:ascii="Book Antiqua" w:hAnsi="Book Antiqua" w:cs="Arial"/>
        </w:rPr>
        <w:t xml:space="preserve"> to enable the appeal to be allowed in light of the </w:t>
      </w:r>
      <w:r w:rsidR="00204E9C">
        <w:rPr>
          <w:rFonts w:ascii="Book Antiqua" w:hAnsi="Book Antiqua" w:cs="Arial"/>
        </w:rPr>
        <w:t>Respondent</w:t>
      </w:r>
      <w:r w:rsidR="00BF2515">
        <w:rPr>
          <w:rFonts w:ascii="Book Antiqua" w:hAnsi="Book Antiqua" w:cs="Arial"/>
        </w:rPr>
        <w:t xml:space="preserve">’s own background evidence.  </w:t>
      </w:r>
    </w:p>
    <w:p w:rsidR="00BF2515" w:rsidRDefault="00BF2515" w:rsidP="00DC2ABF">
      <w:pPr>
        <w:numPr>
          <w:ilvl w:val="0"/>
          <w:numId w:val="3"/>
        </w:numPr>
        <w:spacing w:before="240"/>
        <w:jc w:val="both"/>
        <w:rPr>
          <w:rFonts w:ascii="Book Antiqua" w:hAnsi="Book Antiqua" w:cs="Arial"/>
        </w:rPr>
      </w:pPr>
      <w:r>
        <w:rPr>
          <w:rFonts w:ascii="Book Antiqua" w:hAnsi="Book Antiqua" w:cs="Arial"/>
        </w:rPr>
        <w:t xml:space="preserve">In terms of Article 8 Mr Jones submitted that the judge had taken into account all of the factors.  </w:t>
      </w:r>
      <w:r w:rsidR="00AB0E47">
        <w:rPr>
          <w:rFonts w:ascii="Book Antiqua" w:hAnsi="Book Antiqua" w:cs="Arial"/>
        </w:rPr>
        <w:t>In his submission it</w:t>
      </w:r>
      <w:r>
        <w:rPr>
          <w:rFonts w:ascii="Book Antiqua" w:hAnsi="Book Antiqua" w:cs="Arial"/>
        </w:rPr>
        <w:t xml:space="preserve"> was open to the judge to conclude at paragraph 60 that there were very significant obstacles to the </w:t>
      </w:r>
      <w:r w:rsidR="00204E9C">
        <w:rPr>
          <w:rFonts w:ascii="Book Antiqua" w:hAnsi="Book Antiqua" w:cs="Arial"/>
        </w:rPr>
        <w:t>Appellant</w:t>
      </w:r>
      <w:r>
        <w:rPr>
          <w:rFonts w:ascii="Book Antiqua" w:hAnsi="Book Antiqua" w:cs="Arial"/>
        </w:rPr>
        <w:t xml:space="preserve">’s integration in Zimbabwe.  In terms of Article 8 outside the Rules it was his submission that the </w:t>
      </w:r>
      <w:r w:rsidR="00AB0E47">
        <w:rPr>
          <w:rFonts w:ascii="Book Antiqua" w:hAnsi="Book Antiqua" w:cs="Arial"/>
        </w:rPr>
        <w:t>fact that the Appellant</w:t>
      </w:r>
      <w:r>
        <w:rPr>
          <w:rFonts w:ascii="Book Antiqua" w:hAnsi="Book Antiqua" w:cs="Arial"/>
        </w:rPr>
        <w:t xml:space="preserve"> had not committed any crimes was at best a neutral factor.  </w:t>
      </w:r>
      <w:r w:rsidR="00AB0E47">
        <w:rPr>
          <w:rFonts w:ascii="Book Antiqua" w:hAnsi="Book Antiqua" w:cs="Arial"/>
        </w:rPr>
        <w:t>H</w:t>
      </w:r>
      <w:r>
        <w:rPr>
          <w:rFonts w:ascii="Book Antiqua" w:hAnsi="Book Antiqua" w:cs="Arial"/>
        </w:rPr>
        <w:t xml:space="preserve">e submitted that the issue about the cost to the NHS had not been </w:t>
      </w:r>
      <w:r w:rsidR="00AB0E47">
        <w:rPr>
          <w:rFonts w:ascii="Book Antiqua" w:hAnsi="Book Antiqua" w:cs="Arial"/>
        </w:rPr>
        <w:t xml:space="preserve">raised </w:t>
      </w:r>
      <w:r>
        <w:rPr>
          <w:rFonts w:ascii="Book Antiqua" w:hAnsi="Book Antiqua" w:cs="Arial"/>
        </w:rPr>
        <w:t xml:space="preserve">in </w:t>
      </w:r>
      <w:r w:rsidR="00AB0E47">
        <w:rPr>
          <w:rFonts w:ascii="Book Antiqua" w:hAnsi="Book Antiqua" w:cs="Arial"/>
        </w:rPr>
        <w:t>the Reasons for Refusal letter or</w:t>
      </w:r>
      <w:r>
        <w:rPr>
          <w:rFonts w:ascii="Book Antiqua" w:hAnsi="Book Antiqua" w:cs="Arial"/>
        </w:rPr>
        <w:t xml:space="preserve"> in </w:t>
      </w:r>
      <w:r w:rsidR="00BF3C8E">
        <w:rPr>
          <w:rFonts w:ascii="Book Antiqua" w:hAnsi="Book Antiqua" w:cs="Arial"/>
        </w:rPr>
        <w:t>the</w:t>
      </w:r>
      <w:r>
        <w:rPr>
          <w:rFonts w:ascii="Book Antiqua" w:hAnsi="Book Antiqua" w:cs="Arial"/>
        </w:rPr>
        <w:t xml:space="preserve"> submissions to the judge and therefore it is not reasonable to raise this now.  In any event </w:t>
      </w:r>
      <w:r w:rsidR="00AB0E47">
        <w:rPr>
          <w:rFonts w:ascii="Book Antiqua" w:hAnsi="Book Antiqua" w:cs="Arial"/>
        </w:rPr>
        <w:t xml:space="preserve">he submitted that </w:t>
      </w:r>
      <w:r>
        <w:rPr>
          <w:rFonts w:ascii="Book Antiqua" w:hAnsi="Book Antiqua" w:cs="Arial"/>
        </w:rPr>
        <w:t xml:space="preserve">the </w:t>
      </w:r>
      <w:r w:rsidR="00204E9C">
        <w:rPr>
          <w:rFonts w:ascii="Book Antiqua" w:hAnsi="Book Antiqua" w:cs="Arial"/>
        </w:rPr>
        <w:t>Appellant</w:t>
      </w:r>
      <w:r>
        <w:rPr>
          <w:rFonts w:ascii="Book Antiqua" w:hAnsi="Book Antiqua" w:cs="Arial"/>
        </w:rPr>
        <w:t xml:space="preserve"> is carer for her mother who suffe</w:t>
      </w:r>
      <w:r w:rsidR="00BF3C8E">
        <w:rPr>
          <w:rFonts w:ascii="Book Antiqua" w:hAnsi="Book Antiqua" w:cs="Arial"/>
        </w:rPr>
        <w:t xml:space="preserve">rs from dementia and is thus </w:t>
      </w:r>
      <w:r w:rsidR="00AB0E47">
        <w:rPr>
          <w:rFonts w:ascii="Book Antiqua" w:hAnsi="Book Antiqua" w:cs="Arial"/>
        </w:rPr>
        <w:t>relieving</w:t>
      </w:r>
      <w:r>
        <w:rPr>
          <w:rFonts w:ascii="Book Antiqua" w:hAnsi="Book Antiqua" w:cs="Arial"/>
        </w:rPr>
        <w:t xml:space="preserve"> the public purse from costs in relation to that responsibility.  In his view the judge weighed up everything required to make a decision in relation to Article 8 open to him on the evidence.  He submitted in any event that the </w:t>
      </w:r>
      <w:r w:rsidR="00204E9C">
        <w:rPr>
          <w:rFonts w:ascii="Book Antiqua" w:hAnsi="Book Antiqua" w:cs="Arial"/>
        </w:rPr>
        <w:t>Appellant</w:t>
      </w:r>
      <w:r>
        <w:rPr>
          <w:rFonts w:ascii="Book Antiqua" w:hAnsi="Book Antiqua" w:cs="Arial"/>
        </w:rPr>
        <w:t xml:space="preserve"> as at this stage had been in the </w:t>
      </w:r>
      <w:smartTag w:uri="urn:schemas-microsoft-com:office:smarttags" w:element="country-region">
        <w:r>
          <w:rPr>
            <w:rFonts w:ascii="Book Antiqua" w:hAnsi="Book Antiqua" w:cs="Arial"/>
          </w:rPr>
          <w:t>UK</w:t>
        </w:r>
      </w:smartTag>
      <w:r>
        <w:rPr>
          <w:rFonts w:ascii="Book Antiqua" w:hAnsi="Book Antiqua" w:cs="Arial"/>
        </w:rPr>
        <w:t xml:space="preserve"> for nineteen and a half years and the outcome to this case is almost inevitable as she will be soon able to qualify under paragraph 276ADE in relation to twenty years’ residence n the </w:t>
      </w:r>
      <w:smartTag w:uri="urn:schemas-microsoft-com:office:smarttags" w:element="place">
        <w:smartTag w:uri="urn:schemas-microsoft-com:office:smarttags" w:element="country-region">
          <w:r>
            <w:rPr>
              <w:rFonts w:ascii="Book Antiqua" w:hAnsi="Book Antiqua" w:cs="Arial"/>
            </w:rPr>
            <w:t>UK</w:t>
          </w:r>
        </w:smartTag>
      </w:smartTag>
      <w:r>
        <w:rPr>
          <w:rFonts w:ascii="Book Antiqua" w:hAnsi="Book Antiqua" w:cs="Arial"/>
        </w:rPr>
        <w:t>.</w:t>
      </w:r>
    </w:p>
    <w:p w:rsidR="00BF2515" w:rsidRDefault="00BF2515" w:rsidP="00DC2ABF">
      <w:pPr>
        <w:numPr>
          <w:ilvl w:val="0"/>
          <w:numId w:val="3"/>
        </w:numPr>
        <w:spacing w:before="240"/>
        <w:jc w:val="both"/>
        <w:rPr>
          <w:rFonts w:ascii="Book Antiqua" w:hAnsi="Book Antiqua" w:cs="Arial"/>
        </w:rPr>
      </w:pPr>
      <w:r>
        <w:rPr>
          <w:rFonts w:ascii="Book Antiqua" w:hAnsi="Book Antiqua" w:cs="Arial"/>
        </w:rPr>
        <w:t xml:space="preserve">In response Mr Lindsay submitted that the judge </w:t>
      </w:r>
      <w:r w:rsidR="00AB0E47">
        <w:rPr>
          <w:rFonts w:ascii="Book Antiqua" w:hAnsi="Book Antiqua" w:cs="Arial"/>
        </w:rPr>
        <w:t>did not deal</w:t>
      </w:r>
      <w:r>
        <w:rPr>
          <w:rFonts w:ascii="Book Antiqua" w:hAnsi="Book Antiqua" w:cs="Arial"/>
        </w:rPr>
        <w:t xml:space="preserve"> with the crux of t</w:t>
      </w:r>
      <w:r w:rsidR="00AB0E47">
        <w:rPr>
          <w:rFonts w:ascii="Book Antiqua" w:hAnsi="Book Antiqua" w:cs="Arial"/>
        </w:rPr>
        <w:t xml:space="preserve">he Home Office case in that he did not explain in </w:t>
      </w:r>
      <w:r>
        <w:rPr>
          <w:rFonts w:ascii="Book Antiqua" w:hAnsi="Book Antiqua" w:cs="Arial"/>
        </w:rPr>
        <w:t xml:space="preserve">paragraphs 52-54 why this </w:t>
      </w:r>
      <w:r w:rsidR="00204E9C">
        <w:rPr>
          <w:rFonts w:ascii="Book Antiqua" w:hAnsi="Book Antiqua" w:cs="Arial"/>
        </w:rPr>
        <w:t>Appellant</w:t>
      </w:r>
      <w:r>
        <w:rPr>
          <w:rFonts w:ascii="Book Antiqua" w:hAnsi="Book Antiqua" w:cs="Arial"/>
        </w:rPr>
        <w:t xml:space="preserve"> would be at risk of persecution.  </w:t>
      </w:r>
      <w:r w:rsidR="00AB0E47">
        <w:rPr>
          <w:rFonts w:ascii="Book Antiqua" w:hAnsi="Book Antiqua" w:cs="Arial"/>
        </w:rPr>
        <w:t>He accepted that the</w:t>
      </w:r>
      <w:r>
        <w:rPr>
          <w:rFonts w:ascii="Book Antiqua" w:hAnsi="Book Antiqua" w:cs="Arial"/>
        </w:rPr>
        <w:t xml:space="preserve"> judge </w:t>
      </w:r>
      <w:r w:rsidR="00AB0E47">
        <w:rPr>
          <w:rFonts w:ascii="Book Antiqua" w:hAnsi="Book Antiqua" w:cs="Arial"/>
        </w:rPr>
        <w:t>referred</w:t>
      </w:r>
      <w:r>
        <w:rPr>
          <w:rFonts w:ascii="Book Antiqua" w:hAnsi="Book Antiqua" w:cs="Arial"/>
        </w:rPr>
        <w:t xml:space="preserve"> to the </w:t>
      </w:r>
      <w:r w:rsidR="00204E9C">
        <w:rPr>
          <w:rFonts w:ascii="Book Antiqua" w:hAnsi="Book Antiqua" w:cs="Arial"/>
        </w:rPr>
        <w:t>Appellant</w:t>
      </w:r>
      <w:r>
        <w:rPr>
          <w:rFonts w:ascii="Book Antiqua" w:hAnsi="Book Antiqua" w:cs="Arial"/>
        </w:rPr>
        <w:t xml:space="preserve">’s HIV status and past mistreatment but in his </w:t>
      </w:r>
      <w:proofErr w:type="gramStart"/>
      <w:r>
        <w:rPr>
          <w:rFonts w:ascii="Book Antiqua" w:hAnsi="Book Antiqua" w:cs="Arial"/>
        </w:rPr>
        <w:t>submission</w:t>
      </w:r>
      <w:proofErr w:type="gramEnd"/>
      <w:r>
        <w:rPr>
          <w:rFonts w:ascii="Book Antiqua" w:hAnsi="Book Antiqua" w:cs="Arial"/>
        </w:rPr>
        <w:t xml:space="preserve"> there is nothing in the judge’s decision to explain why the </w:t>
      </w:r>
      <w:r w:rsidR="00204E9C">
        <w:rPr>
          <w:rFonts w:ascii="Book Antiqua" w:hAnsi="Book Antiqua" w:cs="Arial"/>
        </w:rPr>
        <w:t>Appellant</w:t>
      </w:r>
      <w:r>
        <w:rPr>
          <w:rFonts w:ascii="Book Antiqua" w:hAnsi="Book Antiqua" w:cs="Arial"/>
        </w:rPr>
        <w:t>’s characteristics and health conditi</w:t>
      </w:r>
      <w:r w:rsidR="00AB0E47">
        <w:rPr>
          <w:rFonts w:ascii="Book Antiqua" w:hAnsi="Book Antiqua" w:cs="Arial"/>
        </w:rPr>
        <w:t xml:space="preserve">ons would lead to persecution. </w:t>
      </w:r>
      <w:r w:rsidR="00EB4C2D">
        <w:rPr>
          <w:rFonts w:ascii="Book Antiqua" w:hAnsi="Book Antiqua" w:cs="Arial"/>
        </w:rPr>
        <w:t xml:space="preserve">Although past mistreatment can be an indicator of future risk, </w:t>
      </w:r>
      <w:r w:rsidR="00AB0E47">
        <w:rPr>
          <w:rFonts w:ascii="Book Antiqua" w:hAnsi="Book Antiqua" w:cs="Arial"/>
        </w:rPr>
        <w:t xml:space="preserve">he submitted that </w:t>
      </w:r>
      <w:r w:rsidR="00EB4C2D">
        <w:rPr>
          <w:rFonts w:ascii="Book Antiqua" w:hAnsi="Book Antiqua" w:cs="Arial"/>
        </w:rPr>
        <w:t xml:space="preserve">the judge has not explained why it might be on these facts.  </w:t>
      </w:r>
      <w:r w:rsidR="00245904">
        <w:rPr>
          <w:rFonts w:ascii="Book Antiqua" w:hAnsi="Book Antiqua" w:cs="Arial"/>
        </w:rPr>
        <w:t>In terms of Article 8 he submitted that at paragraph 64 the judge does not clearly find that there is family life</w:t>
      </w:r>
      <w:r w:rsidR="005B2D07">
        <w:rPr>
          <w:rFonts w:ascii="Book Antiqua" w:hAnsi="Book Antiqua" w:cs="Arial"/>
        </w:rPr>
        <w:t xml:space="preserve"> existing between the parties.  </w:t>
      </w:r>
      <w:r w:rsidR="003E2E39">
        <w:rPr>
          <w:rFonts w:ascii="Book Antiqua" w:hAnsi="Book Antiqua" w:cs="Arial"/>
        </w:rPr>
        <w:t>The judge has not considered whether there are more than normal emotional ties between the family members and has not done so</w:t>
      </w:r>
      <w:r w:rsidR="00AB0E47">
        <w:rPr>
          <w:rFonts w:ascii="Book Antiqua" w:hAnsi="Book Antiqua" w:cs="Arial"/>
        </w:rPr>
        <w:t xml:space="preserve"> and in his </w:t>
      </w:r>
      <w:proofErr w:type="gramStart"/>
      <w:r w:rsidR="00AB0E47">
        <w:rPr>
          <w:rFonts w:ascii="Book Antiqua" w:hAnsi="Book Antiqua" w:cs="Arial"/>
        </w:rPr>
        <w:t>submission</w:t>
      </w:r>
      <w:proofErr w:type="gramEnd"/>
      <w:r w:rsidR="00AB0E47">
        <w:rPr>
          <w:rFonts w:ascii="Book Antiqua" w:hAnsi="Book Antiqua" w:cs="Arial"/>
        </w:rPr>
        <w:t xml:space="preserve"> this</w:t>
      </w:r>
      <w:r w:rsidR="003E2E39">
        <w:rPr>
          <w:rFonts w:ascii="Book Antiqua" w:hAnsi="Book Antiqua" w:cs="Arial"/>
        </w:rPr>
        <w:t xml:space="preserve"> is a misdirection.  </w:t>
      </w:r>
    </w:p>
    <w:p w:rsidR="003E2E39" w:rsidRDefault="003E2E39" w:rsidP="00DC2ABF">
      <w:pPr>
        <w:numPr>
          <w:ilvl w:val="0"/>
          <w:numId w:val="3"/>
        </w:numPr>
        <w:spacing w:before="240"/>
        <w:jc w:val="both"/>
        <w:rPr>
          <w:rFonts w:ascii="Book Antiqua" w:hAnsi="Book Antiqua" w:cs="Arial"/>
        </w:rPr>
      </w:pPr>
      <w:r>
        <w:rPr>
          <w:rFonts w:ascii="Book Antiqua" w:hAnsi="Book Antiqua" w:cs="Arial"/>
        </w:rPr>
        <w:t>At the end of the hearing I reserved my decision which I now give with reasons.</w:t>
      </w:r>
    </w:p>
    <w:p w:rsidR="003E2E39" w:rsidRDefault="003E2E39" w:rsidP="003E2E39">
      <w:pPr>
        <w:spacing w:before="240"/>
        <w:jc w:val="both"/>
        <w:rPr>
          <w:rFonts w:ascii="Book Antiqua" w:hAnsi="Book Antiqua" w:cs="Arial"/>
        </w:rPr>
      </w:pPr>
      <w:r>
        <w:rPr>
          <w:rFonts w:ascii="Book Antiqua" w:hAnsi="Book Antiqua" w:cs="Arial"/>
          <w:b/>
          <w:u w:val="single"/>
        </w:rPr>
        <w:t>Error of Law</w:t>
      </w:r>
    </w:p>
    <w:p w:rsidR="003E2E39" w:rsidRDefault="003E2E39" w:rsidP="00DC2ABF">
      <w:pPr>
        <w:numPr>
          <w:ilvl w:val="0"/>
          <w:numId w:val="3"/>
        </w:numPr>
        <w:spacing w:before="240"/>
        <w:jc w:val="both"/>
        <w:rPr>
          <w:rFonts w:ascii="Book Antiqua" w:hAnsi="Book Antiqua" w:cs="Arial"/>
        </w:rPr>
      </w:pPr>
      <w:r>
        <w:rPr>
          <w:rFonts w:ascii="Book Antiqua" w:hAnsi="Book Antiqua" w:cs="Arial"/>
        </w:rPr>
        <w:t>In my view the judge’s findings at paragraph</w:t>
      </w:r>
      <w:r w:rsidR="007B4032">
        <w:rPr>
          <w:rFonts w:ascii="Book Antiqua" w:hAnsi="Book Antiqua" w:cs="Arial"/>
        </w:rPr>
        <w:t>s 52-</w:t>
      </w:r>
      <w:r>
        <w:rPr>
          <w:rFonts w:ascii="Book Antiqua" w:hAnsi="Book Antiqua" w:cs="Arial"/>
        </w:rPr>
        <w:t xml:space="preserve"> 54 are key to the determination of all of the issues in this appeal.  This is because at paragraph 60</w:t>
      </w:r>
      <w:r w:rsidR="00AE04CA">
        <w:rPr>
          <w:rFonts w:ascii="Book Antiqua" w:hAnsi="Book Antiqua" w:cs="Arial"/>
        </w:rPr>
        <w:t>,</w:t>
      </w:r>
      <w:r>
        <w:rPr>
          <w:rFonts w:ascii="Book Antiqua" w:hAnsi="Book Antiqua" w:cs="Arial"/>
        </w:rPr>
        <w:t xml:space="preserve"> in considering private life under paragraph 276ADE</w:t>
      </w:r>
      <w:r w:rsidR="00AE04CA">
        <w:rPr>
          <w:rFonts w:ascii="Book Antiqua" w:hAnsi="Book Antiqua" w:cs="Arial"/>
        </w:rPr>
        <w:t>,</w:t>
      </w:r>
      <w:r>
        <w:rPr>
          <w:rFonts w:ascii="Book Antiqua" w:hAnsi="Book Antiqua" w:cs="Arial"/>
        </w:rPr>
        <w:t xml:space="preserve"> the judge referred back to the factors which he considered justify the well-founded fear of persecution and found that these factors also amount to very significant obstacles to the </w:t>
      </w:r>
      <w:r w:rsidR="00204E9C">
        <w:rPr>
          <w:rFonts w:ascii="Book Antiqua" w:hAnsi="Book Antiqua" w:cs="Arial"/>
        </w:rPr>
        <w:t>Appellant</w:t>
      </w:r>
      <w:r>
        <w:rPr>
          <w:rFonts w:ascii="Book Antiqua" w:hAnsi="Book Antiqua" w:cs="Arial"/>
        </w:rPr>
        <w:t xml:space="preserve">’s integration in </w:t>
      </w:r>
      <w:smartTag w:uri="urn:schemas-microsoft-com:office:smarttags" w:element="country-region">
        <w:smartTag w:uri="urn:schemas-microsoft-com:office:smarttags" w:element="place">
          <w:r>
            <w:rPr>
              <w:rFonts w:ascii="Book Antiqua" w:hAnsi="Book Antiqua" w:cs="Arial"/>
            </w:rPr>
            <w:t>Zimbabwe</w:t>
          </w:r>
        </w:smartTag>
      </w:smartTag>
      <w:r>
        <w:rPr>
          <w:rFonts w:ascii="Book Antiqua" w:hAnsi="Book Antiqua" w:cs="Arial"/>
        </w:rPr>
        <w:t xml:space="preserve">.  </w:t>
      </w:r>
      <w:r>
        <w:rPr>
          <w:rFonts w:ascii="Book Antiqua" w:hAnsi="Book Antiqua" w:cs="Arial"/>
        </w:rPr>
        <w:lastRenderedPageBreak/>
        <w:t xml:space="preserve">Further, in considering the issue of freestanding Article 8 the judge considered a weighty factor in the </w:t>
      </w:r>
      <w:r w:rsidR="00204E9C">
        <w:rPr>
          <w:rFonts w:ascii="Book Antiqua" w:hAnsi="Book Antiqua" w:cs="Arial"/>
        </w:rPr>
        <w:t>Appellant</w:t>
      </w:r>
      <w:r>
        <w:rPr>
          <w:rFonts w:ascii="Book Antiqua" w:hAnsi="Book Antiqua" w:cs="Arial"/>
        </w:rPr>
        <w:t xml:space="preserve">’s favour as being the fact that she meets the Immigration Rules for leave based on private life.  As this finding was made on the basis of the findings relevant to asylum </w:t>
      </w:r>
      <w:r w:rsidR="00751B01">
        <w:rPr>
          <w:rFonts w:ascii="Book Antiqua" w:hAnsi="Book Antiqua" w:cs="Arial"/>
        </w:rPr>
        <w:t>it</w:t>
      </w:r>
      <w:r w:rsidR="007B4032">
        <w:rPr>
          <w:rFonts w:ascii="Book Antiqua" w:hAnsi="Book Antiqua" w:cs="Arial"/>
        </w:rPr>
        <w:t xml:space="preserve"> </w:t>
      </w:r>
      <w:r>
        <w:rPr>
          <w:rFonts w:ascii="Book Antiqua" w:hAnsi="Book Antiqua" w:cs="Arial"/>
        </w:rPr>
        <w:t xml:space="preserve">cannot be unpicked from the factors in the </w:t>
      </w:r>
      <w:r w:rsidR="00204E9C">
        <w:rPr>
          <w:rFonts w:ascii="Book Antiqua" w:hAnsi="Book Antiqua" w:cs="Arial"/>
        </w:rPr>
        <w:t>Appellant</w:t>
      </w:r>
      <w:r>
        <w:rPr>
          <w:rFonts w:ascii="Book Antiqua" w:hAnsi="Book Antiqua" w:cs="Arial"/>
        </w:rPr>
        <w:t>’s favour.  Accordingly, in my view, the key findings from which all of the conclusions flow are the findings at paragraphs 52-54 of the decision.</w:t>
      </w:r>
    </w:p>
    <w:p w:rsidR="0097090F" w:rsidRDefault="003E2E39" w:rsidP="00DC2ABF">
      <w:pPr>
        <w:numPr>
          <w:ilvl w:val="0"/>
          <w:numId w:val="3"/>
        </w:numPr>
        <w:spacing w:before="240"/>
        <w:jc w:val="both"/>
        <w:rPr>
          <w:rFonts w:ascii="Book Antiqua" w:hAnsi="Book Antiqua" w:cs="Arial"/>
        </w:rPr>
      </w:pPr>
      <w:r>
        <w:rPr>
          <w:rFonts w:ascii="Book Antiqua" w:hAnsi="Book Antiqua" w:cs="Arial"/>
        </w:rPr>
        <w:t xml:space="preserve">I accept Mr Jones’s submission that the findings in relation to asylum cannot be considered in a vacuum and must be considered in the context of the skeleton argument and all of the evidence before the judge.  </w:t>
      </w:r>
      <w:r w:rsidR="0088513B">
        <w:rPr>
          <w:rFonts w:ascii="Book Antiqua" w:hAnsi="Book Antiqua" w:cs="Arial"/>
        </w:rPr>
        <w:t xml:space="preserve">It is clear from the way the decision is constructed that the judge accepted that the </w:t>
      </w:r>
      <w:r w:rsidR="00204E9C">
        <w:rPr>
          <w:rFonts w:ascii="Book Antiqua" w:hAnsi="Book Antiqua" w:cs="Arial"/>
        </w:rPr>
        <w:t>Appellant</w:t>
      </w:r>
      <w:r w:rsidR="0088513B">
        <w:rPr>
          <w:rFonts w:ascii="Book Antiqua" w:hAnsi="Book Antiqua" w:cs="Arial"/>
        </w:rPr>
        <w:t xml:space="preserve"> is a vulnerable witness and that the judge accepted the preliminary matter put at paragraph 5 of the skeleton argument where </w:t>
      </w:r>
      <w:r w:rsidR="00751B01">
        <w:rPr>
          <w:rFonts w:ascii="Book Antiqua" w:hAnsi="Book Antiqua" w:cs="Arial"/>
        </w:rPr>
        <w:t>he</w:t>
      </w:r>
      <w:r w:rsidR="0088513B">
        <w:rPr>
          <w:rFonts w:ascii="Book Antiqua" w:hAnsi="Book Antiqua" w:cs="Arial"/>
        </w:rPr>
        <w:t xml:space="preserve"> was asked to respect the </w:t>
      </w:r>
      <w:r w:rsidR="00204E9C">
        <w:rPr>
          <w:rFonts w:ascii="Book Antiqua" w:hAnsi="Book Antiqua" w:cs="Arial"/>
        </w:rPr>
        <w:t>Appellant</w:t>
      </w:r>
      <w:r w:rsidR="0088513B">
        <w:rPr>
          <w:rFonts w:ascii="Book Antiqua" w:hAnsi="Book Antiqua" w:cs="Arial"/>
        </w:rPr>
        <w:t xml:space="preserve">’s wish to keep certain information private and to avoid the disclosure of aspects of the </w:t>
      </w:r>
      <w:r w:rsidR="00204E9C">
        <w:rPr>
          <w:rFonts w:ascii="Book Antiqua" w:hAnsi="Book Antiqua" w:cs="Arial"/>
        </w:rPr>
        <w:t>Appellant</w:t>
      </w:r>
      <w:r w:rsidR="0088513B">
        <w:rPr>
          <w:rFonts w:ascii="Book Antiqua" w:hAnsi="Book Antiqua" w:cs="Arial"/>
        </w:rPr>
        <w:t xml:space="preserve">’s claim to her family.  In my view this has informed the way the judge dealt with key aspects of the </w:t>
      </w:r>
      <w:r w:rsidR="00204E9C">
        <w:rPr>
          <w:rFonts w:ascii="Book Antiqua" w:hAnsi="Book Antiqua" w:cs="Arial"/>
        </w:rPr>
        <w:t>Appellant</w:t>
      </w:r>
      <w:r w:rsidR="0088513B">
        <w:rPr>
          <w:rFonts w:ascii="Book Antiqua" w:hAnsi="Book Antiqua" w:cs="Arial"/>
        </w:rPr>
        <w:t xml:space="preserve">’s case.  </w:t>
      </w:r>
    </w:p>
    <w:p w:rsidR="00352D49" w:rsidRDefault="00040B9A" w:rsidP="00DC2ABF">
      <w:pPr>
        <w:numPr>
          <w:ilvl w:val="0"/>
          <w:numId w:val="3"/>
        </w:numPr>
        <w:spacing w:before="240"/>
        <w:jc w:val="both"/>
        <w:rPr>
          <w:rFonts w:ascii="Book Antiqua" w:hAnsi="Book Antiqua" w:cs="Arial"/>
        </w:rPr>
      </w:pPr>
      <w:r>
        <w:rPr>
          <w:rFonts w:ascii="Book Antiqua" w:hAnsi="Book Antiqua" w:cs="Arial"/>
        </w:rPr>
        <w:t>The judge</w:t>
      </w:r>
      <w:r w:rsidR="00352D49">
        <w:rPr>
          <w:rFonts w:ascii="Book Antiqua" w:hAnsi="Book Antiqua" w:cs="Arial"/>
        </w:rPr>
        <w:t xml:space="preserve"> cited the CPIN at paragraph 28 of the decision</w:t>
      </w:r>
      <w:r>
        <w:rPr>
          <w:rFonts w:ascii="Book Antiqua" w:hAnsi="Book Antiqua" w:cs="Arial"/>
        </w:rPr>
        <w:t xml:space="preserve"> where he set </w:t>
      </w:r>
      <w:proofErr w:type="gramStart"/>
      <w:r>
        <w:rPr>
          <w:rFonts w:ascii="Book Antiqua" w:hAnsi="Book Antiqua" w:cs="Arial"/>
        </w:rPr>
        <w:t xml:space="preserve">out </w:t>
      </w:r>
      <w:r w:rsidR="00352D49">
        <w:rPr>
          <w:rFonts w:ascii="Book Antiqua" w:hAnsi="Book Antiqua" w:cs="Arial"/>
        </w:rPr>
        <w:t xml:space="preserve"> 3.1.2</w:t>
      </w:r>
      <w:proofErr w:type="gramEnd"/>
      <w:r w:rsidR="00352D49">
        <w:rPr>
          <w:rFonts w:ascii="Book Antiqua" w:hAnsi="Book Antiqua" w:cs="Arial"/>
        </w:rPr>
        <w:t xml:space="preserve"> </w:t>
      </w:r>
      <w:r>
        <w:rPr>
          <w:rFonts w:ascii="Book Antiqua" w:hAnsi="Book Antiqua" w:cs="Arial"/>
        </w:rPr>
        <w:t xml:space="preserve">– 3.1.5 </w:t>
      </w:r>
      <w:r w:rsidR="00352D49">
        <w:rPr>
          <w:rFonts w:ascii="Book Antiqua" w:hAnsi="Book Antiqua" w:cs="Arial"/>
        </w:rPr>
        <w:t xml:space="preserve">of the CPIN </w:t>
      </w:r>
      <w:r>
        <w:rPr>
          <w:rFonts w:ascii="Book Antiqua" w:hAnsi="Book Antiqua" w:cs="Arial"/>
        </w:rPr>
        <w:t xml:space="preserve">which states, </w:t>
      </w:r>
      <w:r w:rsidRPr="00040B9A">
        <w:rPr>
          <w:rFonts w:ascii="Book Antiqua" w:hAnsi="Book Antiqua" w:cs="Arial"/>
          <w:i/>
        </w:rPr>
        <w:t>inter alia</w:t>
      </w:r>
      <w:r>
        <w:rPr>
          <w:rFonts w:ascii="Book Antiqua" w:hAnsi="Book Antiqua" w:cs="Arial"/>
        </w:rPr>
        <w:t>:</w:t>
      </w:r>
    </w:p>
    <w:p w:rsidR="003E2E39" w:rsidRDefault="00352D49" w:rsidP="00363E55">
      <w:pPr>
        <w:spacing w:before="120"/>
        <w:ind w:left="1985" w:hanging="851"/>
        <w:jc w:val="both"/>
        <w:rPr>
          <w:rFonts w:ascii="Book Antiqua" w:hAnsi="Book Antiqua" w:cs="Arial"/>
        </w:rPr>
      </w:pPr>
      <w:r>
        <w:rPr>
          <w:rFonts w:ascii="Book Antiqua" w:hAnsi="Book Antiqua" w:cs="Arial"/>
        </w:rPr>
        <w:t>“3.1.2</w:t>
      </w:r>
      <w:r>
        <w:rPr>
          <w:rFonts w:ascii="Book Antiqua" w:hAnsi="Book Antiqua" w:cs="Arial"/>
        </w:rPr>
        <w:tab/>
        <w:t xml:space="preserve">The general level of violence and discrimination against women in </w:t>
      </w:r>
      <w:smartTag w:uri="urn:schemas-microsoft-com:office:smarttags" w:element="place">
        <w:smartTag w:uri="urn:schemas-microsoft-com:office:smarttags" w:element="country-region">
          <w:r>
            <w:rPr>
              <w:rFonts w:ascii="Book Antiqua" w:hAnsi="Book Antiqua" w:cs="Arial"/>
            </w:rPr>
            <w:t>Zimbabwe</w:t>
          </w:r>
        </w:smartTag>
      </w:smartTag>
      <w:r>
        <w:rPr>
          <w:rFonts w:ascii="Book Antiqua" w:hAnsi="Book Antiqua" w:cs="Arial"/>
        </w:rPr>
        <w:t xml:space="preserve"> will not in most cases amount to persecution or serious harm.  The onus is on the person to demonstrate that she would be personally at risk of gender-based violence amounting to persecution or serious harm.</w:t>
      </w:r>
    </w:p>
    <w:p w:rsidR="00352D49" w:rsidRDefault="00352D49" w:rsidP="00363E55">
      <w:pPr>
        <w:spacing w:before="120"/>
        <w:ind w:left="1985" w:hanging="851"/>
        <w:jc w:val="both"/>
        <w:rPr>
          <w:rFonts w:ascii="Book Antiqua" w:hAnsi="Book Antiqua" w:cs="Arial"/>
        </w:rPr>
      </w:pPr>
      <w:r>
        <w:rPr>
          <w:rFonts w:ascii="Book Antiqua" w:hAnsi="Book Antiqua" w:cs="Arial"/>
        </w:rPr>
        <w:t>3.1.3</w:t>
      </w:r>
      <w:r>
        <w:rPr>
          <w:rFonts w:ascii="Book Antiqua" w:hAnsi="Book Antiqua" w:cs="Arial"/>
        </w:rPr>
        <w:tab/>
        <w:t>State protection is likely to be available for women fearing gender-based violence.  However, each case needs to be carefully considered on its facts.”</w:t>
      </w:r>
    </w:p>
    <w:p w:rsidR="00040B9A" w:rsidRDefault="00352D49" w:rsidP="00DC2ABF">
      <w:pPr>
        <w:numPr>
          <w:ilvl w:val="0"/>
          <w:numId w:val="3"/>
        </w:numPr>
        <w:spacing w:before="240"/>
        <w:jc w:val="both"/>
        <w:rPr>
          <w:rFonts w:ascii="Book Antiqua" w:hAnsi="Book Antiqua" w:cs="Arial"/>
        </w:rPr>
      </w:pPr>
      <w:r>
        <w:rPr>
          <w:rFonts w:ascii="Book Antiqua" w:hAnsi="Book Antiqua" w:cs="Arial"/>
        </w:rPr>
        <w:t xml:space="preserve">It is clearly therefore the Secretary of State’s view that a woman in </w:t>
      </w:r>
      <w:smartTag w:uri="urn:schemas-microsoft-com:office:smarttags" w:element="country-region">
        <w:smartTag w:uri="urn:schemas-microsoft-com:office:smarttags" w:element="place">
          <w:r>
            <w:rPr>
              <w:rFonts w:ascii="Book Antiqua" w:hAnsi="Book Antiqua" w:cs="Arial"/>
            </w:rPr>
            <w:t>Zimbabwe</w:t>
          </w:r>
        </w:smartTag>
      </w:smartTag>
      <w:r>
        <w:rPr>
          <w:rFonts w:ascii="Book Antiqua" w:hAnsi="Book Antiqua" w:cs="Arial"/>
        </w:rPr>
        <w:t xml:space="preserve"> can establish a well-founded fear of persecution depending on the particular circumstances of her case.</w:t>
      </w:r>
      <w:r w:rsidR="00040B9A">
        <w:rPr>
          <w:rFonts w:ascii="Book Antiqua" w:hAnsi="Book Antiqua" w:cs="Arial"/>
        </w:rPr>
        <w:t xml:space="preserve"> </w:t>
      </w:r>
      <w:r>
        <w:rPr>
          <w:rFonts w:ascii="Book Antiqua" w:hAnsi="Book Antiqua" w:cs="Arial"/>
        </w:rPr>
        <w:t xml:space="preserve">It is those very particular circumstances of this </w:t>
      </w:r>
      <w:r w:rsidR="00204E9C">
        <w:rPr>
          <w:rFonts w:ascii="Book Antiqua" w:hAnsi="Book Antiqua" w:cs="Arial"/>
        </w:rPr>
        <w:t>Appellant</w:t>
      </w:r>
      <w:r>
        <w:rPr>
          <w:rFonts w:ascii="Book Antiqua" w:hAnsi="Book Antiqua" w:cs="Arial"/>
        </w:rPr>
        <w:t xml:space="preserve">’s case which were in consideration in this appeal.  </w:t>
      </w:r>
    </w:p>
    <w:p w:rsidR="00D0703A" w:rsidRDefault="00040B9A" w:rsidP="00DC2ABF">
      <w:pPr>
        <w:numPr>
          <w:ilvl w:val="0"/>
          <w:numId w:val="3"/>
        </w:numPr>
        <w:spacing w:before="240"/>
        <w:jc w:val="both"/>
        <w:rPr>
          <w:rFonts w:ascii="Book Antiqua" w:hAnsi="Book Antiqua" w:cs="Arial"/>
        </w:rPr>
      </w:pPr>
      <w:r>
        <w:rPr>
          <w:rFonts w:ascii="Book Antiqua" w:hAnsi="Book Antiqua" w:cs="Arial"/>
        </w:rPr>
        <w:t xml:space="preserve">In my view it would have been better if the judge had specifically referred to the skeleton argument and the matters therein so that the Secretary of State could have understood better the reasons the appeal was allowed. </w:t>
      </w:r>
      <w:r w:rsidR="00D0703A">
        <w:rPr>
          <w:rFonts w:ascii="Book Antiqua" w:hAnsi="Book Antiqua" w:cs="Arial"/>
        </w:rPr>
        <w:t>However, in</w:t>
      </w:r>
      <w:r>
        <w:rPr>
          <w:rFonts w:ascii="Book Antiqua" w:hAnsi="Book Antiqua" w:cs="Arial"/>
        </w:rPr>
        <w:t xml:space="preserve"> </w:t>
      </w:r>
      <w:r w:rsidR="00352D49">
        <w:rPr>
          <w:rFonts w:ascii="Book Antiqua" w:hAnsi="Book Antiqua" w:cs="Arial"/>
        </w:rPr>
        <w:t>light of the skeleton argument and its contents</w:t>
      </w:r>
      <w:r w:rsidR="00D0703A">
        <w:rPr>
          <w:rFonts w:ascii="Book Antiqua" w:hAnsi="Book Antiqua" w:cs="Arial"/>
        </w:rPr>
        <w:t>,</w:t>
      </w:r>
      <w:r w:rsidR="00352D49">
        <w:rPr>
          <w:rFonts w:ascii="Book Antiqua" w:hAnsi="Book Antiqua" w:cs="Arial"/>
        </w:rPr>
        <w:t xml:space="preserve"> I accept that that </w:t>
      </w:r>
      <w:r w:rsidR="00D0703A">
        <w:rPr>
          <w:rFonts w:ascii="Book Antiqua" w:hAnsi="Book Antiqua" w:cs="Arial"/>
        </w:rPr>
        <w:t xml:space="preserve">the judge had those matters firmly in mind when considering the Appellant's particular circumstances and that the constraints imposed by matters raised in the skeleton argument affected the way the decision was written. </w:t>
      </w:r>
    </w:p>
    <w:p w:rsidR="00B66B25" w:rsidRDefault="00352D49" w:rsidP="00DC2ABF">
      <w:pPr>
        <w:numPr>
          <w:ilvl w:val="0"/>
          <w:numId w:val="3"/>
        </w:numPr>
        <w:spacing w:before="240"/>
        <w:jc w:val="both"/>
        <w:rPr>
          <w:rFonts w:ascii="Book Antiqua" w:hAnsi="Book Antiqua" w:cs="Arial"/>
        </w:rPr>
      </w:pPr>
      <w:r>
        <w:rPr>
          <w:rFonts w:ascii="Book Antiqua" w:hAnsi="Book Antiqua" w:cs="Arial"/>
        </w:rPr>
        <w:t xml:space="preserve">With that in mind I have considered the evidence before the judge as to this particular </w:t>
      </w:r>
      <w:r w:rsidR="00204E9C">
        <w:rPr>
          <w:rFonts w:ascii="Book Antiqua" w:hAnsi="Book Antiqua" w:cs="Arial"/>
        </w:rPr>
        <w:t>Appellant</w:t>
      </w:r>
      <w:r>
        <w:rPr>
          <w:rFonts w:ascii="Book Antiqua" w:hAnsi="Book Antiqua" w:cs="Arial"/>
        </w:rPr>
        <w:t xml:space="preserve"> and as to her circumstances and the potential risk of persecution she faces upon return to Zimbabwe.  I take into account her </w:t>
      </w:r>
      <w:r w:rsidR="00B66B25">
        <w:rPr>
          <w:rFonts w:ascii="Book Antiqua" w:hAnsi="Book Antiqua" w:cs="Arial"/>
        </w:rPr>
        <w:t>witness statement</w:t>
      </w:r>
      <w:r w:rsidR="00D0703A">
        <w:rPr>
          <w:rFonts w:ascii="Book Antiqua" w:hAnsi="Book Antiqua" w:cs="Arial"/>
        </w:rPr>
        <w:t>s</w:t>
      </w:r>
      <w:r w:rsidR="00B66B25">
        <w:rPr>
          <w:rFonts w:ascii="Book Antiqua" w:hAnsi="Book Antiqua" w:cs="Arial"/>
        </w:rPr>
        <w:t xml:space="preserve">.  I take into account the psychiatric report in the </w:t>
      </w:r>
      <w:r w:rsidR="00204E9C">
        <w:rPr>
          <w:rFonts w:ascii="Book Antiqua" w:hAnsi="Book Antiqua" w:cs="Arial"/>
        </w:rPr>
        <w:t>Appellant</w:t>
      </w:r>
      <w:r w:rsidR="00B66B25">
        <w:rPr>
          <w:rFonts w:ascii="Book Antiqua" w:hAnsi="Book Antiqua" w:cs="Arial"/>
        </w:rPr>
        <w:t xml:space="preserve">’s bundle and the </w:t>
      </w:r>
      <w:r w:rsidR="00204E9C">
        <w:rPr>
          <w:rFonts w:ascii="Book Antiqua" w:hAnsi="Book Antiqua" w:cs="Arial"/>
        </w:rPr>
        <w:t>Appellant</w:t>
      </w:r>
      <w:r w:rsidR="00B66B25">
        <w:rPr>
          <w:rFonts w:ascii="Book Antiqua" w:hAnsi="Book Antiqua" w:cs="Arial"/>
        </w:rPr>
        <w:t>’s history outlined there</w:t>
      </w:r>
      <w:r w:rsidR="00D0703A">
        <w:rPr>
          <w:rFonts w:ascii="Book Antiqua" w:hAnsi="Book Antiqua" w:cs="Arial"/>
        </w:rPr>
        <w:t xml:space="preserve"> including the fact that she </w:t>
      </w:r>
      <w:r w:rsidR="00B66B25">
        <w:rPr>
          <w:rFonts w:ascii="Book Antiqua" w:hAnsi="Book Antiqua" w:cs="Arial"/>
        </w:rPr>
        <w:t xml:space="preserve">was subjected to </w:t>
      </w:r>
      <w:r w:rsidR="00D0703A">
        <w:rPr>
          <w:rFonts w:ascii="Book Antiqua" w:hAnsi="Book Antiqua" w:cs="Arial"/>
        </w:rPr>
        <w:t xml:space="preserve">domestic violence in </w:t>
      </w:r>
      <w:r w:rsidR="00D0703A">
        <w:rPr>
          <w:rFonts w:ascii="Book Antiqua" w:hAnsi="Book Antiqua" w:cs="Arial"/>
        </w:rPr>
        <w:lastRenderedPageBreak/>
        <w:t xml:space="preserve">Zimbabwe. </w:t>
      </w:r>
      <w:r w:rsidR="00B66B25">
        <w:rPr>
          <w:rFonts w:ascii="Book Antiqua" w:hAnsi="Book Antiqua" w:cs="Arial"/>
        </w:rPr>
        <w:t xml:space="preserve">The report highlights her psychiatric condition and her particular vulnerabilities.  I accept that the judge took all of this evidence into account in determining the appeal.  </w:t>
      </w:r>
    </w:p>
    <w:p w:rsidR="00040B9A" w:rsidRDefault="00D0703A" w:rsidP="00DC2ABF">
      <w:pPr>
        <w:numPr>
          <w:ilvl w:val="0"/>
          <w:numId w:val="3"/>
        </w:numPr>
        <w:spacing w:before="240"/>
        <w:jc w:val="both"/>
        <w:rPr>
          <w:rFonts w:ascii="Book Antiqua" w:hAnsi="Book Antiqua" w:cs="Arial"/>
        </w:rPr>
      </w:pPr>
      <w:r>
        <w:rPr>
          <w:rFonts w:ascii="Book Antiqua" w:hAnsi="Book Antiqua" w:cs="Arial"/>
        </w:rPr>
        <w:t>The</w:t>
      </w:r>
      <w:r w:rsidR="00B66B25">
        <w:rPr>
          <w:rFonts w:ascii="Book Antiqua" w:hAnsi="Book Antiqua" w:cs="Arial"/>
        </w:rPr>
        <w:t xml:space="preserve"> CPIN highlights at </w:t>
      </w:r>
      <w:r w:rsidR="00040B9A">
        <w:rPr>
          <w:rFonts w:ascii="Book Antiqua" w:hAnsi="Book Antiqua" w:cs="Arial"/>
        </w:rPr>
        <w:t>3</w:t>
      </w:r>
      <w:r w:rsidR="00B66B25">
        <w:rPr>
          <w:rFonts w:ascii="Book Antiqua" w:hAnsi="Book Antiqua" w:cs="Arial"/>
        </w:rPr>
        <w:t>.2.2 that the question to be addressed in each case of a woman in Zimbabwe is whether the particular person will face a real risk of persecution on account of their membership of a particular social gro</w:t>
      </w:r>
      <w:r>
        <w:rPr>
          <w:rFonts w:ascii="Book Antiqua" w:hAnsi="Book Antiqua" w:cs="Arial"/>
        </w:rPr>
        <w:t>up, that is women in Zimbabwe. I</w:t>
      </w:r>
      <w:r w:rsidR="00B66B25">
        <w:rPr>
          <w:rFonts w:ascii="Book Antiqua" w:hAnsi="Book Antiqua" w:cs="Arial"/>
        </w:rPr>
        <w:t xml:space="preserve"> accept that I have to read into the reasoning at paragraphs 52-54 to some extent.  </w:t>
      </w:r>
      <w:proofErr w:type="gramStart"/>
      <w:r w:rsidR="00040B9A">
        <w:rPr>
          <w:rFonts w:ascii="Book Antiqua" w:hAnsi="Book Antiqua" w:cs="Arial"/>
        </w:rPr>
        <w:t>However</w:t>
      </w:r>
      <w:proofErr w:type="gramEnd"/>
      <w:r w:rsidR="00040B9A">
        <w:rPr>
          <w:rFonts w:ascii="Book Antiqua" w:hAnsi="Book Antiqua" w:cs="Arial"/>
        </w:rPr>
        <w:t xml:space="preserve"> I bear in mind the guidance given by the Court of Appeal in the case of </w:t>
      </w:r>
      <w:r w:rsidR="00040B9A">
        <w:rPr>
          <w:rFonts w:ascii="Book Antiqua" w:hAnsi="Book Antiqua" w:cs="Arial"/>
          <w:b/>
          <w:u w:val="single"/>
        </w:rPr>
        <w:t>MD</w:t>
      </w:r>
      <w:r w:rsidR="00040B9A">
        <w:rPr>
          <w:rFonts w:ascii="Book Antiqua" w:hAnsi="Book Antiqua" w:cs="Arial"/>
          <w:b/>
        </w:rPr>
        <w:t xml:space="preserve"> (Turkey) [2017] EWCA </w:t>
      </w:r>
      <w:proofErr w:type="spellStart"/>
      <w:r w:rsidR="00040B9A">
        <w:rPr>
          <w:rFonts w:ascii="Book Antiqua" w:hAnsi="Book Antiqua" w:cs="Arial"/>
          <w:b/>
        </w:rPr>
        <w:t>Civ</w:t>
      </w:r>
      <w:proofErr w:type="spellEnd"/>
      <w:r w:rsidR="00040B9A">
        <w:rPr>
          <w:rFonts w:ascii="Book Antiqua" w:hAnsi="Book Antiqua" w:cs="Arial"/>
          <w:b/>
        </w:rPr>
        <w:t xml:space="preserve"> 1958</w:t>
      </w:r>
      <w:r w:rsidR="00040B9A">
        <w:rPr>
          <w:rFonts w:ascii="Book Antiqua" w:hAnsi="Book Antiqua" w:cs="Arial"/>
        </w:rPr>
        <w:t xml:space="preserve"> which reminds us that the duty to give reasons requires that reasons must be proper, intelligible and adequate. </w:t>
      </w:r>
      <w:r w:rsidR="00B66B25">
        <w:rPr>
          <w:rFonts w:ascii="Book Antiqua" w:hAnsi="Book Antiqua" w:cs="Arial"/>
        </w:rPr>
        <w:t>It is my view that it is adequately clear from the reasoning</w:t>
      </w:r>
      <w:r w:rsidR="00040B9A">
        <w:rPr>
          <w:rFonts w:ascii="Book Antiqua" w:hAnsi="Book Antiqua" w:cs="Arial"/>
        </w:rPr>
        <w:t xml:space="preserve">, in the context of the evidence and the skeleton argument, </w:t>
      </w:r>
      <w:r w:rsidR="00B66B25">
        <w:rPr>
          <w:rFonts w:ascii="Book Antiqua" w:hAnsi="Book Antiqua" w:cs="Arial"/>
        </w:rPr>
        <w:t xml:space="preserve">that the judge has accepted that this particular </w:t>
      </w:r>
      <w:r w:rsidR="00204E9C">
        <w:rPr>
          <w:rFonts w:ascii="Book Antiqua" w:hAnsi="Book Antiqua" w:cs="Arial"/>
        </w:rPr>
        <w:t>Appellant</w:t>
      </w:r>
      <w:r w:rsidR="00B66B25">
        <w:rPr>
          <w:rFonts w:ascii="Book Antiqua" w:hAnsi="Book Antiqua" w:cs="Arial"/>
        </w:rPr>
        <w:t xml:space="preserve"> is vulnerable in light of her past history of mistreatment and that as a result of her </w:t>
      </w:r>
      <w:r w:rsidR="00040B9A">
        <w:rPr>
          <w:rFonts w:ascii="Book Antiqua" w:hAnsi="Book Antiqua" w:cs="Arial"/>
        </w:rPr>
        <w:t>vulnerability it is likely that</w:t>
      </w:r>
      <w:r w:rsidR="00B66B25">
        <w:rPr>
          <w:rFonts w:ascii="Book Antiqua" w:hAnsi="Book Antiqua" w:cs="Arial"/>
        </w:rPr>
        <w:t xml:space="preserve"> she may face </w:t>
      </w:r>
      <w:r w:rsidR="00040B9A">
        <w:rPr>
          <w:rFonts w:ascii="Book Antiqua" w:hAnsi="Book Antiqua" w:cs="Arial"/>
        </w:rPr>
        <w:t xml:space="preserve">similar mistreatment, and thus persecution, </w:t>
      </w:r>
      <w:r w:rsidR="00B66B25">
        <w:rPr>
          <w:rFonts w:ascii="Book Antiqua" w:hAnsi="Book Antiqua" w:cs="Arial"/>
        </w:rPr>
        <w:t xml:space="preserve">again </w:t>
      </w:r>
      <w:r w:rsidR="00040B9A">
        <w:rPr>
          <w:rFonts w:ascii="Book Antiqua" w:hAnsi="Book Antiqua" w:cs="Arial"/>
        </w:rPr>
        <w:t xml:space="preserve">on return to Zimbabwe. </w:t>
      </w:r>
      <w:r w:rsidR="00B66B25">
        <w:rPr>
          <w:rFonts w:ascii="Book Antiqua" w:hAnsi="Book Antiqua" w:cs="Arial"/>
        </w:rPr>
        <w:t xml:space="preserve">  </w:t>
      </w:r>
    </w:p>
    <w:p w:rsidR="006476C1" w:rsidRPr="006476C1" w:rsidRDefault="006476C1" w:rsidP="006476C1">
      <w:pPr>
        <w:spacing w:before="240"/>
        <w:jc w:val="both"/>
        <w:rPr>
          <w:rFonts w:ascii="Book Antiqua" w:hAnsi="Book Antiqua" w:cs="Arial"/>
          <w:b/>
          <w:u w:val="single"/>
        </w:rPr>
      </w:pPr>
      <w:r w:rsidRPr="006476C1">
        <w:rPr>
          <w:rFonts w:ascii="Book Antiqua" w:hAnsi="Book Antiqua" w:cs="Arial"/>
          <w:b/>
          <w:u w:val="single"/>
        </w:rPr>
        <w:t>Notice of Decision</w:t>
      </w:r>
    </w:p>
    <w:p w:rsidR="00040B9A" w:rsidRDefault="006476C1" w:rsidP="00DC2ABF">
      <w:pPr>
        <w:numPr>
          <w:ilvl w:val="0"/>
          <w:numId w:val="3"/>
        </w:numPr>
        <w:spacing w:before="240"/>
        <w:jc w:val="both"/>
        <w:rPr>
          <w:rFonts w:ascii="Book Antiqua" w:hAnsi="Book Antiqua" w:cs="Arial"/>
        </w:rPr>
      </w:pPr>
      <w:r>
        <w:rPr>
          <w:rFonts w:ascii="Book Antiqua" w:hAnsi="Book Antiqua" w:cs="Arial"/>
        </w:rPr>
        <w:t xml:space="preserve">The decision of the First-tier Tribunal Judge does not contain a material error of law.  </w:t>
      </w:r>
    </w:p>
    <w:p w:rsidR="006476C1" w:rsidRDefault="006476C1" w:rsidP="00DC2ABF">
      <w:pPr>
        <w:numPr>
          <w:ilvl w:val="0"/>
          <w:numId w:val="3"/>
        </w:numPr>
        <w:spacing w:before="240"/>
        <w:jc w:val="both"/>
        <w:rPr>
          <w:rFonts w:ascii="Book Antiqua" w:hAnsi="Book Antiqua" w:cs="Arial"/>
        </w:rPr>
      </w:pPr>
      <w:r>
        <w:rPr>
          <w:rFonts w:ascii="Book Antiqua" w:hAnsi="Book Antiqua" w:cs="Arial"/>
        </w:rPr>
        <w:t xml:space="preserve">The decision of the First-tier Tribunal shall stand. </w:t>
      </w:r>
    </w:p>
    <w:p w:rsidR="009D2749" w:rsidRPr="009D2749" w:rsidRDefault="009D2749" w:rsidP="009D2749">
      <w:pPr>
        <w:jc w:val="both"/>
        <w:rPr>
          <w:rFonts w:ascii="Book Antiqua" w:hAnsi="Book Antiqua" w:cs="Arial"/>
        </w:rPr>
      </w:pPr>
    </w:p>
    <w:p w:rsidR="009D2749" w:rsidRPr="009D2749" w:rsidRDefault="009D2749" w:rsidP="009D2749">
      <w:pPr>
        <w:jc w:val="both"/>
        <w:rPr>
          <w:rFonts w:ascii="Book Antiqua" w:hAnsi="Book Antiqua" w:cs="Arial"/>
        </w:rPr>
      </w:pPr>
      <w:r w:rsidRPr="009D2749">
        <w:rPr>
          <w:rFonts w:ascii="Book Antiqua" w:hAnsi="Book Antiqua" w:cs="Arial"/>
          <w:b/>
          <w:u w:val="single"/>
        </w:rPr>
        <w:t>Direction Regarding Anonymity – Rule 14 of the Tribunal Procedure (Upper Tribunal) Rules 2008</w:t>
      </w:r>
    </w:p>
    <w:p w:rsidR="009D2749" w:rsidRPr="009D2749" w:rsidRDefault="009D2749" w:rsidP="009D2749">
      <w:pPr>
        <w:jc w:val="both"/>
        <w:rPr>
          <w:rFonts w:ascii="Book Antiqua" w:hAnsi="Book Antiqua" w:cs="Arial"/>
        </w:rPr>
      </w:pPr>
    </w:p>
    <w:p w:rsidR="009D2749" w:rsidRPr="00687601" w:rsidRDefault="009D2749" w:rsidP="009D2749">
      <w:pPr>
        <w:jc w:val="both"/>
        <w:rPr>
          <w:rFonts w:ascii="Book Antiqua" w:hAnsi="Book Antiqua" w:cs="Arial"/>
        </w:rPr>
      </w:pPr>
      <w:r w:rsidRPr="009D2749">
        <w:rPr>
          <w:rFonts w:ascii="Book Antiqua" w:hAnsi="Book Antiqua" w:cs="Arial"/>
        </w:rPr>
        <w:t xml:space="preserve">Unless and </w:t>
      </w:r>
      <w:r w:rsidRPr="009D2749">
        <w:rPr>
          <w:rFonts w:ascii="Book Antiqua" w:hAnsi="Book Antiqua"/>
        </w:rPr>
        <w:t xml:space="preserve">until a Tribunal or court directs otherwise, the </w:t>
      </w:r>
      <w:r w:rsidR="00204E9C">
        <w:rPr>
          <w:rFonts w:ascii="Book Antiqua" w:hAnsi="Book Antiqua"/>
        </w:rPr>
        <w:t>Appellant</w:t>
      </w:r>
      <w:r w:rsidRPr="009D2749">
        <w:rPr>
          <w:rFonts w:ascii="Book Antiqua" w:hAnsi="Book Antiqua"/>
        </w:rPr>
        <w:t xml:space="preserve"> is granted anonymity.  No report of these proceedings shall directly or indirectly identify him or any member of their family.  This direction applies both to the </w:t>
      </w:r>
      <w:r w:rsidR="00204E9C">
        <w:rPr>
          <w:rFonts w:ascii="Book Antiqua" w:hAnsi="Book Antiqua"/>
        </w:rPr>
        <w:t>Appellant</w:t>
      </w:r>
      <w:r w:rsidRPr="009D2749">
        <w:rPr>
          <w:rFonts w:ascii="Book Antiqua" w:hAnsi="Book Antiqua"/>
        </w:rPr>
        <w:t xml:space="preserve"> and to the </w:t>
      </w:r>
      <w:r w:rsidR="00204E9C">
        <w:rPr>
          <w:rFonts w:ascii="Book Antiqua" w:hAnsi="Book Antiqua"/>
        </w:rPr>
        <w:t>Respondent</w:t>
      </w:r>
      <w:r w:rsidRPr="009D2749">
        <w:rPr>
          <w:rFonts w:ascii="Book Antiqua" w:hAnsi="Book Antiqua"/>
        </w:rPr>
        <w:t>.  Failure to comply with this direction could lead to contempt of court proceedings.</w:t>
      </w:r>
    </w:p>
    <w:p w:rsidR="000369F5" w:rsidRDefault="000369F5" w:rsidP="000369F5">
      <w:pPr>
        <w:tabs>
          <w:tab w:val="left" w:pos="2520"/>
        </w:tabs>
        <w:jc w:val="both"/>
        <w:rPr>
          <w:rFonts w:ascii="Book Antiqua" w:hAnsi="Book Antiqua" w:cs="Arial"/>
        </w:rPr>
      </w:pPr>
    </w:p>
    <w:p w:rsidR="00363E55" w:rsidRDefault="00363E5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040B9A">
        <w:rPr>
          <w:rFonts w:ascii="Book Antiqua" w:hAnsi="Book Antiqua" w:cs="Arial"/>
        </w:rPr>
        <w:t>: 18</w:t>
      </w:r>
      <w:r w:rsidR="00040B9A" w:rsidRPr="00040B9A">
        <w:rPr>
          <w:rFonts w:ascii="Book Antiqua" w:hAnsi="Book Antiqua" w:cs="Arial"/>
          <w:vertAlign w:val="superscript"/>
        </w:rPr>
        <w:t>th</w:t>
      </w:r>
      <w:r w:rsidR="00040B9A">
        <w:rPr>
          <w:rFonts w:ascii="Book Antiqua" w:hAnsi="Book Antiqua" w:cs="Arial"/>
        </w:rPr>
        <w:t xml:space="preserve"> June 2018</w:t>
      </w:r>
    </w:p>
    <w:p w:rsidR="00040B9A" w:rsidRPr="00F5664C" w:rsidRDefault="00040B9A" w:rsidP="000369F5">
      <w:pPr>
        <w:tabs>
          <w:tab w:val="left" w:pos="2520"/>
        </w:tabs>
        <w:jc w:val="both"/>
        <w:rPr>
          <w:rFonts w:ascii="Book Antiqua" w:hAnsi="Book Antiqua" w:cs="Arial"/>
        </w:rPr>
      </w:pPr>
    </w:p>
    <w:p w:rsidR="005B7789" w:rsidRPr="009D2749" w:rsidRDefault="00841DE1" w:rsidP="000369F5">
      <w:pPr>
        <w:tabs>
          <w:tab w:val="left" w:pos="2520"/>
        </w:tabs>
        <w:jc w:val="both"/>
        <w:rPr>
          <w:rFonts w:ascii="Book Antiqua" w:hAnsi="Book Antiqua" w:cs="Arial"/>
        </w:rPr>
      </w:pPr>
      <w:r w:rsidRPr="009D2749">
        <w:rPr>
          <w:rFonts w:ascii="Book Antiqua" w:hAnsi="Book Antiqua" w:cs="Arial"/>
        </w:rPr>
        <w:t xml:space="preserve">Deputy Upper Tribunal </w:t>
      </w:r>
      <w:r w:rsidR="00AC5CF6" w:rsidRPr="009D2749">
        <w:rPr>
          <w:rFonts w:ascii="Book Antiqua" w:hAnsi="Book Antiqua" w:cs="Arial"/>
        </w:rPr>
        <w:t>Judge</w:t>
      </w:r>
      <w:r w:rsidR="00B16F58" w:rsidRPr="009D2749">
        <w:rPr>
          <w:rFonts w:ascii="Book Antiqua" w:hAnsi="Book Antiqua" w:cs="Arial"/>
        </w:rPr>
        <w:t xml:space="preserve"> Grimes</w:t>
      </w:r>
      <w:r w:rsidR="00C321B5" w:rsidRPr="009D2749">
        <w:rPr>
          <w:rFonts w:ascii="Book Antiqua" w:hAnsi="Book Antiqua" w:cs="Arial"/>
        </w:rPr>
        <w:t xml:space="preserve"> </w:t>
      </w:r>
    </w:p>
    <w:p w:rsidR="00C321B5" w:rsidRDefault="00C321B5" w:rsidP="000369F5">
      <w:pPr>
        <w:tabs>
          <w:tab w:val="left" w:pos="2520"/>
        </w:tabs>
        <w:jc w:val="both"/>
        <w:rPr>
          <w:rFonts w:ascii="Book Antiqua" w:hAnsi="Book Antiqua" w:cs="Arial"/>
        </w:rPr>
      </w:pPr>
    </w:p>
    <w:p w:rsidR="00363E55" w:rsidRPr="009D2749" w:rsidRDefault="00363E55" w:rsidP="000369F5">
      <w:pPr>
        <w:tabs>
          <w:tab w:val="left" w:pos="2520"/>
        </w:tabs>
        <w:jc w:val="both"/>
        <w:rPr>
          <w:rFonts w:ascii="Book Antiqua" w:hAnsi="Book Antiqua" w:cs="Arial"/>
        </w:rPr>
      </w:pPr>
    </w:p>
    <w:p w:rsidR="009D2749" w:rsidRPr="009D2749" w:rsidRDefault="009D2749" w:rsidP="000369F5">
      <w:pPr>
        <w:tabs>
          <w:tab w:val="left" w:pos="2520"/>
        </w:tabs>
        <w:jc w:val="both"/>
        <w:rPr>
          <w:rFonts w:ascii="Book Antiqua" w:hAnsi="Book Antiqua" w:cs="Arial"/>
        </w:rPr>
      </w:pPr>
    </w:p>
    <w:p w:rsidR="009D2749" w:rsidRPr="009D2749" w:rsidRDefault="009D2749" w:rsidP="009D2749">
      <w:pPr>
        <w:jc w:val="both"/>
        <w:rPr>
          <w:rFonts w:ascii="Book Antiqua" w:hAnsi="Book Antiqua" w:cs="Arial"/>
          <w:b/>
          <w:u w:val="single"/>
        </w:rPr>
      </w:pPr>
      <w:r w:rsidRPr="009D2749">
        <w:rPr>
          <w:rFonts w:ascii="Book Antiqua" w:hAnsi="Book Antiqua" w:cs="Arial"/>
          <w:b/>
          <w:u w:val="single"/>
        </w:rPr>
        <w:t xml:space="preserve">TO THE </w:t>
      </w:r>
      <w:r w:rsidR="00204E9C">
        <w:rPr>
          <w:rFonts w:ascii="Book Antiqua" w:hAnsi="Book Antiqua" w:cs="Arial"/>
          <w:b/>
          <w:u w:val="single"/>
        </w:rPr>
        <w:t>RESPONDENT</w:t>
      </w:r>
    </w:p>
    <w:p w:rsidR="009D2749" w:rsidRPr="009D2749" w:rsidRDefault="009D2749" w:rsidP="009D2749">
      <w:pPr>
        <w:ind w:left="567" w:hanging="567"/>
        <w:jc w:val="both"/>
        <w:rPr>
          <w:rFonts w:ascii="Book Antiqua" w:hAnsi="Book Antiqua" w:cs="Arial"/>
        </w:rPr>
      </w:pPr>
      <w:r w:rsidRPr="009D2749">
        <w:rPr>
          <w:rFonts w:ascii="Book Antiqua" w:hAnsi="Book Antiqua" w:cs="Arial"/>
          <w:b/>
          <w:u w:val="single"/>
        </w:rPr>
        <w:t>FEE AWARD</w:t>
      </w:r>
    </w:p>
    <w:p w:rsidR="009D2749" w:rsidRPr="009D2749" w:rsidRDefault="009D2749" w:rsidP="009D2749">
      <w:pPr>
        <w:ind w:left="567" w:hanging="567"/>
        <w:jc w:val="both"/>
        <w:rPr>
          <w:rFonts w:ascii="Book Antiqua" w:hAnsi="Book Antiqua" w:cs="Arial"/>
        </w:rPr>
      </w:pPr>
    </w:p>
    <w:p w:rsidR="006476C1" w:rsidRDefault="006476C1" w:rsidP="009D2749">
      <w:pPr>
        <w:jc w:val="both"/>
        <w:rPr>
          <w:rFonts w:ascii="Book Antiqua" w:hAnsi="Book Antiqua" w:cs="Arial"/>
        </w:rPr>
      </w:pPr>
      <w:r>
        <w:rPr>
          <w:rFonts w:ascii="Book Antiqua" w:hAnsi="Book Antiqua" w:cs="Arial"/>
        </w:rPr>
        <w:t>No fee has been paid and there is therefore no fee award.</w:t>
      </w:r>
    </w:p>
    <w:p w:rsidR="009D2749" w:rsidRDefault="009D2749" w:rsidP="009D2749">
      <w:pPr>
        <w:jc w:val="both"/>
        <w:rPr>
          <w:rFonts w:ascii="Book Antiqua" w:hAnsi="Book Antiqua" w:cs="Arial"/>
        </w:rPr>
      </w:pPr>
    </w:p>
    <w:p w:rsidR="009D2749" w:rsidRDefault="009D2749" w:rsidP="009D2749">
      <w:pPr>
        <w:jc w:val="both"/>
        <w:rPr>
          <w:rFonts w:ascii="Book Antiqua" w:hAnsi="Book Antiqua" w:cs="Arial"/>
        </w:rPr>
      </w:pPr>
    </w:p>
    <w:p w:rsidR="009D2749" w:rsidRDefault="009D2749" w:rsidP="009D274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040B9A" w:rsidRPr="00F5664C">
        <w:rPr>
          <w:rFonts w:ascii="Book Antiqua" w:hAnsi="Book Antiqua" w:cs="Arial"/>
        </w:rPr>
        <w:t>Date</w:t>
      </w:r>
      <w:r w:rsidR="00040B9A">
        <w:rPr>
          <w:rFonts w:ascii="Book Antiqua" w:hAnsi="Book Antiqua" w:cs="Arial"/>
        </w:rPr>
        <w:t>: 18</w:t>
      </w:r>
      <w:r w:rsidR="00040B9A" w:rsidRPr="00040B9A">
        <w:rPr>
          <w:rFonts w:ascii="Book Antiqua" w:hAnsi="Book Antiqua" w:cs="Arial"/>
          <w:vertAlign w:val="superscript"/>
        </w:rPr>
        <w:t>th</w:t>
      </w:r>
      <w:r w:rsidR="00040B9A">
        <w:rPr>
          <w:rFonts w:ascii="Book Antiqua" w:hAnsi="Book Antiqua" w:cs="Arial"/>
        </w:rPr>
        <w:t xml:space="preserve"> June 2018</w:t>
      </w:r>
    </w:p>
    <w:p w:rsidR="00363E55" w:rsidRDefault="00363E55" w:rsidP="009D2749">
      <w:pPr>
        <w:tabs>
          <w:tab w:val="left" w:pos="2520"/>
        </w:tabs>
        <w:jc w:val="both"/>
        <w:rPr>
          <w:rFonts w:ascii="Book Antiqua" w:hAnsi="Book Antiqua" w:cs="Arial"/>
        </w:rPr>
      </w:pPr>
    </w:p>
    <w:p w:rsidR="009D2749" w:rsidRDefault="009D2749" w:rsidP="009D2749">
      <w:pPr>
        <w:tabs>
          <w:tab w:val="left" w:pos="2520"/>
        </w:tabs>
        <w:jc w:val="both"/>
        <w:rPr>
          <w:rFonts w:ascii="Book Antiqua" w:hAnsi="Book Antiqua" w:cs="Arial"/>
        </w:rPr>
      </w:pPr>
      <w:r>
        <w:rPr>
          <w:rFonts w:ascii="Book Antiqua" w:hAnsi="Book Antiqua" w:cs="Arial"/>
        </w:rPr>
        <w:t xml:space="preserve">Deputy Upper Tribunal </w:t>
      </w:r>
      <w:r w:rsidRPr="00F5664C">
        <w:rPr>
          <w:rFonts w:ascii="Book Antiqua" w:hAnsi="Book Antiqua" w:cs="Arial"/>
        </w:rPr>
        <w:t>Judge Grimes</w:t>
      </w:r>
    </w:p>
    <w:sectPr w:rsidR="009D2749"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564D" w:rsidRDefault="00F2564D">
      <w:r>
        <w:separator/>
      </w:r>
    </w:p>
  </w:endnote>
  <w:endnote w:type="continuationSeparator" w:id="0">
    <w:p w:rsidR="00F2564D" w:rsidRDefault="00F25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B01" w:rsidRPr="00F5664C" w:rsidRDefault="00751B01"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3B23C7">
      <w:rPr>
        <w:rStyle w:val="PageNumber"/>
        <w:rFonts w:ascii="Book Antiqua" w:hAnsi="Book Antiqua" w:cs="Arial"/>
        <w:noProof/>
        <w:sz w:val="16"/>
        <w:szCs w:val="16"/>
      </w:rPr>
      <w:t>7</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B01" w:rsidRPr="00F5664C" w:rsidRDefault="00751B01"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564D" w:rsidRDefault="00F2564D">
      <w:r>
        <w:separator/>
      </w:r>
    </w:p>
  </w:footnote>
  <w:footnote w:type="continuationSeparator" w:id="0">
    <w:p w:rsidR="00F2564D" w:rsidRDefault="00F256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B01" w:rsidRPr="00F5664C" w:rsidRDefault="00751B01"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Pr>
        <w:rFonts w:ascii="Book Antiqua" w:hAnsi="Book Antiqua" w:cs="Arial"/>
        <w:sz w:val="16"/>
        <w:szCs w:val="16"/>
      </w:rPr>
      <w:t xml:space="preserve"> PA/10777/2017</w:t>
    </w:r>
    <w:r w:rsidRPr="00F5664C">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B01" w:rsidRPr="00F5664C" w:rsidRDefault="00751B01">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7B858E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9B85690"/>
    <w:multiLevelType w:val="multilevel"/>
    <w:tmpl w:val="0158D73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BAE264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DAC"/>
    <w:rsid w:val="00000621"/>
    <w:rsid w:val="000036C2"/>
    <w:rsid w:val="00013787"/>
    <w:rsid w:val="00033D3D"/>
    <w:rsid w:val="000369F5"/>
    <w:rsid w:val="00040B9A"/>
    <w:rsid w:val="00047A3D"/>
    <w:rsid w:val="00050980"/>
    <w:rsid w:val="0006489E"/>
    <w:rsid w:val="00071A7E"/>
    <w:rsid w:val="000746C0"/>
    <w:rsid w:val="00074D1D"/>
    <w:rsid w:val="00092580"/>
    <w:rsid w:val="000D5D94"/>
    <w:rsid w:val="000E4659"/>
    <w:rsid w:val="001165A7"/>
    <w:rsid w:val="00142356"/>
    <w:rsid w:val="00151487"/>
    <w:rsid w:val="00151BB7"/>
    <w:rsid w:val="00155D8A"/>
    <w:rsid w:val="0016457F"/>
    <w:rsid w:val="00167D3A"/>
    <w:rsid w:val="001A1E2C"/>
    <w:rsid w:val="001D10F8"/>
    <w:rsid w:val="001F2716"/>
    <w:rsid w:val="0020133A"/>
    <w:rsid w:val="00204E9C"/>
    <w:rsid w:val="00207617"/>
    <w:rsid w:val="00227EBE"/>
    <w:rsid w:val="00231182"/>
    <w:rsid w:val="00245904"/>
    <w:rsid w:val="00283659"/>
    <w:rsid w:val="002A2DAC"/>
    <w:rsid w:val="002C13D4"/>
    <w:rsid w:val="002C4E73"/>
    <w:rsid w:val="002D68BF"/>
    <w:rsid w:val="00302B6F"/>
    <w:rsid w:val="00335420"/>
    <w:rsid w:val="00336CBF"/>
    <w:rsid w:val="00352D49"/>
    <w:rsid w:val="003546C8"/>
    <w:rsid w:val="00363E55"/>
    <w:rsid w:val="003649EF"/>
    <w:rsid w:val="00373F28"/>
    <w:rsid w:val="003A7CF2"/>
    <w:rsid w:val="003B0789"/>
    <w:rsid w:val="003B23C7"/>
    <w:rsid w:val="003C5CE5"/>
    <w:rsid w:val="003E267B"/>
    <w:rsid w:val="003E2E39"/>
    <w:rsid w:val="003E7CD1"/>
    <w:rsid w:val="003F3D22"/>
    <w:rsid w:val="00402B9E"/>
    <w:rsid w:val="00423932"/>
    <w:rsid w:val="004249CB"/>
    <w:rsid w:val="0044127D"/>
    <w:rsid w:val="004448DB"/>
    <w:rsid w:val="00446C9A"/>
    <w:rsid w:val="00454D06"/>
    <w:rsid w:val="00477193"/>
    <w:rsid w:val="0049353B"/>
    <w:rsid w:val="004A1848"/>
    <w:rsid w:val="004A3012"/>
    <w:rsid w:val="00507FEC"/>
    <w:rsid w:val="00510F0E"/>
    <w:rsid w:val="005479E1"/>
    <w:rsid w:val="005570FD"/>
    <w:rsid w:val="005575EA"/>
    <w:rsid w:val="0057790C"/>
    <w:rsid w:val="00593795"/>
    <w:rsid w:val="005A75FF"/>
    <w:rsid w:val="005B2D07"/>
    <w:rsid w:val="005B7789"/>
    <w:rsid w:val="005F21D1"/>
    <w:rsid w:val="006232B3"/>
    <w:rsid w:val="00643A20"/>
    <w:rsid w:val="006476C1"/>
    <w:rsid w:val="0065791C"/>
    <w:rsid w:val="00664DD7"/>
    <w:rsid w:val="00690B8A"/>
    <w:rsid w:val="006B5AB6"/>
    <w:rsid w:val="006D1DFA"/>
    <w:rsid w:val="006D506B"/>
    <w:rsid w:val="006E3C90"/>
    <w:rsid w:val="006F0EE5"/>
    <w:rsid w:val="00704B61"/>
    <w:rsid w:val="00723AE3"/>
    <w:rsid w:val="00742A8D"/>
    <w:rsid w:val="00751B01"/>
    <w:rsid w:val="007552A9"/>
    <w:rsid w:val="00761858"/>
    <w:rsid w:val="00767D59"/>
    <w:rsid w:val="00776E97"/>
    <w:rsid w:val="00780FD7"/>
    <w:rsid w:val="00784D26"/>
    <w:rsid w:val="007912AD"/>
    <w:rsid w:val="00792F1F"/>
    <w:rsid w:val="007A1F28"/>
    <w:rsid w:val="007B0824"/>
    <w:rsid w:val="007B37AC"/>
    <w:rsid w:val="007B4032"/>
    <w:rsid w:val="007F64D9"/>
    <w:rsid w:val="008303B8"/>
    <w:rsid w:val="00833DCE"/>
    <w:rsid w:val="00841DE1"/>
    <w:rsid w:val="00842418"/>
    <w:rsid w:val="00871D34"/>
    <w:rsid w:val="0088513B"/>
    <w:rsid w:val="008B270C"/>
    <w:rsid w:val="008C3D3D"/>
    <w:rsid w:val="008D4131"/>
    <w:rsid w:val="008D5642"/>
    <w:rsid w:val="008F1932"/>
    <w:rsid w:val="008F294D"/>
    <w:rsid w:val="00921062"/>
    <w:rsid w:val="0093083E"/>
    <w:rsid w:val="00966ECF"/>
    <w:rsid w:val="0097090F"/>
    <w:rsid w:val="009727A3"/>
    <w:rsid w:val="009809C1"/>
    <w:rsid w:val="00987774"/>
    <w:rsid w:val="009A11E8"/>
    <w:rsid w:val="009D2749"/>
    <w:rsid w:val="009E4E62"/>
    <w:rsid w:val="009F5220"/>
    <w:rsid w:val="009F7C4D"/>
    <w:rsid w:val="00A12723"/>
    <w:rsid w:val="00A15234"/>
    <w:rsid w:val="00A201AB"/>
    <w:rsid w:val="00A31C8B"/>
    <w:rsid w:val="00A547BD"/>
    <w:rsid w:val="00A845DC"/>
    <w:rsid w:val="00A97AEE"/>
    <w:rsid w:val="00AA5C8A"/>
    <w:rsid w:val="00AB0E47"/>
    <w:rsid w:val="00AC5CF6"/>
    <w:rsid w:val="00AE04CA"/>
    <w:rsid w:val="00AE618D"/>
    <w:rsid w:val="00B067F5"/>
    <w:rsid w:val="00B144FA"/>
    <w:rsid w:val="00B16F58"/>
    <w:rsid w:val="00B22ECB"/>
    <w:rsid w:val="00B30648"/>
    <w:rsid w:val="00B3524D"/>
    <w:rsid w:val="00B40F69"/>
    <w:rsid w:val="00B46616"/>
    <w:rsid w:val="00B52116"/>
    <w:rsid w:val="00B610E3"/>
    <w:rsid w:val="00B61205"/>
    <w:rsid w:val="00B617C4"/>
    <w:rsid w:val="00B626FA"/>
    <w:rsid w:val="00B62C9A"/>
    <w:rsid w:val="00B66B25"/>
    <w:rsid w:val="00B7040A"/>
    <w:rsid w:val="00B77B15"/>
    <w:rsid w:val="00B90741"/>
    <w:rsid w:val="00B96FA0"/>
    <w:rsid w:val="00BB7440"/>
    <w:rsid w:val="00BD4196"/>
    <w:rsid w:val="00BF22CA"/>
    <w:rsid w:val="00BF2515"/>
    <w:rsid w:val="00BF3C8E"/>
    <w:rsid w:val="00C26032"/>
    <w:rsid w:val="00C265B0"/>
    <w:rsid w:val="00C321B5"/>
    <w:rsid w:val="00C345E1"/>
    <w:rsid w:val="00C55DF4"/>
    <w:rsid w:val="00C977BA"/>
    <w:rsid w:val="00CB6E35"/>
    <w:rsid w:val="00CB6FA9"/>
    <w:rsid w:val="00CE1A46"/>
    <w:rsid w:val="00CF253F"/>
    <w:rsid w:val="00CF56B4"/>
    <w:rsid w:val="00D0703A"/>
    <w:rsid w:val="00D20F09"/>
    <w:rsid w:val="00D22636"/>
    <w:rsid w:val="00D40FD9"/>
    <w:rsid w:val="00D443C1"/>
    <w:rsid w:val="00D46C02"/>
    <w:rsid w:val="00D53769"/>
    <w:rsid w:val="00D77591"/>
    <w:rsid w:val="00D85C13"/>
    <w:rsid w:val="00D91BE3"/>
    <w:rsid w:val="00D933AD"/>
    <w:rsid w:val="00D94AFC"/>
    <w:rsid w:val="00DB70AE"/>
    <w:rsid w:val="00DB7231"/>
    <w:rsid w:val="00DC2ABF"/>
    <w:rsid w:val="00DD5071"/>
    <w:rsid w:val="00DD5C39"/>
    <w:rsid w:val="00DE26AF"/>
    <w:rsid w:val="00DE7DB7"/>
    <w:rsid w:val="00E00A0A"/>
    <w:rsid w:val="00E011F0"/>
    <w:rsid w:val="00E07F57"/>
    <w:rsid w:val="00E33E03"/>
    <w:rsid w:val="00E50BCE"/>
    <w:rsid w:val="00E56E94"/>
    <w:rsid w:val="00E61292"/>
    <w:rsid w:val="00E6375B"/>
    <w:rsid w:val="00E76309"/>
    <w:rsid w:val="00E77C4D"/>
    <w:rsid w:val="00E81D01"/>
    <w:rsid w:val="00E92A7C"/>
    <w:rsid w:val="00EA65CE"/>
    <w:rsid w:val="00EB4C2D"/>
    <w:rsid w:val="00EC6041"/>
    <w:rsid w:val="00EE45D8"/>
    <w:rsid w:val="00F004CD"/>
    <w:rsid w:val="00F12D32"/>
    <w:rsid w:val="00F22EDA"/>
    <w:rsid w:val="00F2564D"/>
    <w:rsid w:val="00F3224D"/>
    <w:rsid w:val="00F33E0E"/>
    <w:rsid w:val="00F35E71"/>
    <w:rsid w:val="00F5664C"/>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5121"/>
    <o:shapelayout v:ext="edit">
      <o:idmap v:ext="edit" data="1"/>
    </o:shapelayout>
  </w:shapeDefaults>
  <w:decimalSymbol w:val="."/>
  <w:listSeparator w:val=","/>
  <w14:docId w14:val="7273CEE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2933</Words>
  <Characters>16719</Characters>
  <Application>Microsoft Office Word</Application>
  <DocSecurity>0</DocSecurity>
  <Lines>139</Lines>
  <Paragraphs>39</Paragraphs>
  <ScaleCrop>false</ScaleCrop>
  <Company/>
  <LinksUpToDate>false</LinksUpToDate>
  <CharactersWithSpaces>19613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2018-07-16T12:25:00Z</dcterms:created>
  <dcterms:modified xsi:type="dcterms:W3CDTF">2018-07-16T12:25:00Z</dcterms:modified>
</cp:coreProperties>
</file>