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09775F" w:rsidP="00C321B5">
      <w:pPr>
        <w:jc w:val="center"/>
        <w:rPr>
          <w:rFonts w:ascii="Book Antiqua" w:hAnsi="Book Antiqua" w:cs="Arial"/>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C86821">
        <w:rPr>
          <w:rFonts w:ascii="Book Antiqua" w:hAnsi="Book Antiqua" w:cs="Arial"/>
          <w:caps/>
        </w:rPr>
        <w:t>PA/10908/2017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962"/>
        <w:gridCol w:w="787"/>
        <w:gridCol w:w="3889"/>
      </w:tblGrid>
      <w:tr w:rsidR="00D22636" w:rsidRPr="008331F7" w:rsidTr="0009775F">
        <w:tc>
          <w:tcPr>
            <w:tcW w:w="5070"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Heard at </w:t>
            </w:r>
            <w:r w:rsidR="00D4241D">
              <w:rPr>
                <w:rFonts w:ascii="Book Antiqua" w:hAnsi="Book Antiqua" w:cs="Arial"/>
                <w:b/>
              </w:rPr>
              <w:t>Field House</w:t>
            </w:r>
          </w:p>
        </w:tc>
        <w:tc>
          <w:tcPr>
            <w:tcW w:w="4758" w:type="dxa"/>
            <w:gridSpan w:val="2"/>
            <w:shd w:val="clear" w:color="auto" w:fill="auto"/>
          </w:tcPr>
          <w:p w:rsidR="00D22636" w:rsidRPr="008331F7" w:rsidRDefault="00BA6D13" w:rsidP="008331F7">
            <w:pPr>
              <w:jc w:val="both"/>
              <w:rPr>
                <w:rFonts w:ascii="Book Antiqua" w:hAnsi="Book Antiqua" w:cs="Arial"/>
                <w:b/>
              </w:rPr>
            </w:pPr>
            <w:r w:rsidRPr="008331F7">
              <w:rPr>
                <w:rFonts w:ascii="Book Antiqua" w:hAnsi="Book Antiqua" w:cs="Arial"/>
                <w:b/>
              </w:rPr>
              <w:t>Decision &amp; Reasons</w:t>
            </w:r>
            <w:r w:rsidR="00283659" w:rsidRPr="008331F7">
              <w:rPr>
                <w:rFonts w:ascii="Book Antiqua" w:hAnsi="Book Antiqua" w:cs="Arial"/>
                <w:b/>
              </w:rPr>
              <w:t xml:space="preserve"> Promulgated</w:t>
            </w:r>
          </w:p>
        </w:tc>
      </w:tr>
      <w:tr w:rsidR="00D22636" w:rsidRPr="008331F7" w:rsidTr="0009775F">
        <w:tc>
          <w:tcPr>
            <w:tcW w:w="5070"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On </w:t>
            </w:r>
            <w:r w:rsidR="00D4241D">
              <w:rPr>
                <w:rFonts w:ascii="Book Antiqua" w:hAnsi="Book Antiqua" w:cs="Arial"/>
                <w:b/>
              </w:rPr>
              <w:t>11 May 2018</w:t>
            </w:r>
          </w:p>
        </w:tc>
        <w:tc>
          <w:tcPr>
            <w:tcW w:w="4758" w:type="dxa"/>
            <w:gridSpan w:val="2"/>
            <w:shd w:val="clear" w:color="auto" w:fill="auto"/>
          </w:tcPr>
          <w:p w:rsidR="00D22636" w:rsidRPr="008331F7" w:rsidRDefault="0009775F" w:rsidP="008331F7">
            <w:pPr>
              <w:jc w:val="both"/>
              <w:rPr>
                <w:rFonts w:ascii="Book Antiqua" w:hAnsi="Book Antiqua" w:cs="Arial"/>
                <w:b/>
              </w:rPr>
            </w:pPr>
            <w:r>
              <w:rPr>
                <w:rFonts w:ascii="Book Antiqua" w:hAnsi="Book Antiqua" w:cs="Arial"/>
                <w:b/>
              </w:rPr>
              <w:t xml:space="preserve">On 25 May 2018 </w:t>
            </w:r>
          </w:p>
        </w:tc>
      </w:tr>
      <w:tr w:rsidR="0009775F" w:rsidRPr="008331F7" w:rsidTr="008331F7">
        <w:trPr>
          <w:gridAfter w:val="1"/>
          <w:wAfter w:w="3960" w:type="dxa"/>
        </w:trPr>
        <w:tc>
          <w:tcPr>
            <w:tcW w:w="5868" w:type="dxa"/>
            <w:gridSpan w:val="2"/>
            <w:shd w:val="clear" w:color="auto" w:fill="auto"/>
          </w:tcPr>
          <w:p w:rsidR="0009775F" w:rsidRPr="008331F7" w:rsidRDefault="0009775F" w:rsidP="008331F7">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DF1292">
        <w:rPr>
          <w:rFonts w:ascii="Book Antiqua" w:hAnsi="Book Antiqua" w:cs="Arial"/>
          <w:b/>
        </w:rPr>
        <w:t>JUDGE APPLEYARD</w:t>
      </w:r>
    </w:p>
    <w:p w:rsidR="00B16F58" w:rsidRDefault="00B16F58" w:rsidP="00A15234">
      <w:pPr>
        <w:jc w:val="center"/>
        <w:rPr>
          <w:rFonts w:ascii="Book Antiqua" w:hAnsi="Book Antiqua" w:cs="Arial"/>
          <w:b/>
        </w:rPr>
      </w:pPr>
    </w:p>
    <w:p w:rsidR="00432159" w:rsidRPr="00F5664C" w:rsidRDefault="00432159"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D4241D" w:rsidP="00742A8D">
      <w:pPr>
        <w:jc w:val="center"/>
        <w:rPr>
          <w:rFonts w:ascii="Book Antiqua" w:hAnsi="Book Antiqua" w:cs="Arial"/>
          <w:b/>
          <w:caps/>
        </w:rPr>
      </w:pPr>
      <w:r>
        <w:rPr>
          <w:rFonts w:ascii="Book Antiqua" w:hAnsi="Book Antiqua" w:cs="Arial"/>
          <w:b/>
          <w:caps/>
        </w:rPr>
        <w:t>H A S</w:t>
      </w:r>
    </w:p>
    <w:p w:rsidR="00BA6D13" w:rsidRPr="00432159" w:rsidRDefault="00BA6D13" w:rsidP="00742A8D">
      <w:pPr>
        <w:jc w:val="center"/>
        <w:rPr>
          <w:rFonts w:ascii="Book Antiqua" w:hAnsi="Book Antiqua" w:cs="Arial"/>
          <w:b/>
          <w:caps/>
          <w:sz w:val="22"/>
        </w:rPr>
      </w:pPr>
      <w:r w:rsidRPr="00432159">
        <w:rPr>
          <w:rFonts w:ascii="Book Antiqua" w:hAnsi="Book Antiqua" w:cs="Arial"/>
          <w:b/>
          <w:caps/>
          <w:sz w:val="22"/>
        </w:rPr>
        <w:t xml:space="preserve">(anonymity direction </w:t>
      </w:r>
      <w:r w:rsidR="00D4241D" w:rsidRPr="00432159">
        <w:rPr>
          <w:rFonts w:ascii="Book Antiqua" w:hAnsi="Book Antiqua" w:cs="Arial"/>
          <w:b/>
          <w:caps/>
          <w:sz w:val="22"/>
        </w:rPr>
        <w:fldChar w:fldCharType="begin">
          <w:ffData>
            <w:name w:val="Text24"/>
            <w:enabled/>
            <w:calcOnExit w:val="0"/>
            <w:textInput>
              <w:default w:val="MADE"/>
            </w:textInput>
          </w:ffData>
        </w:fldChar>
      </w:r>
      <w:bookmarkStart w:id="1" w:name="Text24"/>
      <w:r w:rsidR="00D4241D" w:rsidRPr="00432159">
        <w:rPr>
          <w:rFonts w:ascii="Book Antiqua" w:hAnsi="Book Antiqua" w:cs="Arial"/>
          <w:b/>
          <w:caps/>
          <w:sz w:val="22"/>
        </w:rPr>
        <w:instrText xml:space="preserve"> FORMTEXT </w:instrText>
      </w:r>
      <w:r w:rsidR="00D4241D" w:rsidRPr="00432159">
        <w:rPr>
          <w:rFonts w:ascii="Book Antiqua" w:hAnsi="Book Antiqua" w:cs="Arial"/>
          <w:b/>
          <w:caps/>
          <w:sz w:val="22"/>
        </w:rPr>
      </w:r>
      <w:r w:rsidR="00D4241D" w:rsidRPr="00432159">
        <w:rPr>
          <w:rFonts w:ascii="Book Antiqua" w:hAnsi="Book Antiqua" w:cs="Arial"/>
          <w:b/>
          <w:caps/>
          <w:sz w:val="22"/>
        </w:rPr>
        <w:fldChar w:fldCharType="separate"/>
      </w:r>
      <w:r w:rsidR="00D4241D" w:rsidRPr="00432159">
        <w:rPr>
          <w:rFonts w:ascii="Book Antiqua" w:hAnsi="Book Antiqua" w:cs="Arial"/>
          <w:b/>
          <w:caps/>
          <w:noProof/>
          <w:sz w:val="22"/>
        </w:rPr>
        <w:t>MADE</w:t>
      </w:r>
      <w:r w:rsidR="00D4241D" w:rsidRPr="00432159">
        <w:rPr>
          <w:rFonts w:ascii="Book Antiqua" w:hAnsi="Book Antiqua" w:cs="Arial"/>
          <w:b/>
          <w:caps/>
          <w:sz w:val="22"/>
        </w:rPr>
        <w:fldChar w:fldCharType="end"/>
      </w:r>
      <w:bookmarkEnd w:id="1"/>
      <w:r w:rsidRPr="00432159">
        <w:rPr>
          <w:rFonts w:ascii="Book Antiqua" w:hAnsi="Book Antiqua" w:cs="Arial"/>
          <w:b/>
          <w:caps/>
          <w:sz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BA6D13" w:rsidRDefault="00DD5071" w:rsidP="00BA6D13">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2"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2"/>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32779B">
      <w:pPr>
        <w:tabs>
          <w:tab w:val="left" w:pos="2552"/>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4241D">
        <w:rPr>
          <w:rFonts w:ascii="Book Antiqua" w:hAnsi="Book Antiqua" w:cs="Arial"/>
        </w:rPr>
        <w:t>Mr A Masood, Legal Representative.</w:t>
      </w:r>
    </w:p>
    <w:p w:rsidR="00DE7DB7" w:rsidRPr="00F5664C" w:rsidRDefault="00DE7DB7" w:rsidP="0032779B">
      <w:pPr>
        <w:tabs>
          <w:tab w:val="left" w:pos="2552"/>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4241D">
        <w:rPr>
          <w:rFonts w:ascii="Book Antiqua" w:hAnsi="Book Antiqua" w:cs="Arial"/>
        </w:rPr>
        <w:t xml:space="preserve">Ms </w:t>
      </w:r>
      <w:bookmarkStart w:id="3" w:name="_Hlk514840601"/>
      <w:proofErr w:type="spellStart"/>
      <w:r w:rsidR="00D4241D" w:rsidRPr="00D4241D">
        <w:rPr>
          <w:rFonts w:ascii="Book Antiqua" w:hAnsi="Book Antiqua" w:cs="Arial"/>
        </w:rPr>
        <w:t>Fizikiala</w:t>
      </w:r>
      <w:bookmarkEnd w:id="3"/>
      <w:proofErr w:type="spellEnd"/>
      <w:r w:rsidR="00D4241D" w:rsidRPr="00D4241D">
        <w:rPr>
          <w:rFonts w:ascii="Book Antiqua" w:hAnsi="Book Antiqua" w:cs="Arial"/>
        </w:rPr>
        <w:t>, Home Office Presenting Officer.</w:t>
      </w:r>
    </w:p>
    <w:p w:rsidR="00DE7DB7" w:rsidRPr="00F5664C" w:rsidRDefault="00DE7DB7" w:rsidP="00BA6D13">
      <w:pPr>
        <w:jc w:val="center"/>
        <w:rPr>
          <w:rFonts w:ascii="Book Antiqua" w:hAnsi="Book Antiqua" w:cs="Arial"/>
        </w:rPr>
      </w:pPr>
    </w:p>
    <w:p w:rsidR="00DE7DB7" w:rsidRPr="00F5664C" w:rsidRDefault="00DE7DB7" w:rsidP="00BA6D13">
      <w:pPr>
        <w:jc w:val="center"/>
        <w:rPr>
          <w:rFonts w:ascii="Book Antiqua" w:hAnsi="Book Antiqua" w:cs="Arial"/>
        </w:rPr>
      </w:pPr>
    </w:p>
    <w:p w:rsidR="00DE7DB7" w:rsidRPr="00F5664C" w:rsidRDefault="00BA6D13" w:rsidP="00BA6D13">
      <w:pPr>
        <w:jc w:val="center"/>
        <w:rPr>
          <w:rFonts w:ascii="Book Antiqua" w:hAnsi="Book Antiqua" w:cs="Arial"/>
        </w:rPr>
      </w:pPr>
      <w:r>
        <w:rPr>
          <w:rFonts w:ascii="Book Antiqua" w:hAnsi="Book Antiqua" w:cs="Arial"/>
          <w:b/>
          <w:u w:val="single"/>
        </w:rPr>
        <w:t>DECISION</w:t>
      </w:r>
      <w:r w:rsidR="00402B9E" w:rsidRPr="00F5664C">
        <w:rPr>
          <w:rFonts w:ascii="Book Antiqua" w:hAnsi="Book Antiqua" w:cs="Arial"/>
          <w:b/>
          <w:u w:val="single"/>
        </w:rPr>
        <w:t xml:space="preserve"> AND REASONS</w:t>
      </w:r>
    </w:p>
    <w:p w:rsidR="00763551" w:rsidRDefault="00D4241D"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The Appellant’s nationality is that of </w:t>
      </w:r>
      <w:r w:rsidR="00A2597D">
        <w:rPr>
          <w:rFonts w:ascii="Book Antiqua" w:hAnsi="Book Antiqua" w:cs="Arial"/>
        </w:rPr>
        <w:t xml:space="preserve">Kuwaiti Bidoon. He made application for international protection which was refused by the Respondent. He appealed and following a hearing before Judge of the First-tier Tribunal McLaren, and in a decision promulgated on 29 November 2017, his appeal was dismissed. The Judge found that the Appellant was not a credible witness in relation to key facts of his claim including participation in a human rights demonstration, detention, injury from beatings, contact with relatives in the United Kingdom and that he is an undocumented Bidoon. </w:t>
      </w:r>
    </w:p>
    <w:p w:rsidR="00A2597D" w:rsidRDefault="00A2597D" w:rsidP="00763551">
      <w:pPr>
        <w:numPr>
          <w:ilvl w:val="0"/>
          <w:numId w:val="3"/>
        </w:numPr>
        <w:tabs>
          <w:tab w:val="clear" w:pos="567"/>
        </w:tabs>
        <w:spacing w:before="240"/>
        <w:jc w:val="both"/>
        <w:rPr>
          <w:rFonts w:ascii="Book Antiqua" w:hAnsi="Book Antiqua" w:cs="Arial"/>
        </w:rPr>
      </w:pPr>
      <w:r>
        <w:rPr>
          <w:rFonts w:ascii="Book Antiqua" w:hAnsi="Book Antiqua" w:cs="Arial"/>
        </w:rPr>
        <w:lastRenderedPageBreak/>
        <w:t xml:space="preserve">The Appellant sought permission to appeal which was initially refused but a renewed application was granted by Judge of the First-tier Tribunal Chamberlain on 22 March 2018. Her reasons for so granting </w:t>
      </w:r>
      <w:proofErr w:type="gramStart"/>
      <w:r>
        <w:rPr>
          <w:rFonts w:ascii="Book Antiqua" w:hAnsi="Book Antiqua" w:cs="Arial"/>
        </w:rPr>
        <w:t>were</w:t>
      </w:r>
      <w:r w:rsidR="00284063">
        <w:rPr>
          <w:rFonts w:ascii="Book Antiqua" w:hAnsi="Book Antiqua" w:cs="Arial"/>
        </w:rPr>
        <w:t xml:space="preserve"> </w:t>
      </w:r>
      <w:r>
        <w:rPr>
          <w:rFonts w:ascii="Book Antiqua" w:hAnsi="Book Antiqua" w:cs="Arial"/>
        </w:rPr>
        <w:t>:</w:t>
      </w:r>
      <w:proofErr w:type="gramEnd"/>
      <w:r>
        <w:rPr>
          <w:rFonts w:ascii="Book Antiqua" w:hAnsi="Book Antiqua" w:cs="Arial"/>
        </w:rPr>
        <w:t xml:space="preserve"> -</w:t>
      </w:r>
    </w:p>
    <w:p w:rsidR="00A2597D" w:rsidRPr="0032779B" w:rsidRDefault="00A2597D" w:rsidP="0032779B">
      <w:pPr>
        <w:spacing w:before="120"/>
        <w:ind w:left="1701" w:right="567" w:hanging="567"/>
        <w:jc w:val="both"/>
        <w:rPr>
          <w:rFonts w:ascii="Book Antiqua" w:hAnsi="Book Antiqua" w:cs="Arial"/>
          <w:sz w:val="22"/>
        </w:rPr>
      </w:pPr>
      <w:r w:rsidRPr="0032779B">
        <w:rPr>
          <w:rFonts w:ascii="Book Antiqua" w:hAnsi="Book Antiqua" w:cs="Arial"/>
          <w:sz w:val="22"/>
        </w:rPr>
        <w:t>“1.</w:t>
      </w:r>
      <w:r w:rsidRPr="0032779B">
        <w:rPr>
          <w:rFonts w:ascii="Book Antiqua" w:hAnsi="Book Antiqua" w:cs="Arial"/>
          <w:sz w:val="22"/>
        </w:rPr>
        <w:tab/>
        <w:t>The Appellant applied in time for permission to appeal against the decision of First-tier Tribunal Judge McLaren promulgated on 29 November 2017. The grounds are the same as those put before and considered by the First-tier Tribunal.</w:t>
      </w:r>
    </w:p>
    <w:p w:rsidR="00336BCB" w:rsidRPr="0032779B" w:rsidRDefault="00336BCB" w:rsidP="0032779B">
      <w:pPr>
        <w:spacing w:before="120"/>
        <w:ind w:left="1701" w:right="567" w:hanging="567"/>
        <w:jc w:val="both"/>
        <w:rPr>
          <w:rFonts w:ascii="Book Antiqua" w:hAnsi="Book Antiqua" w:cs="Arial"/>
          <w:sz w:val="22"/>
        </w:rPr>
      </w:pPr>
      <w:r w:rsidRPr="0032779B">
        <w:rPr>
          <w:rFonts w:ascii="Book Antiqua" w:hAnsi="Book Antiqua" w:cs="Arial"/>
          <w:sz w:val="22"/>
        </w:rPr>
        <w:t>2.</w:t>
      </w:r>
      <w:r w:rsidRPr="0032779B">
        <w:rPr>
          <w:rFonts w:ascii="Book Antiqua" w:hAnsi="Book Antiqua" w:cs="Arial"/>
          <w:sz w:val="22"/>
        </w:rPr>
        <w:tab/>
        <w:t xml:space="preserve">I have carefully considered the grounds and the decision. The Judge was entitled to find that the Appellant’s failure to mention until cross-examination that his family had been harassed by the authorities damaged his credibility. Her findings are not unreasonable given the significance of such a claim. There is no error of law in her consideration of the Appellant’s injuries, and she found that again he elaborated on his account in cross-examination. However, in relation to whether or not the Appellant is an undocumented </w:t>
      </w:r>
      <w:proofErr w:type="spellStart"/>
      <w:r w:rsidRPr="0032779B">
        <w:rPr>
          <w:rFonts w:ascii="Book Antiqua" w:hAnsi="Book Antiqua" w:cs="Arial"/>
          <w:sz w:val="22"/>
        </w:rPr>
        <w:t>Bidoun</w:t>
      </w:r>
      <w:proofErr w:type="spellEnd"/>
      <w:r w:rsidRPr="0032779B">
        <w:rPr>
          <w:rFonts w:ascii="Book Antiqua" w:hAnsi="Book Antiqua" w:cs="Arial"/>
          <w:sz w:val="22"/>
        </w:rPr>
        <w:t xml:space="preserve"> (sic), it is arguable that insufficient reasons are given for rejecting this part of his claim, despite the credibility findings in relation to his claim to have been involved in the demonstration and imprisoned. While the Judge gave reasons for not giving weight to the expert report, and assessed it with reference to the Country Guidance, it is arguable that she has failed to give sufficient reasons for her finding</w:t>
      </w:r>
      <w:r w:rsidR="007052FB" w:rsidRPr="0032779B">
        <w:rPr>
          <w:rFonts w:ascii="Book Antiqua" w:hAnsi="Book Antiqua" w:cs="Arial"/>
          <w:sz w:val="22"/>
        </w:rPr>
        <w:t xml:space="preserve"> at</w:t>
      </w:r>
      <w:r w:rsidRPr="0032779B">
        <w:rPr>
          <w:rFonts w:ascii="Book Antiqua" w:hAnsi="Book Antiqua" w:cs="Arial"/>
          <w:sz w:val="22"/>
        </w:rPr>
        <w:t xml:space="preserve"> [53], especially given that the Respondent found much of his evidence consistent with external sources.</w:t>
      </w:r>
    </w:p>
    <w:p w:rsidR="00336BCB" w:rsidRPr="0032779B" w:rsidRDefault="00336BCB" w:rsidP="0032779B">
      <w:pPr>
        <w:spacing w:before="120"/>
        <w:ind w:left="1701" w:right="567" w:hanging="567"/>
        <w:jc w:val="both"/>
        <w:rPr>
          <w:rFonts w:ascii="Book Antiqua" w:hAnsi="Book Antiqua" w:cs="Arial"/>
          <w:sz w:val="22"/>
        </w:rPr>
      </w:pPr>
      <w:r w:rsidRPr="0032779B">
        <w:rPr>
          <w:rFonts w:ascii="Book Antiqua" w:hAnsi="Book Antiqua" w:cs="Arial"/>
          <w:sz w:val="22"/>
        </w:rPr>
        <w:t>3.</w:t>
      </w:r>
      <w:r w:rsidRPr="0032779B">
        <w:rPr>
          <w:rFonts w:ascii="Book Antiqua" w:hAnsi="Book Antiqua" w:cs="Arial"/>
          <w:sz w:val="22"/>
        </w:rPr>
        <w:tab/>
        <w:t>This ground is arguable and merits the grant of permission to appeal. That said, I do not restrict the grant of permission”.</w:t>
      </w:r>
    </w:p>
    <w:p w:rsidR="00A2597D" w:rsidRDefault="00D55C49" w:rsidP="00763551">
      <w:pPr>
        <w:numPr>
          <w:ilvl w:val="0"/>
          <w:numId w:val="3"/>
        </w:numPr>
        <w:tabs>
          <w:tab w:val="clear" w:pos="567"/>
        </w:tabs>
        <w:spacing w:before="240"/>
        <w:jc w:val="both"/>
        <w:rPr>
          <w:rFonts w:ascii="Book Antiqua" w:hAnsi="Book Antiqua" w:cs="Arial"/>
        </w:rPr>
      </w:pPr>
      <w:r>
        <w:rPr>
          <w:rFonts w:ascii="Book Antiqua" w:hAnsi="Book Antiqua" w:cs="Arial"/>
        </w:rPr>
        <w:t>Thus, the appeal came before me today.</w:t>
      </w:r>
    </w:p>
    <w:p w:rsidR="00D55C49" w:rsidRDefault="00D55C49" w:rsidP="00763551">
      <w:pPr>
        <w:numPr>
          <w:ilvl w:val="0"/>
          <w:numId w:val="3"/>
        </w:numPr>
        <w:tabs>
          <w:tab w:val="clear" w:pos="567"/>
        </w:tabs>
        <w:spacing w:before="240"/>
        <w:jc w:val="both"/>
        <w:rPr>
          <w:rFonts w:ascii="Book Antiqua" w:hAnsi="Book Antiqua" w:cs="Arial"/>
        </w:rPr>
      </w:pPr>
      <w:r>
        <w:rPr>
          <w:rFonts w:ascii="Book Antiqua" w:hAnsi="Book Antiqua" w:cs="Arial"/>
        </w:rPr>
        <w:t xml:space="preserve">Mr Masood relied upon the grounds seeking permission to appeal. Additionally, he had lodged with the Upper Tribunal an application under Rule 15(2A) to adduce new evidence. At the outset of the hearing it was accepted by him that that such application did not fall for consideration immediately as my initial task </w:t>
      </w:r>
      <w:r w:rsidR="00915F38">
        <w:rPr>
          <w:rFonts w:ascii="Book Antiqua" w:hAnsi="Book Antiqua" w:cs="Arial"/>
        </w:rPr>
        <w:t xml:space="preserve">was to ascertain whether the Judge had materially erred in his decision as detailed in his grounds. The grounds include </w:t>
      </w:r>
      <w:r w:rsidR="00DA7B18">
        <w:rPr>
          <w:rFonts w:ascii="Book Antiqua" w:hAnsi="Book Antiqua" w:cs="Arial"/>
        </w:rPr>
        <w:t>firstly making adverse finding o</w:t>
      </w:r>
      <w:r w:rsidR="00915F38">
        <w:rPr>
          <w:rFonts w:ascii="Book Antiqua" w:hAnsi="Book Antiqua" w:cs="Arial"/>
        </w:rPr>
        <w:t xml:space="preserve">n credibility about something that had not been mentioned in either the Appellant’s interview or witness statement, secondly and in the alternative by not rejecting this defect in the Appellant’s case and allowing his appeal based on other evidence, thirdly it being unreasonable to expect medical evidence some three years after the claimed incident by the Appellant, fourthly that the Judge speculated about what information could be obtained from the Appellant’s family, and fifthly in erring by making adverse findings because witnesses did not attend to support his family claim and finally failing to attach weight to an expert report. </w:t>
      </w:r>
    </w:p>
    <w:p w:rsidR="00915F38" w:rsidRDefault="00915F38" w:rsidP="00915F38">
      <w:pPr>
        <w:numPr>
          <w:ilvl w:val="0"/>
          <w:numId w:val="3"/>
        </w:numPr>
        <w:spacing w:before="240"/>
        <w:jc w:val="both"/>
        <w:rPr>
          <w:rFonts w:ascii="Book Antiqua" w:hAnsi="Book Antiqua" w:cs="Arial"/>
        </w:rPr>
      </w:pPr>
      <w:r>
        <w:rPr>
          <w:rFonts w:ascii="Book Antiqua" w:hAnsi="Book Antiqua" w:cs="Arial"/>
        </w:rPr>
        <w:t xml:space="preserve">Ms </w:t>
      </w:r>
      <w:proofErr w:type="spellStart"/>
      <w:r w:rsidRPr="00915F38">
        <w:rPr>
          <w:rFonts w:ascii="Book Antiqua" w:hAnsi="Book Antiqua" w:cs="Arial"/>
        </w:rPr>
        <w:t>Fizikiala</w:t>
      </w:r>
      <w:proofErr w:type="spellEnd"/>
      <w:r>
        <w:rPr>
          <w:rFonts w:ascii="Book Antiqua" w:hAnsi="Book Antiqua" w:cs="Arial"/>
        </w:rPr>
        <w:t xml:space="preserve"> urged me accept that there was within this decision no material error whatsoever. The Judge was entitled to come to conclusions in relation to the Appellant’s credibility consequent upon a failure by him to make mention of material facts within his claim until cross-examination. The Judge was entitled to conclude that parts of the Appellant’s evidence was vague and no weight should be attached to any </w:t>
      </w:r>
      <w:r>
        <w:rPr>
          <w:rFonts w:ascii="Book Antiqua" w:hAnsi="Book Antiqua" w:cs="Arial"/>
        </w:rPr>
        <w:lastRenderedPageBreak/>
        <w:t>argument in relation to the lateness that the Appellant claims to have been able to consider the Respondent’s refusal letter. It was open to the Judge to accept the submissions of the Home Office Presenting Officer. The Judge was entitled to conclude that the Appellant had not been detained as claimed or that other elements of his claim had not been made out. The Judge applied the correct burden and standard of proof and has appropriately dealt with the expert evidence.</w:t>
      </w:r>
    </w:p>
    <w:p w:rsidR="00E102AD" w:rsidRPr="00E102AD" w:rsidRDefault="00915F38" w:rsidP="00E102AD">
      <w:pPr>
        <w:numPr>
          <w:ilvl w:val="0"/>
          <w:numId w:val="3"/>
        </w:numPr>
        <w:spacing w:before="240"/>
        <w:jc w:val="both"/>
        <w:rPr>
          <w:rFonts w:ascii="Book Antiqua" w:hAnsi="Book Antiqua" w:cs="Arial"/>
        </w:rPr>
      </w:pPr>
      <w:r>
        <w:rPr>
          <w:rFonts w:ascii="Book Antiqua" w:hAnsi="Book Antiqua" w:cs="Arial"/>
        </w:rPr>
        <w:t>I find that the Appellant’s grounds are no more than a disagreement with findings that were open to be made on the totality of the evidence considered by the Judge</w:t>
      </w:r>
      <w:r w:rsidR="00284063">
        <w:rPr>
          <w:rFonts w:ascii="Book Antiqua" w:hAnsi="Book Antiqua" w:cs="Arial"/>
        </w:rPr>
        <w:t xml:space="preserve">. </w:t>
      </w:r>
      <w:r>
        <w:rPr>
          <w:rFonts w:ascii="Book Antiqua" w:hAnsi="Book Antiqua" w:cs="Arial"/>
        </w:rPr>
        <w:t xml:space="preserve"> Not only has the Judge applied the correct burden and standard of proof throughout but where adverse findings have been made the Judge has also looked at the Appellant’s position in the alternative. The Judge was entitled to make adverse credibility findings. </w:t>
      </w:r>
      <w:r w:rsidR="005E1D59">
        <w:rPr>
          <w:rFonts w:ascii="Book Antiqua" w:hAnsi="Book Antiqua" w:cs="Arial"/>
        </w:rPr>
        <w:t>The issue of credibility has been dealt with applying a structured approach and contains no perversity. Albeit that witness statements have been provided today from the Appellant’s family they were not before the Judge and she cannot therefore be criticised for not taking them into account. The Judge took account of the Appellant’s claimed illiteracy. She likewise considered the expert evidence that was before her from Dr. Alan George which gave details of the treatment of the Bidoon and how this arose. However</w:t>
      </w:r>
      <w:r w:rsidR="00284063">
        <w:rPr>
          <w:rFonts w:ascii="Book Antiqua" w:hAnsi="Book Antiqua" w:cs="Arial"/>
        </w:rPr>
        <w:t>,</w:t>
      </w:r>
      <w:r w:rsidR="005E1D59">
        <w:rPr>
          <w:rFonts w:ascii="Book Antiqua" w:hAnsi="Book Antiqua" w:cs="Arial"/>
        </w:rPr>
        <w:t xml:space="preserve"> she was entitled to also find that the content of this report was not sufficiently strong cogent evidence for her to conclude that the Country Guidance case was incorrect. She also took account</w:t>
      </w:r>
      <w:r w:rsidR="00284063">
        <w:rPr>
          <w:rFonts w:ascii="Book Antiqua" w:hAnsi="Book Antiqua" w:cs="Arial"/>
        </w:rPr>
        <w:t xml:space="preserve"> of</w:t>
      </w:r>
      <w:r w:rsidR="005E1D59">
        <w:rPr>
          <w:rFonts w:ascii="Book Antiqua" w:hAnsi="Book Antiqua" w:cs="Arial"/>
        </w:rPr>
        <w:t xml:space="preserve"> paragraph 339L of the Immigration Rules and found that pivotal to the Appellant’s claim was that he was liable to persecution by the State authorities following his imprisonment and they had threatened his family if he did not cooperate. She was entitled to take account of the fact that it was not until cross-examination that he stated that his family had any contact from the authorities or suffered any harassment. The Appellant was represented throughout and it was of course also open to the Judge to take account of the absence of key elements of the Appellant’s claim from his professionally prepared witness statement. The Judge was entitled to find that the Appellant </w:t>
      </w:r>
      <w:r w:rsidR="00BB2054">
        <w:rPr>
          <w:rFonts w:ascii="Book Antiqua" w:hAnsi="Book Antiqua" w:cs="Arial"/>
        </w:rPr>
        <w:t>could</w:t>
      </w:r>
      <w:r w:rsidR="005E1D59">
        <w:rPr>
          <w:rFonts w:ascii="Book Antiqua" w:hAnsi="Book Antiqua" w:cs="Arial"/>
        </w:rPr>
        <w:t xml:space="preserve"> access opportunities to obtain knowledge of the consequences of being involved in political demonstrations</w:t>
      </w:r>
      <w:r w:rsidR="00F62C3D">
        <w:rPr>
          <w:rFonts w:ascii="Book Antiqua" w:hAnsi="Book Antiqua" w:cs="Arial"/>
        </w:rPr>
        <w:t xml:space="preserve"> irrespective of his illiteracy. Likewise</w:t>
      </w:r>
      <w:r w:rsidR="00BB2054">
        <w:rPr>
          <w:rFonts w:ascii="Book Antiqua" w:hAnsi="Book Antiqua" w:cs="Arial"/>
        </w:rPr>
        <w:t>, it was open to</w:t>
      </w:r>
      <w:r w:rsidR="00F62C3D">
        <w:rPr>
          <w:rFonts w:ascii="Book Antiqua" w:hAnsi="Book Antiqua" w:cs="Arial"/>
        </w:rPr>
        <w:t xml:space="preserve"> her to conclude that the Appellant was vague in relation to the relatives he had in the United Kingdom. He was aware of the Respondent’s position that it was stated he was not an undocumented </w:t>
      </w:r>
      <w:r w:rsidR="00813336">
        <w:rPr>
          <w:rFonts w:ascii="Book Antiqua" w:hAnsi="Book Antiqua" w:cs="Arial"/>
        </w:rPr>
        <w:t xml:space="preserve">Bidoon and it was open to him to provide evidence to the Tribunal from witnesses. That he failed to do. Overall the Judge found the Appellant not credible and it was further open to her, </w:t>
      </w:r>
      <w:r w:rsidR="00BB2054">
        <w:rPr>
          <w:rFonts w:ascii="Book Antiqua" w:hAnsi="Book Antiqua" w:cs="Arial"/>
        </w:rPr>
        <w:t>consequently</w:t>
      </w:r>
      <w:r w:rsidR="00E102AD">
        <w:rPr>
          <w:rFonts w:ascii="Book Antiqua" w:hAnsi="Book Antiqua" w:cs="Arial"/>
        </w:rPr>
        <w:t>, to conclude that the Appellant was not an undocumented Bidoon. This was not a conclusion made in isolation but in the context of the overall credibility findings as a whole.</w:t>
      </w:r>
    </w:p>
    <w:p w:rsidR="00E76309" w:rsidRPr="00F5664C" w:rsidRDefault="00E76309" w:rsidP="00BA6D13">
      <w:pPr>
        <w:jc w:val="both"/>
        <w:rPr>
          <w:rFonts w:ascii="Book Antiqua" w:hAnsi="Book Antiqua" w:cs="Arial"/>
        </w:rPr>
      </w:pPr>
    </w:p>
    <w:p w:rsidR="00BA6D13" w:rsidRPr="00816182" w:rsidRDefault="00BA6D13" w:rsidP="00BA6D13">
      <w:pPr>
        <w:jc w:val="both"/>
        <w:rPr>
          <w:rFonts w:ascii="Book Antiqua" w:hAnsi="Book Antiqua" w:cs="Arial"/>
          <w:b/>
          <w:u w:val="single"/>
        </w:rPr>
      </w:pPr>
      <w:r w:rsidRPr="00816182">
        <w:rPr>
          <w:rFonts w:ascii="Book Antiqua" w:hAnsi="Book Antiqua" w:cs="Arial"/>
          <w:b/>
          <w:u w:val="single"/>
        </w:rPr>
        <w:t>Decision</w:t>
      </w:r>
    </w:p>
    <w:p w:rsidR="00BA6D13" w:rsidRDefault="00BA6D13" w:rsidP="00BA6D13">
      <w:pPr>
        <w:jc w:val="both"/>
        <w:rPr>
          <w:rFonts w:ascii="Book Antiqua" w:hAnsi="Book Antiqua" w:cs="Arial"/>
        </w:rPr>
      </w:pPr>
    </w:p>
    <w:p w:rsidR="00E102AD" w:rsidRDefault="007D52D1" w:rsidP="007D52D1">
      <w:pPr>
        <w:jc w:val="both"/>
        <w:rPr>
          <w:rFonts w:ascii="Book Antiqua" w:hAnsi="Book Antiqua" w:cs="Arial"/>
        </w:rPr>
      </w:pPr>
      <w:r w:rsidRPr="007D52D1">
        <w:rPr>
          <w:rFonts w:ascii="Book Antiqua" w:hAnsi="Book Antiqua" w:cs="Arial"/>
        </w:rPr>
        <w:t xml:space="preserve">The </w:t>
      </w:r>
      <w:r w:rsidR="00E102AD">
        <w:rPr>
          <w:rFonts w:ascii="Book Antiqua" w:hAnsi="Book Antiqua" w:cs="Arial"/>
        </w:rPr>
        <w:t>making of the decision of the First-tier Tribunal did not involve the making of an error on a point of law.</w:t>
      </w:r>
    </w:p>
    <w:p w:rsidR="00E102AD" w:rsidRDefault="00E102AD" w:rsidP="007D52D1">
      <w:pPr>
        <w:jc w:val="both"/>
        <w:rPr>
          <w:rFonts w:ascii="Book Antiqua" w:hAnsi="Book Antiqua" w:cs="Arial"/>
        </w:rPr>
      </w:pPr>
    </w:p>
    <w:p w:rsidR="00E102AD" w:rsidRPr="007D52D1" w:rsidRDefault="00E102AD" w:rsidP="007D52D1">
      <w:pPr>
        <w:jc w:val="both"/>
        <w:rPr>
          <w:rFonts w:ascii="Book Antiqua" w:hAnsi="Book Antiqua" w:cs="Arial"/>
        </w:rPr>
      </w:pPr>
      <w:r>
        <w:rPr>
          <w:rFonts w:ascii="Book Antiqua" w:hAnsi="Book Antiqua" w:cs="Arial"/>
        </w:rPr>
        <w:t>I do not set aside the decision but order that it shall stand.</w:t>
      </w:r>
    </w:p>
    <w:p w:rsidR="00BA6D13" w:rsidRDefault="00BA6D13" w:rsidP="00BA6D13">
      <w:pPr>
        <w:jc w:val="both"/>
        <w:rPr>
          <w:rFonts w:ascii="Book Antiqua" w:hAnsi="Book Antiqua" w:cs="Arial"/>
        </w:rPr>
      </w:pPr>
    </w:p>
    <w:p w:rsidR="00BA6D13" w:rsidRDefault="00BA6D13" w:rsidP="00BA6D13">
      <w:pPr>
        <w:jc w:val="both"/>
        <w:rPr>
          <w:rFonts w:ascii="Book Antiqua" w:hAnsi="Book Antiqua" w:cs="Arial"/>
        </w:rPr>
      </w:pPr>
    </w:p>
    <w:p w:rsidR="00BA6D13" w:rsidRDefault="00BA6D13" w:rsidP="00BA6D13">
      <w:pPr>
        <w:jc w:val="both"/>
        <w:rPr>
          <w:rFonts w:ascii="Book Antiqua" w:hAnsi="Book Antiqua" w:cs="Arial"/>
        </w:rPr>
      </w:pPr>
      <w:r>
        <w:rPr>
          <w:rFonts w:ascii="Book Antiqua" w:hAnsi="Book Antiqua" w:cs="Arial"/>
          <w:b/>
          <w:u w:val="single"/>
        </w:rPr>
        <w:lastRenderedPageBreak/>
        <w:t>Direction Regarding Anonymity – Rule 14 of the Tribunal Procedure (Upper Tribunal) Rules 2008</w:t>
      </w:r>
    </w:p>
    <w:p w:rsidR="00BA6D13" w:rsidRDefault="00BA6D13" w:rsidP="00BA6D13">
      <w:pPr>
        <w:jc w:val="both"/>
        <w:rPr>
          <w:rFonts w:ascii="Book Antiqua" w:hAnsi="Book Antiqua" w:cs="Arial"/>
        </w:rPr>
      </w:pPr>
    </w:p>
    <w:p w:rsidR="00842418" w:rsidRPr="00F5664C" w:rsidRDefault="00BA6D13" w:rsidP="00BA6D13">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7D52D1">
        <w:rPr>
          <w:rFonts w:ascii="Book Antiqua" w:hAnsi="Book Antiqua"/>
        </w:rPr>
        <w:t>T</w:t>
      </w:r>
      <w:r>
        <w:rPr>
          <w:rFonts w:ascii="Book Antiqua" w:hAnsi="Book Antiqua"/>
        </w:rPr>
        <w:t xml:space="preserve">ribunal or court directs otherwise, the </w:t>
      </w:r>
      <w:r w:rsidR="00FF027A">
        <w:rPr>
          <w:rFonts w:ascii="Book Antiqua" w:hAnsi="Book Antiqua"/>
        </w:rPr>
        <w:t>a</w:t>
      </w:r>
      <w:r>
        <w:rPr>
          <w:rFonts w:ascii="Book Antiqua" w:hAnsi="Book Antiqua"/>
        </w:rPr>
        <w:t>ppellant is granted anonymity.  No report of these proceedings shall directly or indirectly identify him or any member of their family.  This</w:t>
      </w:r>
      <w:r w:rsidR="00FF027A">
        <w:rPr>
          <w:rFonts w:ascii="Book Antiqua" w:hAnsi="Book Antiqua"/>
        </w:rPr>
        <w:t xml:space="preserve"> direction applies both to the appellant and to the r</w:t>
      </w:r>
      <w:r>
        <w:rPr>
          <w:rFonts w:ascii="Book Antiqua" w:hAnsi="Book Antiqua"/>
        </w:rPr>
        <w:t>espondent.  Failure to comply with this direction could lead to contempt of court proceedings.</w:t>
      </w:r>
    </w:p>
    <w:p w:rsidR="000369F5" w:rsidRPr="00F5664C" w:rsidRDefault="000369F5" w:rsidP="00BA6D13">
      <w:pPr>
        <w:jc w:val="both"/>
        <w:rPr>
          <w:rFonts w:ascii="Book Antiqua" w:hAnsi="Book Antiqua" w:cs="Arial"/>
        </w:rPr>
      </w:pPr>
    </w:p>
    <w:p w:rsidR="000369F5" w:rsidRPr="00F5664C" w:rsidRDefault="000369F5" w:rsidP="00BA6D13">
      <w:pPr>
        <w:jc w:val="both"/>
        <w:rPr>
          <w:rFonts w:ascii="Book Antiqua" w:hAnsi="Book Antiqua" w:cs="Arial"/>
        </w:rPr>
      </w:pPr>
    </w:p>
    <w:p w:rsidR="001F2716" w:rsidRPr="00F5664C" w:rsidRDefault="006E3C90" w:rsidP="00BA6D13">
      <w:pPr>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BB2054">
        <w:rPr>
          <w:rFonts w:ascii="Book Antiqua" w:hAnsi="Book Antiqua" w:cs="Arial"/>
        </w:rPr>
        <w:t xml:space="preserve"> 24 May 2018.</w:t>
      </w:r>
    </w:p>
    <w:p w:rsidR="001F2716" w:rsidRPr="00F5664C" w:rsidRDefault="001F2716" w:rsidP="00BA6D13">
      <w:pPr>
        <w:jc w:val="both"/>
        <w:rPr>
          <w:rFonts w:ascii="Book Antiqua" w:hAnsi="Book Antiqua" w:cs="Arial"/>
        </w:rPr>
      </w:pPr>
    </w:p>
    <w:p w:rsidR="005B7789" w:rsidRPr="00F5664C" w:rsidRDefault="00255071" w:rsidP="00BA6D13">
      <w:pPr>
        <w:jc w:val="both"/>
        <w:rPr>
          <w:rFonts w:ascii="Book Antiqua" w:hAnsi="Book Antiqua" w:cs="Arial"/>
        </w:rPr>
      </w:pPr>
      <w:r>
        <w:rPr>
          <w:rFonts w:ascii="Book Antiqua" w:hAnsi="Book Antiqua" w:cs="Arial"/>
        </w:rPr>
        <w:t xml:space="preserve">Deputy Upper Tribunal Judge </w:t>
      </w:r>
      <w:r w:rsidR="00DF1292">
        <w:rPr>
          <w:rFonts w:ascii="Book Antiqua" w:hAnsi="Book Antiqua" w:cs="Arial"/>
        </w:rPr>
        <w:t>Appleyard</w:t>
      </w:r>
    </w:p>
    <w:p w:rsidR="00C321B5" w:rsidRDefault="00C321B5"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5B7789" w:rsidRPr="00F5664C" w:rsidRDefault="005B7789" w:rsidP="005B7789">
      <w:pPr>
        <w:rPr>
          <w:rFonts w:ascii="Book Antiqua" w:hAnsi="Book Antiqua" w:cs="Arial"/>
        </w:rPr>
      </w:pPr>
    </w:p>
    <w:p w:rsidR="005B7789" w:rsidRPr="00F5664C" w:rsidRDefault="005B7789" w:rsidP="005B7789">
      <w:pPr>
        <w:tabs>
          <w:tab w:val="left" w:pos="2520"/>
        </w:tabs>
        <w:ind w:left="540" w:hanging="540"/>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BC4B92">
      <w:headerReference w:type="default" r:id="rId9"/>
      <w:footerReference w:type="default" r:id="rId10"/>
      <w:headerReference w:type="first" r:id="rId11"/>
      <w:footerReference w:type="first" r:id="rId12"/>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A32" w:rsidRDefault="00CC5A32">
      <w:r>
        <w:separator/>
      </w:r>
    </w:p>
  </w:endnote>
  <w:endnote w:type="continuationSeparator" w:id="0">
    <w:p w:rsidR="00CC5A32" w:rsidRDefault="00CC5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A340F5">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rsidP="00842418">
    <w:pPr>
      <w:jc w:val="center"/>
      <w:rPr>
        <w:rFonts w:ascii="Book Antiqua" w:hAnsi="Book Antiqua" w:cs="Arial"/>
        <w:b/>
      </w:rPr>
    </w:pPr>
    <w:r w:rsidRPr="00F5664C">
      <w:rPr>
        <w:rFonts w:ascii="Book Antiqua" w:hAnsi="Book Antiqua" w:cs="Arial"/>
        <w:b/>
        <w:spacing w:val="-6"/>
      </w:rPr>
      <w:t>©</w:t>
    </w:r>
    <w:r w:rsidR="004C7D3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A32" w:rsidRDefault="00CC5A32">
      <w:r>
        <w:separator/>
      </w:r>
    </w:p>
  </w:footnote>
  <w:footnote w:type="continuationSeparator" w:id="0">
    <w:p w:rsidR="00CC5A32" w:rsidRDefault="00CC5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D4241D">
      <w:rPr>
        <w:rFonts w:ascii="Book Antiqua" w:hAnsi="Book Antiqua" w:cs="Arial"/>
        <w:sz w:val="16"/>
        <w:szCs w:val="16"/>
      </w:rPr>
      <w:t>PA/10908/2017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6D01511"/>
    <w:multiLevelType w:val="multilevel"/>
    <w:tmpl w:val="E0FCA3F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6A6065"/>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4D60EB8"/>
    <w:multiLevelType w:val="multilevel"/>
    <w:tmpl w:val="674E74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4"/>
  </w:num>
  <w:num w:numId="3">
    <w:abstractNumId w:val="4"/>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3"/>
  </w:num>
  <w:num w:numId="13">
    <w:abstractNumId w:val="15"/>
  </w:num>
  <w:num w:numId="14">
    <w:abstractNumId w:val="0"/>
  </w:num>
  <w:num w:numId="15">
    <w:abstractNumId w:val="5"/>
  </w:num>
  <w:num w:numId="16">
    <w:abstractNumId w:val="7"/>
  </w:num>
  <w:num w:numId="17">
    <w:abstractNumId w:val="13"/>
  </w:num>
  <w:num w:numId="18">
    <w:abstractNumId w:val="10"/>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420"/>
    <w:rsid w:val="00000621"/>
    <w:rsid w:val="000036C2"/>
    <w:rsid w:val="00033D3D"/>
    <w:rsid w:val="000369F5"/>
    <w:rsid w:val="0003763E"/>
    <w:rsid w:val="00071A7E"/>
    <w:rsid w:val="000746C0"/>
    <w:rsid w:val="00074D1D"/>
    <w:rsid w:val="00092580"/>
    <w:rsid w:val="0009775F"/>
    <w:rsid w:val="000D01C9"/>
    <w:rsid w:val="000D4097"/>
    <w:rsid w:val="000D5D94"/>
    <w:rsid w:val="000E0CD7"/>
    <w:rsid w:val="00114F8B"/>
    <w:rsid w:val="001165A7"/>
    <w:rsid w:val="00151BB7"/>
    <w:rsid w:val="00167D3A"/>
    <w:rsid w:val="001A00AA"/>
    <w:rsid w:val="001A1E2C"/>
    <w:rsid w:val="001D0315"/>
    <w:rsid w:val="001F2716"/>
    <w:rsid w:val="0020133A"/>
    <w:rsid w:val="00207617"/>
    <w:rsid w:val="00255071"/>
    <w:rsid w:val="00283659"/>
    <w:rsid w:val="00284063"/>
    <w:rsid w:val="002C4E73"/>
    <w:rsid w:val="002D68BF"/>
    <w:rsid w:val="00312420"/>
    <w:rsid w:val="00321BA0"/>
    <w:rsid w:val="0032779B"/>
    <w:rsid w:val="00336BCB"/>
    <w:rsid w:val="00336CBF"/>
    <w:rsid w:val="003546C8"/>
    <w:rsid w:val="003951DB"/>
    <w:rsid w:val="003A7CF2"/>
    <w:rsid w:val="003C5CE5"/>
    <w:rsid w:val="003E22CF"/>
    <w:rsid w:val="003E267B"/>
    <w:rsid w:val="003E7CD1"/>
    <w:rsid w:val="00402B9E"/>
    <w:rsid w:val="00423932"/>
    <w:rsid w:val="004249CB"/>
    <w:rsid w:val="00432159"/>
    <w:rsid w:val="0044127D"/>
    <w:rsid w:val="004448DB"/>
    <w:rsid w:val="00446C9A"/>
    <w:rsid w:val="00454CFE"/>
    <w:rsid w:val="00466865"/>
    <w:rsid w:val="00477193"/>
    <w:rsid w:val="004A1848"/>
    <w:rsid w:val="004C7D31"/>
    <w:rsid w:val="004F6238"/>
    <w:rsid w:val="00507741"/>
    <w:rsid w:val="00507FEC"/>
    <w:rsid w:val="00510F0E"/>
    <w:rsid w:val="00533133"/>
    <w:rsid w:val="005350C8"/>
    <w:rsid w:val="005479E1"/>
    <w:rsid w:val="005570FD"/>
    <w:rsid w:val="005575EA"/>
    <w:rsid w:val="0057790C"/>
    <w:rsid w:val="00581AC7"/>
    <w:rsid w:val="00593795"/>
    <w:rsid w:val="005A4D92"/>
    <w:rsid w:val="005A75FF"/>
    <w:rsid w:val="005B7789"/>
    <w:rsid w:val="005E1D59"/>
    <w:rsid w:val="0065791C"/>
    <w:rsid w:val="00690B8A"/>
    <w:rsid w:val="006D1DFA"/>
    <w:rsid w:val="006D506B"/>
    <w:rsid w:val="006E3C90"/>
    <w:rsid w:val="00704B61"/>
    <w:rsid w:val="007052FB"/>
    <w:rsid w:val="00707DB1"/>
    <w:rsid w:val="007353BB"/>
    <w:rsid w:val="00742A8D"/>
    <w:rsid w:val="007552A9"/>
    <w:rsid w:val="00761858"/>
    <w:rsid w:val="00763551"/>
    <w:rsid w:val="00767D59"/>
    <w:rsid w:val="00776E97"/>
    <w:rsid w:val="00780FD7"/>
    <w:rsid w:val="007912AD"/>
    <w:rsid w:val="007A1F28"/>
    <w:rsid w:val="007B0824"/>
    <w:rsid w:val="007C0903"/>
    <w:rsid w:val="007D52D1"/>
    <w:rsid w:val="00813336"/>
    <w:rsid w:val="008303B8"/>
    <w:rsid w:val="00832952"/>
    <w:rsid w:val="008331F7"/>
    <w:rsid w:val="00833DCE"/>
    <w:rsid w:val="00842418"/>
    <w:rsid w:val="008634DB"/>
    <w:rsid w:val="00871D34"/>
    <w:rsid w:val="0087590F"/>
    <w:rsid w:val="00894044"/>
    <w:rsid w:val="008B270C"/>
    <w:rsid w:val="008C3D3D"/>
    <w:rsid w:val="008D4131"/>
    <w:rsid w:val="008F1932"/>
    <w:rsid w:val="008F294D"/>
    <w:rsid w:val="00915F38"/>
    <w:rsid w:val="00921062"/>
    <w:rsid w:val="0092618D"/>
    <w:rsid w:val="0093083E"/>
    <w:rsid w:val="00966ECF"/>
    <w:rsid w:val="009727A3"/>
    <w:rsid w:val="00987774"/>
    <w:rsid w:val="009943FE"/>
    <w:rsid w:val="009A11E8"/>
    <w:rsid w:val="009E389C"/>
    <w:rsid w:val="009E4E62"/>
    <w:rsid w:val="009F5220"/>
    <w:rsid w:val="009F7C4D"/>
    <w:rsid w:val="00A00A6E"/>
    <w:rsid w:val="00A1387B"/>
    <w:rsid w:val="00A15234"/>
    <w:rsid w:val="00A201AB"/>
    <w:rsid w:val="00A2597D"/>
    <w:rsid w:val="00A31C8B"/>
    <w:rsid w:val="00A340F5"/>
    <w:rsid w:val="00A75965"/>
    <w:rsid w:val="00A845DC"/>
    <w:rsid w:val="00A97AEE"/>
    <w:rsid w:val="00AA28D5"/>
    <w:rsid w:val="00AC5CF6"/>
    <w:rsid w:val="00AD6904"/>
    <w:rsid w:val="00B144FA"/>
    <w:rsid w:val="00B16F58"/>
    <w:rsid w:val="00B30648"/>
    <w:rsid w:val="00B3524D"/>
    <w:rsid w:val="00B40F69"/>
    <w:rsid w:val="00B46616"/>
    <w:rsid w:val="00B610E3"/>
    <w:rsid w:val="00B61205"/>
    <w:rsid w:val="00B617C4"/>
    <w:rsid w:val="00B626FA"/>
    <w:rsid w:val="00B7040A"/>
    <w:rsid w:val="00B96FA0"/>
    <w:rsid w:val="00BA4E86"/>
    <w:rsid w:val="00BA6D13"/>
    <w:rsid w:val="00BB2054"/>
    <w:rsid w:val="00BC4B92"/>
    <w:rsid w:val="00BD4196"/>
    <w:rsid w:val="00BE4961"/>
    <w:rsid w:val="00BF22CA"/>
    <w:rsid w:val="00C1268B"/>
    <w:rsid w:val="00C26032"/>
    <w:rsid w:val="00C265B0"/>
    <w:rsid w:val="00C321B5"/>
    <w:rsid w:val="00C345E1"/>
    <w:rsid w:val="00C55033"/>
    <w:rsid w:val="00C66C45"/>
    <w:rsid w:val="00C86821"/>
    <w:rsid w:val="00C977BA"/>
    <w:rsid w:val="00CB6E35"/>
    <w:rsid w:val="00CC5A32"/>
    <w:rsid w:val="00CE1A46"/>
    <w:rsid w:val="00CE26B2"/>
    <w:rsid w:val="00CF253F"/>
    <w:rsid w:val="00CF56B4"/>
    <w:rsid w:val="00D20F09"/>
    <w:rsid w:val="00D22636"/>
    <w:rsid w:val="00D32A18"/>
    <w:rsid w:val="00D40FD9"/>
    <w:rsid w:val="00D4241D"/>
    <w:rsid w:val="00D53769"/>
    <w:rsid w:val="00D55C49"/>
    <w:rsid w:val="00D65912"/>
    <w:rsid w:val="00D85C13"/>
    <w:rsid w:val="00D91BE3"/>
    <w:rsid w:val="00D94AFC"/>
    <w:rsid w:val="00DA6FD2"/>
    <w:rsid w:val="00DA7B18"/>
    <w:rsid w:val="00DB70AE"/>
    <w:rsid w:val="00DB7231"/>
    <w:rsid w:val="00DD5071"/>
    <w:rsid w:val="00DD5C39"/>
    <w:rsid w:val="00DE26AF"/>
    <w:rsid w:val="00DE6A8F"/>
    <w:rsid w:val="00DE7DB7"/>
    <w:rsid w:val="00DF1292"/>
    <w:rsid w:val="00E00A0A"/>
    <w:rsid w:val="00E07F57"/>
    <w:rsid w:val="00E102AD"/>
    <w:rsid w:val="00E1040E"/>
    <w:rsid w:val="00E50BCE"/>
    <w:rsid w:val="00E60272"/>
    <w:rsid w:val="00E61292"/>
    <w:rsid w:val="00E76309"/>
    <w:rsid w:val="00E77C4D"/>
    <w:rsid w:val="00E81D01"/>
    <w:rsid w:val="00EA0ABE"/>
    <w:rsid w:val="00EC03C0"/>
    <w:rsid w:val="00EE45D8"/>
    <w:rsid w:val="00F004CD"/>
    <w:rsid w:val="00F04AE5"/>
    <w:rsid w:val="00F22A22"/>
    <w:rsid w:val="00F22EDA"/>
    <w:rsid w:val="00F3224D"/>
    <w:rsid w:val="00F33E0E"/>
    <w:rsid w:val="00F5664C"/>
    <w:rsid w:val="00F62C3D"/>
    <w:rsid w:val="00F830B4"/>
    <w:rsid w:val="00FB7E80"/>
    <w:rsid w:val="00FF0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96772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C3CCB-54C7-4A72-9A5C-00ABCA53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1310</Words>
  <Characters>6764</Characters>
  <Application>Microsoft Office Word</Application>
  <DocSecurity>0</DocSecurity>
  <Lines>56</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2018-06-19T14:47:00Z</dcterms:created>
  <dcterms:modified xsi:type="dcterms:W3CDTF">2018-06-19T14:47:00Z</dcterms:modified>
</cp:coreProperties>
</file>