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C270C" w14:textId="09247C53" w:rsidR="00F97703" w:rsidRPr="00BA564F" w:rsidRDefault="00D41E99" w:rsidP="00F97703">
      <w:pPr>
        <w:jc w:val="center"/>
        <w:rPr>
          <w:rFonts w:ascii="Book Antiqua" w:hAnsi="Book Antiqua" w:cs="Arial"/>
          <w:color w:val="000000"/>
          <w:sz w:val="16"/>
          <w:szCs w:val="16"/>
        </w:rPr>
      </w:pPr>
      <w:r w:rsidRPr="00BA564F">
        <w:rPr>
          <w:noProof/>
          <w:sz w:val="16"/>
          <w:szCs w:val="16"/>
        </w:rPr>
        <w:drawing>
          <wp:inline distT="0" distB="0" distL="0" distR="0" wp14:anchorId="7DE1D752" wp14:editId="34E3258E">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3F967B4E" w14:textId="77777777" w:rsidR="00BA564F" w:rsidRPr="00BA564F" w:rsidRDefault="00BA564F" w:rsidP="00BA564F">
      <w:pPr>
        <w:rPr>
          <w:rFonts w:ascii="Book Antiqua" w:hAnsi="Book Antiqua" w:cs="Arial"/>
          <w:color w:val="000000"/>
          <w:sz w:val="16"/>
          <w:szCs w:val="16"/>
        </w:rPr>
      </w:pPr>
    </w:p>
    <w:p w14:paraId="2612EB93"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3EE435C0" w14:textId="77777777"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DC461A">
        <w:rPr>
          <w:rFonts w:ascii="Book Antiqua" w:eastAsia="Arial Unicode MS" w:hAnsi="Arial Unicode MS" w:cs="Arial Unicode MS"/>
          <w:noProof/>
        </w:rPr>
        <w:t>PA/11032/2017</w:t>
      </w:r>
      <w:r w:rsidR="00BE485D" w:rsidRPr="00D32B8A">
        <w:rPr>
          <w:rFonts w:ascii="Book Antiqua" w:hAnsi="Book Antiqua" w:cs="Arial"/>
        </w:rPr>
        <w:fldChar w:fldCharType="end"/>
      </w:r>
      <w:bookmarkEnd w:id="0"/>
    </w:p>
    <w:p w14:paraId="17AD52FE" w14:textId="02229948" w:rsidR="003E6D25" w:rsidRDefault="003E6D25" w:rsidP="003E6D25">
      <w:pPr>
        <w:jc w:val="center"/>
        <w:rPr>
          <w:rFonts w:ascii="Book Antiqua" w:hAnsi="Book Antiqua" w:cs="Arial"/>
          <w:color w:val="000000"/>
        </w:rPr>
      </w:pPr>
    </w:p>
    <w:p w14:paraId="045F0D64" w14:textId="77777777" w:rsidR="003E6D25" w:rsidRPr="00D32B8A" w:rsidRDefault="003E6D25" w:rsidP="003E6D25">
      <w:pPr>
        <w:jc w:val="center"/>
        <w:rPr>
          <w:rFonts w:ascii="Book Antiqua" w:hAnsi="Book Antiqua" w:cs="Arial"/>
          <w:color w:val="000000"/>
        </w:rPr>
      </w:pPr>
    </w:p>
    <w:p w14:paraId="6F559FBB" w14:textId="77777777" w:rsidR="003E6D25" w:rsidRPr="00D32B8A" w:rsidRDefault="003E6D25" w:rsidP="003E6D25">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42DDB162" w14:textId="77777777" w:rsidR="003E6D25" w:rsidRPr="00D32B8A" w:rsidRDefault="003E6D25" w:rsidP="003E6D25">
      <w:pPr>
        <w:jc w:val="center"/>
        <w:rPr>
          <w:rFonts w:ascii="Book Antiqua" w:hAnsi="Book Antiqua" w:cs="Arial"/>
          <w:b/>
          <w:u w:val="single"/>
        </w:rPr>
      </w:pPr>
    </w:p>
    <w:p w14:paraId="53EEEE4D" w14:textId="77777777" w:rsidR="00E533BA" w:rsidRPr="00D32B8A" w:rsidRDefault="00E533BA" w:rsidP="003446EF">
      <w:pPr>
        <w:tabs>
          <w:tab w:val="right" w:pos="9720"/>
        </w:tabs>
        <w:ind w:right="-82"/>
        <w:jc w:val="right"/>
        <w:rPr>
          <w:rFonts w:ascii="Book Antiqua" w:hAnsi="Book Antiqua" w:cs="Arial"/>
          <w:color w:val="000000"/>
        </w:rPr>
      </w:pPr>
    </w:p>
    <w:tbl>
      <w:tblPr>
        <w:tblW w:w="10889" w:type="dxa"/>
        <w:tblLook w:val="01E0" w:firstRow="1" w:lastRow="1" w:firstColumn="1" w:lastColumn="1" w:noHBand="0" w:noVBand="0"/>
      </w:tblPr>
      <w:tblGrid>
        <w:gridCol w:w="6701"/>
        <w:gridCol w:w="4188"/>
      </w:tblGrid>
      <w:tr w:rsidR="00E533BA" w:rsidRPr="003C5723" w14:paraId="254FEBA8" w14:textId="77777777" w:rsidTr="00960493">
        <w:trPr>
          <w:trHeight w:val="269"/>
        </w:trPr>
        <w:tc>
          <w:tcPr>
            <w:tcW w:w="6701" w:type="dxa"/>
            <w:shd w:val="clear" w:color="auto" w:fill="auto"/>
          </w:tcPr>
          <w:p w14:paraId="1038DADD" w14:textId="77777777" w:rsidR="00E533BA" w:rsidRPr="003C5723" w:rsidRDefault="00E533BA" w:rsidP="003C5723">
            <w:pPr>
              <w:jc w:val="both"/>
              <w:rPr>
                <w:rFonts w:ascii="Book Antiqua" w:hAnsi="Book Antiqua" w:cs="Arial"/>
                <w:b/>
              </w:rPr>
            </w:pPr>
            <w:r w:rsidRPr="003C5723">
              <w:rPr>
                <w:rFonts w:ascii="Book Antiqua" w:hAnsi="Book Antiqua" w:cs="Arial"/>
                <w:b/>
              </w:rPr>
              <w:t>Heard at</w:t>
            </w:r>
            <w:r w:rsidR="00DC461A">
              <w:rPr>
                <w:rFonts w:ascii="Book Antiqua" w:hAnsi="Book Antiqua" w:cs="Arial"/>
                <w:b/>
              </w:rPr>
              <w:t xml:space="preserve"> Bradford</w:t>
            </w:r>
            <w:r w:rsidRPr="003C5723">
              <w:rPr>
                <w:rFonts w:ascii="Book Antiqua" w:hAnsi="Book Antiqua" w:cs="Arial"/>
                <w:b/>
              </w:rPr>
              <w:t xml:space="preserve"> </w:t>
            </w:r>
          </w:p>
        </w:tc>
        <w:tc>
          <w:tcPr>
            <w:tcW w:w="4188" w:type="dxa"/>
            <w:shd w:val="clear" w:color="auto" w:fill="auto"/>
          </w:tcPr>
          <w:p w14:paraId="7031106C" w14:textId="77777777"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DC461A">
              <w:rPr>
                <w:rFonts w:ascii="Book Antiqua" w:hAnsi="Book Antiqua" w:cs="Arial"/>
                <w:b/>
                <w:color w:val="000000"/>
              </w:rPr>
              <w:t>cision p</w:t>
            </w:r>
            <w:r w:rsidRPr="003C5723">
              <w:rPr>
                <w:rFonts w:ascii="Book Antiqua" w:hAnsi="Book Antiqua" w:cs="Arial"/>
                <w:b/>
                <w:color w:val="000000"/>
              </w:rPr>
              <w:t>romulgated</w:t>
            </w:r>
          </w:p>
        </w:tc>
      </w:tr>
      <w:tr w:rsidR="00E533BA" w:rsidRPr="003C5723" w14:paraId="61306D25" w14:textId="77777777" w:rsidTr="00960493">
        <w:trPr>
          <w:trHeight w:val="283"/>
        </w:trPr>
        <w:tc>
          <w:tcPr>
            <w:tcW w:w="6701" w:type="dxa"/>
            <w:shd w:val="clear" w:color="auto" w:fill="auto"/>
          </w:tcPr>
          <w:p w14:paraId="06105F95"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DC461A">
              <w:rPr>
                <w:rFonts w:ascii="Book Antiqua" w:hAnsi="Book Antiqua" w:cs="Arial"/>
                <w:b/>
              </w:rPr>
              <w:t>18 July 2018</w:t>
            </w:r>
          </w:p>
        </w:tc>
        <w:tc>
          <w:tcPr>
            <w:tcW w:w="4188" w:type="dxa"/>
            <w:shd w:val="clear" w:color="auto" w:fill="auto"/>
          </w:tcPr>
          <w:p w14:paraId="3D2F788C" w14:textId="77777777" w:rsidR="00E533BA" w:rsidRPr="003C5723" w:rsidRDefault="00960493" w:rsidP="003C5723">
            <w:pPr>
              <w:jc w:val="both"/>
              <w:rPr>
                <w:rFonts w:ascii="Book Antiqua" w:hAnsi="Book Antiqua" w:cs="Arial"/>
                <w:b/>
              </w:rPr>
            </w:pPr>
            <w:r w:rsidRPr="00960493">
              <w:rPr>
                <w:rFonts w:ascii="Book Antiqua" w:hAnsi="Book Antiqua" w:cs="Arial"/>
                <w:b/>
              </w:rPr>
              <w:t>On 31 July 2018</w:t>
            </w:r>
          </w:p>
        </w:tc>
      </w:tr>
    </w:tbl>
    <w:p w14:paraId="0BDF5CC1" w14:textId="77777777" w:rsidR="003E6D25" w:rsidRDefault="003E6D25" w:rsidP="00B467EA">
      <w:pPr>
        <w:jc w:val="center"/>
        <w:outlineLvl w:val="0"/>
        <w:rPr>
          <w:rFonts w:ascii="Book Antiqua" w:hAnsi="Book Antiqua" w:cs="Arial"/>
          <w:b/>
        </w:rPr>
      </w:pPr>
    </w:p>
    <w:p w14:paraId="51A3FCEF" w14:textId="77777777" w:rsidR="003E6D25" w:rsidRDefault="003E6D25" w:rsidP="00B467EA">
      <w:pPr>
        <w:jc w:val="center"/>
        <w:outlineLvl w:val="0"/>
        <w:rPr>
          <w:rFonts w:ascii="Book Antiqua" w:hAnsi="Book Antiqua" w:cs="Arial"/>
          <w:b/>
        </w:rPr>
      </w:pPr>
    </w:p>
    <w:p w14:paraId="543E1E0C" w14:textId="336C0260"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6E139C28" w14:textId="77777777" w:rsidR="00A15234" w:rsidRPr="00D32B8A" w:rsidRDefault="00A15234" w:rsidP="00A15234">
      <w:pPr>
        <w:jc w:val="center"/>
        <w:rPr>
          <w:rFonts w:ascii="Book Antiqua" w:hAnsi="Book Antiqua" w:cs="Arial"/>
          <w:b/>
        </w:rPr>
      </w:pPr>
    </w:p>
    <w:p w14:paraId="015A96A8"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0B5262B5" w14:textId="77777777" w:rsidR="001B186A" w:rsidRPr="00D32B8A" w:rsidRDefault="001B186A" w:rsidP="00A15234">
      <w:pPr>
        <w:jc w:val="center"/>
        <w:rPr>
          <w:rFonts w:ascii="Book Antiqua" w:hAnsi="Book Antiqua" w:cs="Arial"/>
          <w:b/>
          <w:color w:val="000000"/>
        </w:rPr>
      </w:pPr>
    </w:p>
    <w:p w14:paraId="3642659B" w14:textId="77777777" w:rsidR="003E6D25" w:rsidRDefault="003E6D25" w:rsidP="00B467EA">
      <w:pPr>
        <w:jc w:val="center"/>
        <w:outlineLvl w:val="0"/>
        <w:rPr>
          <w:rFonts w:ascii="Book Antiqua" w:hAnsi="Book Antiqua" w:cs="Arial"/>
          <w:b/>
        </w:rPr>
      </w:pPr>
    </w:p>
    <w:p w14:paraId="72A16BA8" w14:textId="49289E01"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35ABF053" w14:textId="77777777" w:rsidR="00DC461A" w:rsidRPr="00D32B8A" w:rsidRDefault="00DC461A" w:rsidP="00B467EA">
      <w:pPr>
        <w:jc w:val="center"/>
        <w:outlineLvl w:val="0"/>
        <w:rPr>
          <w:rFonts w:ascii="Book Antiqua" w:hAnsi="Book Antiqua" w:cs="Arial"/>
          <w:b/>
        </w:rPr>
      </w:pPr>
    </w:p>
    <w:p w14:paraId="202F6BC2" w14:textId="136D211F" w:rsidR="00A845DC" w:rsidRDefault="00DC461A" w:rsidP="00A15234">
      <w:pPr>
        <w:jc w:val="center"/>
        <w:rPr>
          <w:rFonts w:ascii="Book Antiqua" w:hAnsi="Book Antiqua" w:cs="Arial"/>
          <w:b/>
        </w:rPr>
      </w:pPr>
      <w:r>
        <w:rPr>
          <w:rFonts w:ascii="Book Antiqua" w:hAnsi="Book Antiqua" w:cs="Arial"/>
          <w:b/>
        </w:rPr>
        <w:t xml:space="preserve">LAYAL </w:t>
      </w:r>
      <w:r w:rsidR="00BA564F">
        <w:rPr>
          <w:rFonts w:ascii="Book Antiqua" w:hAnsi="Book Antiqua" w:cs="Arial"/>
          <w:b/>
        </w:rPr>
        <w:t>[</w:t>
      </w:r>
      <w:r>
        <w:rPr>
          <w:rFonts w:ascii="Book Antiqua" w:hAnsi="Book Antiqua" w:cs="Arial"/>
          <w:b/>
        </w:rPr>
        <w:t>M</w:t>
      </w:r>
      <w:r w:rsidR="00BA564F">
        <w:rPr>
          <w:rFonts w:ascii="Book Antiqua" w:hAnsi="Book Antiqua" w:cs="Arial"/>
          <w:b/>
        </w:rPr>
        <w:t>]</w:t>
      </w:r>
    </w:p>
    <w:p w14:paraId="5645AF84" w14:textId="77777777" w:rsidR="00DC461A" w:rsidRPr="00DC461A" w:rsidRDefault="00DC461A" w:rsidP="00A15234">
      <w:pPr>
        <w:jc w:val="center"/>
        <w:rPr>
          <w:rFonts w:ascii="Book Antiqua" w:hAnsi="Book Antiqua" w:cs="Arial"/>
          <w:b/>
        </w:rPr>
      </w:pPr>
      <w:r>
        <w:rPr>
          <w:rFonts w:ascii="Book Antiqua" w:hAnsi="Book Antiqua" w:cs="Arial"/>
          <w:b/>
        </w:rPr>
        <w:t>(anonymity direction not made)</w:t>
      </w:r>
    </w:p>
    <w:p w14:paraId="4A6B4414"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14:paraId="101F870A" w14:textId="77777777" w:rsidR="00704B61" w:rsidRPr="00D32B8A" w:rsidRDefault="00DD5071" w:rsidP="00704B61">
      <w:pPr>
        <w:jc w:val="center"/>
        <w:rPr>
          <w:rFonts w:ascii="Book Antiqua" w:hAnsi="Book Antiqua" w:cs="Arial"/>
          <w:b/>
        </w:rPr>
      </w:pPr>
      <w:r w:rsidRPr="00D32B8A">
        <w:rPr>
          <w:rFonts w:ascii="Book Antiqua" w:hAnsi="Book Antiqua" w:cs="Arial"/>
          <w:b/>
        </w:rPr>
        <w:t>and</w:t>
      </w:r>
    </w:p>
    <w:p w14:paraId="248C40F5" w14:textId="77777777" w:rsidR="00DD5071" w:rsidRPr="00D32B8A" w:rsidRDefault="00DD5071" w:rsidP="00704B61">
      <w:pPr>
        <w:jc w:val="center"/>
        <w:rPr>
          <w:rFonts w:ascii="Book Antiqua" w:hAnsi="Book Antiqua" w:cs="Arial"/>
          <w:b/>
        </w:rPr>
      </w:pPr>
    </w:p>
    <w:p w14:paraId="33A4C4EE" w14:textId="77777777" w:rsidR="00DD5071" w:rsidRPr="00D32B8A" w:rsidRDefault="00960493" w:rsidP="00B467EA">
      <w:pPr>
        <w:jc w:val="center"/>
        <w:outlineLvl w:val="0"/>
        <w:rPr>
          <w:rFonts w:ascii="Book Antiqua" w:hAnsi="Book Antiqua" w:cs="Arial"/>
          <w:b/>
        </w:rPr>
      </w:pPr>
      <w:r>
        <w:rPr>
          <w:rFonts w:ascii="Book Antiqua" w:hAnsi="Book Antiqua" w:cs="Arial"/>
          <w:b/>
        </w:rPr>
        <w:t>S</w:t>
      </w:r>
      <w:r>
        <w:rPr>
          <w:rFonts w:ascii="Book Antiqua" w:hAnsi="Book Antiqua" w:cs="Arial"/>
          <w:b/>
          <w:caps/>
        </w:rPr>
        <w:t>ecretary of state for the home department</w:t>
      </w:r>
    </w:p>
    <w:p w14:paraId="1BD839DB"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51303F94" w14:textId="319EE8FD" w:rsidR="00DD5071" w:rsidRDefault="00DD5071" w:rsidP="00DD5071">
      <w:pPr>
        <w:rPr>
          <w:rFonts w:ascii="Book Antiqua" w:hAnsi="Book Antiqua" w:cs="Arial"/>
          <w:u w:val="single"/>
        </w:rPr>
      </w:pPr>
    </w:p>
    <w:p w14:paraId="385D07A1" w14:textId="77777777" w:rsidR="003E6D25" w:rsidRPr="00D32B8A" w:rsidRDefault="003E6D25" w:rsidP="00DD5071">
      <w:pPr>
        <w:rPr>
          <w:rFonts w:ascii="Book Antiqua" w:hAnsi="Book Antiqua" w:cs="Arial"/>
          <w:u w:val="single"/>
        </w:rPr>
      </w:pPr>
    </w:p>
    <w:p w14:paraId="4303F35F" w14:textId="77777777"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4EEF94C8" w14:textId="49C63C15" w:rsidR="00DE7DB7" w:rsidRPr="00D32B8A" w:rsidRDefault="00DE7DB7" w:rsidP="003E6D25">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3E6D25">
        <w:rPr>
          <w:rFonts w:ascii="Book Antiqua" w:hAnsi="Book Antiqua" w:cs="Arial"/>
        </w:rPr>
        <w:tab/>
      </w:r>
      <w:r w:rsidR="00456212">
        <w:rPr>
          <w:rFonts w:ascii="Book Antiqua" w:hAnsi="Book Antiqua" w:cs="Arial"/>
        </w:rPr>
        <w:t xml:space="preserve">Mr T Hussain instructed by </w:t>
      </w:r>
      <w:proofErr w:type="spellStart"/>
      <w:r w:rsidR="00456212">
        <w:rPr>
          <w:rFonts w:ascii="Book Antiqua" w:hAnsi="Book Antiqua" w:cs="Arial"/>
        </w:rPr>
        <w:t>Bankfield</w:t>
      </w:r>
      <w:proofErr w:type="spellEnd"/>
      <w:r w:rsidR="00456212">
        <w:rPr>
          <w:rFonts w:ascii="Book Antiqua" w:hAnsi="Book Antiqua" w:cs="Arial"/>
        </w:rPr>
        <w:t xml:space="preserve"> Heath Solicitors</w:t>
      </w:r>
      <w:r w:rsidRPr="00D32B8A">
        <w:rPr>
          <w:rFonts w:ascii="Book Antiqua" w:hAnsi="Book Antiqua" w:cs="Arial"/>
        </w:rPr>
        <w:tab/>
      </w:r>
    </w:p>
    <w:p w14:paraId="582B905A" w14:textId="34237D38" w:rsidR="00DE7DB7" w:rsidRPr="00D32B8A" w:rsidRDefault="00DE7DB7" w:rsidP="003E6D25">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3E6D25">
        <w:rPr>
          <w:rFonts w:ascii="Book Antiqua" w:hAnsi="Book Antiqua" w:cs="Arial"/>
        </w:rPr>
        <w:tab/>
      </w:r>
      <w:r w:rsidR="00456212">
        <w:rPr>
          <w:rFonts w:ascii="Book Antiqua" w:hAnsi="Book Antiqua" w:cs="Arial"/>
        </w:rPr>
        <w:t>M</w:t>
      </w:r>
      <w:r w:rsidR="006F087A">
        <w:rPr>
          <w:rFonts w:ascii="Book Antiqua" w:hAnsi="Book Antiqua" w:cs="Arial"/>
        </w:rPr>
        <w:t>rs R Pettersen S</w:t>
      </w:r>
      <w:r w:rsidR="00456212">
        <w:rPr>
          <w:rFonts w:ascii="Book Antiqua" w:hAnsi="Book Antiqua" w:cs="Arial"/>
        </w:rPr>
        <w:t>enior Home Office Presenting Officer.</w:t>
      </w:r>
      <w:r w:rsidRPr="00D32B8A">
        <w:rPr>
          <w:rFonts w:ascii="Book Antiqua" w:hAnsi="Book Antiqua" w:cs="Arial"/>
        </w:rPr>
        <w:tab/>
      </w:r>
    </w:p>
    <w:p w14:paraId="1A4DA26A" w14:textId="46F98A3B" w:rsidR="00DE7DB7" w:rsidRDefault="00DE7DB7" w:rsidP="00402B9E">
      <w:pPr>
        <w:tabs>
          <w:tab w:val="left" w:pos="2520"/>
        </w:tabs>
        <w:jc w:val="center"/>
        <w:rPr>
          <w:rFonts w:ascii="Book Antiqua" w:hAnsi="Book Antiqua" w:cs="Arial"/>
        </w:rPr>
      </w:pPr>
    </w:p>
    <w:p w14:paraId="6E38DF42" w14:textId="77777777" w:rsidR="003E6D25" w:rsidRPr="00D32B8A" w:rsidRDefault="003E6D25" w:rsidP="00402B9E">
      <w:pPr>
        <w:tabs>
          <w:tab w:val="left" w:pos="2520"/>
        </w:tabs>
        <w:jc w:val="center"/>
        <w:rPr>
          <w:rFonts w:ascii="Book Antiqua" w:hAnsi="Book Antiqua" w:cs="Arial"/>
        </w:rPr>
      </w:pPr>
    </w:p>
    <w:p w14:paraId="2F5C8E8E" w14:textId="77777777" w:rsidR="00BE485D" w:rsidRDefault="00BE485D" w:rsidP="00BE485D">
      <w:pPr>
        <w:jc w:val="center"/>
        <w:rPr>
          <w:rFonts w:ascii="Book Antiqua" w:hAnsi="Book Antiqua"/>
          <w:b/>
          <w:u w:val="single"/>
        </w:rPr>
      </w:pPr>
      <w:r>
        <w:rPr>
          <w:rFonts w:ascii="Book Antiqua" w:hAnsi="Book Antiqua"/>
          <w:b/>
          <w:u w:val="single"/>
        </w:rPr>
        <w:t>E</w:t>
      </w:r>
      <w:r w:rsidR="00DC461A">
        <w:rPr>
          <w:rFonts w:ascii="Book Antiqua" w:hAnsi="Book Antiqua"/>
          <w:b/>
          <w:u w:val="single"/>
        </w:rPr>
        <w:t xml:space="preserve">RROR OF LAW FINDING AND </w:t>
      </w:r>
      <w:r>
        <w:rPr>
          <w:rFonts w:ascii="Book Antiqua" w:hAnsi="Book Antiqua"/>
          <w:b/>
          <w:u w:val="single"/>
        </w:rPr>
        <w:t>REASONS</w:t>
      </w:r>
    </w:p>
    <w:p w14:paraId="0CD5B375" w14:textId="77777777" w:rsidR="00BE485D" w:rsidRDefault="00BE485D" w:rsidP="00BE485D">
      <w:pPr>
        <w:tabs>
          <w:tab w:val="left" w:pos="2520"/>
        </w:tabs>
        <w:ind w:left="360"/>
        <w:jc w:val="both"/>
        <w:rPr>
          <w:rFonts w:ascii="Book Antiqua" w:hAnsi="Book Antiqua" w:cs="Arial"/>
        </w:rPr>
      </w:pPr>
    </w:p>
    <w:p w14:paraId="7D52491F" w14:textId="77777777" w:rsidR="00BE485D" w:rsidRDefault="00DC461A" w:rsidP="00BE485D">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w:t>
      </w:r>
      <w:proofErr w:type="spellStart"/>
      <w:r>
        <w:rPr>
          <w:rFonts w:ascii="Book Antiqua" w:hAnsi="Book Antiqua" w:cs="Arial"/>
        </w:rPr>
        <w:t>Dearden</w:t>
      </w:r>
      <w:proofErr w:type="spellEnd"/>
      <w:r>
        <w:rPr>
          <w:rFonts w:ascii="Book Antiqua" w:hAnsi="Book Antiqua" w:cs="Arial"/>
        </w:rPr>
        <w:t xml:space="preserve"> who in a determination dated 29 December 2017 dismissed the appellant’s appeal on all grounds.</w:t>
      </w:r>
    </w:p>
    <w:p w14:paraId="58CC1E40" w14:textId="77777777" w:rsidR="00402B9E" w:rsidRPr="00D32B8A" w:rsidRDefault="00402B9E" w:rsidP="00BE485D">
      <w:pPr>
        <w:tabs>
          <w:tab w:val="left" w:pos="2520"/>
        </w:tabs>
        <w:ind w:left="360" w:firstLine="60"/>
        <w:jc w:val="both"/>
        <w:rPr>
          <w:rFonts w:ascii="Book Antiqua" w:hAnsi="Book Antiqua" w:cs="Arial"/>
        </w:rPr>
      </w:pPr>
    </w:p>
    <w:p w14:paraId="63CEDCAF" w14:textId="77777777" w:rsidR="003E6D25" w:rsidRDefault="003E6D25" w:rsidP="00BE485D">
      <w:pPr>
        <w:pStyle w:val="Heading5"/>
        <w:rPr>
          <w:rFonts w:ascii="Book Antiqua" w:hAnsi="Book Antiqua" w:cs="Arial"/>
          <w:sz w:val="24"/>
        </w:rPr>
      </w:pPr>
    </w:p>
    <w:p w14:paraId="3C78ACCE" w14:textId="77777777" w:rsidR="003E6D25" w:rsidRDefault="003E6D25" w:rsidP="00BE485D">
      <w:pPr>
        <w:pStyle w:val="Heading5"/>
        <w:rPr>
          <w:rFonts w:ascii="Book Antiqua" w:hAnsi="Book Antiqua" w:cs="Arial"/>
          <w:sz w:val="24"/>
        </w:rPr>
      </w:pPr>
    </w:p>
    <w:p w14:paraId="29B15DFC" w14:textId="58E74CC3" w:rsidR="00D32B8A" w:rsidRDefault="00FD1BDB" w:rsidP="00BE485D">
      <w:pPr>
        <w:pStyle w:val="Heading5"/>
        <w:rPr>
          <w:rFonts w:ascii="Book Antiqua" w:hAnsi="Book Antiqua" w:cs="Arial"/>
          <w:sz w:val="24"/>
        </w:rPr>
      </w:pPr>
      <w:r>
        <w:rPr>
          <w:rFonts w:ascii="Book Antiqua" w:hAnsi="Book Antiqua" w:cs="Arial"/>
          <w:sz w:val="24"/>
        </w:rPr>
        <w:t>Background</w:t>
      </w:r>
    </w:p>
    <w:p w14:paraId="146F5322" w14:textId="77777777" w:rsidR="00BE485D" w:rsidRPr="00BE485D" w:rsidRDefault="00BE485D" w:rsidP="00BE485D">
      <w:pPr>
        <w:rPr>
          <w:lang w:eastAsia="en-US"/>
        </w:rPr>
      </w:pPr>
    </w:p>
    <w:p w14:paraId="0DD4F6E0" w14:textId="77777777" w:rsidR="00FD1BDB" w:rsidRDefault="00DC461A" w:rsidP="00BE485D">
      <w:pPr>
        <w:numPr>
          <w:ilvl w:val="0"/>
          <w:numId w:val="3"/>
        </w:numPr>
        <w:rPr>
          <w:rFonts w:ascii="Book Antiqua" w:hAnsi="Book Antiqua" w:cs="Arial"/>
        </w:rPr>
      </w:pPr>
      <w:r>
        <w:rPr>
          <w:rFonts w:ascii="Book Antiqua" w:hAnsi="Book Antiqua" w:cs="Arial"/>
        </w:rPr>
        <w:t xml:space="preserve">The appellant, a citizen of Lebanon born on 5 July 1985, arrived in the United Kingdom on 30 April 2017 </w:t>
      </w:r>
      <w:r w:rsidR="00BC02A7">
        <w:rPr>
          <w:rFonts w:ascii="Book Antiqua" w:hAnsi="Book Antiqua" w:cs="Arial"/>
        </w:rPr>
        <w:t xml:space="preserve">and </w:t>
      </w:r>
      <w:r>
        <w:rPr>
          <w:rFonts w:ascii="Book Antiqua" w:hAnsi="Book Antiqua" w:cs="Arial"/>
        </w:rPr>
        <w:t>claimed asylum on 4 May 2017. The application was refused by the respondent and the appeal dismissed by the Judge.</w:t>
      </w:r>
    </w:p>
    <w:p w14:paraId="3E0FB9B4" w14:textId="77777777" w:rsidR="00DC461A" w:rsidRDefault="00DC461A" w:rsidP="00BE485D">
      <w:pPr>
        <w:numPr>
          <w:ilvl w:val="0"/>
          <w:numId w:val="3"/>
        </w:numPr>
        <w:rPr>
          <w:rFonts w:ascii="Book Antiqua" w:hAnsi="Book Antiqua" w:cs="Arial"/>
        </w:rPr>
      </w:pPr>
      <w:r>
        <w:rPr>
          <w:rFonts w:ascii="Book Antiqua" w:hAnsi="Book Antiqua" w:cs="Arial"/>
        </w:rPr>
        <w:t>The Judge considered the case relied upon by both parties before setting out findings of fact from [31] of the decision under challenge.</w:t>
      </w:r>
    </w:p>
    <w:p w14:paraId="7C540F6B" w14:textId="77777777" w:rsidR="00DC461A" w:rsidRDefault="00BC02A7" w:rsidP="00BE485D">
      <w:pPr>
        <w:numPr>
          <w:ilvl w:val="0"/>
          <w:numId w:val="3"/>
        </w:numPr>
        <w:rPr>
          <w:rFonts w:ascii="Book Antiqua" w:hAnsi="Book Antiqua" w:cs="Arial"/>
        </w:rPr>
      </w:pPr>
      <w:r>
        <w:rPr>
          <w:rFonts w:ascii="Book Antiqua" w:hAnsi="Book Antiqua" w:cs="Arial"/>
        </w:rPr>
        <w:t xml:space="preserve">The </w:t>
      </w:r>
      <w:r w:rsidR="00DC461A">
        <w:rPr>
          <w:rFonts w:ascii="Book Antiqua" w:hAnsi="Book Antiqua" w:cs="Arial"/>
        </w:rPr>
        <w:t>Judge finds the best interests of children are to remain with their parents. There are fo</w:t>
      </w:r>
      <w:r>
        <w:rPr>
          <w:rFonts w:ascii="Book Antiqua" w:hAnsi="Book Antiqua" w:cs="Arial"/>
        </w:rPr>
        <w:t>u</w:t>
      </w:r>
      <w:r w:rsidR="00DC461A">
        <w:rPr>
          <w:rFonts w:ascii="Book Antiqua" w:hAnsi="Book Antiqua" w:cs="Arial"/>
        </w:rPr>
        <w:t xml:space="preserve">r dependents to the appellants claim who are her family members. </w:t>
      </w:r>
      <w:r>
        <w:rPr>
          <w:rFonts w:ascii="Book Antiqua" w:hAnsi="Book Antiqua" w:cs="Arial"/>
        </w:rPr>
        <w:t xml:space="preserve">The </w:t>
      </w:r>
      <w:r w:rsidR="00DC461A">
        <w:rPr>
          <w:rFonts w:ascii="Book Antiqua" w:hAnsi="Book Antiqua" w:cs="Arial"/>
        </w:rPr>
        <w:t>Judge</w:t>
      </w:r>
      <w:r>
        <w:rPr>
          <w:rFonts w:ascii="Book Antiqua" w:hAnsi="Book Antiqua" w:cs="Arial"/>
        </w:rPr>
        <w:t xml:space="preserve"> considered</w:t>
      </w:r>
      <w:r w:rsidR="00DC461A">
        <w:rPr>
          <w:rFonts w:ascii="Book Antiqua" w:hAnsi="Book Antiqua" w:cs="Arial"/>
        </w:rPr>
        <w:t xml:space="preserve"> the appellant’s residence in Saudi Arabia, entry to the United Kingdom, activities in the United Kingdom, contact with family in the Lebanon, journey to the airport, procedure </w:t>
      </w:r>
      <w:r w:rsidR="00473A2D">
        <w:rPr>
          <w:rFonts w:ascii="Book Antiqua" w:hAnsi="Book Antiqua" w:cs="Arial"/>
        </w:rPr>
        <w:t xml:space="preserve">for </w:t>
      </w:r>
      <w:r w:rsidR="00DC461A">
        <w:rPr>
          <w:rFonts w:ascii="Book Antiqua" w:hAnsi="Book Antiqua" w:cs="Arial"/>
        </w:rPr>
        <w:t xml:space="preserve">asylum, relationship with her in-laws, husbands relationship with the children and the appellant’s residence in Saudi Arabia before concluding at [33] that the Judge did not accept that the appellant had travelled regularly from Saudi Arabia to Lebanon as alleged </w:t>
      </w:r>
      <w:r>
        <w:rPr>
          <w:rFonts w:ascii="Book Antiqua" w:hAnsi="Book Antiqua" w:cs="Arial"/>
        </w:rPr>
        <w:t xml:space="preserve">and </w:t>
      </w:r>
      <w:r w:rsidR="00DC461A">
        <w:rPr>
          <w:rFonts w:ascii="Book Antiqua" w:hAnsi="Book Antiqua" w:cs="Arial"/>
        </w:rPr>
        <w:t xml:space="preserve">did not accept the appellant had a violent row with her </w:t>
      </w:r>
      <w:r>
        <w:rPr>
          <w:rFonts w:ascii="Book Antiqua" w:hAnsi="Book Antiqua" w:cs="Arial"/>
        </w:rPr>
        <w:t xml:space="preserve">ISIS </w:t>
      </w:r>
      <w:r w:rsidR="00DC461A">
        <w:rPr>
          <w:rFonts w:ascii="Book Antiqua" w:hAnsi="Book Antiqua" w:cs="Arial"/>
        </w:rPr>
        <w:t xml:space="preserve">supporting brother and did not accept the appellant had told the truth about the application for the visit Visa. The Judge did not accept the appellant was </w:t>
      </w:r>
      <w:r>
        <w:rPr>
          <w:rFonts w:ascii="Book Antiqua" w:hAnsi="Book Antiqua" w:cs="Arial"/>
        </w:rPr>
        <w:t xml:space="preserve">estranged from her </w:t>
      </w:r>
      <w:r w:rsidR="00DC461A">
        <w:rPr>
          <w:rFonts w:ascii="Book Antiqua" w:hAnsi="Book Antiqua" w:cs="Arial"/>
        </w:rPr>
        <w:t xml:space="preserve">husband finding there were large parts of the appellants evidence which the Judge did not accept as being credible, a finding not inconsistent with that </w:t>
      </w:r>
      <w:r>
        <w:rPr>
          <w:rFonts w:ascii="Book Antiqua" w:hAnsi="Book Antiqua" w:cs="Arial"/>
        </w:rPr>
        <w:t xml:space="preserve">of </w:t>
      </w:r>
      <w:r w:rsidR="00DC461A">
        <w:rPr>
          <w:rFonts w:ascii="Book Antiqua" w:hAnsi="Book Antiqua" w:cs="Arial"/>
        </w:rPr>
        <w:t xml:space="preserve">the respondent at [30] of the refusal letter. The Judge finds the matters on which the appellant did not tell the truth were not minor or peripheral matters </w:t>
      </w:r>
      <w:r>
        <w:rPr>
          <w:rFonts w:ascii="Book Antiqua" w:hAnsi="Book Antiqua" w:cs="Arial"/>
        </w:rPr>
        <w:t xml:space="preserve">but those which </w:t>
      </w:r>
      <w:r w:rsidR="00DC461A">
        <w:rPr>
          <w:rFonts w:ascii="Book Antiqua" w:hAnsi="Book Antiqua" w:cs="Arial"/>
        </w:rPr>
        <w:t xml:space="preserve">went to the very heart of her overall credibility. The Judge finds, in conclusion, that the appellant failed to discharge the burden of proof upon her to prove she is of any interested anyone in the Lebanon or Saudi Arabia or </w:t>
      </w:r>
      <w:r>
        <w:rPr>
          <w:rFonts w:ascii="Book Antiqua" w:hAnsi="Book Antiqua" w:cs="Arial"/>
        </w:rPr>
        <w:t xml:space="preserve">she had </w:t>
      </w:r>
      <w:r w:rsidR="00DC461A">
        <w:rPr>
          <w:rFonts w:ascii="Book Antiqua" w:hAnsi="Book Antiqua" w:cs="Arial"/>
        </w:rPr>
        <w:t>established an entitlement to remain on any ground.</w:t>
      </w:r>
    </w:p>
    <w:p w14:paraId="3FE084B1" w14:textId="77777777" w:rsidR="00DC461A" w:rsidRDefault="00DC461A" w:rsidP="00BE485D">
      <w:pPr>
        <w:numPr>
          <w:ilvl w:val="0"/>
          <w:numId w:val="3"/>
        </w:numPr>
        <w:rPr>
          <w:rFonts w:ascii="Book Antiqua" w:hAnsi="Book Antiqua" w:cs="Arial"/>
        </w:rPr>
      </w:pPr>
      <w:r>
        <w:rPr>
          <w:rFonts w:ascii="Book Antiqua" w:hAnsi="Book Antiqua" w:cs="Arial"/>
        </w:rPr>
        <w:t>The appellant sought permission to appeal which was granted by another judge of the First-tier Tribunal in the following terms:</w:t>
      </w:r>
    </w:p>
    <w:p w14:paraId="33844FF6" w14:textId="2BBA8E4A" w:rsidR="00DC461A" w:rsidRPr="00BA564F" w:rsidRDefault="00BA564F" w:rsidP="00BA564F">
      <w:pPr>
        <w:spacing w:before="120" w:after="120"/>
        <w:ind w:left="2265" w:hanging="564"/>
        <w:rPr>
          <w:rFonts w:ascii="Book Antiqua" w:hAnsi="Book Antiqua" w:cs="Arial"/>
          <w:sz w:val="22"/>
          <w:szCs w:val="20"/>
        </w:rPr>
      </w:pPr>
      <w:r>
        <w:rPr>
          <w:rFonts w:ascii="Book Antiqua" w:hAnsi="Book Antiqua" w:cs="Arial"/>
          <w:sz w:val="22"/>
          <w:szCs w:val="20"/>
        </w:rPr>
        <w:t>“</w:t>
      </w:r>
      <w:r w:rsidR="00DC461A" w:rsidRPr="00BA564F">
        <w:rPr>
          <w:rFonts w:ascii="Book Antiqua" w:hAnsi="Book Antiqua" w:cs="Arial"/>
          <w:sz w:val="22"/>
          <w:szCs w:val="20"/>
        </w:rPr>
        <w:t xml:space="preserve">5. </w:t>
      </w:r>
      <w:r w:rsidR="00BC02A7" w:rsidRPr="00BA564F">
        <w:rPr>
          <w:rFonts w:ascii="Book Antiqua" w:hAnsi="Book Antiqua" w:cs="Arial"/>
          <w:sz w:val="22"/>
          <w:szCs w:val="20"/>
        </w:rPr>
        <w:tab/>
      </w:r>
      <w:r w:rsidR="00DC461A" w:rsidRPr="00BA564F">
        <w:rPr>
          <w:rFonts w:ascii="Book Antiqua" w:hAnsi="Book Antiqua" w:cs="Arial"/>
          <w:sz w:val="22"/>
          <w:szCs w:val="20"/>
        </w:rPr>
        <w:t>The findings as to the credibility of the appellant’s account made by the Judge</w:t>
      </w:r>
      <w:r w:rsidR="00473A2D" w:rsidRPr="00BA564F">
        <w:rPr>
          <w:rFonts w:ascii="Book Antiqua" w:hAnsi="Book Antiqua" w:cs="Arial"/>
          <w:sz w:val="22"/>
          <w:szCs w:val="20"/>
        </w:rPr>
        <w:t xml:space="preserve"> were</w:t>
      </w:r>
      <w:r w:rsidR="00DC461A" w:rsidRPr="00BA564F">
        <w:rPr>
          <w:rFonts w:ascii="Book Antiqua" w:hAnsi="Book Antiqua" w:cs="Arial"/>
          <w:sz w:val="22"/>
          <w:szCs w:val="20"/>
        </w:rPr>
        <w:t xml:space="preserve"> open to the Judge on the evidence. The Judge did state that the appellant’s brother is said to be a member of </w:t>
      </w:r>
      <w:r w:rsidR="00BC02A7" w:rsidRPr="00BA564F">
        <w:rPr>
          <w:rFonts w:ascii="Book Antiqua" w:hAnsi="Book Antiqua" w:cs="Arial"/>
          <w:sz w:val="22"/>
          <w:szCs w:val="20"/>
        </w:rPr>
        <w:t xml:space="preserve">ISIS </w:t>
      </w:r>
      <w:r w:rsidR="00DC461A" w:rsidRPr="00BA564F">
        <w:rPr>
          <w:rFonts w:ascii="Book Antiqua" w:hAnsi="Book Antiqua" w:cs="Arial"/>
          <w:sz w:val="22"/>
          <w:szCs w:val="20"/>
        </w:rPr>
        <w:t xml:space="preserve">when the appellants evidence was that her brother held extremist views sympathetic of </w:t>
      </w:r>
      <w:r w:rsidR="00BC02A7" w:rsidRPr="00BA564F">
        <w:rPr>
          <w:rFonts w:ascii="Book Antiqua" w:hAnsi="Book Antiqua" w:cs="Arial"/>
          <w:sz w:val="22"/>
          <w:szCs w:val="20"/>
        </w:rPr>
        <w:t>ISIS</w:t>
      </w:r>
      <w:r w:rsidR="00DC461A" w:rsidRPr="00BA564F">
        <w:rPr>
          <w:rFonts w:ascii="Book Antiqua" w:hAnsi="Book Antiqua" w:cs="Arial"/>
          <w:sz w:val="22"/>
          <w:szCs w:val="20"/>
        </w:rPr>
        <w:t>, however given the Judge’s findings as to credibility of the appellant’s account this does not amount to a material error</w:t>
      </w:r>
    </w:p>
    <w:p w14:paraId="6D3E9F0C" w14:textId="2BB70706" w:rsidR="00DC461A" w:rsidRPr="00BA564F" w:rsidRDefault="00DC461A" w:rsidP="00BA564F">
      <w:pPr>
        <w:spacing w:before="120" w:after="120"/>
        <w:ind w:left="2265" w:hanging="564"/>
        <w:rPr>
          <w:rFonts w:ascii="Book Antiqua" w:hAnsi="Book Antiqua" w:cs="Arial"/>
          <w:sz w:val="22"/>
          <w:szCs w:val="20"/>
        </w:rPr>
      </w:pPr>
      <w:r w:rsidRPr="00BA564F">
        <w:rPr>
          <w:rFonts w:ascii="Book Antiqua" w:hAnsi="Book Antiqua" w:cs="Arial"/>
          <w:sz w:val="22"/>
          <w:szCs w:val="20"/>
        </w:rPr>
        <w:t xml:space="preserve">6. </w:t>
      </w:r>
      <w:r w:rsidR="00BC02A7" w:rsidRPr="00BA564F">
        <w:rPr>
          <w:rFonts w:ascii="Book Antiqua" w:hAnsi="Book Antiqua" w:cs="Arial"/>
          <w:sz w:val="22"/>
          <w:szCs w:val="20"/>
        </w:rPr>
        <w:tab/>
      </w:r>
      <w:r w:rsidRPr="00BA564F">
        <w:rPr>
          <w:rFonts w:ascii="Book Antiqua" w:hAnsi="Book Antiqua" w:cs="Arial"/>
          <w:sz w:val="22"/>
          <w:szCs w:val="20"/>
        </w:rPr>
        <w:t xml:space="preserve">The failure of the Judge to make a finding of fact as to whether or not the appellant is </w:t>
      </w:r>
      <w:proofErr w:type="gramStart"/>
      <w:r w:rsidRPr="00BA564F">
        <w:rPr>
          <w:rFonts w:ascii="Book Antiqua" w:hAnsi="Book Antiqua" w:cs="Arial"/>
          <w:sz w:val="22"/>
          <w:szCs w:val="20"/>
        </w:rPr>
        <w:t>an apostate amounts</w:t>
      </w:r>
      <w:proofErr w:type="gramEnd"/>
      <w:r w:rsidRPr="00BA564F">
        <w:rPr>
          <w:rFonts w:ascii="Book Antiqua" w:hAnsi="Book Antiqua" w:cs="Arial"/>
          <w:sz w:val="22"/>
          <w:szCs w:val="20"/>
        </w:rPr>
        <w:t xml:space="preserve"> to a failure to make a material finding of fact and </w:t>
      </w:r>
      <w:r w:rsidR="00BC02A7" w:rsidRPr="00BA564F">
        <w:rPr>
          <w:rFonts w:ascii="Book Antiqua" w:hAnsi="Book Antiqua" w:cs="Arial"/>
          <w:sz w:val="22"/>
          <w:szCs w:val="20"/>
        </w:rPr>
        <w:t xml:space="preserve">is an </w:t>
      </w:r>
      <w:r w:rsidRPr="00BA564F">
        <w:rPr>
          <w:rFonts w:ascii="Book Antiqua" w:hAnsi="Book Antiqua" w:cs="Arial"/>
          <w:sz w:val="22"/>
          <w:szCs w:val="20"/>
        </w:rPr>
        <w:t>arguable error of law.</w:t>
      </w:r>
      <w:r w:rsidR="00BA564F">
        <w:rPr>
          <w:rFonts w:ascii="Book Antiqua" w:hAnsi="Book Antiqua" w:cs="Arial"/>
          <w:sz w:val="22"/>
          <w:szCs w:val="20"/>
        </w:rPr>
        <w:t>”</w:t>
      </w:r>
    </w:p>
    <w:p w14:paraId="428C6DC0" w14:textId="77777777" w:rsidR="00DC461A" w:rsidRDefault="00DC461A" w:rsidP="00BE485D">
      <w:pPr>
        <w:numPr>
          <w:ilvl w:val="0"/>
          <w:numId w:val="3"/>
        </w:numPr>
        <w:rPr>
          <w:rFonts w:ascii="Book Antiqua" w:hAnsi="Book Antiqua" w:cs="Arial"/>
        </w:rPr>
      </w:pPr>
      <w:r>
        <w:rPr>
          <w:rFonts w:ascii="Book Antiqua" w:hAnsi="Book Antiqua" w:cs="Arial"/>
        </w:rPr>
        <w:t xml:space="preserve">The applicant asserted at Ground </w:t>
      </w:r>
      <w:r w:rsidR="00BC02A7">
        <w:rPr>
          <w:rFonts w:ascii="Book Antiqua" w:hAnsi="Book Antiqua" w:cs="Arial"/>
        </w:rPr>
        <w:t xml:space="preserve">3 </w:t>
      </w:r>
      <w:r>
        <w:rPr>
          <w:rFonts w:ascii="Book Antiqua" w:hAnsi="Book Antiqua" w:cs="Arial"/>
        </w:rPr>
        <w:t xml:space="preserve">that the Judge made no express findings on whether the appellant had left Islam </w:t>
      </w:r>
      <w:r w:rsidR="00BC02A7">
        <w:rPr>
          <w:rFonts w:ascii="Book Antiqua" w:hAnsi="Book Antiqua" w:cs="Arial"/>
        </w:rPr>
        <w:t xml:space="preserve">or </w:t>
      </w:r>
      <w:r>
        <w:rPr>
          <w:rFonts w:ascii="Book Antiqua" w:hAnsi="Book Antiqua" w:cs="Arial"/>
        </w:rPr>
        <w:t xml:space="preserve">not, a claim rejected by the respondent, but argues the Judge was obliged to make a finding and, if </w:t>
      </w:r>
      <w:r w:rsidR="00BC02A7">
        <w:rPr>
          <w:rFonts w:ascii="Book Antiqua" w:hAnsi="Book Antiqua" w:cs="Arial"/>
        </w:rPr>
        <w:t xml:space="preserve">he </w:t>
      </w:r>
      <w:r>
        <w:rPr>
          <w:rFonts w:ascii="Book Antiqua" w:hAnsi="Book Antiqua" w:cs="Arial"/>
        </w:rPr>
        <w:t>found that the appellant had left Islam,</w:t>
      </w:r>
      <w:r w:rsidR="00734E2D">
        <w:rPr>
          <w:rFonts w:ascii="Book Antiqua" w:hAnsi="Book Antiqua" w:cs="Arial"/>
        </w:rPr>
        <w:t xml:space="preserve"> to decide whether she was at risk because of this, irrespective of whether the Judge believed her account of antagonism from her family/husband</w:t>
      </w:r>
      <w:r w:rsidR="00BC02A7">
        <w:rPr>
          <w:rFonts w:ascii="Book Antiqua" w:hAnsi="Book Antiqua" w:cs="Arial"/>
        </w:rPr>
        <w:t>’</w:t>
      </w:r>
      <w:r w:rsidR="00734E2D">
        <w:rPr>
          <w:rFonts w:ascii="Book Antiqua" w:hAnsi="Book Antiqua" w:cs="Arial"/>
        </w:rPr>
        <w:t>s family.</w:t>
      </w:r>
    </w:p>
    <w:p w14:paraId="205B464E" w14:textId="77777777" w:rsidR="00FD1BDB" w:rsidRPr="00D32B8A" w:rsidRDefault="00FD1BDB" w:rsidP="00FD1BDB">
      <w:pPr>
        <w:ind w:left="360"/>
        <w:rPr>
          <w:rFonts w:ascii="Book Antiqua" w:hAnsi="Book Antiqua" w:cs="Arial"/>
        </w:rPr>
      </w:pPr>
    </w:p>
    <w:p w14:paraId="68A4D2DC" w14:textId="77777777" w:rsidR="00D32B8A" w:rsidRPr="00D32B8A" w:rsidRDefault="00734E2D" w:rsidP="00BE485D">
      <w:pPr>
        <w:pStyle w:val="Heading5"/>
        <w:rPr>
          <w:rFonts w:ascii="Book Antiqua" w:hAnsi="Book Antiqua" w:cs="Arial"/>
          <w:sz w:val="24"/>
        </w:rPr>
      </w:pPr>
      <w:r>
        <w:rPr>
          <w:rFonts w:ascii="Book Antiqua" w:hAnsi="Book Antiqua" w:cs="Arial"/>
          <w:sz w:val="24"/>
        </w:rPr>
        <w:lastRenderedPageBreak/>
        <w:t xml:space="preserve">Error of </w:t>
      </w:r>
      <w:r w:rsidR="00FD1BDB">
        <w:rPr>
          <w:rFonts w:ascii="Book Antiqua" w:hAnsi="Book Antiqua" w:cs="Arial"/>
          <w:sz w:val="24"/>
        </w:rPr>
        <w:t>law</w:t>
      </w:r>
    </w:p>
    <w:p w14:paraId="163A286D" w14:textId="77777777" w:rsidR="00D32B8A" w:rsidRPr="00D32B8A" w:rsidRDefault="00D32B8A" w:rsidP="00D32B8A">
      <w:pPr>
        <w:rPr>
          <w:rFonts w:ascii="Book Antiqua" w:hAnsi="Book Antiqua" w:cs="Arial"/>
          <w:b/>
          <w:bCs/>
          <w:u w:val="single"/>
        </w:rPr>
      </w:pPr>
    </w:p>
    <w:p w14:paraId="502DA3A8" w14:textId="77777777" w:rsidR="00BC02A7" w:rsidRDefault="00BC02A7" w:rsidP="00E74FA6">
      <w:pPr>
        <w:numPr>
          <w:ilvl w:val="0"/>
          <w:numId w:val="3"/>
        </w:numPr>
        <w:rPr>
          <w:rFonts w:ascii="Book Antiqua" w:hAnsi="Book Antiqua" w:cs="Arial"/>
        </w:rPr>
      </w:pPr>
      <w:r>
        <w:rPr>
          <w:rFonts w:ascii="Book Antiqua" w:hAnsi="Book Antiqua" w:cs="Arial"/>
        </w:rPr>
        <w:t xml:space="preserve">In relation to </w:t>
      </w:r>
      <w:r w:rsidR="00473A2D">
        <w:rPr>
          <w:rFonts w:ascii="Book Antiqua" w:hAnsi="Book Antiqua" w:cs="Arial"/>
        </w:rPr>
        <w:t xml:space="preserve">the </w:t>
      </w:r>
      <w:r>
        <w:rPr>
          <w:rFonts w:ascii="Book Antiqua" w:hAnsi="Book Antiqua" w:cs="Arial"/>
        </w:rPr>
        <w:t>element on which permission to appeal was granted</w:t>
      </w:r>
      <w:r w:rsidR="00473A2D">
        <w:rPr>
          <w:rFonts w:ascii="Book Antiqua" w:hAnsi="Book Antiqua" w:cs="Arial"/>
        </w:rPr>
        <w:t>, the</w:t>
      </w:r>
      <w:r>
        <w:rPr>
          <w:rFonts w:ascii="Book Antiqua" w:hAnsi="Book Antiqua" w:cs="Arial"/>
        </w:rPr>
        <w:t xml:space="preserve"> appellant stated that her solicitors </w:t>
      </w:r>
      <w:r w:rsidR="00473A2D">
        <w:rPr>
          <w:rFonts w:ascii="Book Antiqua" w:hAnsi="Book Antiqua" w:cs="Arial"/>
        </w:rPr>
        <w:t xml:space="preserve">wrote </w:t>
      </w:r>
      <w:r>
        <w:rPr>
          <w:rFonts w:ascii="Book Antiqua" w:hAnsi="Book Antiqua" w:cs="Arial"/>
        </w:rPr>
        <w:t>to the respondent, following the substantive asylum interview which took place 20 September 2017:</w:t>
      </w:r>
    </w:p>
    <w:p w14:paraId="5E1A10AD" w14:textId="3AE02D3F" w:rsidR="00BC02A7" w:rsidRPr="00BA564F" w:rsidRDefault="00BA564F" w:rsidP="00BA564F">
      <w:pPr>
        <w:spacing w:before="120" w:after="120"/>
        <w:ind w:left="1418"/>
        <w:rPr>
          <w:rFonts w:ascii="Book Antiqua" w:hAnsi="Book Antiqua" w:cs="Arial"/>
          <w:sz w:val="22"/>
          <w:szCs w:val="20"/>
        </w:rPr>
      </w:pPr>
      <w:r w:rsidRPr="00BA564F">
        <w:rPr>
          <w:rFonts w:ascii="Book Antiqua" w:hAnsi="Book Antiqua" w:cs="Arial"/>
          <w:sz w:val="22"/>
          <w:szCs w:val="20"/>
        </w:rPr>
        <w:t>‘</w:t>
      </w:r>
      <w:r w:rsidR="00BC02A7" w:rsidRPr="00BA564F">
        <w:rPr>
          <w:rFonts w:ascii="Book Antiqua" w:hAnsi="Book Antiqua" w:cs="Arial"/>
          <w:sz w:val="22"/>
          <w:szCs w:val="20"/>
        </w:rPr>
        <w:t>RISK DUE TO RELIGIOUS BELIEFS</w:t>
      </w:r>
    </w:p>
    <w:p w14:paraId="4A971EB9" w14:textId="77777777" w:rsidR="00BC02A7" w:rsidRPr="00BA564F" w:rsidRDefault="00BC02A7" w:rsidP="00BA564F">
      <w:pPr>
        <w:spacing w:before="120" w:after="120"/>
        <w:ind w:left="1418"/>
        <w:rPr>
          <w:rFonts w:ascii="Book Antiqua" w:hAnsi="Book Antiqua" w:cs="Arial"/>
          <w:sz w:val="22"/>
          <w:szCs w:val="20"/>
        </w:rPr>
      </w:pPr>
      <w:r w:rsidRPr="00BA564F">
        <w:rPr>
          <w:rFonts w:ascii="Book Antiqua" w:hAnsi="Book Antiqua" w:cs="Arial"/>
          <w:sz w:val="22"/>
          <w:szCs w:val="20"/>
        </w:rPr>
        <w:t>It is clear from our client</w:t>
      </w:r>
      <w:r w:rsidR="00473A2D" w:rsidRPr="00BA564F">
        <w:rPr>
          <w:rFonts w:ascii="Book Antiqua" w:hAnsi="Book Antiqua" w:cs="Arial"/>
          <w:sz w:val="22"/>
          <w:szCs w:val="20"/>
        </w:rPr>
        <w:t>’</w:t>
      </w:r>
      <w:r w:rsidRPr="00BA564F">
        <w:rPr>
          <w:rFonts w:ascii="Book Antiqua" w:hAnsi="Book Antiqua" w:cs="Arial"/>
          <w:sz w:val="22"/>
          <w:szCs w:val="20"/>
        </w:rPr>
        <w:t>s substantive interview, she grew distanced from the practice of Islam then renounced her fa</w:t>
      </w:r>
      <w:r w:rsidR="00473A2D" w:rsidRPr="00BA564F">
        <w:rPr>
          <w:rFonts w:ascii="Book Antiqua" w:hAnsi="Book Antiqua" w:cs="Arial"/>
          <w:sz w:val="22"/>
          <w:szCs w:val="20"/>
        </w:rPr>
        <w:t xml:space="preserve">ith </w:t>
      </w:r>
      <w:r w:rsidRPr="00BA564F">
        <w:rPr>
          <w:rFonts w:ascii="Book Antiqua" w:hAnsi="Book Antiqua" w:cs="Arial"/>
          <w:sz w:val="22"/>
          <w:szCs w:val="20"/>
        </w:rPr>
        <w:t xml:space="preserve">in front of her family in 2016. Our client </w:t>
      </w:r>
      <w:r w:rsidR="00473A2D" w:rsidRPr="00BA564F">
        <w:rPr>
          <w:rFonts w:ascii="Book Antiqua" w:hAnsi="Book Antiqua" w:cs="Arial"/>
          <w:sz w:val="22"/>
          <w:szCs w:val="20"/>
        </w:rPr>
        <w:t xml:space="preserve">has </w:t>
      </w:r>
      <w:r w:rsidRPr="00BA564F">
        <w:rPr>
          <w:rFonts w:ascii="Book Antiqua" w:hAnsi="Book Antiqua" w:cs="Arial"/>
          <w:sz w:val="22"/>
          <w:szCs w:val="20"/>
        </w:rPr>
        <w:t>stated, in Lebanon it is considered very important for a person to ‘follow’</w:t>
      </w:r>
      <w:r w:rsidR="00473A2D" w:rsidRPr="00BA564F">
        <w:rPr>
          <w:rFonts w:ascii="Book Antiqua" w:hAnsi="Book Antiqua" w:cs="Arial"/>
          <w:sz w:val="22"/>
          <w:szCs w:val="20"/>
        </w:rPr>
        <w:t xml:space="preserve"> the </w:t>
      </w:r>
      <w:r w:rsidRPr="00BA564F">
        <w:rPr>
          <w:rFonts w:ascii="Book Antiqua" w:hAnsi="Book Antiqua" w:cs="Arial"/>
          <w:sz w:val="22"/>
          <w:szCs w:val="20"/>
        </w:rPr>
        <w:t>Islam and its cultural practices. This statement is supported by objective evidence that suggests that those people who choose to deviate from Islam may face some significant problems in Lebanon. The Refugee Review Tribunal of the Government of Australia reported in 2012 that:</w:t>
      </w:r>
    </w:p>
    <w:p w14:paraId="038FC5D8" w14:textId="77777777" w:rsidR="00BC02A7" w:rsidRPr="00BA564F" w:rsidRDefault="00BC02A7" w:rsidP="00BA564F">
      <w:pPr>
        <w:spacing w:before="120" w:after="120"/>
        <w:ind w:left="1701" w:firstLine="3"/>
        <w:rPr>
          <w:rFonts w:ascii="Book Antiqua" w:hAnsi="Book Antiqua" w:cs="Arial"/>
          <w:i/>
          <w:sz w:val="22"/>
          <w:szCs w:val="20"/>
        </w:rPr>
      </w:pPr>
      <w:r w:rsidRPr="00BA564F">
        <w:rPr>
          <w:rFonts w:ascii="Book Antiqua" w:hAnsi="Book Antiqua" w:cs="Arial"/>
          <w:i/>
          <w:sz w:val="22"/>
          <w:szCs w:val="20"/>
        </w:rPr>
        <w:t xml:space="preserve">There is a lack of information on the number of atheists in Lebanon; however, a 2004 BBC survey found that less than 3% of Lebanese “do not believe in God”. [21] sources the strong role religion plays in the ebony society, for example Parliamentary seats are allocated based on religious affiliation. Author Lara </w:t>
      </w:r>
      <w:proofErr w:type="spellStart"/>
      <w:r w:rsidRPr="00BA564F">
        <w:rPr>
          <w:rFonts w:ascii="Book Antiqua" w:hAnsi="Book Antiqua" w:cs="Arial"/>
          <w:i/>
          <w:sz w:val="22"/>
          <w:szCs w:val="20"/>
        </w:rPr>
        <w:t>Deeb</w:t>
      </w:r>
      <w:proofErr w:type="spellEnd"/>
      <w:r w:rsidRPr="00BA564F">
        <w:rPr>
          <w:rFonts w:ascii="Book Antiqua" w:hAnsi="Book Antiqua" w:cs="Arial"/>
          <w:i/>
          <w:sz w:val="22"/>
          <w:szCs w:val="20"/>
        </w:rPr>
        <w:t xml:space="preserve"> [22] in 2006 opined “[</w:t>
      </w:r>
      <w:proofErr w:type="spellStart"/>
      <w:r w:rsidRPr="00BA564F">
        <w:rPr>
          <w:rFonts w:ascii="Book Antiqua" w:hAnsi="Book Antiqua" w:cs="Arial"/>
          <w:i/>
          <w:sz w:val="22"/>
          <w:szCs w:val="20"/>
        </w:rPr>
        <w:t>i</w:t>
      </w:r>
      <w:proofErr w:type="spellEnd"/>
      <w:r w:rsidRPr="00BA564F">
        <w:rPr>
          <w:rFonts w:ascii="Book Antiqua" w:hAnsi="Book Antiqua" w:cs="Arial"/>
          <w:i/>
          <w:sz w:val="22"/>
          <w:szCs w:val="20"/>
        </w:rPr>
        <w:t>]t is difficult to be an atheist in Lebanon, or rather, it is impossible to refuse a religious identity.” [23] William Harris in 2012 added:</w:t>
      </w:r>
    </w:p>
    <w:p w14:paraId="1696ED85" w14:textId="77777777" w:rsidR="00BC02A7" w:rsidRPr="00BA564F" w:rsidRDefault="00BC02A7" w:rsidP="00BA564F">
      <w:pPr>
        <w:spacing w:before="120" w:after="120"/>
        <w:ind w:left="1701"/>
        <w:rPr>
          <w:rFonts w:ascii="Book Antiqua" w:hAnsi="Book Antiqua" w:cs="Arial"/>
          <w:i/>
          <w:sz w:val="22"/>
          <w:szCs w:val="20"/>
        </w:rPr>
      </w:pPr>
      <w:r w:rsidRPr="00BA564F">
        <w:rPr>
          <w:rFonts w:ascii="Book Antiqua" w:hAnsi="Book Antiqua" w:cs="Arial"/>
          <w:i/>
          <w:sz w:val="22"/>
          <w:szCs w:val="20"/>
        </w:rPr>
        <w:t>[L]</w:t>
      </w:r>
      <w:proofErr w:type="spellStart"/>
      <w:r w:rsidRPr="00BA564F">
        <w:rPr>
          <w:rFonts w:ascii="Book Antiqua" w:hAnsi="Book Antiqua" w:cs="Arial"/>
          <w:i/>
          <w:sz w:val="22"/>
          <w:szCs w:val="20"/>
        </w:rPr>
        <w:t>oyalty</w:t>
      </w:r>
      <w:proofErr w:type="spellEnd"/>
      <w:r w:rsidRPr="00BA564F">
        <w:rPr>
          <w:rFonts w:ascii="Book Antiqua" w:hAnsi="Book Antiqua" w:cs="Arial"/>
          <w:i/>
          <w:sz w:val="22"/>
          <w:szCs w:val="20"/>
        </w:rPr>
        <w:t xml:space="preserve"> to a religion derived community does not necessarily mean religiosity; there are numerous agnostics and even atheist Maronites, Sunnis and Shia [24]</w:t>
      </w:r>
    </w:p>
    <w:p w14:paraId="4BF17D92" w14:textId="77777777" w:rsidR="00BC02A7" w:rsidRPr="00BA564F" w:rsidRDefault="00BC02A7" w:rsidP="00BA564F">
      <w:pPr>
        <w:spacing w:before="120" w:after="120"/>
        <w:ind w:left="1701"/>
        <w:rPr>
          <w:rFonts w:ascii="Book Antiqua" w:hAnsi="Book Antiqua" w:cs="Arial"/>
          <w:i/>
          <w:sz w:val="22"/>
          <w:szCs w:val="20"/>
        </w:rPr>
      </w:pPr>
      <w:r w:rsidRPr="00BA564F">
        <w:rPr>
          <w:rFonts w:ascii="Book Antiqua" w:hAnsi="Book Antiqua" w:cs="Arial"/>
          <w:i/>
          <w:sz w:val="22"/>
          <w:szCs w:val="20"/>
        </w:rPr>
        <w:t>Both of these above sources indicate that the linkages, even if they are historic, between a person and their “birth” religion is more important than the level of religious dedication.</w:t>
      </w:r>
    </w:p>
    <w:p w14:paraId="4C3DB58C" w14:textId="77777777" w:rsidR="00BC02A7" w:rsidRPr="00BA564F" w:rsidRDefault="00B430B8" w:rsidP="00BA564F">
      <w:pPr>
        <w:spacing w:before="120" w:after="120"/>
        <w:ind w:left="1418"/>
        <w:rPr>
          <w:rFonts w:ascii="Book Antiqua" w:hAnsi="Book Antiqua" w:cs="Arial"/>
          <w:sz w:val="22"/>
          <w:szCs w:val="20"/>
        </w:rPr>
      </w:pPr>
      <w:r w:rsidRPr="00BA564F">
        <w:rPr>
          <w:rFonts w:ascii="Book Antiqua" w:hAnsi="Book Antiqua" w:cs="Arial"/>
          <w:sz w:val="22"/>
          <w:szCs w:val="20"/>
        </w:rPr>
        <w:t xml:space="preserve">Further to this, the Report of the Special </w:t>
      </w:r>
      <w:r w:rsidR="001D0F88" w:rsidRPr="00BA564F">
        <w:rPr>
          <w:rFonts w:ascii="Book Antiqua" w:hAnsi="Book Antiqua" w:cs="Arial"/>
          <w:sz w:val="22"/>
          <w:szCs w:val="20"/>
        </w:rPr>
        <w:t>Rapporteur</w:t>
      </w:r>
      <w:r w:rsidRPr="00BA564F">
        <w:rPr>
          <w:rFonts w:ascii="Book Antiqua" w:hAnsi="Book Antiqua" w:cs="Arial"/>
          <w:sz w:val="22"/>
          <w:szCs w:val="20"/>
        </w:rPr>
        <w:t xml:space="preserve"> of Freedom of Religion or Belief recently reported that:</w:t>
      </w:r>
    </w:p>
    <w:p w14:paraId="71CA0806" w14:textId="77777777" w:rsidR="00B430B8" w:rsidRPr="00BA564F" w:rsidRDefault="00B430B8" w:rsidP="00BA564F">
      <w:pPr>
        <w:spacing w:before="120" w:after="120"/>
        <w:ind w:left="1701" w:firstLine="3"/>
        <w:rPr>
          <w:rFonts w:ascii="Book Antiqua" w:hAnsi="Book Antiqua" w:cs="Arial"/>
          <w:i/>
          <w:sz w:val="22"/>
          <w:szCs w:val="20"/>
        </w:rPr>
      </w:pPr>
      <w:r w:rsidRPr="00BA564F">
        <w:rPr>
          <w:rFonts w:ascii="Book Antiqua" w:hAnsi="Book Antiqua" w:cs="Arial"/>
          <w:i/>
          <w:sz w:val="22"/>
          <w:szCs w:val="20"/>
        </w:rPr>
        <w:t>Adherence to non</w:t>
      </w:r>
      <w:r w:rsidR="00473A2D" w:rsidRPr="00BA564F">
        <w:rPr>
          <w:rFonts w:ascii="Book Antiqua" w:hAnsi="Book Antiqua" w:cs="Arial"/>
          <w:i/>
          <w:sz w:val="22"/>
          <w:szCs w:val="20"/>
        </w:rPr>
        <w:t>-</w:t>
      </w:r>
      <w:r w:rsidRPr="00BA564F">
        <w:rPr>
          <w:rFonts w:ascii="Book Antiqua" w:hAnsi="Book Antiqua" w:cs="Arial"/>
          <w:i/>
          <w:sz w:val="22"/>
          <w:szCs w:val="20"/>
        </w:rPr>
        <w:t>recognised nominations, such as the Baha’is or Jehovah’s Witnesses, although mostly enjoying freedom to confess and practice their beliefs, face problems when attempting to build an infrastructure that would enable them to consolidate their community life. Some individuals remain officially registered and a recognised faith they inherited but actually no longer confess - the situation may create feelings of unease or self</w:t>
      </w:r>
      <w:r w:rsidR="00473A2D" w:rsidRPr="00BA564F">
        <w:rPr>
          <w:rFonts w:ascii="Book Antiqua" w:hAnsi="Book Antiqua" w:cs="Arial"/>
          <w:i/>
          <w:sz w:val="22"/>
          <w:szCs w:val="20"/>
        </w:rPr>
        <w:t>-</w:t>
      </w:r>
      <w:r w:rsidRPr="00BA564F">
        <w:rPr>
          <w:rFonts w:ascii="Book Antiqua" w:hAnsi="Book Antiqua" w:cs="Arial"/>
          <w:i/>
          <w:sz w:val="22"/>
          <w:szCs w:val="20"/>
        </w:rPr>
        <w:t xml:space="preserve">betrayal. Agnostics and atheists expressed similarly ambiguous beliefs. While appreciating the open atmosphere in Lebanon, in which people are generally free to voice criticism of religions, </w:t>
      </w:r>
      <w:proofErr w:type="spellStart"/>
      <w:proofErr w:type="gramStart"/>
      <w:r w:rsidRPr="00BA564F">
        <w:rPr>
          <w:rFonts w:ascii="Book Antiqua" w:hAnsi="Book Antiqua" w:cs="Arial"/>
          <w:i/>
          <w:sz w:val="22"/>
          <w:szCs w:val="20"/>
        </w:rPr>
        <w:t>a</w:t>
      </w:r>
      <w:proofErr w:type="spellEnd"/>
      <w:proofErr w:type="gramEnd"/>
      <w:r w:rsidRPr="00BA564F">
        <w:rPr>
          <w:rFonts w:ascii="Book Antiqua" w:hAnsi="Book Antiqua" w:cs="Arial"/>
          <w:i/>
          <w:sz w:val="22"/>
          <w:szCs w:val="20"/>
        </w:rPr>
        <w:t xml:space="preserve"> also expressed frustration that they are caught inside a closed system of recognised confessions in which they are forced to remain in order not to lose career options and local opportunities.</w:t>
      </w:r>
    </w:p>
    <w:p w14:paraId="76615C85" w14:textId="77777777" w:rsidR="00B430B8" w:rsidRPr="00BA564F" w:rsidRDefault="00B430B8" w:rsidP="00BA564F">
      <w:pPr>
        <w:spacing w:before="120" w:after="120"/>
        <w:ind w:left="1418"/>
        <w:rPr>
          <w:rFonts w:ascii="Book Antiqua" w:hAnsi="Book Antiqua" w:cs="Arial"/>
          <w:sz w:val="22"/>
          <w:szCs w:val="20"/>
        </w:rPr>
      </w:pPr>
      <w:r w:rsidRPr="00BA564F">
        <w:rPr>
          <w:rFonts w:ascii="Book Antiqua" w:hAnsi="Book Antiqua" w:cs="Arial"/>
          <w:sz w:val="22"/>
          <w:szCs w:val="20"/>
        </w:rPr>
        <w:t xml:space="preserve">As such, the current country information about Lebanon suggests that our client will be at risk of experiencing persecution through all walks of life </w:t>
      </w:r>
      <w:r w:rsidR="00473A2D" w:rsidRPr="00BA564F">
        <w:rPr>
          <w:rFonts w:ascii="Book Antiqua" w:hAnsi="Book Antiqua" w:cs="Arial"/>
          <w:sz w:val="22"/>
          <w:szCs w:val="20"/>
        </w:rPr>
        <w:t xml:space="preserve">were </w:t>
      </w:r>
      <w:r w:rsidRPr="00BA564F">
        <w:rPr>
          <w:rFonts w:ascii="Book Antiqua" w:hAnsi="Book Antiqua" w:cs="Arial"/>
          <w:sz w:val="22"/>
          <w:szCs w:val="20"/>
        </w:rPr>
        <w:t xml:space="preserve">she to freely express her religious opinions in Lebanon. Further, it has been reported that those people </w:t>
      </w:r>
      <w:r w:rsidR="00473A2D" w:rsidRPr="00BA564F">
        <w:rPr>
          <w:rFonts w:ascii="Book Antiqua" w:hAnsi="Book Antiqua" w:cs="Arial"/>
          <w:sz w:val="22"/>
          <w:szCs w:val="20"/>
        </w:rPr>
        <w:t xml:space="preserve">who </w:t>
      </w:r>
      <w:r w:rsidRPr="00BA564F">
        <w:rPr>
          <w:rFonts w:ascii="Book Antiqua" w:hAnsi="Book Antiqua" w:cs="Arial"/>
          <w:sz w:val="22"/>
          <w:szCs w:val="20"/>
        </w:rPr>
        <w:t>express views which are contrary to the Islamic practice in Lebanon can be at risk of violent reprisal. A recent Freedom of Report highlighted one instance in which:</w:t>
      </w:r>
    </w:p>
    <w:p w14:paraId="4DBA953D" w14:textId="77777777" w:rsidR="00B430B8" w:rsidRPr="00BA564F" w:rsidRDefault="00B430B8" w:rsidP="00BA564F">
      <w:pPr>
        <w:spacing w:before="120" w:after="120"/>
        <w:ind w:left="1701" w:firstLine="3"/>
        <w:rPr>
          <w:rFonts w:ascii="Book Antiqua" w:hAnsi="Book Antiqua" w:cs="Arial"/>
          <w:i/>
          <w:sz w:val="22"/>
          <w:szCs w:val="20"/>
        </w:rPr>
      </w:pPr>
      <w:r w:rsidRPr="00BA564F">
        <w:rPr>
          <w:rFonts w:ascii="Book Antiqua" w:hAnsi="Book Antiqua" w:cs="Arial"/>
          <w:i/>
          <w:sz w:val="22"/>
          <w:szCs w:val="20"/>
        </w:rPr>
        <w:t xml:space="preserve">The library of a Greek Orthodox priest, Ibrahim </w:t>
      </w:r>
      <w:proofErr w:type="spellStart"/>
      <w:r w:rsidRPr="00BA564F">
        <w:rPr>
          <w:rFonts w:ascii="Book Antiqua" w:hAnsi="Book Antiqua" w:cs="Arial"/>
          <w:i/>
          <w:sz w:val="22"/>
          <w:szCs w:val="20"/>
        </w:rPr>
        <w:t>Sarrouj</w:t>
      </w:r>
      <w:proofErr w:type="spellEnd"/>
      <w:r w:rsidRPr="00BA564F">
        <w:rPr>
          <w:rFonts w:ascii="Book Antiqua" w:hAnsi="Book Antiqua" w:cs="Arial"/>
          <w:i/>
          <w:sz w:val="22"/>
          <w:szCs w:val="20"/>
        </w:rPr>
        <w:t xml:space="preserve">, was burned down in Lebanon in January 2014 after he was accused of insulting Islam. Accounts differ as to the exact events leading up to the fire, with Lebanon Daily Star reporting a fatwa was issued against Father </w:t>
      </w:r>
      <w:proofErr w:type="spellStart"/>
      <w:r w:rsidRPr="00BA564F">
        <w:rPr>
          <w:rFonts w:ascii="Book Antiqua" w:hAnsi="Book Antiqua" w:cs="Arial"/>
          <w:i/>
          <w:sz w:val="22"/>
          <w:szCs w:val="20"/>
        </w:rPr>
        <w:t>Sarrouj</w:t>
      </w:r>
      <w:proofErr w:type="spellEnd"/>
      <w:r w:rsidRPr="00BA564F">
        <w:rPr>
          <w:rFonts w:ascii="Book Antiqua" w:hAnsi="Book Antiqua" w:cs="Arial"/>
          <w:i/>
          <w:sz w:val="22"/>
          <w:szCs w:val="20"/>
        </w:rPr>
        <w:t xml:space="preserve"> after he published an article on a Danish website, whereas AFP reported a blasphemous pamphlet was discovered in one have his books. The library, used by the whole community, was burned down following a “sectarian scuffle.”</w:t>
      </w:r>
    </w:p>
    <w:p w14:paraId="2A7A1AF0" w14:textId="18EFF9C4" w:rsidR="00B430B8" w:rsidRPr="00BA564F" w:rsidRDefault="00B430B8" w:rsidP="00BA564F">
      <w:pPr>
        <w:spacing w:before="120" w:after="120"/>
        <w:ind w:left="1418"/>
        <w:rPr>
          <w:rFonts w:ascii="Book Antiqua" w:hAnsi="Book Antiqua" w:cs="Arial"/>
          <w:sz w:val="22"/>
          <w:szCs w:val="20"/>
        </w:rPr>
      </w:pPr>
      <w:r w:rsidRPr="00BA564F">
        <w:rPr>
          <w:rFonts w:ascii="Book Antiqua" w:hAnsi="Book Antiqua" w:cs="Arial"/>
          <w:sz w:val="22"/>
          <w:szCs w:val="20"/>
        </w:rPr>
        <w:lastRenderedPageBreak/>
        <w:t xml:space="preserve">As such, we would submit that our client could not be expected to be able to freely practice </w:t>
      </w:r>
      <w:r w:rsidR="00473A2D" w:rsidRPr="00BA564F">
        <w:rPr>
          <w:rFonts w:ascii="Book Antiqua" w:hAnsi="Book Antiqua" w:cs="Arial"/>
          <w:sz w:val="22"/>
          <w:szCs w:val="20"/>
        </w:rPr>
        <w:t>her r</w:t>
      </w:r>
      <w:r w:rsidRPr="00BA564F">
        <w:rPr>
          <w:rFonts w:ascii="Book Antiqua" w:hAnsi="Book Antiqua" w:cs="Arial"/>
          <w:sz w:val="22"/>
          <w:szCs w:val="20"/>
        </w:rPr>
        <w:t xml:space="preserve">eligious beliefs on return to Lebanon. Objective evidence further shows that any attempt on the part of our clients to express </w:t>
      </w:r>
      <w:r w:rsidR="00473A2D" w:rsidRPr="00BA564F">
        <w:rPr>
          <w:rFonts w:ascii="Book Antiqua" w:hAnsi="Book Antiqua" w:cs="Arial"/>
          <w:sz w:val="22"/>
          <w:szCs w:val="20"/>
        </w:rPr>
        <w:t xml:space="preserve">her </w:t>
      </w:r>
      <w:r w:rsidRPr="00BA564F">
        <w:rPr>
          <w:rFonts w:ascii="Book Antiqua" w:hAnsi="Book Antiqua" w:cs="Arial"/>
          <w:sz w:val="22"/>
          <w:szCs w:val="20"/>
        </w:rPr>
        <w:t>religious beliefs in Lebanon carry the risk of day-to-day discrimination in sectors such as employment, and risk of violent persecution.</w:t>
      </w:r>
      <w:r w:rsidR="00BA564F" w:rsidRPr="00BA564F">
        <w:rPr>
          <w:rFonts w:ascii="Book Antiqua" w:hAnsi="Book Antiqua" w:cs="Arial"/>
          <w:sz w:val="22"/>
          <w:szCs w:val="20"/>
        </w:rPr>
        <w:t>’</w:t>
      </w:r>
    </w:p>
    <w:p w14:paraId="1DA42EF4" w14:textId="77777777" w:rsidR="00B430B8" w:rsidRDefault="00B430B8" w:rsidP="00E74FA6">
      <w:pPr>
        <w:numPr>
          <w:ilvl w:val="0"/>
          <w:numId w:val="3"/>
        </w:numPr>
        <w:rPr>
          <w:rFonts w:ascii="Book Antiqua" w:hAnsi="Book Antiqua" w:cs="Arial"/>
        </w:rPr>
      </w:pPr>
      <w:r>
        <w:rPr>
          <w:rFonts w:ascii="Book Antiqua" w:hAnsi="Book Antiqua" w:cs="Arial"/>
        </w:rPr>
        <w:t xml:space="preserve">In his submissions Mr Hussain asserted the Judge failed to deal with the issue raised. It was asserted that findings needed to be made on the consequences of the issue raised by the appellant. It was submitted that Lebanon is an Islamic country and under Islamic law the appellant was at risk from her husband’s family </w:t>
      </w:r>
      <w:r w:rsidR="00473A2D">
        <w:rPr>
          <w:rFonts w:ascii="Book Antiqua" w:hAnsi="Book Antiqua" w:cs="Arial"/>
        </w:rPr>
        <w:t xml:space="preserve">of </w:t>
      </w:r>
      <w:r>
        <w:rPr>
          <w:rFonts w:ascii="Book Antiqua" w:hAnsi="Book Antiqua" w:cs="Arial"/>
        </w:rPr>
        <w:t>separation from the children which would breach her article 8 rights. It was argued there was a requirement of the Judge to consider this point within the factual elements but the Judge had failed to do so.</w:t>
      </w:r>
    </w:p>
    <w:p w14:paraId="3EAA0821" w14:textId="77777777" w:rsidR="00B430B8" w:rsidRDefault="00B430B8" w:rsidP="00E74FA6">
      <w:pPr>
        <w:numPr>
          <w:ilvl w:val="0"/>
          <w:numId w:val="3"/>
        </w:numPr>
        <w:rPr>
          <w:rFonts w:ascii="Book Antiqua" w:hAnsi="Book Antiqua" w:cs="Arial"/>
        </w:rPr>
      </w:pPr>
      <w:r>
        <w:rPr>
          <w:rFonts w:ascii="Book Antiqua" w:hAnsi="Book Antiqua" w:cs="Arial"/>
        </w:rPr>
        <w:t xml:space="preserve">Mr </w:t>
      </w:r>
      <w:r w:rsidR="00473A2D">
        <w:rPr>
          <w:rFonts w:ascii="Book Antiqua" w:hAnsi="Book Antiqua" w:cs="Arial"/>
        </w:rPr>
        <w:t xml:space="preserve">Hussain </w:t>
      </w:r>
      <w:r>
        <w:rPr>
          <w:rFonts w:ascii="Book Antiqua" w:hAnsi="Book Antiqua" w:cs="Arial"/>
        </w:rPr>
        <w:t xml:space="preserve">referred to the finding that the grandparents are devoted to the grandchildren and that they will say the children can stay with them. Even if there was no persecution country condition </w:t>
      </w:r>
      <w:r w:rsidR="00473A2D">
        <w:rPr>
          <w:rFonts w:ascii="Book Antiqua" w:hAnsi="Book Antiqua" w:cs="Arial"/>
        </w:rPr>
        <w:t xml:space="preserve">are </w:t>
      </w:r>
      <w:r>
        <w:rPr>
          <w:rFonts w:ascii="Book Antiqua" w:hAnsi="Book Antiqua" w:cs="Arial"/>
        </w:rPr>
        <w:t>relevant and it will be flagrant denial of the applicant’</w:t>
      </w:r>
      <w:r w:rsidR="00473A2D">
        <w:rPr>
          <w:rFonts w:ascii="Book Antiqua" w:hAnsi="Book Antiqua" w:cs="Arial"/>
        </w:rPr>
        <w:t>s rights i</w:t>
      </w:r>
      <w:r>
        <w:rPr>
          <w:rFonts w:ascii="Book Antiqua" w:hAnsi="Book Antiqua" w:cs="Arial"/>
        </w:rPr>
        <w:t>f the children were taken from her</w:t>
      </w:r>
      <w:r w:rsidR="00473A2D">
        <w:rPr>
          <w:rFonts w:ascii="Book Antiqua" w:hAnsi="Book Antiqua" w:cs="Arial"/>
        </w:rPr>
        <w:t xml:space="preserve"> pursuant to S</w:t>
      </w:r>
      <w:r>
        <w:rPr>
          <w:rFonts w:ascii="Book Antiqua" w:hAnsi="Book Antiqua" w:cs="Arial"/>
        </w:rPr>
        <w:t>haria law. I</w:t>
      </w:r>
      <w:r w:rsidR="00473A2D">
        <w:rPr>
          <w:rFonts w:ascii="Book Antiqua" w:hAnsi="Book Antiqua" w:cs="Arial"/>
        </w:rPr>
        <w:t>t i</w:t>
      </w:r>
      <w:r>
        <w:rPr>
          <w:rFonts w:ascii="Book Antiqua" w:hAnsi="Book Antiqua" w:cs="Arial"/>
        </w:rPr>
        <w:t>s argued the appellant has no right to red</w:t>
      </w:r>
      <w:r w:rsidR="00473A2D">
        <w:rPr>
          <w:rFonts w:ascii="Book Antiqua" w:hAnsi="Book Antiqua" w:cs="Arial"/>
        </w:rPr>
        <w:t>ress in Lebanon as a result of S</w:t>
      </w:r>
      <w:r>
        <w:rPr>
          <w:rFonts w:ascii="Book Antiqua" w:hAnsi="Book Antiqua" w:cs="Arial"/>
        </w:rPr>
        <w:t>haria law.</w:t>
      </w:r>
    </w:p>
    <w:p w14:paraId="1C06AA64" w14:textId="77777777" w:rsidR="00B430B8" w:rsidRDefault="00B430B8" w:rsidP="00E74FA6">
      <w:pPr>
        <w:numPr>
          <w:ilvl w:val="0"/>
          <w:numId w:val="3"/>
        </w:numPr>
        <w:rPr>
          <w:rFonts w:ascii="Book Antiqua" w:hAnsi="Book Antiqua" w:cs="Arial"/>
        </w:rPr>
      </w:pPr>
      <w:r>
        <w:rPr>
          <w:rFonts w:ascii="Book Antiqua" w:hAnsi="Book Antiqua" w:cs="Arial"/>
        </w:rPr>
        <w:t>On behalf of the respondent Mrs Pettersen argued the Judge’s decision must be read as a whole. The Judge did not accept the appellant claim</w:t>
      </w:r>
      <w:r w:rsidR="00473A2D">
        <w:rPr>
          <w:rFonts w:ascii="Book Antiqua" w:hAnsi="Book Antiqua" w:cs="Arial"/>
        </w:rPr>
        <w:t xml:space="preserve"> is </w:t>
      </w:r>
      <w:r>
        <w:rPr>
          <w:rFonts w:ascii="Book Antiqua" w:hAnsi="Book Antiqua" w:cs="Arial"/>
        </w:rPr>
        <w:t>credible and gives ample reasons in support.</w:t>
      </w:r>
      <w:r w:rsidR="008700C5">
        <w:rPr>
          <w:rFonts w:ascii="Book Antiqua" w:hAnsi="Book Antiqua" w:cs="Arial"/>
        </w:rPr>
        <w:t xml:space="preserve"> </w:t>
      </w:r>
      <w:r w:rsidR="00D01DE6">
        <w:rPr>
          <w:rFonts w:ascii="Book Antiqua" w:hAnsi="Book Antiqua" w:cs="Arial"/>
        </w:rPr>
        <w:t xml:space="preserve"> It was </w:t>
      </w:r>
      <w:r w:rsidR="008700C5">
        <w:rPr>
          <w:rFonts w:ascii="Book Antiqua" w:hAnsi="Book Antiqua" w:cs="Arial"/>
        </w:rPr>
        <w:t xml:space="preserve">argued the Judge’s core finding goes to the heart of the case regarding religion and appellants claim regarding </w:t>
      </w:r>
      <w:r w:rsidR="00D01DE6">
        <w:rPr>
          <w:rFonts w:ascii="Book Antiqua" w:hAnsi="Book Antiqua" w:cs="Arial"/>
        </w:rPr>
        <w:t xml:space="preserve">her </w:t>
      </w:r>
      <w:r w:rsidR="008700C5">
        <w:rPr>
          <w:rFonts w:ascii="Book Antiqua" w:hAnsi="Book Antiqua" w:cs="Arial"/>
        </w:rPr>
        <w:t xml:space="preserve">husband. </w:t>
      </w:r>
      <w:r w:rsidR="00D01DE6">
        <w:rPr>
          <w:rFonts w:ascii="Book Antiqua" w:hAnsi="Book Antiqua" w:cs="Arial"/>
        </w:rPr>
        <w:t xml:space="preserve"> Mrs Pettersen </w:t>
      </w:r>
      <w:r w:rsidR="008700C5">
        <w:rPr>
          <w:rFonts w:ascii="Book Antiqua" w:hAnsi="Book Antiqua" w:cs="Arial"/>
        </w:rPr>
        <w:t>submitted it was significant element the Judge did not find the appellant is separated from husband and it should not experience problems with her in-laws.</w:t>
      </w:r>
    </w:p>
    <w:p w14:paraId="46C36DFC" w14:textId="77777777" w:rsidR="008700C5" w:rsidRDefault="008700C5" w:rsidP="00E74FA6">
      <w:pPr>
        <w:numPr>
          <w:ilvl w:val="0"/>
          <w:numId w:val="3"/>
        </w:numPr>
        <w:rPr>
          <w:rFonts w:ascii="Book Antiqua" w:hAnsi="Book Antiqua" w:cs="Arial"/>
        </w:rPr>
      </w:pPr>
      <w:r>
        <w:rPr>
          <w:rFonts w:ascii="Book Antiqua" w:hAnsi="Book Antiqua" w:cs="Arial"/>
        </w:rPr>
        <w:t xml:space="preserve">Mrs </w:t>
      </w:r>
      <w:proofErr w:type="spellStart"/>
      <w:r>
        <w:rPr>
          <w:rFonts w:ascii="Book Antiqua" w:hAnsi="Book Antiqua" w:cs="Arial"/>
        </w:rPr>
        <w:t>Petterson</w:t>
      </w:r>
      <w:proofErr w:type="spellEnd"/>
      <w:r>
        <w:rPr>
          <w:rFonts w:ascii="Book Antiqua" w:hAnsi="Book Antiqua" w:cs="Arial"/>
        </w:rPr>
        <w:t xml:space="preserve"> stated there may be a family argument </w:t>
      </w:r>
      <w:r w:rsidR="00D01DE6">
        <w:rPr>
          <w:rFonts w:ascii="Book Antiqua" w:hAnsi="Book Antiqua" w:cs="Arial"/>
        </w:rPr>
        <w:t xml:space="preserve">if there was </w:t>
      </w:r>
      <w:r>
        <w:rPr>
          <w:rFonts w:ascii="Book Antiqua" w:hAnsi="Book Antiqua" w:cs="Arial"/>
        </w:rPr>
        <w:t xml:space="preserve">separation from her husband but the Judge did not find that </w:t>
      </w:r>
      <w:r w:rsidR="00D01DE6">
        <w:rPr>
          <w:rFonts w:ascii="Book Antiqua" w:hAnsi="Book Antiqua" w:cs="Arial"/>
        </w:rPr>
        <w:t xml:space="preserve">this </w:t>
      </w:r>
      <w:r>
        <w:rPr>
          <w:rFonts w:ascii="Book Antiqua" w:hAnsi="Book Antiqua" w:cs="Arial"/>
        </w:rPr>
        <w:t xml:space="preserve">occurred. </w:t>
      </w:r>
      <w:r w:rsidR="00D01DE6">
        <w:rPr>
          <w:rFonts w:ascii="Book Antiqua" w:hAnsi="Book Antiqua" w:cs="Arial"/>
        </w:rPr>
        <w:t xml:space="preserve"> It was </w:t>
      </w:r>
      <w:r>
        <w:rPr>
          <w:rFonts w:ascii="Book Antiqua" w:hAnsi="Book Antiqua" w:cs="Arial"/>
        </w:rPr>
        <w:t xml:space="preserve">argued the appellant is not an apostate </w:t>
      </w:r>
      <w:r w:rsidR="00D01DE6">
        <w:rPr>
          <w:rFonts w:ascii="Book Antiqua" w:hAnsi="Book Antiqua" w:cs="Arial"/>
        </w:rPr>
        <w:t xml:space="preserve">even if she </w:t>
      </w:r>
      <w:r>
        <w:rPr>
          <w:rFonts w:ascii="Book Antiqua" w:hAnsi="Book Antiqua" w:cs="Arial"/>
        </w:rPr>
        <w:t xml:space="preserve">disagrees with some of the teachings of Islam </w:t>
      </w:r>
      <w:r w:rsidR="00D01DE6">
        <w:rPr>
          <w:rFonts w:ascii="Book Antiqua" w:hAnsi="Book Antiqua" w:cs="Arial"/>
        </w:rPr>
        <w:t xml:space="preserve">and </w:t>
      </w:r>
      <w:r>
        <w:rPr>
          <w:rFonts w:ascii="Book Antiqua" w:hAnsi="Book Antiqua" w:cs="Arial"/>
        </w:rPr>
        <w:t>that any error was not material to the decision to dismiss the appeal.</w:t>
      </w:r>
    </w:p>
    <w:p w14:paraId="525F241A" w14:textId="77777777" w:rsidR="00D32B8A" w:rsidRDefault="00E74FA6" w:rsidP="00E74FA6">
      <w:pPr>
        <w:numPr>
          <w:ilvl w:val="0"/>
          <w:numId w:val="3"/>
        </w:numPr>
        <w:rPr>
          <w:rFonts w:ascii="Book Antiqua" w:hAnsi="Book Antiqua" w:cs="Arial"/>
        </w:rPr>
      </w:pPr>
      <w:r w:rsidRPr="00E74FA6">
        <w:rPr>
          <w:rFonts w:ascii="Book Antiqua" w:hAnsi="Book Antiqua" w:cs="Arial"/>
        </w:rPr>
        <w:t xml:space="preserve">In EM (Lebanon) v SSHD </w:t>
      </w:r>
      <w:r w:rsidR="00D01DE6">
        <w:rPr>
          <w:rFonts w:ascii="Book Antiqua" w:hAnsi="Book Antiqua" w:cs="Arial"/>
        </w:rPr>
        <w:t>[</w:t>
      </w:r>
      <w:r w:rsidRPr="00E74FA6">
        <w:rPr>
          <w:rFonts w:ascii="Book Antiqua" w:hAnsi="Book Antiqua" w:cs="Arial"/>
        </w:rPr>
        <w:t>2007</w:t>
      </w:r>
      <w:r w:rsidR="00D01DE6">
        <w:rPr>
          <w:rFonts w:ascii="Book Antiqua" w:hAnsi="Book Antiqua" w:cs="Arial"/>
        </w:rPr>
        <w:t>]</w:t>
      </w:r>
      <w:r w:rsidRPr="00E74FA6">
        <w:rPr>
          <w:rFonts w:ascii="Book Antiqua" w:hAnsi="Book Antiqua" w:cs="Arial"/>
        </w:rPr>
        <w:t xml:space="preserve"> </w:t>
      </w:r>
      <w:proofErr w:type="spellStart"/>
      <w:r w:rsidRPr="00E74FA6">
        <w:rPr>
          <w:rFonts w:ascii="Book Antiqua" w:hAnsi="Book Antiqua" w:cs="Arial"/>
        </w:rPr>
        <w:t>Imm</w:t>
      </w:r>
      <w:proofErr w:type="spellEnd"/>
      <w:r w:rsidRPr="00E74FA6">
        <w:rPr>
          <w:rFonts w:ascii="Book Antiqua" w:hAnsi="Book Antiqua" w:cs="Arial"/>
        </w:rPr>
        <w:t xml:space="preserve"> AR 347 the C</w:t>
      </w:r>
      <w:r w:rsidR="00D01DE6">
        <w:rPr>
          <w:rFonts w:ascii="Book Antiqua" w:hAnsi="Book Antiqua" w:cs="Arial"/>
        </w:rPr>
        <w:t xml:space="preserve">ourt of </w:t>
      </w:r>
      <w:r w:rsidRPr="00E74FA6">
        <w:rPr>
          <w:rFonts w:ascii="Book Antiqua" w:hAnsi="Book Antiqua" w:cs="Arial"/>
        </w:rPr>
        <w:t>A</w:t>
      </w:r>
      <w:r w:rsidR="00D01DE6">
        <w:rPr>
          <w:rFonts w:ascii="Book Antiqua" w:hAnsi="Book Antiqua" w:cs="Arial"/>
        </w:rPr>
        <w:t>ppeal</w:t>
      </w:r>
      <w:r w:rsidRPr="00E74FA6">
        <w:rPr>
          <w:rFonts w:ascii="Book Antiqua" w:hAnsi="Book Antiqua" w:cs="Arial"/>
        </w:rPr>
        <w:t xml:space="preserve"> said that although the Appellant’s account of her experiences made grim reading, the evidence did not establish that women in Lebanon were a persecuted group.</w:t>
      </w:r>
    </w:p>
    <w:p w14:paraId="26F8E532" w14:textId="77777777" w:rsidR="008700C5" w:rsidRDefault="008700C5" w:rsidP="008700C5">
      <w:pPr>
        <w:numPr>
          <w:ilvl w:val="0"/>
          <w:numId w:val="3"/>
        </w:numPr>
        <w:rPr>
          <w:rFonts w:ascii="Book Antiqua" w:hAnsi="Book Antiqua" w:cs="Arial"/>
        </w:rPr>
      </w:pPr>
      <w:r w:rsidRPr="008700C5">
        <w:rPr>
          <w:rFonts w:ascii="Book Antiqua" w:hAnsi="Book Antiqua" w:cs="Arial"/>
        </w:rPr>
        <w:t xml:space="preserve">In EM(Lebanon) v SSHD </w:t>
      </w:r>
      <w:r w:rsidR="00D01DE6">
        <w:rPr>
          <w:rFonts w:ascii="Book Antiqua" w:hAnsi="Book Antiqua" w:cs="Arial"/>
        </w:rPr>
        <w:t xml:space="preserve">[2008] </w:t>
      </w:r>
      <w:r w:rsidRPr="008700C5">
        <w:rPr>
          <w:rFonts w:ascii="Book Antiqua" w:hAnsi="Book Antiqua" w:cs="Arial"/>
        </w:rPr>
        <w:t xml:space="preserve">UKHL </w:t>
      </w:r>
      <w:r w:rsidR="00D01DE6">
        <w:rPr>
          <w:rFonts w:ascii="Book Antiqua" w:hAnsi="Book Antiqua" w:cs="Arial"/>
        </w:rPr>
        <w:t>64</w:t>
      </w:r>
      <w:r w:rsidRPr="008700C5">
        <w:rPr>
          <w:rFonts w:ascii="Book Antiqua" w:hAnsi="Book Antiqua" w:cs="Arial"/>
        </w:rPr>
        <w:t xml:space="preserve"> the issue was the separation of mother and child on arrival back in Lebanon where Sharia law would award custody to the father with visiting rights to the mother. The C</w:t>
      </w:r>
      <w:r w:rsidR="00D01DE6">
        <w:rPr>
          <w:rFonts w:ascii="Book Antiqua" w:hAnsi="Book Antiqua" w:cs="Arial"/>
        </w:rPr>
        <w:t xml:space="preserve">ourt of </w:t>
      </w:r>
      <w:r w:rsidRPr="008700C5">
        <w:rPr>
          <w:rFonts w:ascii="Book Antiqua" w:hAnsi="Book Antiqua" w:cs="Arial"/>
        </w:rPr>
        <w:t>A</w:t>
      </w:r>
      <w:r w:rsidR="00D01DE6">
        <w:rPr>
          <w:rFonts w:ascii="Book Antiqua" w:hAnsi="Book Antiqua" w:cs="Arial"/>
        </w:rPr>
        <w:t>ppeal</w:t>
      </w:r>
      <w:r w:rsidRPr="008700C5">
        <w:rPr>
          <w:rFonts w:ascii="Book Antiqua" w:hAnsi="Book Antiqua" w:cs="Arial"/>
        </w:rPr>
        <w:t xml:space="preserve"> said that in the absence of very exceptional circumstances a person could not claim entitlement to remain in the UK to escape the discriminatory effects of family law in their country of origin.  Bingham LJ said that the threshold test required that it had been shown that a person risked suffering a flagrant denial of the right under Article 8 such as would completely deny and nullify the right in the destination country.  He thought that this would happen and that, in no meaningful sense could occasional supervised visits between the mother and child at a place other than her home be described as family life. In this case mother and son had a close relationship and there had been an almost total lack of contact between </w:t>
      </w:r>
      <w:r w:rsidRPr="008700C5">
        <w:rPr>
          <w:rFonts w:ascii="Book Antiqua" w:hAnsi="Book Antiqua" w:cs="Arial"/>
        </w:rPr>
        <w:lastRenderedPageBreak/>
        <w:t xml:space="preserve">father and son. Bingham LJ thought that the effect of return, in his opinion, would be to destroy the family life of mother and child as it was now lived.  </w:t>
      </w:r>
    </w:p>
    <w:p w14:paraId="357D6A49" w14:textId="77777777" w:rsidR="008700C5" w:rsidRDefault="008700C5" w:rsidP="008700C5">
      <w:pPr>
        <w:numPr>
          <w:ilvl w:val="0"/>
          <w:numId w:val="3"/>
        </w:numPr>
        <w:rPr>
          <w:rFonts w:ascii="Book Antiqua" w:hAnsi="Book Antiqua" w:cs="Arial"/>
        </w:rPr>
      </w:pPr>
      <w:r w:rsidRPr="008700C5">
        <w:rPr>
          <w:rFonts w:ascii="Book Antiqua" w:hAnsi="Book Antiqua" w:cs="Arial"/>
        </w:rPr>
        <w:t xml:space="preserve">In SS Malaysia v SSHD [2013] EWCA </w:t>
      </w:r>
      <w:proofErr w:type="spellStart"/>
      <w:r w:rsidRPr="008700C5">
        <w:rPr>
          <w:rFonts w:ascii="Book Antiqua" w:hAnsi="Book Antiqua" w:cs="Arial"/>
        </w:rPr>
        <w:t>Civ</w:t>
      </w:r>
      <w:proofErr w:type="spellEnd"/>
      <w:r w:rsidRPr="008700C5">
        <w:rPr>
          <w:rFonts w:ascii="Book Antiqua" w:hAnsi="Book Antiqua" w:cs="Arial"/>
        </w:rPr>
        <w:t xml:space="preserve"> 888 the appellant was Roman Catholic.  Her husband had by the date of hearing converted to Islam and she was concerned he might insist that their child be brought up as a Muslim.  The Appellant therefore absconded with the child to the UK.  The F</w:t>
      </w:r>
      <w:r w:rsidR="00D01DE6">
        <w:rPr>
          <w:rFonts w:ascii="Book Antiqua" w:hAnsi="Book Antiqua" w:cs="Arial"/>
        </w:rPr>
        <w:t xml:space="preserve">irst-tier Tribunal </w:t>
      </w:r>
      <w:r w:rsidRPr="008700C5">
        <w:rPr>
          <w:rFonts w:ascii="Book Antiqua" w:hAnsi="Book Antiqua" w:cs="Arial"/>
        </w:rPr>
        <w:t>J</w:t>
      </w:r>
      <w:r w:rsidR="00D01DE6">
        <w:rPr>
          <w:rFonts w:ascii="Book Antiqua" w:hAnsi="Book Antiqua" w:cs="Arial"/>
        </w:rPr>
        <w:t>udge</w:t>
      </w:r>
      <w:r w:rsidRPr="008700C5">
        <w:rPr>
          <w:rFonts w:ascii="Book Antiqua" w:hAnsi="Book Antiqua" w:cs="Arial"/>
        </w:rPr>
        <w:t xml:space="preserve"> accepted that there was at least a reasonable degree of likelihood that, if he were returned to Malaysia, the child would be brought up as a Muslim, but found that any dispute over his religious upbringing should be decided by the courts of his own country. The F</w:t>
      </w:r>
      <w:r w:rsidR="00D01DE6">
        <w:rPr>
          <w:rFonts w:ascii="Book Antiqua" w:hAnsi="Book Antiqua" w:cs="Arial"/>
        </w:rPr>
        <w:t xml:space="preserve">irst-tier Tribunal Judge </w:t>
      </w:r>
      <w:r w:rsidRPr="008700C5">
        <w:rPr>
          <w:rFonts w:ascii="Book Antiqua" w:hAnsi="Book Antiqua" w:cs="Arial"/>
        </w:rPr>
        <w:t xml:space="preserve">accepted that religious upbringing would probably be made by a </w:t>
      </w:r>
      <w:proofErr w:type="spellStart"/>
      <w:r w:rsidRPr="008700C5">
        <w:rPr>
          <w:rFonts w:ascii="Book Antiqua" w:hAnsi="Book Antiqua" w:cs="Arial"/>
        </w:rPr>
        <w:t>Shari'a</w:t>
      </w:r>
      <w:proofErr w:type="spellEnd"/>
      <w:r w:rsidRPr="008700C5">
        <w:rPr>
          <w:rFonts w:ascii="Book Antiqua" w:hAnsi="Book Antiqua" w:cs="Arial"/>
        </w:rPr>
        <w:t xml:space="preserve"> court with a predisposition in favour of Islam. The most likely outcome was that the child would be allowed to live with his mother until he was about 15, but that she would not be allowed to bring him up as a nominal Christian. Although the F</w:t>
      </w:r>
      <w:r w:rsidR="00D01DE6">
        <w:rPr>
          <w:rFonts w:ascii="Book Antiqua" w:hAnsi="Book Antiqua" w:cs="Arial"/>
        </w:rPr>
        <w:t xml:space="preserve">irst-tier Tribunal Judge </w:t>
      </w:r>
      <w:r w:rsidRPr="008700C5">
        <w:rPr>
          <w:rFonts w:ascii="Book Antiqua" w:hAnsi="Book Antiqua" w:cs="Arial"/>
        </w:rPr>
        <w:t>recognised that the family courts of this country would adopt a different approach, he did not think that it was necessary for that reason for him to take a course which would result in the imposition of the same values or remedies. The C</w:t>
      </w:r>
      <w:r w:rsidR="00D01DE6">
        <w:rPr>
          <w:rFonts w:ascii="Book Antiqua" w:hAnsi="Book Antiqua" w:cs="Arial"/>
        </w:rPr>
        <w:t xml:space="preserve">ourt of </w:t>
      </w:r>
      <w:r w:rsidRPr="008700C5">
        <w:rPr>
          <w:rFonts w:ascii="Book Antiqua" w:hAnsi="Book Antiqua" w:cs="Arial"/>
        </w:rPr>
        <w:t>A</w:t>
      </w:r>
      <w:r w:rsidR="00D01DE6">
        <w:rPr>
          <w:rFonts w:ascii="Book Antiqua" w:hAnsi="Book Antiqua" w:cs="Arial"/>
        </w:rPr>
        <w:t>ppeal</w:t>
      </w:r>
      <w:r w:rsidRPr="008700C5">
        <w:rPr>
          <w:rFonts w:ascii="Book Antiqua" w:hAnsi="Book Antiqua" w:cs="Arial"/>
        </w:rPr>
        <w:t xml:space="preserve"> concluded that the child, aged 6, had yet to form his own religious views and upheld the decision.  EM (Lebanon) v Secretary of State for the Home Department [2008] UKHL 64, [2009] was distinguished.  In that case family life would have been nullified.</w:t>
      </w:r>
    </w:p>
    <w:p w14:paraId="27633210" w14:textId="77777777" w:rsidR="008700C5" w:rsidRDefault="008700C5" w:rsidP="008700C5">
      <w:pPr>
        <w:numPr>
          <w:ilvl w:val="0"/>
          <w:numId w:val="3"/>
        </w:numPr>
        <w:rPr>
          <w:rFonts w:ascii="Book Antiqua" w:hAnsi="Book Antiqua" w:cs="Arial"/>
        </w:rPr>
      </w:pPr>
      <w:r>
        <w:rPr>
          <w:rFonts w:ascii="Book Antiqua" w:hAnsi="Book Antiqua" w:cs="Arial"/>
        </w:rPr>
        <w:t xml:space="preserve">The appellant </w:t>
      </w:r>
      <w:r w:rsidR="00D01DE6">
        <w:rPr>
          <w:rFonts w:ascii="Book Antiqua" w:hAnsi="Book Antiqua" w:cs="Arial"/>
        </w:rPr>
        <w:t xml:space="preserve">in this case </w:t>
      </w:r>
      <w:r>
        <w:rPr>
          <w:rFonts w:ascii="Book Antiqua" w:hAnsi="Book Antiqua" w:cs="Arial"/>
        </w:rPr>
        <w:t xml:space="preserve">was refused permission to appeal to challenge the adverse credibility findings made by the Judge. The Judge refusing permission found that those findings were open to the Judge on the evidence </w:t>
      </w:r>
      <w:r w:rsidR="00D01DE6">
        <w:rPr>
          <w:rFonts w:ascii="Book Antiqua" w:hAnsi="Book Antiqua" w:cs="Arial"/>
        </w:rPr>
        <w:t xml:space="preserve">and </w:t>
      </w:r>
      <w:r>
        <w:rPr>
          <w:rFonts w:ascii="Book Antiqua" w:hAnsi="Book Antiqua" w:cs="Arial"/>
        </w:rPr>
        <w:t>not infected by arguable material legal error. Mr Hussain</w:t>
      </w:r>
      <w:r w:rsidR="00D01DE6">
        <w:rPr>
          <w:rFonts w:ascii="Book Antiqua" w:hAnsi="Book Antiqua" w:cs="Arial"/>
        </w:rPr>
        <w:t>’s</w:t>
      </w:r>
      <w:r>
        <w:rPr>
          <w:rFonts w:ascii="Book Antiqua" w:hAnsi="Book Antiqua" w:cs="Arial"/>
        </w:rPr>
        <w:t xml:space="preserve"> submission</w:t>
      </w:r>
      <w:r w:rsidR="00D01DE6">
        <w:rPr>
          <w:rFonts w:ascii="Book Antiqua" w:hAnsi="Book Antiqua" w:cs="Arial"/>
        </w:rPr>
        <w:t>s</w:t>
      </w:r>
      <w:r>
        <w:rPr>
          <w:rFonts w:ascii="Book Antiqua" w:hAnsi="Book Antiqua" w:cs="Arial"/>
        </w:rPr>
        <w:t xml:space="preserve"> regarding the grandparents and family dynamics </w:t>
      </w:r>
      <w:r w:rsidR="00D01DE6">
        <w:rPr>
          <w:rFonts w:ascii="Book Antiqua" w:hAnsi="Book Antiqua" w:cs="Arial"/>
        </w:rPr>
        <w:t xml:space="preserve">have </w:t>
      </w:r>
      <w:r>
        <w:rPr>
          <w:rFonts w:ascii="Book Antiqua" w:hAnsi="Book Antiqua" w:cs="Arial"/>
        </w:rPr>
        <w:t>to be considered in light of those findings.</w:t>
      </w:r>
    </w:p>
    <w:p w14:paraId="2384447D" w14:textId="77777777" w:rsidR="008700C5" w:rsidRDefault="008700C5" w:rsidP="008700C5">
      <w:pPr>
        <w:numPr>
          <w:ilvl w:val="0"/>
          <w:numId w:val="3"/>
        </w:numPr>
        <w:rPr>
          <w:rFonts w:ascii="Book Antiqua" w:hAnsi="Book Antiqua" w:cs="Arial"/>
        </w:rPr>
      </w:pPr>
      <w:r>
        <w:rPr>
          <w:rFonts w:ascii="Book Antiqua" w:hAnsi="Book Antiqua" w:cs="Arial"/>
        </w:rPr>
        <w:t xml:space="preserve">The Judge found at [32 (8)] the appellant was married to her husband </w:t>
      </w:r>
      <w:r w:rsidR="00D01DE6">
        <w:rPr>
          <w:rFonts w:ascii="Book Antiqua" w:hAnsi="Book Antiqua" w:cs="Arial"/>
        </w:rPr>
        <w:t xml:space="preserve">and her </w:t>
      </w:r>
      <w:r>
        <w:rPr>
          <w:rFonts w:ascii="Book Antiqua" w:hAnsi="Book Antiqua" w:cs="Arial"/>
        </w:rPr>
        <w:t xml:space="preserve">evidence regarding the relationship with the in-laws was found to be inconsistent. The reality of the Judge’s findings </w:t>
      </w:r>
      <w:r w:rsidR="00D01DE6">
        <w:rPr>
          <w:rFonts w:ascii="Book Antiqua" w:hAnsi="Book Antiqua" w:cs="Arial"/>
        </w:rPr>
        <w:t xml:space="preserve">is </w:t>
      </w:r>
      <w:r>
        <w:rPr>
          <w:rFonts w:ascii="Book Antiqua" w:hAnsi="Book Antiqua" w:cs="Arial"/>
        </w:rPr>
        <w:t xml:space="preserve">that the appellant has failed to tell the truth about matters which are central to her appeal such that she had not discharged </w:t>
      </w:r>
      <w:r w:rsidR="00D01DE6">
        <w:rPr>
          <w:rFonts w:ascii="Book Antiqua" w:hAnsi="Book Antiqua" w:cs="Arial"/>
        </w:rPr>
        <w:t xml:space="preserve">the </w:t>
      </w:r>
      <w:r>
        <w:rPr>
          <w:rFonts w:ascii="Book Antiqua" w:hAnsi="Book Antiqua" w:cs="Arial"/>
        </w:rPr>
        <w:t xml:space="preserve">required evidential burden which includes </w:t>
      </w:r>
      <w:r w:rsidR="00D01DE6">
        <w:rPr>
          <w:rFonts w:ascii="Book Antiqua" w:hAnsi="Book Antiqua" w:cs="Arial"/>
        </w:rPr>
        <w:t xml:space="preserve">her </w:t>
      </w:r>
      <w:r>
        <w:rPr>
          <w:rFonts w:ascii="Book Antiqua" w:hAnsi="Book Antiqua" w:cs="Arial"/>
        </w:rPr>
        <w:t xml:space="preserve">claimed problems with her husband and her in-laws. </w:t>
      </w:r>
      <w:r w:rsidR="00D01DE6">
        <w:rPr>
          <w:rFonts w:ascii="Book Antiqua" w:hAnsi="Book Antiqua" w:cs="Arial"/>
        </w:rPr>
        <w:t xml:space="preserve"> The f</w:t>
      </w:r>
      <w:r>
        <w:rPr>
          <w:rFonts w:ascii="Book Antiqua" w:hAnsi="Book Antiqua" w:cs="Arial"/>
        </w:rPr>
        <w:t xml:space="preserve">inding by the Judge that the appellant remains married to her husband and lack of credibility regarding alleged difficulties she will face with the in-laws means there is no credible basis for the Judge to have found there was a real risk faced by the appellant </w:t>
      </w:r>
      <w:r w:rsidR="00D01DE6">
        <w:rPr>
          <w:rFonts w:ascii="Book Antiqua" w:hAnsi="Book Antiqua" w:cs="Arial"/>
        </w:rPr>
        <w:t xml:space="preserve">of </w:t>
      </w:r>
      <w:r>
        <w:rPr>
          <w:rFonts w:ascii="Book Antiqua" w:hAnsi="Book Antiqua" w:cs="Arial"/>
        </w:rPr>
        <w:t>losing her children on return to the Lebanon.</w:t>
      </w:r>
    </w:p>
    <w:p w14:paraId="24443D7D" w14:textId="77777777" w:rsidR="008700C5" w:rsidRDefault="008700C5" w:rsidP="008700C5">
      <w:pPr>
        <w:numPr>
          <w:ilvl w:val="0"/>
          <w:numId w:val="3"/>
        </w:numPr>
        <w:rPr>
          <w:rFonts w:ascii="Book Antiqua" w:hAnsi="Book Antiqua" w:cs="Arial"/>
        </w:rPr>
      </w:pPr>
      <w:r>
        <w:rPr>
          <w:rFonts w:ascii="Book Antiqua" w:hAnsi="Book Antiqua" w:cs="Arial"/>
        </w:rPr>
        <w:t xml:space="preserve">As there is no credible foundation for the claim made by Mr Hussain that there was a real risk </w:t>
      </w:r>
      <w:r w:rsidR="00D01DE6">
        <w:rPr>
          <w:rFonts w:ascii="Book Antiqua" w:hAnsi="Book Antiqua" w:cs="Arial"/>
        </w:rPr>
        <w:t xml:space="preserve">the </w:t>
      </w:r>
      <w:r>
        <w:rPr>
          <w:rFonts w:ascii="Book Antiqua" w:hAnsi="Book Antiqua" w:cs="Arial"/>
        </w:rPr>
        <w:t xml:space="preserve">grandparents </w:t>
      </w:r>
      <w:r w:rsidR="00D01DE6">
        <w:rPr>
          <w:rFonts w:ascii="Book Antiqua" w:hAnsi="Book Antiqua" w:cs="Arial"/>
        </w:rPr>
        <w:t xml:space="preserve">will </w:t>
      </w:r>
      <w:r>
        <w:rPr>
          <w:rFonts w:ascii="Book Antiqua" w:hAnsi="Book Antiqua" w:cs="Arial"/>
        </w:rPr>
        <w:t xml:space="preserve">take the children the appellant failed to establish before the Judge that </w:t>
      </w:r>
      <w:r w:rsidR="00D01DE6">
        <w:rPr>
          <w:rFonts w:ascii="Book Antiqua" w:hAnsi="Book Antiqua" w:cs="Arial"/>
        </w:rPr>
        <w:t xml:space="preserve">the </w:t>
      </w:r>
      <w:r>
        <w:rPr>
          <w:rFonts w:ascii="Book Antiqua" w:hAnsi="Book Antiqua" w:cs="Arial"/>
        </w:rPr>
        <w:t>family life she has with her children w</w:t>
      </w:r>
      <w:r w:rsidR="00D01DE6">
        <w:rPr>
          <w:rFonts w:ascii="Book Antiqua" w:hAnsi="Book Antiqua" w:cs="Arial"/>
        </w:rPr>
        <w:t xml:space="preserve">ill be </w:t>
      </w:r>
      <w:r>
        <w:rPr>
          <w:rFonts w:ascii="Book Antiqua" w:hAnsi="Book Antiqua" w:cs="Arial"/>
        </w:rPr>
        <w:t xml:space="preserve">nullified by the actions of any family member or </w:t>
      </w:r>
      <w:r w:rsidR="00D01DE6">
        <w:rPr>
          <w:rFonts w:ascii="Book Antiqua" w:hAnsi="Book Antiqua" w:cs="Arial"/>
        </w:rPr>
        <w:t>the S</w:t>
      </w:r>
      <w:r>
        <w:rPr>
          <w:rFonts w:ascii="Book Antiqua" w:hAnsi="Book Antiqua" w:cs="Arial"/>
        </w:rPr>
        <w:t>haria courts on return.</w:t>
      </w:r>
    </w:p>
    <w:p w14:paraId="68F7A239" w14:textId="77777777" w:rsidR="008700C5" w:rsidRDefault="008700C5" w:rsidP="008700C5">
      <w:pPr>
        <w:numPr>
          <w:ilvl w:val="0"/>
          <w:numId w:val="3"/>
        </w:numPr>
        <w:rPr>
          <w:rFonts w:ascii="Book Antiqua" w:hAnsi="Book Antiqua" w:cs="Arial"/>
        </w:rPr>
      </w:pPr>
      <w:r>
        <w:rPr>
          <w:rFonts w:ascii="Book Antiqua" w:hAnsi="Book Antiqua" w:cs="Arial"/>
        </w:rPr>
        <w:t>In relation to the religious point</w:t>
      </w:r>
      <w:r w:rsidR="00D01DE6">
        <w:rPr>
          <w:rFonts w:ascii="Book Antiqua" w:hAnsi="Book Antiqua" w:cs="Arial"/>
        </w:rPr>
        <w:t>;</w:t>
      </w:r>
      <w:r>
        <w:rPr>
          <w:rFonts w:ascii="Book Antiqua" w:hAnsi="Book Antiqua" w:cs="Arial"/>
        </w:rPr>
        <w:t xml:space="preserve"> the Judge noted the evidence given by the appellant in relation thereto but does not accept that the appellant has told the truth [33].</w:t>
      </w:r>
    </w:p>
    <w:p w14:paraId="7F175F49" w14:textId="77777777" w:rsidR="008700C5" w:rsidRDefault="00D01DE6" w:rsidP="008700C5">
      <w:pPr>
        <w:numPr>
          <w:ilvl w:val="0"/>
          <w:numId w:val="3"/>
        </w:numPr>
        <w:rPr>
          <w:rFonts w:ascii="Book Antiqua" w:hAnsi="Book Antiqua" w:cs="Arial"/>
        </w:rPr>
      </w:pPr>
      <w:r>
        <w:rPr>
          <w:rFonts w:ascii="Book Antiqua" w:hAnsi="Book Antiqua" w:cs="Arial"/>
        </w:rPr>
        <w:t xml:space="preserve">At </w:t>
      </w:r>
      <w:r w:rsidR="008700C5">
        <w:rPr>
          <w:rFonts w:ascii="Book Antiqua" w:hAnsi="Book Antiqua" w:cs="Arial"/>
        </w:rPr>
        <w:t xml:space="preserve">[28 – 29] of the reasons for refusal letter the appellants claim to have left the Islamic faith is examined </w:t>
      </w:r>
      <w:r>
        <w:rPr>
          <w:rFonts w:ascii="Book Antiqua" w:hAnsi="Book Antiqua" w:cs="Arial"/>
        </w:rPr>
        <w:t xml:space="preserve">and </w:t>
      </w:r>
      <w:r w:rsidR="008700C5">
        <w:rPr>
          <w:rFonts w:ascii="Book Antiqua" w:hAnsi="Book Antiqua" w:cs="Arial"/>
        </w:rPr>
        <w:t>the following noted:</w:t>
      </w:r>
    </w:p>
    <w:p w14:paraId="6CE8C717" w14:textId="77777777" w:rsidR="008700C5" w:rsidRPr="00BA564F" w:rsidRDefault="001C38B4" w:rsidP="00BA564F">
      <w:pPr>
        <w:spacing w:before="120" w:after="120"/>
        <w:ind w:left="2265" w:hanging="564"/>
        <w:rPr>
          <w:rFonts w:ascii="Book Antiqua" w:hAnsi="Book Antiqua" w:cs="Arial"/>
          <w:sz w:val="22"/>
          <w:szCs w:val="20"/>
        </w:rPr>
      </w:pPr>
      <w:r w:rsidRPr="00BA564F">
        <w:rPr>
          <w:rFonts w:ascii="Book Antiqua" w:hAnsi="Book Antiqua" w:cs="Arial"/>
          <w:sz w:val="22"/>
          <w:szCs w:val="20"/>
        </w:rPr>
        <w:lastRenderedPageBreak/>
        <w:t xml:space="preserve">28. </w:t>
      </w:r>
      <w:r w:rsidR="00D01DE6" w:rsidRPr="00BA564F">
        <w:rPr>
          <w:rFonts w:ascii="Book Antiqua" w:hAnsi="Book Antiqua" w:cs="Arial"/>
          <w:sz w:val="22"/>
          <w:szCs w:val="20"/>
        </w:rPr>
        <w:tab/>
      </w:r>
      <w:r w:rsidRPr="00BA564F">
        <w:rPr>
          <w:rFonts w:ascii="Book Antiqua" w:hAnsi="Book Antiqua" w:cs="Arial"/>
          <w:sz w:val="22"/>
          <w:szCs w:val="20"/>
        </w:rPr>
        <w:t>You claim to have left the Islamic faith, and that you now have no religion (SI Q1.12). You asked why you decided to leave Islam. You claim that when you are young you were forced to wear a hijab, which you did not like and did not want to wear. You claim that your mother was ‘tough’ with you and w</w:t>
      </w:r>
      <w:r w:rsidR="00D01DE6" w:rsidRPr="00BA564F">
        <w:rPr>
          <w:rFonts w:ascii="Book Antiqua" w:hAnsi="Book Antiqua" w:cs="Arial"/>
          <w:sz w:val="22"/>
          <w:szCs w:val="20"/>
        </w:rPr>
        <w:t xml:space="preserve">ould hit </w:t>
      </w:r>
      <w:r w:rsidRPr="00BA564F">
        <w:rPr>
          <w:rFonts w:ascii="Book Antiqua" w:hAnsi="Book Antiqua" w:cs="Arial"/>
          <w:sz w:val="22"/>
          <w:szCs w:val="20"/>
        </w:rPr>
        <w:t xml:space="preserve">you for not wearing your hijab, and you </w:t>
      </w:r>
      <w:r w:rsidR="00C629FC" w:rsidRPr="00BA564F">
        <w:rPr>
          <w:rFonts w:ascii="Book Antiqua" w:hAnsi="Book Antiqua" w:cs="Arial"/>
          <w:sz w:val="22"/>
          <w:szCs w:val="20"/>
        </w:rPr>
        <w:t xml:space="preserve">were </w:t>
      </w:r>
      <w:r w:rsidRPr="00BA564F">
        <w:rPr>
          <w:rFonts w:ascii="Book Antiqua" w:hAnsi="Book Antiqua" w:cs="Arial"/>
          <w:sz w:val="22"/>
          <w:szCs w:val="20"/>
        </w:rPr>
        <w:t xml:space="preserve">restricted and could not go out with friends (AIR Q 89). You then described a time where you asked a girl if she knew how to pray because she had started coming to school wearing a hijab. The interviewer stated they did not understand how the problems you describe affected you married in adulthood. You stated that everything you wanted to do was forbidden, you got married the traditional way which was not what you wanted, and that your problem is Islamic thinking and Islamic ideology (AIR Q91). You claim that you are raising your children ‘not religious’, and to accept others regardless of faith and agenda (AIR Q94). You asked, having left Islam, how do you interact with other people that followers of Islam. You </w:t>
      </w:r>
      <w:proofErr w:type="gramStart"/>
      <w:r w:rsidRPr="00BA564F">
        <w:rPr>
          <w:rFonts w:ascii="Book Antiqua" w:hAnsi="Book Antiqua" w:cs="Arial"/>
          <w:sz w:val="22"/>
          <w:szCs w:val="20"/>
        </w:rPr>
        <w:t>stated</w:t>
      </w:r>
      <w:proofErr w:type="gramEnd"/>
      <w:r w:rsidRPr="00BA564F">
        <w:rPr>
          <w:rFonts w:ascii="Book Antiqua" w:hAnsi="Book Antiqua" w:cs="Arial"/>
          <w:sz w:val="22"/>
          <w:szCs w:val="20"/>
        </w:rPr>
        <w:t xml:space="preserve"> ‘People that know I have left Islam live in Lebanon’ (AIR Q129). It is considered that this does not answer the question put to you.</w:t>
      </w:r>
    </w:p>
    <w:p w14:paraId="32CEC14A" w14:textId="77777777" w:rsidR="001C38B4" w:rsidRPr="00BA564F" w:rsidRDefault="001C38B4" w:rsidP="00BA564F">
      <w:pPr>
        <w:spacing w:before="120" w:after="120"/>
        <w:ind w:left="2265" w:hanging="564"/>
        <w:rPr>
          <w:rFonts w:ascii="Book Antiqua" w:hAnsi="Book Antiqua" w:cs="Arial"/>
          <w:sz w:val="22"/>
          <w:szCs w:val="20"/>
        </w:rPr>
      </w:pPr>
      <w:r w:rsidRPr="00BA564F">
        <w:rPr>
          <w:rFonts w:ascii="Book Antiqua" w:hAnsi="Book Antiqua" w:cs="Arial"/>
          <w:sz w:val="22"/>
          <w:szCs w:val="20"/>
        </w:rPr>
        <w:t xml:space="preserve">29. </w:t>
      </w:r>
      <w:r w:rsidR="00C629FC" w:rsidRPr="00BA564F">
        <w:rPr>
          <w:rFonts w:ascii="Book Antiqua" w:hAnsi="Book Antiqua" w:cs="Arial"/>
          <w:sz w:val="22"/>
          <w:szCs w:val="20"/>
        </w:rPr>
        <w:tab/>
      </w:r>
      <w:r w:rsidRPr="00BA564F">
        <w:rPr>
          <w:rFonts w:ascii="Book Antiqua" w:hAnsi="Book Antiqua" w:cs="Arial"/>
          <w:sz w:val="22"/>
          <w:szCs w:val="20"/>
        </w:rPr>
        <w:t xml:space="preserve">Whilst your account is considered internally consistent, it is also considered to be lacking in detail. There is no external information which can confirm that you have left the Islamic faith. This material fact therefore remains unsubstantiated </w:t>
      </w:r>
      <w:r w:rsidR="00C629FC" w:rsidRPr="00BA564F">
        <w:rPr>
          <w:rFonts w:ascii="Book Antiqua" w:hAnsi="Book Antiqua" w:cs="Arial"/>
          <w:sz w:val="22"/>
          <w:szCs w:val="20"/>
        </w:rPr>
        <w:t xml:space="preserve">and </w:t>
      </w:r>
      <w:r w:rsidRPr="00BA564F">
        <w:rPr>
          <w:rFonts w:ascii="Book Antiqua" w:hAnsi="Book Antiqua" w:cs="Arial"/>
          <w:sz w:val="22"/>
          <w:szCs w:val="20"/>
        </w:rPr>
        <w:t>will be considered under benefit of the doubt below.</w:t>
      </w:r>
    </w:p>
    <w:p w14:paraId="043F9292" w14:textId="77777777" w:rsidR="00E74FA6" w:rsidRDefault="001C38B4" w:rsidP="00E74FA6">
      <w:pPr>
        <w:numPr>
          <w:ilvl w:val="0"/>
          <w:numId w:val="3"/>
        </w:numPr>
        <w:rPr>
          <w:rFonts w:ascii="Book Antiqua" w:hAnsi="Book Antiqua" w:cs="Arial"/>
        </w:rPr>
      </w:pPr>
      <w:r>
        <w:rPr>
          <w:rFonts w:ascii="Book Antiqua" w:hAnsi="Book Antiqua" w:cs="Arial"/>
        </w:rPr>
        <w:t>Considering the ‘benefit of the doubt’</w:t>
      </w:r>
      <w:r w:rsidR="00C629FC">
        <w:rPr>
          <w:rFonts w:ascii="Book Antiqua" w:hAnsi="Book Antiqua" w:cs="Arial"/>
        </w:rPr>
        <w:t xml:space="preserve"> </w:t>
      </w:r>
      <w:r>
        <w:rPr>
          <w:rFonts w:ascii="Book Antiqua" w:hAnsi="Book Antiqua" w:cs="Arial"/>
        </w:rPr>
        <w:t>elements at [43 – 48] by reference to paragraph 339L of the Immigration Rules the decision-maker concluded the appellant had failed to meet the conditions in paragraph 339L and that those aspects of the claim be</w:t>
      </w:r>
      <w:r w:rsidR="00C629FC">
        <w:rPr>
          <w:rFonts w:ascii="Book Antiqua" w:hAnsi="Book Antiqua" w:cs="Arial"/>
        </w:rPr>
        <w:t xml:space="preserve">ing </w:t>
      </w:r>
      <w:r>
        <w:rPr>
          <w:rFonts w:ascii="Book Antiqua" w:hAnsi="Book Antiqua" w:cs="Arial"/>
        </w:rPr>
        <w:t xml:space="preserve">considered under the benefit of the doubt provisions had not been substantiated. The appellants claim to have left the </w:t>
      </w:r>
      <w:r w:rsidR="00C629FC">
        <w:rPr>
          <w:rFonts w:ascii="Book Antiqua" w:hAnsi="Book Antiqua" w:cs="Arial"/>
        </w:rPr>
        <w:t xml:space="preserve">Islamic </w:t>
      </w:r>
      <w:r>
        <w:rPr>
          <w:rFonts w:ascii="Book Antiqua" w:hAnsi="Book Antiqua" w:cs="Arial"/>
        </w:rPr>
        <w:t>faith was therefore rejected.</w:t>
      </w:r>
    </w:p>
    <w:p w14:paraId="15E6959A" w14:textId="77777777" w:rsidR="001C38B4" w:rsidRDefault="001C38B4" w:rsidP="00E74FA6">
      <w:pPr>
        <w:numPr>
          <w:ilvl w:val="0"/>
          <w:numId w:val="3"/>
        </w:numPr>
        <w:rPr>
          <w:rFonts w:ascii="Book Antiqua" w:hAnsi="Book Antiqua" w:cs="Arial"/>
        </w:rPr>
      </w:pPr>
      <w:r>
        <w:rPr>
          <w:rFonts w:ascii="Book Antiqua" w:hAnsi="Book Antiqua" w:cs="Arial"/>
        </w:rPr>
        <w:t>The appellant</w:t>
      </w:r>
      <w:r w:rsidR="00C629FC">
        <w:rPr>
          <w:rFonts w:ascii="Book Antiqua" w:hAnsi="Book Antiqua" w:cs="Arial"/>
        </w:rPr>
        <w:t>,</w:t>
      </w:r>
      <w:r>
        <w:rPr>
          <w:rFonts w:ascii="Book Antiqua" w:hAnsi="Book Antiqua" w:cs="Arial"/>
        </w:rPr>
        <w:t xml:space="preserve"> </w:t>
      </w:r>
      <w:r w:rsidR="00C629FC">
        <w:rPr>
          <w:rFonts w:ascii="Book Antiqua" w:hAnsi="Book Antiqua" w:cs="Arial"/>
        </w:rPr>
        <w:t xml:space="preserve">for </w:t>
      </w:r>
      <w:r>
        <w:rPr>
          <w:rFonts w:ascii="Book Antiqua" w:hAnsi="Book Antiqua" w:cs="Arial"/>
        </w:rPr>
        <w:t>the purposes of the hearing</w:t>
      </w:r>
      <w:r w:rsidR="00C629FC">
        <w:rPr>
          <w:rFonts w:ascii="Book Antiqua" w:hAnsi="Book Antiqua" w:cs="Arial"/>
        </w:rPr>
        <w:t>,</w:t>
      </w:r>
      <w:r>
        <w:rPr>
          <w:rFonts w:ascii="Book Antiqua" w:hAnsi="Book Antiqua" w:cs="Arial"/>
        </w:rPr>
        <w:t xml:space="preserve"> applied pursuant to rule 15</w:t>
      </w:r>
      <w:r w:rsidR="00C629FC">
        <w:rPr>
          <w:rFonts w:ascii="Book Antiqua" w:hAnsi="Book Antiqua" w:cs="Arial"/>
        </w:rPr>
        <w:t xml:space="preserve">(2A) to </w:t>
      </w:r>
      <w:r>
        <w:rPr>
          <w:rFonts w:ascii="Book Antiqua" w:hAnsi="Book Antiqua" w:cs="Arial"/>
        </w:rPr>
        <w:t>adduce additional evidence. W</w:t>
      </w:r>
      <w:r w:rsidR="00C629FC">
        <w:rPr>
          <w:rFonts w:ascii="Book Antiqua" w:hAnsi="Book Antiqua" w:cs="Arial"/>
        </w:rPr>
        <w:t xml:space="preserve">hilst this </w:t>
      </w:r>
      <w:r>
        <w:rPr>
          <w:rFonts w:ascii="Book Antiqua" w:hAnsi="Book Antiqua" w:cs="Arial"/>
        </w:rPr>
        <w:t xml:space="preserve">is not appropriate for the purposes of the error of law hearing it may have been relevant had legal error been found </w:t>
      </w:r>
      <w:r w:rsidR="00C629FC">
        <w:rPr>
          <w:rFonts w:ascii="Book Antiqua" w:hAnsi="Book Antiqua" w:cs="Arial"/>
        </w:rPr>
        <w:t>as</w:t>
      </w:r>
      <w:r>
        <w:rPr>
          <w:rFonts w:ascii="Book Antiqua" w:hAnsi="Book Antiqua" w:cs="Arial"/>
        </w:rPr>
        <w:t xml:space="preserve"> the evidence would have been admitted as part of the process of reconsidering the decision.</w:t>
      </w:r>
    </w:p>
    <w:p w14:paraId="4A05EF04" w14:textId="77777777" w:rsidR="001C38B4" w:rsidRDefault="001C38B4" w:rsidP="00E74FA6">
      <w:pPr>
        <w:numPr>
          <w:ilvl w:val="0"/>
          <w:numId w:val="3"/>
        </w:numPr>
        <w:rPr>
          <w:rFonts w:ascii="Book Antiqua" w:hAnsi="Book Antiqua" w:cs="Arial"/>
        </w:rPr>
      </w:pPr>
      <w:r>
        <w:rPr>
          <w:rFonts w:ascii="Book Antiqua" w:hAnsi="Book Antiqua" w:cs="Arial"/>
        </w:rPr>
        <w:t xml:space="preserve">One of those documents, in the public domain, is a document produced by the Australian </w:t>
      </w:r>
      <w:r w:rsidR="00C629FC">
        <w:rPr>
          <w:rFonts w:ascii="Book Antiqua" w:hAnsi="Book Antiqua" w:cs="Arial"/>
        </w:rPr>
        <w:t>Government R</w:t>
      </w:r>
      <w:r>
        <w:rPr>
          <w:rFonts w:ascii="Book Antiqua" w:hAnsi="Book Antiqua" w:cs="Arial"/>
        </w:rPr>
        <w:t>efugee</w:t>
      </w:r>
      <w:r w:rsidR="00C629FC">
        <w:rPr>
          <w:rFonts w:ascii="Book Antiqua" w:hAnsi="Book Antiqua" w:cs="Arial"/>
        </w:rPr>
        <w:t xml:space="preserve"> R</w:t>
      </w:r>
      <w:r>
        <w:rPr>
          <w:rFonts w:ascii="Book Antiqua" w:hAnsi="Book Antiqua" w:cs="Arial"/>
        </w:rPr>
        <w:t>eview Tribunal</w:t>
      </w:r>
      <w:r w:rsidR="00C629FC">
        <w:rPr>
          <w:rFonts w:ascii="Book Antiqua" w:hAnsi="Book Antiqua" w:cs="Arial"/>
        </w:rPr>
        <w:t>, Country A</w:t>
      </w:r>
      <w:r>
        <w:rPr>
          <w:rFonts w:ascii="Book Antiqua" w:hAnsi="Book Antiqua" w:cs="Arial"/>
        </w:rPr>
        <w:t>dvice Lebanon</w:t>
      </w:r>
      <w:r w:rsidR="00C629FC">
        <w:rPr>
          <w:rFonts w:ascii="Book Antiqua" w:hAnsi="Book Antiqua" w:cs="Arial"/>
        </w:rPr>
        <w:t>,</w:t>
      </w:r>
      <w:r>
        <w:rPr>
          <w:rFonts w:ascii="Book Antiqua" w:hAnsi="Book Antiqua" w:cs="Arial"/>
        </w:rPr>
        <w:t xml:space="preserve"> which has </w:t>
      </w:r>
      <w:r w:rsidR="00C629FC">
        <w:rPr>
          <w:rFonts w:ascii="Book Antiqua" w:hAnsi="Book Antiqua" w:cs="Arial"/>
        </w:rPr>
        <w:t xml:space="preserve">already been </w:t>
      </w:r>
      <w:r>
        <w:rPr>
          <w:rFonts w:ascii="Book Antiqua" w:hAnsi="Book Antiqua" w:cs="Arial"/>
        </w:rPr>
        <w:t xml:space="preserve">referred to above. The quotation taken from the skeleton argument discussing risk due to religious beliefs is arguably misleading as it is selective. It is not acceptable to a representative to refer in part to a portion of the report and then to </w:t>
      </w:r>
      <w:r w:rsidR="00C629FC">
        <w:rPr>
          <w:rFonts w:ascii="Book Antiqua" w:hAnsi="Book Antiqua" w:cs="Arial"/>
        </w:rPr>
        <w:t xml:space="preserve">omit </w:t>
      </w:r>
      <w:r>
        <w:rPr>
          <w:rFonts w:ascii="Book Antiqua" w:hAnsi="Book Antiqua" w:cs="Arial"/>
        </w:rPr>
        <w:t xml:space="preserve">what may be very significant final two sentences just because they may not support the point </w:t>
      </w:r>
      <w:r w:rsidR="00C629FC">
        <w:rPr>
          <w:rFonts w:ascii="Book Antiqua" w:hAnsi="Book Antiqua" w:cs="Arial"/>
        </w:rPr>
        <w:t xml:space="preserve">the representative is </w:t>
      </w:r>
      <w:r>
        <w:rPr>
          <w:rFonts w:ascii="Book Antiqua" w:hAnsi="Book Antiqua" w:cs="Arial"/>
        </w:rPr>
        <w:t>trying to make. There is an obligation upon representatives to refer all relevant matters to a court or tribunal whether in favour or against their client’s position. The practice of the selective quoting from the Australian report is unacceptable.</w:t>
      </w:r>
    </w:p>
    <w:p w14:paraId="60AF3D86" w14:textId="77777777" w:rsidR="001C38B4" w:rsidRDefault="001C38B4" w:rsidP="00E74FA6">
      <w:pPr>
        <w:numPr>
          <w:ilvl w:val="0"/>
          <w:numId w:val="3"/>
        </w:numPr>
        <w:rPr>
          <w:rFonts w:ascii="Book Antiqua" w:hAnsi="Book Antiqua" w:cs="Arial"/>
        </w:rPr>
      </w:pPr>
      <w:r>
        <w:rPr>
          <w:rFonts w:ascii="Book Antiqua" w:hAnsi="Book Antiqua" w:cs="Arial"/>
        </w:rPr>
        <w:t>Th</w:t>
      </w:r>
      <w:r w:rsidR="00C629FC">
        <w:rPr>
          <w:rFonts w:ascii="Book Antiqua" w:hAnsi="Book Antiqua" w:cs="Arial"/>
        </w:rPr>
        <w:t>e</w:t>
      </w:r>
      <w:r>
        <w:rPr>
          <w:rFonts w:ascii="Book Antiqua" w:hAnsi="Book Antiqua" w:cs="Arial"/>
        </w:rPr>
        <w:t xml:space="preserve"> section omitted is after the reference to </w:t>
      </w:r>
      <w:r w:rsidR="00C629FC">
        <w:rPr>
          <w:rFonts w:ascii="Book Antiqua" w:hAnsi="Book Antiqua" w:cs="Arial"/>
        </w:rPr>
        <w:t>‘</w:t>
      </w:r>
      <w:r>
        <w:rPr>
          <w:rFonts w:ascii="Book Antiqua" w:hAnsi="Book Antiqua" w:cs="Arial"/>
        </w:rPr>
        <w:t>birth religion being more important than the level of religious dedication</w:t>
      </w:r>
      <w:r w:rsidR="00C629FC">
        <w:rPr>
          <w:rFonts w:ascii="Book Antiqua" w:hAnsi="Book Antiqua" w:cs="Arial"/>
        </w:rPr>
        <w:t>’</w:t>
      </w:r>
      <w:r>
        <w:rPr>
          <w:rFonts w:ascii="Book Antiqua" w:hAnsi="Book Antiqua" w:cs="Arial"/>
        </w:rPr>
        <w:t xml:space="preserve"> i</w:t>
      </w:r>
      <w:r w:rsidR="00C629FC">
        <w:rPr>
          <w:rFonts w:ascii="Book Antiqua" w:hAnsi="Book Antiqua" w:cs="Arial"/>
        </w:rPr>
        <w:t xml:space="preserve">n </w:t>
      </w:r>
      <w:r>
        <w:rPr>
          <w:rFonts w:ascii="Book Antiqua" w:hAnsi="Book Antiqua" w:cs="Arial"/>
        </w:rPr>
        <w:t>the following</w:t>
      </w:r>
      <w:r w:rsidR="00C629FC">
        <w:rPr>
          <w:rFonts w:ascii="Book Antiqua" w:hAnsi="Book Antiqua" w:cs="Arial"/>
        </w:rPr>
        <w:t>:</w:t>
      </w:r>
      <w:r>
        <w:rPr>
          <w:rFonts w:ascii="Book Antiqua" w:hAnsi="Book Antiqua" w:cs="Arial"/>
        </w:rPr>
        <w:t xml:space="preserve"> “no information could be located on whether Lebanese atheists are targeted or attacked. It is also unclear whether a perceived non</w:t>
      </w:r>
      <w:r w:rsidR="00C629FC">
        <w:rPr>
          <w:rFonts w:ascii="Book Antiqua" w:hAnsi="Book Antiqua" w:cs="Arial"/>
        </w:rPr>
        <w:t>-</w:t>
      </w:r>
      <w:r>
        <w:rPr>
          <w:rFonts w:ascii="Book Antiqua" w:hAnsi="Book Antiqua" w:cs="Arial"/>
        </w:rPr>
        <w:t>practising Muslim would be targeted or identified as such”.</w:t>
      </w:r>
    </w:p>
    <w:p w14:paraId="3DD82C0D" w14:textId="77777777" w:rsidR="001C38B4" w:rsidRPr="00C629FC" w:rsidRDefault="001C38B4" w:rsidP="00B51F79">
      <w:pPr>
        <w:numPr>
          <w:ilvl w:val="0"/>
          <w:numId w:val="3"/>
        </w:numPr>
        <w:rPr>
          <w:rFonts w:ascii="Book Antiqua" w:hAnsi="Book Antiqua" w:cs="Arial"/>
        </w:rPr>
      </w:pPr>
      <w:r w:rsidRPr="00C629FC">
        <w:rPr>
          <w:rFonts w:ascii="Book Antiqua" w:hAnsi="Book Antiqua" w:cs="Arial"/>
        </w:rPr>
        <w:lastRenderedPageBreak/>
        <w:t xml:space="preserve">The finding of the Judge </w:t>
      </w:r>
      <w:r w:rsidR="00C629FC" w:rsidRPr="00C629FC">
        <w:rPr>
          <w:rFonts w:ascii="Book Antiqua" w:hAnsi="Book Antiqua" w:cs="Arial"/>
        </w:rPr>
        <w:t xml:space="preserve">is </w:t>
      </w:r>
      <w:r w:rsidRPr="00C629FC">
        <w:rPr>
          <w:rFonts w:ascii="Book Antiqua" w:hAnsi="Book Antiqua" w:cs="Arial"/>
        </w:rPr>
        <w:t>that the appellant is not credible</w:t>
      </w:r>
      <w:r w:rsidR="00C629FC" w:rsidRPr="00C629FC">
        <w:rPr>
          <w:rFonts w:ascii="Book Antiqua" w:hAnsi="Book Antiqua" w:cs="Arial"/>
        </w:rPr>
        <w:t xml:space="preserve">.  It is also found </w:t>
      </w:r>
      <w:r w:rsidRPr="00C629FC">
        <w:rPr>
          <w:rFonts w:ascii="Book Antiqua" w:hAnsi="Book Antiqua" w:cs="Arial"/>
        </w:rPr>
        <w:t>she failed to show that anything that she was claiming w</w:t>
      </w:r>
      <w:r w:rsidR="00C629FC" w:rsidRPr="00C629FC">
        <w:rPr>
          <w:rFonts w:ascii="Book Antiqua" w:hAnsi="Book Antiqua" w:cs="Arial"/>
        </w:rPr>
        <w:t>as credible, w</w:t>
      </w:r>
      <w:r w:rsidRPr="00C629FC">
        <w:rPr>
          <w:rFonts w:ascii="Book Antiqua" w:hAnsi="Book Antiqua" w:cs="Arial"/>
        </w:rPr>
        <w:t>ould lead to a real risk on return</w:t>
      </w:r>
      <w:r w:rsidR="00C629FC" w:rsidRPr="00C629FC">
        <w:rPr>
          <w:rFonts w:ascii="Book Antiqua" w:hAnsi="Book Antiqua" w:cs="Arial"/>
        </w:rPr>
        <w:t xml:space="preserve">, or create an </w:t>
      </w:r>
      <w:r w:rsidRPr="00C629FC">
        <w:rPr>
          <w:rFonts w:ascii="Book Antiqua" w:hAnsi="Book Antiqua" w:cs="Arial"/>
        </w:rPr>
        <w:t>entitlement to a grant of international protection</w:t>
      </w:r>
      <w:r w:rsidR="00C629FC" w:rsidRPr="00C629FC">
        <w:rPr>
          <w:rFonts w:ascii="Book Antiqua" w:hAnsi="Book Antiqua" w:cs="Arial"/>
        </w:rPr>
        <w:t>,</w:t>
      </w:r>
      <w:r w:rsidRPr="00C629FC">
        <w:rPr>
          <w:rFonts w:ascii="Book Antiqua" w:hAnsi="Book Antiqua" w:cs="Arial"/>
        </w:rPr>
        <w:t xml:space="preserve"> was true.</w:t>
      </w:r>
      <w:r w:rsidR="00C629FC" w:rsidRPr="00C629FC">
        <w:rPr>
          <w:rFonts w:ascii="Book Antiqua" w:hAnsi="Book Antiqua" w:cs="Arial"/>
        </w:rPr>
        <w:t xml:space="preserve"> T</w:t>
      </w:r>
      <w:r w:rsidR="00F450ED" w:rsidRPr="00C629FC">
        <w:rPr>
          <w:rFonts w:ascii="Book Antiqua" w:hAnsi="Book Antiqua" w:cs="Arial"/>
        </w:rPr>
        <w:t>he Judge does make a sustainable finding regarding the appellant’s credibility in relation to all the matters upon which she sought to rely.</w:t>
      </w:r>
    </w:p>
    <w:p w14:paraId="291EB78E" w14:textId="77777777" w:rsidR="00F450ED" w:rsidRDefault="00F450ED" w:rsidP="00E74FA6">
      <w:pPr>
        <w:numPr>
          <w:ilvl w:val="0"/>
          <w:numId w:val="3"/>
        </w:numPr>
        <w:rPr>
          <w:rFonts w:ascii="Book Antiqua" w:hAnsi="Book Antiqua" w:cs="Arial"/>
        </w:rPr>
      </w:pPr>
      <w:r>
        <w:rPr>
          <w:rFonts w:ascii="Book Antiqua" w:hAnsi="Book Antiqua" w:cs="Arial"/>
        </w:rPr>
        <w:t>I do not find it made out that the</w:t>
      </w:r>
      <w:r w:rsidR="00C629FC">
        <w:rPr>
          <w:rFonts w:ascii="Book Antiqua" w:hAnsi="Book Antiqua" w:cs="Arial"/>
        </w:rPr>
        <w:t xml:space="preserve"> J</w:t>
      </w:r>
      <w:r>
        <w:rPr>
          <w:rFonts w:ascii="Book Antiqua" w:hAnsi="Book Antiqua" w:cs="Arial"/>
        </w:rPr>
        <w:t xml:space="preserve">udge has made </w:t>
      </w:r>
      <w:r w:rsidR="00C629FC">
        <w:rPr>
          <w:rFonts w:ascii="Book Antiqua" w:hAnsi="Book Antiqua" w:cs="Arial"/>
        </w:rPr>
        <w:t xml:space="preserve">an </w:t>
      </w:r>
      <w:r>
        <w:rPr>
          <w:rFonts w:ascii="Book Antiqua" w:hAnsi="Book Antiqua" w:cs="Arial"/>
        </w:rPr>
        <w:t>error of law material to the decision to dismiss the appeal.</w:t>
      </w:r>
    </w:p>
    <w:p w14:paraId="1A748B58" w14:textId="77777777" w:rsidR="00D32B8A" w:rsidRPr="00403F23" w:rsidRDefault="00D32B8A" w:rsidP="00403F23">
      <w:pPr>
        <w:ind w:left="1080"/>
        <w:rPr>
          <w:rFonts w:ascii="Book Antiqua" w:hAnsi="Book Antiqua" w:cs="Arial"/>
        </w:rPr>
      </w:pPr>
    </w:p>
    <w:p w14:paraId="041270C3" w14:textId="77777777" w:rsidR="00D32B8A" w:rsidRPr="00D32B8A" w:rsidRDefault="00D32B8A" w:rsidP="00BE485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527C8862" w14:textId="77777777" w:rsidR="00D32B8A" w:rsidRPr="00D32B8A" w:rsidRDefault="00D32B8A" w:rsidP="00D32B8A">
      <w:pPr>
        <w:pStyle w:val="BodyTextIndent"/>
        <w:ind w:left="0"/>
        <w:jc w:val="both"/>
        <w:rPr>
          <w:rFonts w:ascii="Book Antiqua" w:hAnsi="Book Antiqua" w:cs="Arial"/>
          <w:b/>
          <w:bCs/>
          <w:sz w:val="24"/>
          <w:u w:val="single"/>
        </w:rPr>
      </w:pPr>
    </w:p>
    <w:p w14:paraId="0E890380" w14:textId="77777777" w:rsidR="00813355" w:rsidRDefault="00D32B8A" w:rsidP="00403F23">
      <w:pPr>
        <w:pStyle w:val="BodyTextIndent"/>
        <w:numPr>
          <w:ilvl w:val="0"/>
          <w:numId w:val="3"/>
        </w:numPr>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14:paraId="39580E8E" w14:textId="77777777" w:rsidR="00813355" w:rsidRDefault="00813355" w:rsidP="00813355">
      <w:pPr>
        <w:pStyle w:val="BodyTextIndent"/>
        <w:rPr>
          <w:rFonts w:ascii="Book Antiqua" w:hAnsi="Book Antiqua" w:cs="Arial"/>
          <w:b/>
          <w:sz w:val="24"/>
        </w:rPr>
      </w:pPr>
    </w:p>
    <w:p w14:paraId="02333B40" w14:textId="77777777" w:rsidR="00813355" w:rsidRPr="00DB5024" w:rsidRDefault="00813355" w:rsidP="00813355">
      <w:pPr>
        <w:pStyle w:val="BodyTextIndent"/>
        <w:ind w:left="360"/>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0274BBAE" w14:textId="77777777" w:rsidR="00813355" w:rsidRPr="00DB5024" w:rsidRDefault="00813355" w:rsidP="00813355">
      <w:pPr>
        <w:pStyle w:val="BodyTextIndent"/>
        <w:ind w:left="360"/>
        <w:rPr>
          <w:rFonts w:ascii="Book Antiqua" w:hAnsi="Book Antiqua" w:cs="Arial"/>
          <w:sz w:val="24"/>
        </w:rPr>
      </w:pPr>
    </w:p>
    <w:p w14:paraId="5350A2E2" w14:textId="77777777" w:rsidR="00813355" w:rsidRPr="00DB5024" w:rsidRDefault="00813355" w:rsidP="00813355">
      <w:pPr>
        <w:pStyle w:val="BodyTextIndent"/>
        <w:numPr>
          <w:ilvl w:val="0"/>
          <w:numId w:val="3"/>
        </w:numPr>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57858A11" w14:textId="77777777" w:rsidR="00813355" w:rsidRPr="00DB5024" w:rsidRDefault="00813355" w:rsidP="00813355">
      <w:pPr>
        <w:pStyle w:val="BodyTextIndent"/>
        <w:ind w:left="360"/>
        <w:rPr>
          <w:rFonts w:ascii="Book Antiqua" w:hAnsi="Book Antiqua" w:cs="Arial"/>
          <w:sz w:val="24"/>
        </w:rPr>
      </w:pPr>
    </w:p>
    <w:p w14:paraId="390E9BCC" w14:textId="77777777" w:rsidR="00813355" w:rsidRDefault="00813355" w:rsidP="00813355">
      <w:pPr>
        <w:pStyle w:val="BodyTextIndent"/>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403F23">
        <w:rPr>
          <w:rFonts w:ascii="Book Antiqua" w:eastAsia="Book Antiqua,Arial" w:hAnsi="Book Antiqua" w:cs="Book Antiqua,Arial"/>
          <w:sz w:val="24"/>
        </w:rPr>
        <w:t>.</w:t>
      </w:r>
    </w:p>
    <w:p w14:paraId="007BB0FD" w14:textId="77777777" w:rsidR="00403F23" w:rsidRDefault="00403F23" w:rsidP="00813355">
      <w:pPr>
        <w:pStyle w:val="BodyTextIndent"/>
        <w:rPr>
          <w:rFonts w:ascii="Book Antiqua" w:hAnsi="Book Antiqua" w:cs="Arial"/>
          <w:sz w:val="24"/>
          <w:u w:val="single"/>
        </w:rPr>
      </w:pPr>
    </w:p>
    <w:p w14:paraId="24417F27" w14:textId="77777777" w:rsidR="00403F23" w:rsidRPr="008E55FE" w:rsidRDefault="00403F23" w:rsidP="00813355">
      <w:pPr>
        <w:pStyle w:val="BodyTextIndent"/>
        <w:rPr>
          <w:rFonts w:ascii="Book Antiqua" w:hAnsi="Book Antiqua" w:cs="Arial"/>
          <w:sz w:val="24"/>
          <w:u w:val="single"/>
        </w:rPr>
      </w:pPr>
    </w:p>
    <w:p w14:paraId="7FB7B935" w14:textId="77777777" w:rsidR="008E55FE" w:rsidRPr="00D32B8A" w:rsidRDefault="008E55FE" w:rsidP="008E55FE">
      <w:pPr>
        <w:pStyle w:val="BodyTextIndent"/>
        <w:ind w:left="360"/>
        <w:rPr>
          <w:rFonts w:ascii="Book Antiqua" w:hAnsi="Book Antiqua" w:cs="Arial"/>
          <w:sz w:val="24"/>
          <w:u w:val="single"/>
        </w:rPr>
      </w:pPr>
    </w:p>
    <w:p w14:paraId="46491AE1" w14:textId="77777777" w:rsidR="008D6AB7" w:rsidRDefault="008D6AB7" w:rsidP="00D32B8A">
      <w:pPr>
        <w:pStyle w:val="BodyTextIndent"/>
        <w:ind w:left="0"/>
        <w:rPr>
          <w:rFonts w:ascii="Book Antiqua" w:hAnsi="Book Antiqua" w:cs="Arial"/>
          <w:sz w:val="24"/>
        </w:rPr>
      </w:pPr>
    </w:p>
    <w:p w14:paraId="7D990C44" w14:textId="77777777" w:rsidR="008D6AB7" w:rsidRDefault="008D6AB7" w:rsidP="00D32B8A">
      <w:pPr>
        <w:pStyle w:val="BodyTextIndent"/>
        <w:ind w:left="0"/>
        <w:rPr>
          <w:rFonts w:ascii="Book Antiqua" w:hAnsi="Book Antiqua" w:cs="Arial"/>
          <w:sz w:val="24"/>
        </w:rPr>
      </w:pPr>
    </w:p>
    <w:p w14:paraId="7378876F"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71F09B8B"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403F23">
        <w:rPr>
          <w:rFonts w:ascii="Book Antiqua" w:hAnsi="Book Antiqua" w:cs="Arial"/>
          <w:color w:val="000000"/>
          <w:sz w:val="24"/>
        </w:rPr>
        <w:t xml:space="preserve">Judge </w:t>
      </w:r>
      <w:r w:rsidR="00E54934">
        <w:rPr>
          <w:rFonts w:ascii="Book Antiqua" w:hAnsi="Book Antiqua" w:cs="Arial"/>
          <w:color w:val="000000"/>
          <w:sz w:val="24"/>
        </w:rPr>
        <w:t>Hanson</w:t>
      </w:r>
    </w:p>
    <w:p w14:paraId="368C04D4"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14:paraId="34A2110F"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403F23">
        <w:rPr>
          <w:rFonts w:ascii="Book Antiqua" w:hAnsi="Book Antiqua" w:cs="Arial"/>
          <w:sz w:val="24"/>
        </w:rPr>
        <w:t>25 July 2018</w:t>
      </w:r>
    </w:p>
    <w:p w14:paraId="48753056" w14:textId="77777777" w:rsidR="00BF23BB" w:rsidRPr="00D32B8A" w:rsidRDefault="00BF23BB" w:rsidP="00BF23BB">
      <w:pPr>
        <w:tabs>
          <w:tab w:val="left" w:pos="567"/>
        </w:tabs>
        <w:ind w:left="567" w:hanging="567"/>
        <w:jc w:val="both"/>
        <w:rPr>
          <w:rFonts w:ascii="Book Antiqua" w:hAnsi="Book Antiqua" w:cs="Arial"/>
        </w:rPr>
      </w:pPr>
    </w:p>
    <w:p w14:paraId="52CC1C72" w14:textId="77777777" w:rsidR="001F2716" w:rsidRPr="00D32B8A" w:rsidRDefault="001F2716" w:rsidP="00780F86">
      <w:pPr>
        <w:ind w:left="540" w:hanging="540"/>
        <w:jc w:val="both"/>
        <w:rPr>
          <w:rFonts w:ascii="Book Antiqua" w:hAnsi="Book Antiqua" w:cs="Arial"/>
        </w:rPr>
      </w:pPr>
    </w:p>
    <w:p w14:paraId="7B6C2D02" w14:textId="77777777" w:rsidR="009F5220" w:rsidRPr="00D32B8A" w:rsidRDefault="009F5220" w:rsidP="00780F86">
      <w:pPr>
        <w:ind w:left="540" w:hanging="540"/>
        <w:jc w:val="both"/>
        <w:rPr>
          <w:rFonts w:ascii="Book Antiqua" w:hAnsi="Book Antiqua" w:cs="Arial"/>
        </w:rPr>
      </w:pPr>
    </w:p>
    <w:p w14:paraId="00079FA4" w14:textId="77777777" w:rsidR="009F5220" w:rsidRPr="00D32B8A" w:rsidRDefault="009F5220" w:rsidP="00780F86">
      <w:pPr>
        <w:ind w:left="540" w:hanging="540"/>
        <w:jc w:val="both"/>
        <w:rPr>
          <w:rFonts w:ascii="Book Antiqua" w:hAnsi="Book Antiqua" w:cs="Arial"/>
        </w:rPr>
      </w:pPr>
    </w:p>
    <w:p w14:paraId="3F83F812" w14:textId="77777777" w:rsidR="009F5220" w:rsidRPr="00D32B8A" w:rsidRDefault="009F5220" w:rsidP="00780F86">
      <w:pPr>
        <w:ind w:left="540" w:hanging="540"/>
        <w:jc w:val="both"/>
        <w:rPr>
          <w:rFonts w:ascii="Book Antiqua" w:hAnsi="Book Antiqua" w:cs="Arial"/>
        </w:rPr>
      </w:pPr>
    </w:p>
    <w:p w14:paraId="44D0ABCC" w14:textId="77777777" w:rsidR="001F2716" w:rsidRPr="00D32B8A" w:rsidRDefault="001F2716" w:rsidP="00780F86">
      <w:pPr>
        <w:ind w:left="540" w:hanging="540"/>
        <w:jc w:val="both"/>
        <w:rPr>
          <w:rFonts w:ascii="Book Antiqua" w:hAnsi="Book Antiqua" w:cs="Arial"/>
        </w:rPr>
      </w:pPr>
    </w:p>
    <w:p w14:paraId="145B8FBF" w14:textId="77777777" w:rsidR="001F2716" w:rsidRPr="00F97703" w:rsidRDefault="001F2716" w:rsidP="00593821">
      <w:pPr>
        <w:tabs>
          <w:tab w:val="left" w:pos="2520"/>
        </w:tabs>
        <w:ind w:left="4508" w:hanging="539"/>
        <w:rPr>
          <w:rFonts w:ascii="Book Antiqua" w:hAnsi="Book Antiqua" w:cs="Arial"/>
        </w:rPr>
      </w:pPr>
    </w:p>
    <w:p w14:paraId="17A655AD" w14:textId="77777777" w:rsidR="001F2716" w:rsidRPr="00F97703" w:rsidRDefault="001F2716" w:rsidP="00593821">
      <w:pPr>
        <w:tabs>
          <w:tab w:val="left" w:pos="2520"/>
        </w:tabs>
        <w:ind w:left="4508" w:hanging="539"/>
        <w:rPr>
          <w:rFonts w:ascii="Book Antiqua" w:hAnsi="Book Antiqua" w:cs="Arial"/>
        </w:rPr>
      </w:pPr>
    </w:p>
    <w:p w14:paraId="633185AB" w14:textId="77777777"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2B2B" w14:textId="77777777" w:rsidR="00B51F79" w:rsidRDefault="00B51F79">
      <w:r>
        <w:separator/>
      </w:r>
    </w:p>
  </w:endnote>
  <w:endnote w:type="continuationSeparator" w:id="0">
    <w:p w14:paraId="54477D92" w14:textId="77777777" w:rsidR="00B51F79" w:rsidRDefault="00B5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5D22" w14:textId="1F8D6EF3"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82747">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3053" w14:textId="77777777"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39D1" w14:textId="77777777" w:rsidR="00B51F79" w:rsidRDefault="00B51F79">
      <w:r>
        <w:separator/>
      </w:r>
    </w:p>
  </w:footnote>
  <w:footnote w:type="continuationSeparator" w:id="0">
    <w:p w14:paraId="66063397" w14:textId="77777777" w:rsidR="00B51F79" w:rsidRDefault="00B51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BDE1" w14:textId="77777777"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A70BC9">
      <w:rPr>
        <w:rFonts w:ascii="Arial" w:hAnsi="Arial" w:cs="Arial"/>
        <w:sz w:val="16"/>
        <w:szCs w:val="16"/>
      </w:rPr>
      <w:t>PA/11032/2017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A1662BD-5543-4EA4-B9B4-62130762869A}"/>
    <w:docVar w:name="dgnword-eventsink" w:val="439871192"/>
    <w:docVar w:name="dgnword-lastRevisionsView" w:val="0"/>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F75"/>
    <w:rsid w:val="001C38B4"/>
    <w:rsid w:val="001D0F88"/>
    <w:rsid w:val="001F2716"/>
    <w:rsid w:val="00207617"/>
    <w:rsid w:val="0023134B"/>
    <w:rsid w:val="00237CDE"/>
    <w:rsid w:val="00243EB4"/>
    <w:rsid w:val="0026015E"/>
    <w:rsid w:val="002667BE"/>
    <w:rsid w:val="00270E13"/>
    <w:rsid w:val="00283659"/>
    <w:rsid w:val="002B5149"/>
    <w:rsid w:val="002C6BD4"/>
    <w:rsid w:val="002D68BF"/>
    <w:rsid w:val="002E4E28"/>
    <w:rsid w:val="002F6B98"/>
    <w:rsid w:val="00324B30"/>
    <w:rsid w:val="00336CBF"/>
    <w:rsid w:val="00343FE3"/>
    <w:rsid w:val="003446EF"/>
    <w:rsid w:val="003546C8"/>
    <w:rsid w:val="003A7CF2"/>
    <w:rsid w:val="003C5723"/>
    <w:rsid w:val="003C5CE5"/>
    <w:rsid w:val="003E267B"/>
    <w:rsid w:val="003E5773"/>
    <w:rsid w:val="003E6D25"/>
    <w:rsid w:val="003E7CD1"/>
    <w:rsid w:val="00402B9E"/>
    <w:rsid w:val="00403F23"/>
    <w:rsid w:val="00412714"/>
    <w:rsid w:val="00420643"/>
    <w:rsid w:val="004249CB"/>
    <w:rsid w:val="0044127D"/>
    <w:rsid w:val="004448DB"/>
    <w:rsid w:val="00446C9A"/>
    <w:rsid w:val="00452F2B"/>
    <w:rsid w:val="00456212"/>
    <w:rsid w:val="00473A2D"/>
    <w:rsid w:val="00477193"/>
    <w:rsid w:val="004A1848"/>
    <w:rsid w:val="004A6F4A"/>
    <w:rsid w:val="004E4717"/>
    <w:rsid w:val="005035E7"/>
    <w:rsid w:val="00507FEC"/>
    <w:rsid w:val="00510F0E"/>
    <w:rsid w:val="00520CF2"/>
    <w:rsid w:val="00542C29"/>
    <w:rsid w:val="005479E1"/>
    <w:rsid w:val="00553E0A"/>
    <w:rsid w:val="0055677D"/>
    <w:rsid w:val="005570FD"/>
    <w:rsid w:val="005575EA"/>
    <w:rsid w:val="0057790C"/>
    <w:rsid w:val="00593795"/>
    <w:rsid w:val="00593821"/>
    <w:rsid w:val="005A549B"/>
    <w:rsid w:val="005A75FF"/>
    <w:rsid w:val="005D10AB"/>
    <w:rsid w:val="005F1F19"/>
    <w:rsid w:val="00601D8F"/>
    <w:rsid w:val="00611011"/>
    <w:rsid w:val="00611B31"/>
    <w:rsid w:val="00653E97"/>
    <w:rsid w:val="00676204"/>
    <w:rsid w:val="00682747"/>
    <w:rsid w:val="00684A74"/>
    <w:rsid w:val="00690B8A"/>
    <w:rsid w:val="006F087A"/>
    <w:rsid w:val="006F2CF1"/>
    <w:rsid w:val="007038ED"/>
    <w:rsid w:val="00703BC3"/>
    <w:rsid w:val="00704B61"/>
    <w:rsid w:val="007334B3"/>
    <w:rsid w:val="00734E2D"/>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303B8"/>
    <w:rsid w:val="00833DCE"/>
    <w:rsid w:val="008700C5"/>
    <w:rsid w:val="00870C49"/>
    <w:rsid w:val="00871D34"/>
    <w:rsid w:val="008B270C"/>
    <w:rsid w:val="008B382D"/>
    <w:rsid w:val="008B5078"/>
    <w:rsid w:val="008C3D3D"/>
    <w:rsid w:val="008D4131"/>
    <w:rsid w:val="008D6AB7"/>
    <w:rsid w:val="008E55FE"/>
    <w:rsid w:val="008F1932"/>
    <w:rsid w:val="008F2F5B"/>
    <w:rsid w:val="008F3414"/>
    <w:rsid w:val="00907F6B"/>
    <w:rsid w:val="00921062"/>
    <w:rsid w:val="00925AB2"/>
    <w:rsid w:val="00956178"/>
    <w:rsid w:val="00960493"/>
    <w:rsid w:val="009722BC"/>
    <w:rsid w:val="009727A3"/>
    <w:rsid w:val="00987774"/>
    <w:rsid w:val="009A0427"/>
    <w:rsid w:val="009A11E8"/>
    <w:rsid w:val="009D595D"/>
    <w:rsid w:val="009F5220"/>
    <w:rsid w:val="00A15234"/>
    <w:rsid w:val="00A201AB"/>
    <w:rsid w:val="00A240AA"/>
    <w:rsid w:val="00A253BF"/>
    <w:rsid w:val="00A31C8B"/>
    <w:rsid w:val="00A509FA"/>
    <w:rsid w:val="00A6006B"/>
    <w:rsid w:val="00A70BC9"/>
    <w:rsid w:val="00A845DC"/>
    <w:rsid w:val="00AE582E"/>
    <w:rsid w:val="00B26AA2"/>
    <w:rsid w:val="00B3524D"/>
    <w:rsid w:val="00B40F69"/>
    <w:rsid w:val="00B414F3"/>
    <w:rsid w:val="00B430B8"/>
    <w:rsid w:val="00B46616"/>
    <w:rsid w:val="00B467EA"/>
    <w:rsid w:val="00B51F79"/>
    <w:rsid w:val="00B7040A"/>
    <w:rsid w:val="00B83391"/>
    <w:rsid w:val="00B95326"/>
    <w:rsid w:val="00BA083B"/>
    <w:rsid w:val="00BA564F"/>
    <w:rsid w:val="00BC02A7"/>
    <w:rsid w:val="00BD4196"/>
    <w:rsid w:val="00BE485D"/>
    <w:rsid w:val="00BF22CA"/>
    <w:rsid w:val="00BF23BB"/>
    <w:rsid w:val="00C12F97"/>
    <w:rsid w:val="00C26032"/>
    <w:rsid w:val="00C345E1"/>
    <w:rsid w:val="00C43BFD"/>
    <w:rsid w:val="00C51218"/>
    <w:rsid w:val="00C629FC"/>
    <w:rsid w:val="00CB6E35"/>
    <w:rsid w:val="00CE1A46"/>
    <w:rsid w:val="00D01DE6"/>
    <w:rsid w:val="00D20757"/>
    <w:rsid w:val="00D22636"/>
    <w:rsid w:val="00D32B8A"/>
    <w:rsid w:val="00D40FD9"/>
    <w:rsid w:val="00D41E99"/>
    <w:rsid w:val="00D53769"/>
    <w:rsid w:val="00D63887"/>
    <w:rsid w:val="00D85C13"/>
    <w:rsid w:val="00D9111A"/>
    <w:rsid w:val="00D91BE3"/>
    <w:rsid w:val="00D94AFC"/>
    <w:rsid w:val="00DB70AE"/>
    <w:rsid w:val="00DC461A"/>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4FA6"/>
    <w:rsid w:val="00E77C4D"/>
    <w:rsid w:val="00E80AD9"/>
    <w:rsid w:val="00E81D01"/>
    <w:rsid w:val="00EC030F"/>
    <w:rsid w:val="00EE43F3"/>
    <w:rsid w:val="00EE45D8"/>
    <w:rsid w:val="00F22EDA"/>
    <w:rsid w:val="00F450ED"/>
    <w:rsid w:val="00F61E8D"/>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BB4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2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3102</Words>
  <Characters>15162</Characters>
  <Application>Microsoft Office Word</Application>
  <DocSecurity>0</DocSecurity>
  <Lines>126</Lines>
  <Paragraphs>36</Paragraphs>
  <ScaleCrop>false</ScaleCrop>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2018-08-16T14:51:00Z</dcterms:created>
  <dcterms:modified xsi:type="dcterms:W3CDTF">2018-08-16T14:51:00Z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