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Pr="00F97703" w:rsidRDefault="00933B65" w:rsidP="00933B65">
      <w:pPr>
        <w:rPr>
          <w:rFonts w:ascii="Book Antiqua" w:hAnsi="Book Antiqua" w:cs="Arial"/>
          <w:color w:val="000000"/>
          <w:sz w:val="16"/>
          <w:szCs w:val="16"/>
        </w:rPr>
      </w:pPr>
    </w:p>
    <w:p w:rsidR="00933B65" w:rsidRDefault="00FE0046" w:rsidP="00933B65">
      <w:pPr>
        <w:jc w:val="center"/>
        <w:rPr>
          <w:rFonts w:ascii="Book Antiqua" w:hAnsi="Book Antiqua" w:cs="Arial"/>
          <w:color w:val="000000"/>
        </w:rPr>
      </w:pPr>
      <w:r>
        <w:rPr>
          <w:noProof/>
        </w:rPr>
        <w:drawing>
          <wp:inline distT="0" distB="0" distL="0" distR="0" wp14:anchorId="334D9F49" wp14:editId="334D9F4A">
            <wp:extent cx="1495425" cy="113347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rsidR="000125C5" w:rsidRDefault="000125C5" w:rsidP="00933B65">
      <w:pPr>
        <w:tabs>
          <w:tab w:val="right" w:pos="9720"/>
        </w:tabs>
        <w:ind w:right="-82"/>
        <w:rPr>
          <w:rFonts w:ascii="Book Antiqua" w:hAnsi="Book Antiqua" w:cs="Arial"/>
          <w:b/>
          <w:color w:val="000000"/>
        </w:rPr>
      </w:pPr>
    </w:p>
    <w:p w:rsidR="000125C5" w:rsidRDefault="000125C5" w:rsidP="00933B65">
      <w:pPr>
        <w:tabs>
          <w:tab w:val="right" w:pos="9720"/>
        </w:tabs>
        <w:ind w:right="-82"/>
        <w:rPr>
          <w:rFonts w:ascii="Book Antiqua" w:hAnsi="Book Antiqua" w:cs="Arial"/>
          <w:b/>
          <w:color w:val="000000"/>
        </w:rPr>
      </w:pPr>
    </w:p>
    <w:p w:rsidR="00933B65" w:rsidRPr="00F97703" w:rsidRDefault="00933B65" w:rsidP="00933B65">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933B65" w:rsidRPr="00F97703" w:rsidRDefault="00933B65" w:rsidP="00FE7D7C">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00FE7D7C">
        <w:rPr>
          <w:rFonts w:ascii="Book Antiqua" w:hAnsi="Book Antiqua" w:cs="Arial"/>
          <w:b/>
          <w:color w:val="000000"/>
        </w:rPr>
        <w:tab/>
      </w:r>
      <w:r w:rsidRPr="00F97703">
        <w:rPr>
          <w:rFonts w:ascii="Book Antiqua" w:hAnsi="Book Antiqua" w:cs="Arial"/>
          <w:color w:val="000000"/>
        </w:rPr>
        <w:t xml:space="preserve">Appeal Number: </w:t>
      </w:r>
      <w:bookmarkStart w:id="0" w:name="_GoBack"/>
      <w:r w:rsidR="006A1EC3">
        <w:rPr>
          <w:rFonts w:ascii="Book Antiqua" w:hAnsi="Book Antiqua" w:cs="Arial"/>
          <w:caps/>
          <w:color w:val="000000"/>
        </w:rPr>
        <w:t>PA/11083/2016</w:t>
      </w:r>
      <w:bookmarkEnd w:id="0"/>
    </w:p>
    <w:p w:rsidR="00933B65" w:rsidRDefault="00933B65" w:rsidP="00933B65">
      <w:pPr>
        <w:jc w:val="center"/>
        <w:rPr>
          <w:rFonts w:ascii="Book Antiqua" w:hAnsi="Book Antiqua" w:cs="Arial"/>
          <w:color w:val="000000"/>
        </w:rPr>
      </w:pPr>
    </w:p>
    <w:p w:rsidR="00FE7D7C" w:rsidRPr="00F97703" w:rsidRDefault="00FE7D7C" w:rsidP="00933B65">
      <w:pPr>
        <w:jc w:val="center"/>
        <w:rPr>
          <w:rFonts w:ascii="Book Antiqua" w:hAnsi="Book Antiqua" w:cs="Arial"/>
          <w:color w:val="000000"/>
        </w:rPr>
      </w:pPr>
    </w:p>
    <w:p w:rsidR="00933B65" w:rsidRDefault="00933B65" w:rsidP="00933B65">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rsidR="000125C5" w:rsidRPr="00F97703" w:rsidRDefault="000125C5" w:rsidP="00933B65">
      <w:pPr>
        <w:jc w:val="center"/>
        <w:rPr>
          <w:rFonts w:ascii="Book Antiqua" w:hAnsi="Book Antiqua" w:cs="Arial"/>
          <w:b/>
          <w:u w:val="single"/>
        </w:rPr>
      </w:pPr>
    </w:p>
    <w:p w:rsidR="00933B65" w:rsidRPr="00F97703" w:rsidRDefault="00933B65" w:rsidP="00933B65">
      <w:pPr>
        <w:jc w:val="center"/>
        <w:rPr>
          <w:rFonts w:ascii="Book Antiqua" w:hAnsi="Book Antiqua" w:cs="Arial"/>
          <w:b/>
          <w:u w:val="single"/>
        </w:rPr>
      </w:pPr>
    </w:p>
    <w:tbl>
      <w:tblPr>
        <w:tblW w:w="0" w:type="auto"/>
        <w:tblLook w:val="01E0" w:firstRow="1" w:lastRow="1" w:firstColumn="1" w:lastColumn="1" w:noHBand="0" w:noVBand="0"/>
      </w:tblPr>
      <w:tblGrid>
        <w:gridCol w:w="5670"/>
        <w:gridCol w:w="142"/>
        <w:gridCol w:w="3826"/>
      </w:tblGrid>
      <w:tr w:rsidR="00933B65" w:rsidRPr="002154EF" w:rsidTr="000B47DA">
        <w:tc>
          <w:tcPr>
            <w:tcW w:w="5670" w:type="dxa"/>
            <w:shd w:val="clear" w:color="auto" w:fill="auto"/>
          </w:tcPr>
          <w:p w:rsidR="00933B65" w:rsidRPr="002154EF" w:rsidRDefault="00933B65" w:rsidP="002154EF">
            <w:pPr>
              <w:jc w:val="both"/>
              <w:rPr>
                <w:rFonts w:ascii="Book Antiqua" w:hAnsi="Book Antiqua" w:cs="Arial"/>
                <w:b/>
              </w:rPr>
            </w:pPr>
            <w:r w:rsidRPr="002154EF">
              <w:rPr>
                <w:rFonts w:ascii="Book Antiqua" w:hAnsi="Book Antiqua" w:cs="Arial"/>
                <w:b/>
              </w:rPr>
              <w:t xml:space="preserve">Heard at </w:t>
            </w:r>
            <w:r w:rsidR="008B5B9B" w:rsidRPr="002154EF">
              <w:rPr>
                <w:rFonts w:ascii="Book Antiqua" w:hAnsi="Book Antiqua" w:cs="Arial"/>
                <w:b/>
              </w:rPr>
              <w:t xml:space="preserve">Glasgow </w:t>
            </w:r>
          </w:p>
        </w:tc>
        <w:tc>
          <w:tcPr>
            <w:tcW w:w="3968" w:type="dxa"/>
            <w:gridSpan w:val="2"/>
            <w:shd w:val="clear" w:color="auto" w:fill="auto"/>
          </w:tcPr>
          <w:p w:rsidR="00933B65" w:rsidRPr="002154EF" w:rsidRDefault="000B47DA" w:rsidP="002154EF">
            <w:pPr>
              <w:jc w:val="both"/>
              <w:rPr>
                <w:rFonts w:ascii="Book Antiqua" w:hAnsi="Book Antiqua" w:cs="Arial"/>
                <w:b/>
                <w:color w:val="000000"/>
              </w:rPr>
            </w:pPr>
            <w:r>
              <w:rPr>
                <w:rFonts w:ascii="Book Antiqua" w:hAnsi="Book Antiqua" w:cs="Arial"/>
                <w:b/>
                <w:color w:val="000000"/>
              </w:rPr>
              <w:t xml:space="preserve">Decision &amp; Reasons Promulgated </w:t>
            </w:r>
          </w:p>
        </w:tc>
      </w:tr>
      <w:tr w:rsidR="00933B65" w:rsidRPr="002154EF" w:rsidTr="000B47DA">
        <w:tc>
          <w:tcPr>
            <w:tcW w:w="5812" w:type="dxa"/>
            <w:gridSpan w:val="2"/>
            <w:shd w:val="clear" w:color="auto" w:fill="auto"/>
          </w:tcPr>
          <w:p w:rsidR="00933B65" w:rsidRPr="002154EF" w:rsidRDefault="006D2D9A" w:rsidP="000B47DA">
            <w:pPr>
              <w:tabs>
                <w:tab w:val="right" w:pos="5659"/>
              </w:tabs>
              <w:jc w:val="both"/>
              <w:rPr>
                <w:rFonts w:ascii="Book Antiqua" w:hAnsi="Book Antiqua" w:cs="Arial"/>
                <w:b/>
              </w:rPr>
            </w:pPr>
            <w:r w:rsidRPr="002154EF">
              <w:rPr>
                <w:rFonts w:ascii="Book Antiqua" w:hAnsi="Book Antiqua" w:cs="Arial"/>
                <w:b/>
              </w:rPr>
              <w:t>o</w:t>
            </w:r>
            <w:r w:rsidR="00933B65" w:rsidRPr="002154EF">
              <w:rPr>
                <w:rFonts w:ascii="Book Antiqua" w:hAnsi="Book Antiqua" w:cs="Arial"/>
                <w:b/>
              </w:rPr>
              <w:t xml:space="preserve">n </w:t>
            </w:r>
            <w:r w:rsidR="006A1EC3">
              <w:rPr>
                <w:rFonts w:ascii="Book Antiqua" w:hAnsi="Book Antiqua" w:cs="Arial"/>
                <w:b/>
              </w:rPr>
              <w:t>6 September 2018</w:t>
            </w:r>
            <w:r w:rsidR="000B47DA">
              <w:rPr>
                <w:rFonts w:ascii="Book Antiqua" w:hAnsi="Book Antiqua" w:cs="Arial"/>
                <w:b/>
              </w:rPr>
              <w:tab/>
              <w:t xml:space="preserve">       </w:t>
            </w:r>
          </w:p>
        </w:tc>
        <w:tc>
          <w:tcPr>
            <w:tcW w:w="3826" w:type="dxa"/>
            <w:shd w:val="clear" w:color="auto" w:fill="auto"/>
          </w:tcPr>
          <w:p w:rsidR="00933B65" w:rsidRPr="002154EF" w:rsidRDefault="000B47DA" w:rsidP="002154EF">
            <w:pPr>
              <w:jc w:val="both"/>
              <w:rPr>
                <w:rFonts w:ascii="Book Antiqua" w:hAnsi="Book Antiqua" w:cs="Arial"/>
                <w:b/>
              </w:rPr>
            </w:pPr>
            <w:r>
              <w:rPr>
                <w:rFonts w:ascii="Book Antiqua" w:hAnsi="Book Antiqua" w:cs="Arial"/>
                <w:b/>
              </w:rPr>
              <w:t>On 11 September 2018</w:t>
            </w:r>
          </w:p>
        </w:tc>
      </w:tr>
    </w:tbl>
    <w:p w:rsidR="000B47DA" w:rsidRDefault="000B47DA" w:rsidP="00933B65">
      <w:pPr>
        <w:jc w:val="center"/>
        <w:rPr>
          <w:rFonts w:ascii="Book Antiqua" w:hAnsi="Book Antiqua" w:cs="Arial"/>
          <w:b/>
        </w:rPr>
      </w:pPr>
    </w:p>
    <w:p w:rsidR="00FE7D7C" w:rsidRDefault="00FE7D7C" w:rsidP="00933B65">
      <w:pPr>
        <w:jc w:val="center"/>
        <w:rPr>
          <w:rFonts w:ascii="Book Antiqua" w:hAnsi="Book Antiqua" w:cs="Arial"/>
          <w:b/>
        </w:rPr>
      </w:pPr>
    </w:p>
    <w:p w:rsidR="00933B65" w:rsidRPr="00F97703" w:rsidRDefault="00933B65" w:rsidP="00933B65">
      <w:pPr>
        <w:jc w:val="center"/>
        <w:rPr>
          <w:rFonts w:ascii="Book Antiqua" w:hAnsi="Book Antiqua" w:cs="Arial"/>
          <w:b/>
        </w:rPr>
      </w:pPr>
      <w:r w:rsidRPr="00F97703">
        <w:rPr>
          <w:rFonts w:ascii="Book Antiqua" w:hAnsi="Book Antiqua" w:cs="Arial"/>
          <w:b/>
        </w:rPr>
        <w:t>Before</w:t>
      </w:r>
    </w:p>
    <w:p w:rsidR="00933B65" w:rsidRPr="00F97703" w:rsidRDefault="00933B65" w:rsidP="00933B65">
      <w:pPr>
        <w:jc w:val="center"/>
        <w:rPr>
          <w:rFonts w:ascii="Book Antiqua" w:hAnsi="Book Antiqua" w:cs="Arial"/>
          <w:b/>
        </w:rPr>
      </w:pPr>
    </w:p>
    <w:p w:rsidR="00933B65" w:rsidRPr="00F97703" w:rsidRDefault="00933B65" w:rsidP="00933B65">
      <w:pPr>
        <w:jc w:val="center"/>
        <w:rPr>
          <w:rFonts w:ascii="Book Antiqua" w:hAnsi="Book Antiqua" w:cs="Arial"/>
          <w:b/>
          <w:color w:val="000000"/>
        </w:rPr>
      </w:pPr>
      <w:r>
        <w:rPr>
          <w:rFonts w:ascii="Book Antiqua" w:hAnsi="Book Antiqua" w:cs="Arial"/>
          <w:b/>
          <w:color w:val="000000"/>
        </w:rPr>
        <w:t xml:space="preserve">UPPER TRIBUNAL JUDGE </w:t>
      </w:r>
      <w:r w:rsidR="008B5B9B">
        <w:rPr>
          <w:rFonts w:ascii="Book Antiqua" w:hAnsi="Book Antiqua" w:cs="Arial"/>
          <w:b/>
          <w:color w:val="000000"/>
        </w:rPr>
        <w:t>MACLEMAN</w:t>
      </w:r>
    </w:p>
    <w:p w:rsidR="00933B65" w:rsidRPr="00F97703" w:rsidRDefault="00933B65" w:rsidP="00933B65">
      <w:pPr>
        <w:jc w:val="center"/>
        <w:rPr>
          <w:rFonts w:ascii="Book Antiqua" w:hAnsi="Book Antiqua" w:cs="Arial"/>
          <w:b/>
        </w:rPr>
      </w:pPr>
    </w:p>
    <w:p w:rsidR="00FE7D7C" w:rsidRDefault="00FE7D7C" w:rsidP="00933B65">
      <w:pPr>
        <w:jc w:val="center"/>
        <w:rPr>
          <w:rFonts w:ascii="Book Antiqua" w:hAnsi="Book Antiqua" w:cs="Arial"/>
          <w:b/>
        </w:rPr>
      </w:pPr>
    </w:p>
    <w:p w:rsidR="00933B65" w:rsidRDefault="00933B65" w:rsidP="00933B65">
      <w:pPr>
        <w:jc w:val="center"/>
        <w:rPr>
          <w:rFonts w:ascii="Book Antiqua" w:hAnsi="Book Antiqua" w:cs="Arial"/>
          <w:b/>
        </w:rPr>
      </w:pPr>
      <w:r w:rsidRPr="00F97703">
        <w:rPr>
          <w:rFonts w:ascii="Book Antiqua" w:hAnsi="Book Antiqua" w:cs="Arial"/>
          <w:b/>
        </w:rPr>
        <w:t>Between</w:t>
      </w:r>
    </w:p>
    <w:p w:rsidR="00933B65" w:rsidRDefault="00933B65" w:rsidP="00933B65">
      <w:pPr>
        <w:jc w:val="center"/>
        <w:rPr>
          <w:rFonts w:ascii="Book Antiqua" w:hAnsi="Book Antiqua" w:cs="Arial"/>
          <w:b/>
        </w:rPr>
      </w:pPr>
    </w:p>
    <w:p w:rsidR="00933B65" w:rsidRPr="00F97703" w:rsidRDefault="00A40AD2" w:rsidP="00933B65">
      <w:pPr>
        <w:jc w:val="center"/>
        <w:rPr>
          <w:rFonts w:ascii="Book Antiqua" w:hAnsi="Book Antiqua" w:cs="Arial"/>
          <w:b/>
        </w:rPr>
      </w:pPr>
      <w:r>
        <w:rPr>
          <w:rFonts w:ascii="Book Antiqua" w:hAnsi="Book Antiqua" w:cs="Arial"/>
          <w:b/>
        </w:rPr>
        <w:t xml:space="preserve">KALIL </w:t>
      </w:r>
      <w:r w:rsidR="00FB606C">
        <w:rPr>
          <w:rFonts w:ascii="Book Antiqua" w:hAnsi="Book Antiqua" w:cs="Arial"/>
          <w:b/>
        </w:rPr>
        <w:t>[</w:t>
      </w:r>
      <w:r>
        <w:rPr>
          <w:rFonts w:ascii="Book Antiqua" w:hAnsi="Book Antiqua" w:cs="Arial"/>
          <w:b/>
        </w:rPr>
        <w:t>M</w:t>
      </w:r>
      <w:r w:rsidR="00FB606C">
        <w:rPr>
          <w:rFonts w:ascii="Book Antiqua" w:hAnsi="Book Antiqua" w:cs="Arial"/>
          <w:b/>
        </w:rPr>
        <w:t>]</w:t>
      </w:r>
    </w:p>
    <w:p w:rsidR="00933B65" w:rsidRPr="00F97703" w:rsidRDefault="00933B65" w:rsidP="00933B65">
      <w:pPr>
        <w:jc w:val="right"/>
        <w:rPr>
          <w:rFonts w:ascii="Book Antiqua" w:hAnsi="Book Antiqua" w:cs="Arial"/>
          <w:u w:val="single"/>
        </w:rPr>
      </w:pPr>
      <w:r w:rsidRPr="00F97703">
        <w:rPr>
          <w:rFonts w:ascii="Book Antiqua" w:hAnsi="Book Antiqua" w:cs="Arial"/>
          <w:u w:val="single"/>
        </w:rPr>
        <w:t>Appellant</w:t>
      </w:r>
    </w:p>
    <w:p w:rsidR="00933B65" w:rsidRPr="00F97703" w:rsidRDefault="00933B65" w:rsidP="00933B65">
      <w:pPr>
        <w:jc w:val="center"/>
        <w:rPr>
          <w:rFonts w:ascii="Book Antiqua" w:hAnsi="Book Antiqua" w:cs="Arial"/>
          <w:b/>
        </w:rPr>
      </w:pPr>
      <w:r w:rsidRPr="00F97703">
        <w:rPr>
          <w:rFonts w:ascii="Book Antiqua" w:hAnsi="Book Antiqua" w:cs="Arial"/>
          <w:b/>
        </w:rPr>
        <w:t>and</w:t>
      </w:r>
    </w:p>
    <w:p w:rsidR="00933B65" w:rsidRPr="00F97703" w:rsidRDefault="00933B65" w:rsidP="00933B65">
      <w:pPr>
        <w:jc w:val="center"/>
        <w:rPr>
          <w:rFonts w:ascii="Book Antiqua" w:hAnsi="Book Antiqua" w:cs="Arial"/>
          <w:b/>
        </w:rPr>
      </w:pPr>
    </w:p>
    <w:p w:rsidR="00D44C2B" w:rsidRDefault="00933B65" w:rsidP="00933B65">
      <w:pPr>
        <w:jc w:val="center"/>
        <w:rPr>
          <w:rFonts w:ascii="Book Antiqua" w:hAnsi="Book Antiqua" w:cs="Arial"/>
          <w:b/>
        </w:rPr>
      </w:pPr>
      <w:r w:rsidRPr="00F97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F97703">
        <w:rPr>
          <w:rFonts w:ascii="Book Antiqua" w:hAnsi="Book Antiqua" w:cs="Arial"/>
          <w:b/>
        </w:rPr>
        <w:instrText xml:space="preserve"> FORMTEXT </w:instrText>
      </w:r>
      <w:r w:rsidRPr="00F97703">
        <w:rPr>
          <w:rFonts w:ascii="Book Antiqua" w:hAnsi="Book Antiqua" w:cs="Arial"/>
          <w:b/>
        </w:rPr>
      </w:r>
      <w:r w:rsidRPr="00F97703">
        <w:rPr>
          <w:rFonts w:ascii="Book Antiqua" w:hAnsi="Book Antiqua" w:cs="Arial"/>
          <w:b/>
        </w:rPr>
        <w:fldChar w:fldCharType="separate"/>
      </w:r>
      <w:r w:rsidRPr="00F97703">
        <w:rPr>
          <w:rFonts w:ascii="Book Antiqua" w:hAnsi="Book Antiqua" w:cs="Arial"/>
          <w:b/>
          <w:noProof/>
        </w:rPr>
        <w:t>THE SECRETARY OF STATE FOR THE HOME DEPARTMENT</w:t>
      </w:r>
      <w:r w:rsidRPr="00F97703">
        <w:rPr>
          <w:rFonts w:ascii="Book Antiqua" w:hAnsi="Book Antiqua" w:cs="Arial"/>
          <w:b/>
        </w:rPr>
        <w:fldChar w:fldCharType="end"/>
      </w:r>
      <w:bookmarkEnd w:id="1"/>
    </w:p>
    <w:p w:rsidR="00933B65" w:rsidRDefault="00933B65" w:rsidP="008A64A7">
      <w:pPr>
        <w:jc w:val="right"/>
        <w:rPr>
          <w:rFonts w:ascii="Book Antiqua" w:hAnsi="Book Antiqua" w:cs="Arial"/>
          <w:u w:val="single"/>
        </w:rPr>
      </w:pPr>
      <w:r w:rsidRPr="00F97703">
        <w:rPr>
          <w:rFonts w:ascii="Book Antiqua" w:hAnsi="Book Antiqua" w:cs="Arial"/>
          <w:u w:val="single"/>
        </w:rPr>
        <w:t>Respondent</w:t>
      </w:r>
    </w:p>
    <w:p w:rsidR="00D97CC7" w:rsidRPr="00F97703" w:rsidRDefault="00D97CC7" w:rsidP="008A64A7">
      <w:pPr>
        <w:jc w:val="right"/>
        <w:rPr>
          <w:rFonts w:ascii="Book Antiqua" w:hAnsi="Book Antiqua" w:cs="Arial"/>
          <w:u w:val="single"/>
        </w:rPr>
      </w:pPr>
    </w:p>
    <w:p w:rsidR="00933B65" w:rsidRPr="00F97703" w:rsidRDefault="00933B65" w:rsidP="00933B65">
      <w:pPr>
        <w:rPr>
          <w:rFonts w:ascii="Book Antiqua" w:hAnsi="Book Antiqua" w:cs="Arial"/>
        </w:rPr>
      </w:pPr>
    </w:p>
    <w:p w:rsidR="00933B65" w:rsidRPr="00F97703" w:rsidRDefault="00933B65" w:rsidP="00933B65">
      <w:pPr>
        <w:tabs>
          <w:tab w:val="left" w:pos="2520"/>
        </w:tabs>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FD55CE">
        <w:rPr>
          <w:rFonts w:ascii="Book Antiqua" w:hAnsi="Book Antiqua" w:cs="Arial"/>
        </w:rPr>
        <w:t xml:space="preserve">Mr S Winter, Advocate, instructed by </w:t>
      </w:r>
      <w:proofErr w:type="spellStart"/>
      <w:r w:rsidR="002013A9">
        <w:rPr>
          <w:rFonts w:ascii="Book Antiqua" w:hAnsi="Book Antiqua" w:cs="Arial"/>
        </w:rPr>
        <w:t>Latta</w:t>
      </w:r>
      <w:proofErr w:type="spellEnd"/>
      <w:r w:rsidR="002013A9">
        <w:rPr>
          <w:rFonts w:ascii="Book Antiqua" w:hAnsi="Book Antiqua" w:cs="Arial"/>
        </w:rPr>
        <w:t xml:space="preserve"> &amp; Co, </w:t>
      </w:r>
      <w:r w:rsidR="003D7D3D">
        <w:rPr>
          <w:rFonts w:ascii="Book Antiqua" w:hAnsi="Book Antiqua" w:cs="Arial"/>
        </w:rPr>
        <w:t>Solicitors</w:t>
      </w:r>
    </w:p>
    <w:p w:rsidR="00933B65" w:rsidRDefault="00933B65" w:rsidP="008A64A7">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sidR="0037217F">
        <w:rPr>
          <w:rFonts w:ascii="Book Antiqua" w:hAnsi="Book Antiqua" w:cs="Arial"/>
        </w:rPr>
        <w:t xml:space="preserve">Mr A Govan, </w:t>
      </w:r>
      <w:r w:rsidR="003D7D3D">
        <w:rPr>
          <w:rFonts w:ascii="Book Antiqua" w:hAnsi="Book Antiqua" w:cs="Arial"/>
        </w:rPr>
        <w:t>Senior</w:t>
      </w:r>
      <w:r>
        <w:rPr>
          <w:rFonts w:ascii="Book Antiqua" w:hAnsi="Book Antiqua" w:cs="Arial"/>
        </w:rPr>
        <w:t xml:space="preserve"> Home Office Presenting Officer</w:t>
      </w:r>
    </w:p>
    <w:p w:rsidR="00D97CC7" w:rsidRPr="00F97703" w:rsidRDefault="00D97CC7" w:rsidP="008A64A7">
      <w:pPr>
        <w:tabs>
          <w:tab w:val="left" w:pos="2520"/>
        </w:tabs>
        <w:rPr>
          <w:rFonts w:ascii="Book Antiqua" w:hAnsi="Book Antiqua" w:cs="Arial"/>
        </w:rPr>
      </w:pPr>
    </w:p>
    <w:p w:rsidR="00933B65" w:rsidRPr="00F97703" w:rsidRDefault="00933B65" w:rsidP="00933B65">
      <w:pPr>
        <w:tabs>
          <w:tab w:val="left" w:pos="2520"/>
        </w:tabs>
        <w:jc w:val="center"/>
        <w:rPr>
          <w:rFonts w:ascii="Book Antiqua" w:hAnsi="Book Antiqua" w:cs="Arial"/>
        </w:rPr>
      </w:pPr>
    </w:p>
    <w:p w:rsidR="00321C6F" w:rsidRDefault="00933B65" w:rsidP="00734D2D">
      <w:pPr>
        <w:tabs>
          <w:tab w:val="left" w:pos="2520"/>
        </w:tabs>
        <w:jc w:val="center"/>
        <w:rPr>
          <w:rFonts w:ascii="Book Antiqua" w:hAnsi="Book Antiqua" w:cs="Arial"/>
          <w:b/>
          <w:u w:val="single"/>
        </w:rPr>
      </w:pPr>
      <w:r w:rsidRPr="00F97703">
        <w:rPr>
          <w:rFonts w:ascii="Book Antiqua" w:hAnsi="Book Antiqua" w:cs="Arial"/>
          <w:b/>
          <w:u w:val="single"/>
        </w:rPr>
        <w:t>DETERMINATION AND REASONS</w:t>
      </w:r>
    </w:p>
    <w:p w:rsidR="00D31D54" w:rsidRDefault="00007BAC" w:rsidP="00007BAC">
      <w:pPr>
        <w:numPr>
          <w:ilvl w:val="0"/>
          <w:numId w:val="2"/>
        </w:numPr>
        <w:spacing w:before="240"/>
        <w:jc w:val="both"/>
        <w:rPr>
          <w:rFonts w:ascii="Book Antiqua" w:hAnsi="Book Antiqua" w:cs="Arial"/>
        </w:rPr>
      </w:pPr>
      <w:r>
        <w:rPr>
          <w:rFonts w:ascii="Book Antiqua" w:hAnsi="Book Antiqua" w:cs="Arial"/>
        </w:rPr>
        <w:t>Th</w:t>
      </w:r>
      <w:r w:rsidR="00D31D54">
        <w:rPr>
          <w:rFonts w:ascii="Book Antiqua" w:hAnsi="Book Antiqua" w:cs="Arial"/>
        </w:rPr>
        <w:t>is decision is to be read with:</w:t>
      </w:r>
    </w:p>
    <w:p w:rsidR="00007BAC" w:rsidRPr="00D31D54" w:rsidRDefault="00D31D54" w:rsidP="00224440">
      <w:pPr>
        <w:numPr>
          <w:ilvl w:val="1"/>
          <w:numId w:val="2"/>
        </w:numPr>
        <w:spacing w:before="240"/>
        <w:jc w:val="both"/>
        <w:rPr>
          <w:rFonts w:ascii="Book Antiqua" w:hAnsi="Book Antiqua" w:cs="Arial"/>
        </w:rPr>
      </w:pPr>
      <w:r w:rsidRPr="00D31D54">
        <w:rPr>
          <w:rFonts w:ascii="Book Antiqua" w:hAnsi="Book Antiqua" w:cs="Arial"/>
        </w:rPr>
        <w:t>The</w:t>
      </w:r>
      <w:r w:rsidR="00007BAC" w:rsidRPr="00D31D54">
        <w:rPr>
          <w:rFonts w:ascii="Book Antiqua" w:hAnsi="Book Antiqua" w:cs="Arial"/>
        </w:rPr>
        <w:t xml:space="preserve"> respondent</w:t>
      </w:r>
      <w:r>
        <w:rPr>
          <w:rFonts w:ascii="Book Antiqua" w:hAnsi="Book Antiqua" w:cs="Arial"/>
        </w:rPr>
        <w:t>’s decision</w:t>
      </w:r>
      <w:r w:rsidR="00DE6ADE">
        <w:rPr>
          <w:rFonts w:ascii="Book Antiqua" w:hAnsi="Book Antiqua" w:cs="Arial"/>
        </w:rPr>
        <w:t>,</w:t>
      </w:r>
      <w:r>
        <w:rPr>
          <w:rFonts w:ascii="Book Antiqua" w:hAnsi="Book Antiqua" w:cs="Arial"/>
        </w:rPr>
        <w:t xml:space="preserve"> dated </w:t>
      </w:r>
      <w:r w:rsidR="002013A9">
        <w:rPr>
          <w:rFonts w:ascii="Book Antiqua" w:hAnsi="Book Antiqua" w:cs="Arial"/>
        </w:rPr>
        <w:t xml:space="preserve">23 September 2016, </w:t>
      </w:r>
      <w:r w:rsidR="00007BAC" w:rsidRPr="00D31D54">
        <w:rPr>
          <w:rFonts w:ascii="Book Antiqua" w:hAnsi="Book Antiqua" w:cs="Arial"/>
        </w:rPr>
        <w:t>refus</w:t>
      </w:r>
      <w:r w:rsidR="000777B7">
        <w:rPr>
          <w:rFonts w:ascii="Book Antiqua" w:hAnsi="Book Antiqua" w:cs="Arial"/>
        </w:rPr>
        <w:t>ing the appellant’s</w:t>
      </w:r>
      <w:r w:rsidR="00007BAC" w:rsidRPr="00D31D54">
        <w:rPr>
          <w:rFonts w:ascii="Book Antiqua" w:hAnsi="Book Antiqua" w:cs="Arial"/>
        </w:rPr>
        <w:t xml:space="preserve"> claim</w:t>
      </w:r>
      <w:r w:rsidR="000777B7">
        <w:rPr>
          <w:rFonts w:ascii="Book Antiqua" w:hAnsi="Book Antiqua" w:cs="Arial"/>
        </w:rPr>
        <w:t>.</w:t>
      </w:r>
      <w:r w:rsidR="00007BAC" w:rsidRPr="00D31D54">
        <w:rPr>
          <w:rFonts w:ascii="Book Antiqua" w:hAnsi="Book Antiqua" w:cs="Arial"/>
        </w:rPr>
        <w:t xml:space="preserve"> </w:t>
      </w:r>
    </w:p>
    <w:p w:rsidR="000777B7" w:rsidRDefault="000777B7" w:rsidP="00224440">
      <w:pPr>
        <w:numPr>
          <w:ilvl w:val="1"/>
          <w:numId w:val="2"/>
        </w:numPr>
        <w:spacing w:before="240"/>
        <w:jc w:val="both"/>
        <w:rPr>
          <w:rFonts w:ascii="Book Antiqua" w:hAnsi="Book Antiqua" w:cs="Arial"/>
        </w:rPr>
      </w:pPr>
      <w:r>
        <w:rPr>
          <w:rFonts w:ascii="Book Antiqua" w:hAnsi="Book Antiqua" w:cs="Arial"/>
        </w:rPr>
        <w:t>The appellant’s grounds of appeal to the First-tier Tribunal.</w:t>
      </w:r>
    </w:p>
    <w:p w:rsidR="00007BAC" w:rsidRDefault="000777B7" w:rsidP="00224440">
      <w:pPr>
        <w:numPr>
          <w:ilvl w:val="1"/>
          <w:numId w:val="2"/>
        </w:numPr>
        <w:spacing w:before="240"/>
        <w:jc w:val="both"/>
        <w:rPr>
          <w:rFonts w:ascii="Book Antiqua" w:hAnsi="Book Antiqua" w:cs="Arial"/>
        </w:rPr>
      </w:pPr>
      <w:r>
        <w:rPr>
          <w:rFonts w:ascii="Book Antiqua" w:hAnsi="Book Antiqua" w:cs="Arial"/>
        </w:rPr>
        <w:lastRenderedPageBreak/>
        <w:t xml:space="preserve">The decision of </w:t>
      </w:r>
      <w:proofErr w:type="spellStart"/>
      <w:r>
        <w:rPr>
          <w:rFonts w:ascii="Book Antiqua" w:hAnsi="Book Antiqua" w:cs="Arial"/>
        </w:rPr>
        <w:t>FtT</w:t>
      </w:r>
      <w:proofErr w:type="spellEnd"/>
      <w:r w:rsidR="00007BAC">
        <w:rPr>
          <w:rFonts w:ascii="Book Antiqua" w:hAnsi="Book Antiqua" w:cs="Arial"/>
        </w:rPr>
        <w:t xml:space="preserve"> Judge </w:t>
      </w:r>
      <w:r w:rsidR="000D17B8">
        <w:rPr>
          <w:rFonts w:ascii="Book Antiqua" w:hAnsi="Book Antiqua" w:cs="Arial"/>
        </w:rPr>
        <w:t>S G</w:t>
      </w:r>
      <w:r w:rsidR="00DE6ADE">
        <w:rPr>
          <w:rFonts w:ascii="Book Antiqua" w:hAnsi="Book Antiqua" w:cs="Arial"/>
        </w:rPr>
        <w:t>illespie, promulgated on 6 November 2017,</w:t>
      </w:r>
      <w:r w:rsidR="00007BAC">
        <w:rPr>
          <w:rFonts w:ascii="Book Antiqua" w:hAnsi="Book Antiqua" w:cs="Arial"/>
        </w:rPr>
        <w:t xml:space="preserve"> </w:t>
      </w:r>
      <w:r w:rsidR="00DE6ADE">
        <w:rPr>
          <w:rFonts w:ascii="Book Antiqua" w:hAnsi="Book Antiqua" w:cs="Arial"/>
        </w:rPr>
        <w:t>dismissing the appeal</w:t>
      </w:r>
      <w:r w:rsidR="00CE51B6">
        <w:rPr>
          <w:rFonts w:ascii="Book Antiqua" w:hAnsi="Book Antiqua" w:cs="Arial"/>
        </w:rPr>
        <w:t>.</w:t>
      </w:r>
      <w:r w:rsidR="00007BAC">
        <w:rPr>
          <w:rFonts w:ascii="Book Antiqua" w:hAnsi="Book Antiqua" w:cs="Arial"/>
        </w:rPr>
        <w:t xml:space="preserve"> </w:t>
      </w:r>
    </w:p>
    <w:p w:rsidR="00501944" w:rsidRDefault="00C15A7E" w:rsidP="00224440">
      <w:pPr>
        <w:numPr>
          <w:ilvl w:val="1"/>
          <w:numId w:val="2"/>
        </w:numPr>
        <w:spacing w:before="240"/>
        <w:jc w:val="both"/>
        <w:rPr>
          <w:rFonts w:ascii="Book Antiqua" w:hAnsi="Book Antiqua"/>
        </w:rPr>
      </w:pPr>
      <w:r>
        <w:rPr>
          <w:rFonts w:ascii="Book Antiqua" w:hAnsi="Book Antiqua" w:cs="Arial"/>
        </w:rPr>
        <w:t xml:space="preserve">The appellant’s </w:t>
      </w:r>
      <w:r w:rsidRPr="00F1787C">
        <w:rPr>
          <w:rFonts w:ascii="Book Antiqua" w:hAnsi="Book Antiqua"/>
        </w:rPr>
        <w:t>application for permission to appeal</w:t>
      </w:r>
      <w:r w:rsidR="004410A4">
        <w:rPr>
          <w:rFonts w:ascii="Book Antiqua" w:hAnsi="Book Antiqua"/>
        </w:rPr>
        <w:t>,</w:t>
      </w:r>
      <w:r w:rsidR="006E3DE1">
        <w:rPr>
          <w:rFonts w:ascii="Book Antiqua" w:hAnsi="Book Antiqua"/>
        </w:rPr>
        <w:t xml:space="preserve"> </w:t>
      </w:r>
      <w:r w:rsidR="00470675">
        <w:rPr>
          <w:rFonts w:ascii="Book Antiqua" w:hAnsi="Book Antiqua"/>
        </w:rPr>
        <w:t>filed on</w:t>
      </w:r>
      <w:r w:rsidR="008C26C1">
        <w:rPr>
          <w:rFonts w:ascii="Book Antiqua" w:hAnsi="Book Antiqua"/>
        </w:rPr>
        <w:t xml:space="preserve"> </w:t>
      </w:r>
      <w:r w:rsidR="004410A4">
        <w:rPr>
          <w:rFonts w:ascii="Book Antiqua" w:hAnsi="Book Antiqua"/>
        </w:rPr>
        <w:t>6</w:t>
      </w:r>
      <w:r w:rsidR="008C26C1">
        <w:rPr>
          <w:rFonts w:ascii="Book Antiqua" w:hAnsi="Book Antiqua"/>
        </w:rPr>
        <w:t xml:space="preserve"> February 2018</w:t>
      </w:r>
      <w:r w:rsidR="00BD73BE">
        <w:rPr>
          <w:rFonts w:ascii="Book Antiqua" w:hAnsi="Book Antiqua"/>
        </w:rPr>
        <w:t>: Ground 1,</w:t>
      </w:r>
      <w:r w:rsidR="00795983">
        <w:rPr>
          <w:rFonts w:ascii="Book Antiqua" w:hAnsi="Book Antiqua"/>
        </w:rPr>
        <w:t xml:space="preserve"> “errors of law </w:t>
      </w:r>
      <w:r w:rsidR="000A6553">
        <w:rPr>
          <w:rFonts w:ascii="Book Antiqua" w:hAnsi="Book Antiqua"/>
        </w:rPr>
        <w:t xml:space="preserve">when assessing </w:t>
      </w:r>
      <w:r w:rsidR="00CB6FF7">
        <w:rPr>
          <w:rFonts w:ascii="Book Antiqua" w:hAnsi="Book Antiqua"/>
        </w:rPr>
        <w:t xml:space="preserve">risk on return”, </w:t>
      </w:r>
      <w:r w:rsidR="00BD73BE">
        <w:rPr>
          <w:rFonts w:ascii="Book Antiqua" w:hAnsi="Book Antiqua"/>
        </w:rPr>
        <w:t xml:space="preserve">set out at paragraphs </w:t>
      </w:r>
      <w:r w:rsidR="00940EDE">
        <w:rPr>
          <w:rFonts w:ascii="Book Antiqua" w:hAnsi="Book Antiqua"/>
        </w:rPr>
        <w:t>numbered</w:t>
      </w:r>
      <w:r w:rsidR="00BD73BE">
        <w:rPr>
          <w:rFonts w:ascii="Book Antiqua" w:hAnsi="Book Antiqua"/>
        </w:rPr>
        <w:t xml:space="preserve"> </w:t>
      </w:r>
      <w:r w:rsidR="00940EDE">
        <w:rPr>
          <w:rFonts w:ascii="Book Antiqua" w:hAnsi="Book Antiqua"/>
        </w:rPr>
        <w:t xml:space="preserve">2 </w:t>
      </w:r>
      <w:r w:rsidR="00CB6FF7">
        <w:rPr>
          <w:rFonts w:ascii="Book Antiqua" w:hAnsi="Book Antiqua"/>
        </w:rPr>
        <w:t>(</w:t>
      </w:r>
      <w:proofErr w:type="spellStart"/>
      <w:r w:rsidR="00CB6FF7">
        <w:rPr>
          <w:rFonts w:ascii="Book Antiqua" w:hAnsi="Book Antiqua"/>
        </w:rPr>
        <w:t>i</w:t>
      </w:r>
      <w:proofErr w:type="spellEnd"/>
      <w:r w:rsidR="00CB6FF7">
        <w:rPr>
          <w:rFonts w:ascii="Book Antiqua" w:hAnsi="Book Antiqua"/>
        </w:rPr>
        <w:t>) – (vi)</w:t>
      </w:r>
      <w:r w:rsidR="00940EDE">
        <w:rPr>
          <w:rFonts w:ascii="Book Antiqua" w:hAnsi="Book Antiqua"/>
        </w:rPr>
        <w:t>, and ground 2, “</w:t>
      </w:r>
      <w:proofErr w:type="spellStart"/>
      <w:r w:rsidR="00940EDE">
        <w:rPr>
          <w:rFonts w:ascii="Book Antiqua" w:hAnsi="Book Antiqua"/>
        </w:rPr>
        <w:t>Mibanga</w:t>
      </w:r>
      <w:proofErr w:type="spellEnd"/>
      <w:r w:rsidR="00940EDE">
        <w:rPr>
          <w:rFonts w:ascii="Book Antiqua" w:hAnsi="Book Antiqua"/>
        </w:rPr>
        <w:t xml:space="preserve"> point”</w:t>
      </w:r>
      <w:r w:rsidR="009362B0">
        <w:rPr>
          <w:rFonts w:ascii="Book Antiqua" w:hAnsi="Book Antiqua"/>
        </w:rPr>
        <w:t xml:space="preserve">, set out </w:t>
      </w:r>
      <w:r w:rsidR="00B85953">
        <w:rPr>
          <w:rFonts w:ascii="Book Antiqua" w:hAnsi="Book Antiqua"/>
        </w:rPr>
        <w:t>at paragraph 3</w:t>
      </w:r>
      <w:r w:rsidR="00940EDE">
        <w:rPr>
          <w:rFonts w:ascii="Book Antiqua" w:hAnsi="Book Antiqua"/>
        </w:rPr>
        <w:t>.</w:t>
      </w:r>
    </w:p>
    <w:p w:rsidR="00F47052" w:rsidRDefault="00084092" w:rsidP="00224440">
      <w:pPr>
        <w:numPr>
          <w:ilvl w:val="1"/>
          <w:numId w:val="2"/>
        </w:numPr>
        <w:spacing w:before="240"/>
        <w:jc w:val="both"/>
        <w:rPr>
          <w:rFonts w:ascii="Book Antiqua" w:hAnsi="Book Antiqua"/>
        </w:rPr>
      </w:pPr>
      <w:r>
        <w:rPr>
          <w:rFonts w:ascii="Book Antiqua" w:hAnsi="Book Antiqua"/>
        </w:rPr>
        <w:t>The decision of UT Judge Perkins, dated 27 March 2018</w:t>
      </w:r>
      <w:r w:rsidR="002F6FCF">
        <w:rPr>
          <w:rFonts w:ascii="Book Antiqua" w:hAnsi="Book Antiqua"/>
        </w:rPr>
        <w:t xml:space="preserve">, granting permission on the view that the </w:t>
      </w:r>
      <w:proofErr w:type="spellStart"/>
      <w:r w:rsidR="002F6FCF">
        <w:rPr>
          <w:rFonts w:ascii="Book Antiqua" w:hAnsi="Book Antiqua"/>
        </w:rPr>
        <w:t>FtT</w:t>
      </w:r>
      <w:proofErr w:type="spellEnd"/>
      <w:r w:rsidR="002F6FCF">
        <w:rPr>
          <w:rFonts w:ascii="Book Antiqua" w:hAnsi="Book Antiqua"/>
        </w:rPr>
        <w:t xml:space="preserve"> arguably “did not get to grips with the subtleties of returning someone to Iran”.</w:t>
      </w:r>
      <w:r w:rsidR="00CB6FF7">
        <w:rPr>
          <w:rFonts w:ascii="Book Antiqua" w:hAnsi="Book Antiqua"/>
        </w:rPr>
        <w:t xml:space="preserve"> </w:t>
      </w:r>
    </w:p>
    <w:p w:rsidR="00FF20A1" w:rsidRPr="00EF23ED" w:rsidRDefault="00FF20A1" w:rsidP="00007BAC">
      <w:pPr>
        <w:numPr>
          <w:ilvl w:val="0"/>
          <w:numId w:val="2"/>
        </w:numPr>
        <w:spacing w:before="240"/>
        <w:jc w:val="both"/>
        <w:rPr>
          <w:rFonts w:ascii="Book Antiqua" w:hAnsi="Book Antiqua"/>
        </w:rPr>
      </w:pPr>
      <w:r w:rsidRPr="00EF23ED">
        <w:rPr>
          <w:rFonts w:ascii="Book Antiqua" w:hAnsi="Book Antiqua" w:cs="Arial"/>
        </w:rPr>
        <w:t>In course of submissions it became clear that there was error on two points.</w:t>
      </w:r>
    </w:p>
    <w:p w:rsidR="00EC2F4A" w:rsidRPr="00EF23ED" w:rsidRDefault="00FF20A1" w:rsidP="00007BAC">
      <w:pPr>
        <w:numPr>
          <w:ilvl w:val="0"/>
          <w:numId w:val="2"/>
        </w:numPr>
        <w:spacing w:before="240"/>
        <w:jc w:val="both"/>
        <w:rPr>
          <w:rFonts w:ascii="Book Antiqua" w:hAnsi="Book Antiqua"/>
        </w:rPr>
      </w:pPr>
      <w:r w:rsidRPr="00EF23ED">
        <w:rPr>
          <w:rFonts w:ascii="Book Antiqua" w:hAnsi="Book Antiqua" w:cs="Arial"/>
        </w:rPr>
        <w:t xml:space="preserve">The </w:t>
      </w:r>
      <w:r w:rsidR="00E236C7" w:rsidRPr="00EF23ED">
        <w:rPr>
          <w:rFonts w:ascii="Book Antiqua" w:hAnsi="Book Antiqua" w:cs="Arial"/>
        </w:rPr>
        <w:t>appellant said that he left Iran illegally</w:t>
      </w:r>
      <w:r w:rsidR="002715AC" w:rsidRPr="00EF23ED">
        <w:rPr>
          <w:rFonts w:ascii="Book Antiqua" w:hAnsi="Book Antiqua" w:cs="Arial"/>
        </w:rPr>
        <w:t xml:space="preserve"> and that he had no passport.  The </w:t>
      </w:r>
      <w:proofErr w:type="spellStart"/>
      <w:r w:rsidR="00104707">
        <w:rPr>
          <w:rFonts w:ascii="Book Antiqua" w:hAnsi="Book Antiqua" w:cs="Arial"/>
        </w:rPr>
        <w:t>FtT</w:t>
      </w:r>
      <w:proofErr w:type="spellEnd"/>
      <w:r w:rsidR="00104707">
        <w:rPr>
          <w:rFonts w:ascii="Book Antiqua" w:hAnsi="Book Antiqua" w:cs="Arial"/>
        </w:rPr>
        <w:t xml:space="preserve">, like the </w:t>
      </w:r>
      <w:r w:rsidR="00004D31" w:rsidRPr="00EF23ED">
        <w:rPr>
          <w:rFonts w:ascii="Book Antiqua" w:hAnsi="Book Antiqua" w:cs="Arial"/>
        </w:rPr>
        <w:t>respondent</w:t>
      </w:r>
      <w:r w:rsidR="00104707">
        <w:rPr>
          <w:rFonts w:ascii="Book Antiqua" w:hAnsi="Book Antiqua" w:cs="Arial"/>
        </w:rPr>
        <w:t>,</w:t>
      </w:r>
      <w:r w:rsidR="00004D31" w:rsidRPr="00EF23ED">
        <w:rPr>
          <w:rFonts w:ascii="Book Antiqua" w:hAnsi="Book Antiqua" w:cs="Arial"/>
        </w:rPr>
        <w:t xml:space="preserve"> found him generally not credible but made no express finding on those </w:t>
      </w:r>
      <w:r w:rsidR="00764441">
        <w:rPr>
          <w:rFonts w:ascii="Book Antiqua" w:hAnsi="Book Antiqua" w:cs="Arial"/>
        </w:rPr>
        <w:t>matters</w:t>
      </w:r>
      <w:r w:rsidR="00004D31" w:rsidRPr="00EF23ED">
        <w:rPr>
          <w:rFonts w:ascii="Book Antiqua" w:hAnsi="Book Antiqua" w:cs="Arial"/>
        </w:rPr>
        <w:t>.</w:t>
      </w:r>
      <w:r w:rsidR="000B40B6" w:rsidRPr="00EF23ED">
        <w:rPr>
          <w:rFonts w:ascii="Book Antiqua" w:hAnsi="Book Antiqua" w:cs="Arial"/>
        </w:rPr>
        <w:t xml:space="preserve">  </w:t>
      </w:r>
      <w:r w:rsidR="00467B22" w:rsidRPr="00EF23ED">
        <w:rPr>
          <w:rFonts w:ascii="Book Antiqua" w:hAnsi="Book Antiqua" w:cs="Arial"/>
        </w:rPr>
        <w:t>Mr Winter submitted that a favourable finding was implicit in par</w:t>
      </w:r>
      <w:r w:rsidR="00577C06" w:rsidRPr="00EF23ED">
        <w:rPr>
          <w:rFonts w:ascii="Book Antiqua" w:hAnsi="Book Antiqua" w:cs="Arial"/>
        </w:rPr>
        <w:t>a</w:t>
      </w:r>
      <w:r w:rsidR="00467B22" w:rsidRPr="00EF23ED">
        <w:rPr>
          <w:rFonts w:ascii="Book Antiqua" w:hAnsi="Book Antiqua" w:cs="Arial"/>
        </w:rPr>
        <w:t>g</w:t>
      </w:r>
      <w:r w:rsidR="00577C06" w:rsidRPr="00EF23ED">
        <w:rPr>
          <w:rFonts w:ascii="Book Antiqua" w:hAnsi="Book Antiqua" w:cs="Arial"/>
        </w:rPr>
        <w:t>raph</w:t>
      </w:r>
      <w:r w:rsidR="00467B22" w:rsidRPr="00EF23ED">
        <w:rPr>
          <w:rFonts w:ascii="Book Antiqua" w:hAnsi="Book Antiqua" w:cs="Arial"/>
        </w:rPr>
        <w:t xml:space="preserve"> 58, whereas</w:t>
      </w:r>
      <w:r w:rsidR="00577C06" w:rsidRPr="00EF23ED">
        <w:rPr>
          <w:rFonts w:ascii="Book Antiqua" w:hAnsi="Book Antiqua" w:cs="Arial"/>
        </w:rPr>
        <w:t xml:space="preserve"> Mr Govan submitted that an adverse finding was </w:t>
      </w:r>
      <w:r w:rsidR="00F10DE1">
        <w:rPr>
          <w:rFonts w:ascii="Book Antiqua" w:hAnsi="Book Antiqua" w:cs="Arial"/>
        </w:rPr>
        <w:t xml:space="preserve">implicit in the </w:t>
      </w:r>
      <w:r w:rsidR="00242E3E">
        <w:rPr>
          <w:rFonts w:ascii="Book Antiqua" w:hAnsi="Book Antiqua" w:cs="Arial"/>
        </w:rPr>
        <w:t>whole decision</w:t>
      </w:r>
      <w:r w:rsidR="00577C06" w:rsidRPr="00EF23ED">
        <w:rPr>
          <w:rFonts w:ascii="Book Antiqua" w:hAnsi="Book Antiqua" w:cs="Arial"/>
        </w:rPr>
        <w:t>.</w:t>
      </w:r>
    </w:p>
    <w:p w:rsidR="00DC692B" w:rsidRPr="00EF23ED" w:rsidRDefault="00EC2F4A" w:rsidP="006F3E7B">
      <w:pPr>
        <w:numPr>
          <w:ilvl w:val="0"/>
          <w:numId w:val="2"/>
        </w:numPr>
        <w:spacing w:before="240"/>
        <w:jc w:val="both"/>
        <w:rPr>
          <w:rFonts w:ascii="Book Antiqua" w:hAnsi="Book Antiqua"/>
        </w:rPr>
      </w:pPr>
      <w:r w:rsidRPr="00EF23ED">
        <w:rPr>
          <w:rFonts w:ascii="Book Antiqua" w:hAnsi="Book Antiqua" w:cs="Arial"/>
        </w:rPr>
        <w:t>An answer cannot be inferred either way.  The omission is a material error, because the manner of the appellant’s exit</w:t>
      </w:r>
      <w:r w:rsidR="00DC55D8" w:rsidRPr="00EF23ED">
        <w:rPr>
          <w:rFonts w:ascii="Book Antiqua" w:hAnsi="Book Antiqua" w:cs="Arial"/>
        </w:rPr>
        <w:t>,</w:t>
      </w:r>
      <w:r w:rsidR="00230F66" w:rsidRPr="00EF23ED">
        <w:rPr>
          <w:rFonts w:ascii="Book Antiqua" w:hAnsi="Book Antiqua" w:cs="Arial"/>
        </w:rPr>
        <w:t xml:space="preserve"> and whether he is able to obtain a passport</w:t>
      </w:r>
      <w:r w:rsidR="00BF741B" w:rsidRPr="00EF23ED">
        <w:rPr>
          <w:rFonts w:ascii="Book Antiqua" w:hAnsi="Book Antiqua" w:cs="Arial"/>
        </w:rPr>
        <w:t>,</w:t>
      </w:r>
      <w:r w:rsidR="00230F66" w:rsidRPr="00EF23ED">
        <w:rPr>
          <w:rFonts w:ascii="Book Antiqua" w:hAnsi="Book Antiqua" w:cs="Arial"/>
        </w:rPr>
        <w:t xml:space="preserve"> </w:t>
      </w:r>
      <w:r w:rsidR="00471DE7" w:rsidRPr="00EF23ED">
        <w:rPr>
          <w:rFonts w:ascii="Book Antiqua" w:hAnsi="Book Antiqua" w:cs="Arial"/>
        </w:rPr>
        <w:t xml:space="preserve">are </w:t>
      </w:r>
      <w:r w:rsidR="00DC55D8" w:rsidRPr="00EF23ED">
        <w:rPr>
          <w:rFonts w:ascii="Book Antiqua" w:hAnsi="Book Antiqua" w:cs="Arial"/>
        </w:rPr>
        <w:t xml:space="preserve">matters </w:t>
      </w:r>
      <w:r w:rsidR="00471DE7" w:rsidRPr="00EF23ED">
        <w:rPr>
          <w:rFonts w:ascii="Book Antiqua" w:hAnsi="Book Antiqua" w:cs="Arial"/>
        </w:rPr>
        <w:t>relevant to</w:t>
      </w:r>
      <w:r w:rsidR="008734FB" w:rsidRPr="00EF23ED">
        <w:rPr>
          <w:rFonts w:ascii="Book Antiqua" w:hAnsi="Book Antiqua" w:cs="Arial"/>
        </w:rPr>
        <w:t xml:space="preserve"> the mode of his return and </w:t>
      </w:r>
      <w:r w:rsidR="00DC55D8" w:rsidRPr="00EF23ED">
        <w:rPr>
          <w:rFonts w:ascii="Book Antiqua" w:hAnsi="Book Antiqua" w:cs="Arial"/>
        </w:rPr>
        <w:t>any</w:t>
      </w:r>
      <w:r w:rsidR="008734FB" w:rsidRPr="00EF23ED">
        <w:rPr>
          <w:rFonts w:ascii="Book Antiqua" w:hAnsi="Book Antiqua" w:cs="Arial"/>
        </w:rPr>
        <w:t xml:space="preserve"> </w:t>
      </w:r>
      <w:r w:rsidR="001A4CA4" w:rsidRPr="00EF23ED">
        <w:rPr>
          <w:rFonts w:ascii="Book Antiqua" w:hAnsi="Book Antiqua" w:cs="Arial"/>
        </w:rPr>
        <w:t>liab</w:t>
      </w:r>
      <w:r w:rsidR="00DC55D8" w:rsidRPr="00EF23ED">
        <w:rPr>
          <w:rFonts w:ascii="Book Antiqua" w:hAnsi="Book Antiqua" w:cs="Arial"/>
        </w:rPr>
        <w:t>i</w:t>
      </w:r>
      <w:r w:rsidR="001A4CA4" w:rsidRPr="00EF23ED">
        <w:rPr>
          <w:rFonts w:ascii="Book Antiqua" w:hAnsi="Book Antiqua" w:cs="Arial"/>
        </w:rPr>
        <w:t xml:space="preserve">lity to questioning </w:t>
      </w:r>
      <w:r w:rsidR="00DC55D8" w:rsidRPr="00EF23ED">
        <w:rPr>
          <w:rFonts w:ascii="Book Antiqua" w:hAnsi="Book Antiqua" w:cs="Arial"/>
        </w:rPr>
        <w:t>by the authorities.</w:t>
      </w:r>
    </w:p>
    <w:p w:rsidR="002047AC" w:rsidRDefault="006F3E7B" w:rsidP="00436247">
      <w:pPr>
        <w:numPr>
          <w:ilvl w:val="0"/>
          <w:numId w:val="2"/>
        </w:numPr>
        <w:spacing w:before="240"/>
        <w:jc w:val="both"/>
        <w:rPr>
          <w:rFonts w:ascii="Book Antiqua" w:hAnsi="Book Antiqua"/>
        </w:rPr>
      </w:pPr>
      <w:r w:rsidRPr="003860DC">
        <w:rPr>
          <w:rFonts w:ascii="Book Antiqua" w:hAnsi="Book Antiqua"/>
        </w:rPr>
        <w:t>Re</w:t>
      </w:r>
      <w:r w:rsidRPr="003860DC">
        <w:rPr>
          <w:rFonts w:ascii="Book Antiqua" w:hAnsi="Book Antiqua" w:cs="Arial"/>
        </w:rPr>
        <w:t>fusal to return voluntarily, where that course is available, does not contribute to a claim for protection</w:t>
      </w:r>
      <w:r w:rsidR="000277CA" w:rsidRPr="003860DC">
        <w:rPr>
          <w:rFonts w:ascii="Book Antiqua" w:hAnsi="Book Antiqua" w:cs="Arial"/>
        </w:rPr>
        <w:t xml:space="preserve"> (</w:t>
      </w:r>
      <w:r w:rsidRPr="003860DC">
        <w:rPr>
          <w:rFonts w:ascii="Book Antiqua" w:hAnsi="Book Antiqua" w:cs="Arial"/>
        </w:rPr>
        <w:t xml:space="preserve">see e.g. </w:t>
      </w:r>
      <w:r w:rsidRPr="003860DC">
        <w:rPr>
          <w:rFonts w:ascii="Book Antiqua" w:hAnsi="Book Antiqua" w:cs="Arial"/>
          <w:i/>
        </w:rPr>
        <w:t>Macdonald’s Immigration Law and Practice</w:t>
      </w:r>
      <w:r w:rsidRPr="003860DC">
        <w:rPr>
          <w:rFonts w:ascii="Book Antiqua" w:hAnsi="Book Antiqua" w:cs="Arial"/>
        </w:rPr>
        <w:t>, 9</w:t>
      </w:r>
      <w:r w:rsidRPr="003860DC">
        <w:rPr>
          <w:rFonts w:ascii="Book Antiqua" w:hAnsi="Book Antiqua" w:cs="Arial"/>
          <w:vertAlign w:val="superscript"/>
        </w:rPr>
        <w:t>th</w:t>
      </w:r>
      <w:r w:rsidRPr="003860DC">
        <w:rPr>
          <w:rFonts w:ascii="Book Antiqua" w:hAnsi="Book Antiqua" w:cs="Arial"/>
        </w:rPr>
        <w:t xml:space="preserve"> ed., ¶12.24 </w:t>
      </w:r>
      <w:r w:rsidR="00436247" w:rsidRPr="003860DC">
        <w:rPr>
          <w:rFonts w:ascii="Book Antiqua" w:hAnsi="Book Antiqua" w:cs="Arial"/>
        </w:rPr>
        <w:t>and</w:t>
      </w:r>
      <w:r w:rsidRPr="003860DC">
        <w:rPr>
          <w:rFonts w:ascii="Book Antiqua" w:hAnsi="Book Antiqua" w:cs="Arial"/>
        </w:rPr>
        <w:t xml:space="preserve"> ¶12.28</w:t>
      </w:r>
      <w:r w:rsidR="000277CA" w:rsidRPr="003860DC">
        <w:rPr>
          <w:rFonts w:ascii="Book Antiqua" w:hAnsi="Book Antiqua" w:cs="Arial"/>
        </w:rPr>
        <w:t>)</w:t>
      </w:r>
      <w:r w:rsidRPr="003860DC">
        <w:rPr>
          <w:rFonts w:ascii="Book Antiqua" w:hAnsi="Book Antiqua" w:cs="Arial"/>
        </w:rPr>
        <w:t>.</w:t>
      </w:r>
      <w:r w:rsidR="00436247" w:rsidRPr="003860DC">
        <w:rPr>
          <w:rFonts w:ascii="Book Antiqua" w:hAnsi="Book Antiqua"/>
        </w:rPr>
        <w:t xml:space="preserve"> There is no presumption of enforced return, and as in other branches of the case it was for the appellant to show that the only course available to him was return on a travel document marking him out as a failed asylum seeker; but findings on those issues were needed.</w:t>
      </w:r>
    </w:p>
    <w:p w:rsidR="00436247" w:rsidRPr="003860DC" w:rsidRDefault="003860DC" w:rsidP="00436247">
      <w:pPr>
        <w:numPr>
          <w:ilvl w:val="0"/>
          <w:numId w:val="2"/>
        </w:numPr>
        <w:spacing w:before="240"/>
        <w:jc w:val="both"/>
        <w:rPr>
          <w:rFonts w:ascii="Book Antiqua" w:hAnsi="Book Antiqua"/>
        </w:rPr>
      </w:pPr>
      <w:r>
        <w:rPr>
          <w:rFonts w:ascii="Book Antiqua" w:hAnsi="Book Antiqua"/>
        </w:rPr>
        <w:t>While t</w:t>
      </w:r>
      <w:r w:rsidR="00E154BC" w:rsidRPr="003860DC">
        <w:rPr>
          <w:rFonts w:ascii="Book Antiqua" w:hAnsi="Book Antiqua"/>
        </w:rPr>
        <w:t>he judge was correct in fi</w:t>
      </w:r>
      <w:r w:rsidR="003970DB" w:rsidRPr="003860DC">
        <w:rPr>
          <w:rFonts w:ascii="Book Antiqua" w:hAnsi="Book Antiqua"/>
        </w:rPr>
        <w:t>n</w:t>
      </w:r>
      <w:r w:rsidR="00E154BC" w:rsidRPr="003860DC">
        <w:rPr>
          <w:rFonts w:ascii="Book Antiqua" w:hAnsi="Book Antiqua"/>
        </w:rPr>
        <w:t xml:space="preserve">ding that </w:t>
      </w:r>
      <w:r w:rsidR="003970DB" w:rsidRPr="003860DC">
        <w:rPr>
          <w:rFonts w:ascii="Book Antiqua" w:hAnsi="Book Antiqua"/>
        </w:rPr>
        <w:t>neither illegal exit nor return from Britain</w:t>
      </w:r>
      <w:r w:rsidR="00524774" w:rsidRPr="003860DC">
        <w:rPr>
          <w:rFonts w:ascii="Book Antiqua" w:hAnsi="Book Antiqua"/>
        </w:rPr>
        <w:t xml:space="preserve"> by themselves led to risk, </w:t>
      </w:r>
      <w:r w:rsidR="002047AC">
        <w:rPr>
          <w:rFonts w:ascii="Book Antiqua" w:hAnsi="Book Antiqua"/>
        </w:rPr>
        <w:t>those matters were also</w:t>
      </w:r>
      <w:r w:rsidR="00524774" w:rsidRPr="003860DC">
        <w:rPr>
          <w:rFonts w:ascii="Book Antiqua" w:hAnsi="Book Antiqua"/>
        </w:rPr>
        <w:t xml:space="preserve"> part of the appellant’s wider case.</w:t>
      </w:r>
      <w:r w:rsidR="003970DB" w:rsidRPr="003860DC">
        <w:rPr>
          <w:rFonts w:ascii="Book Antiqua" w:hAnsi="Book Antiqua"/>
        </w:rPr>
        <w:t xml:space="preserve"> </w:t>
      </w:r>
      <w:r w:rsidR="00436247" w:rsidRPr="003860DC">
        <w:rPr>
          <w:rFonts w:ascii="Book Antiqua" w:hAnsi="Book Antiqua"/>
        </w:rPr>
        <w:t xml:space="preserve">  </w:t>
      </w:r>
    </w:p>
    <w:p w:rsidR="000B7AF8" w:rsidRDefault="00EF23ED" w:rsidP="006F3E7B">
      <w:pPr>
        <w:numPr>
          <w:ilvl w:val="0"/>
          <w:numId w:val="2"/>
        </w:numPr>
        <w:spacing w:before="240"/>
        <w:jc w:val="both"/>
        <w:rPr>
          <w:rFonts w:ascii="Book Antiqua" w:hAnsi="Book Antiqua"/>
        </w:rPr>
      </w:pPr>
      <w:r w:rsidRPr="00EF23ED">
        <w:rPr>
          <w:rFonts w:ascii="Book Antiqua" w:hAnsi="Book Antiqua"/>
        </w:rPr>
        <w:t xml:space="preserve">The </w:t>
      </w:r>
      <w:r w:rsidR="00F64D53">
        <w:rPr>
          <w:rFonts w:ascii="Book Antiqua" w:hAnsi="Book Antiqua"/>
        </w:rPr>
        <w:t xml:space="preserve">appellant advanced at the hearing in the </w:t>
      </w:r>
      <w:proofErr w:type="spellStart"/>
      <w:r w:rsidR="00F64D53">
        <w:rPr>
          <w:rFonts w:ascii="Book Antiqua" w:hAnsi="Book Antiqua"/>
        </w:rPr>
        <w:t>FtT</w:t>
      </w:r>
      <w:proofErr w:type="spellEnd"/>
      <w:r w:rsidR="00F64D53">
        <w:rPr>
          <w:rFonts w:ascii="Book Antiqua" w:hAnsi="Book Antiqua"/>
        </w:rPr>
        <w:t xml:space="preserve"> a </w:t>
      </w:r>
      <w:r w:rsidR="00F64D53" w:rsidRPr="00F64D53">
        <w:rPr>
          <w:rFonts w:ascii="Book Antiqua" w:hAnsi="Book Antiqua"/>
          <w:i/>
        </w:rPr>
        <w:t>sur place</w:t>
      </w:r>
      <w:r w:rsidR="00F64D53">
        <w:rPr>
          <w:rFonts w:ascii="Book Antiqua" w:hAnsi="Book Antiqua"/>
        </w:rPr>
        <w:t xml:space="preserve"> case which had not previously been put to the respondent.  </w:t>
      </w:r>
      <w:r w:rsidR="00AB4B0F">
        <w:rPr>
          <w:rFonts w:ascii="Book Antiqua" w:hAnsi="Book Antiqua"/>
        </w:rPr>
        <w:t xml:space="preserve">The </w:t>
      </w:r>
      <w:proofErr w:type="spellStart"/>
      <w:r w:rsidR="00AB4B0F">
        <w:rPr>
          <w:rFonts w:ascii="Book Antiqua" w:hAnsi="Book Antiqua"/>
        </w:rPr>
        <w:t>FtT</w:t>
      </w:r>
      <w:proofErr w:type="spellEnd"/>
      <w:r w:rsidR="00AB4B0F">
        <w:rPr>
          <w:rFonts w:ascii="Book Antiqua" w:hAnsi="Book Antiqua"/>
        </w:rPr>
        <w:t xml:space="preserve"> resolved th</w:t>
      </w:r>
      <w:r w:rsidR="006418BB">
        <w:rPr>
          <w:rFonts w:ascii="Book Antiqua" w:hAnsi="Book Antiqua"/>
        </w:rPr>
        <w:t>at</w:t>
      </w:r>
      <w:r w:rsidR="00AB4B0F">
        <w:rPr>
          <w:rFonts w:ascii="Book Antiqua" w:hAnsi="Book Antiqua"/>
        </w:rPr>
        <w:t xml:space="preserve"> at paragraph 54 onwards</w:t>
      </w:r>
      <w:r w:rsidR="00E6141C">
        <w:rPr>
          <w:rFonts w:ascii="Book Antiqua" w:hAnsi="Book Antiqua"/>
        </w:rPr>
        <w:t xml:space="preserve">, accepting the appellant’s </w:t>
      </w:r>
      <w:r w:rsidR="00A91B2C">
        <w:rPr>
          <w:rFonts w:ascii="Book Antiqua" w:hAnsi="Book Antiqua"/>
        </w:rPr>
        <w:t xml:space="preserve">participation in demonstrations </w:t>
      </w:r>
      <w:r w:rsidR="000B7AF8">
        <w:rPr>
          <w:rFonts w:ascii="Book Antiqua" w:hAnsi="Book Antiqua"/>
        </w:rPr>
        <w:t xml:space="preserve">but finding </w:t>
      </w:r>
      <w:r w:rsidR="00A3252E">
        <w:rPr>
          <w:rFonts w:ascii="Book Antiqua" w:hAnsi="Book Antiqua"/>
        </w:rPr>
        <w:t>that his return to the airport would not “excite any adverse attention”</w:t>
      </w:r>
      <w:r w:rsidR="00213D3C">
        <w:rPr>
          <w:rFonts w:ascii="Book Antiqua" w:hAnsi="Book Antiqua"/>
        </w:rPr>
        <w:t xml:space="preserve">, </w:t>
      </w:r>
      <w:r w:rsidR="00E364EA">
        <w:rPr>
          <w:rFonts w:ascii="Book Antiqua" w:hAnsi="Book Antiqua"/>
        </w:rPr>
        <w:t>because he</w:t>
      </w:r>
      <w:r w:rsidR="00213D3C">
        <w:rPr>
          <w:rFonts w:ascii="Book Antiqua" w:hAnsi="Book Antiqua"/>
        </w:rPr>
        <w:t xml:space="preserve"> would not </w:t>
      </w:r>
      <w:r w:rsidR="002F00D8">
        <w:rPr>
          <w:rFonts w:ascii="Book Antiqua" w:hAnsi="Book Antiqua"/>
        </w:rPr>
        <w:t xml:space="preserve">be sought for his activities abroad.   </w:t>
      </w:r>
      <w:r w:rsidR="00213D3C">
        <w:rPr>
          <w:rFonts w:ascii="Book Antiqua" w:hAnsi="Book Antiqua"/>
        </w:rPr>
        <w:t xml:space="preserve"> </w:t>
      </w:r>
    </w:p>
    <w:p w:rsidR="00193282" w:rsidRDefault="00D96DE3" w:rsidP="006F3E7B">
      <w:pPr>
        <w:numPr>
          <w:ilvl w:val="0"/>
          <w:numId w:val="2"/>
        </w:numPr>
        <w:spacing w:before="240"/>
        <w:jc w:val="both"/>
        <w:rPr>
          <w:rFonts w:ascii="Book Antiqua" w:hAnsi="Book Antiqua"/>
        </w:rPr>
      </w:pPr>
      <w:r>
        <w:rPr>
          <w:rFonts w:ascii="Book Antiqua" w:hAnsi="Book Antiqua"/>
        </w:rPr>
        <w:t xml:space="preserve">The </w:t>
      </w:r>
      <w:r w:rsidR="00EF23ED" w:rsidRPr="00EF23ED">
        <w:rPr>
          <w:rFonts w:ascii="Book Antiqua" w:hAnsi="Book Antiqua"/>
        </w:rPr>
        <w:t xml:space="preserve">second </w:t>
      </w:r>
      <w:r w:rsidR="00F64D53">
        <w:rPr>
          <w:rFonts w:ascii="Book Antiqua" w:hAnsi="Book Antiqua"/>
        </w:rPr>
        <w:t>error is the absence of</w:t>
      </w:r>
      <w:r>
        <w:rPr>
          <w:rFonts w:ascii="Book Antiqua" w:hAnsi="Book Antiqua"/>
        </w:rPr>
        <w:t xml:space="preserve"> a finding on whether </w:t>
      </w:r>
      <w:r w:rsidR="00454DBF">
        <w:rPr>
          <w:rFonts w:ascii="Book Antiqua" w:hAnsi="Book Antiqua"/>
        </w:rPr>
        <w:t xml:space="preserve">those </w:t>
      </w:r>
      <w:r w:rsidR="00454DBF" w:rsidRPr="00454DBF">
        <w:rPr>
          <w:rFonts w:ascii="Book Antiqua" w:hAnsi="Book Antiqua"/>
          <w:i/>
        </w:rPr>
        <w:t>sur place</w:t>
      </w:r>
      <w:r w:rsidR="00454DBF">
        <w:rPr>
          <w:rFonts w:ascii="Book Antiqua" w:hAnsi="Book Antiqua"/>
        </w:rPr>
        <w:t xml:space="preserve"> activities were carried on in good faith or in bad.  </w:t>
      </w:r>
      <w:r w:rsidR="00193282">
        <w:rPr>
          <w:rFonts w:ascii="Book Antiqua" w:hAnsi="Book Antiqua"/>
        </w:rPr>
        <w:t>Again, a finding cannot safely be inferred.</w:t>
      </w:r>
    </w:p>
    <w:p w:rsidR="006F3E7B" w:rsidRPr="00EF23ED" w:rsidRDefault="00520ABB" w:rsidP="006F3E7B">
      <w:pPr>
        <w:numPr>
          <w:ilvl w:val="0"/>
          <w:numId w:val="2"/>
        </w:numPr>
        <w:spacing w:before="240"/>
        <w:jc w:val="both"/>
        <w:rPr>
          <w:rFonts w:ascii="Book Antiqua" w:hAnsi="Book Antiqua"/>
        </w:rPr>
      </w:pPr>
      <w:r>
        <w:rPr>
          <w:rFonts w:ascii="Book Antiqua" w:hAnsi="Book Antiqua"/>
        </w:rPr>
        <w:t>T</w:t>
      </w:r>
      <w:r w:rsidR="00454DBF">
        <w:rPr>
          <w:rFonts w:ascii="Book Antiqua" w:hAnsi="Book Antiqua"/>
        </w:rPr>
        <w:t xml:space="preserve">he </w:t>
      </w:r>
      <w:proofErr w:type="spellStart"/>
      <w:r w:rsidR="00454DBF">
        <w:rPr>
          <w:rFonts w:ascii="Book Antiqua" w:hAnsi="Book Antiqua"/>
        </w:rPr>
        <w:t>FtT</w:t>
      </w:r>
      <w:proofErr w:type="spellEnd"/>
      <w:r w:rsidR="00454DBF">
        <w:rPr>
          <w:rFonts w:ascii="Book Antiqua" w:hAnsi="Book Antiqua"/>
        </w:rPr>
        <w:t xml:space="preserve"> </w:t>
      </w:r>
      <w:r>
        <w:rPr>
          <w:rFonts w:ascii="Book Antiqua" w:hAnsi="Book Antiqua"/>
        </w:rPr>
        <w:t>p</w:t>
      </w:r>
      <w:r w:rsidR="009406BD">
        <w:rPr>
          <w:rFonts w:ascii="Book Antiqua" w:hAnsi="Book Antiqua"/>
        </w:rPr>
        <w:t xml:space="preserve">erhaps </w:t>
      </w:r>
      <w:r w:rsidR="00454DBF">
        <w:rPr>
          <w:rFonts w:ascii="Book Antiqua" w:hAnsi="Book Antiqua"/>
        </w:rPr>
        <w:t>thought th</w:t>
      </w:r>
      <w:r w:rsidR="00193282">
        <w:rPr>
          <w:rFonts w:ascii="Book Antiqua" w:hAnsi="Book Antiqua"/>
        </w:rPr>
        <w:t xml:space="preserve">is unimportant </w:t>
      </w:r>
      <w:r w:rsidR="00454DBF">
        <w:rPr>
          <w:rFonts w:ascii="Book Antiqua" w:hAnsi="Book Antiqua"/>
        </w:rPr>
        <w:t xml:space="preserve">because </w:t>
      </w:r>
      <w:r w:rsidR="00193282">
        <w:rPr>
          <w:rFonts w:ascii="Book Antiqua" w:hAnsi="Book Antiqua"/>
        </w:rPr>
        <w:t>good or bad faith</w:t>
      </w:r>
      <w:r w:rsidR="00454DBF">
        <w:rPr>
          <w:rFonts w:ascii="Book Antiqua" w:hAnsi="Book Antiqua"/>
        </w:rPr>
        <w:t xml:space="preserve"> is generally irrelevant in a </w:t>
      </w:r>
      <w:r w:rsidR="00454DBF" w:rsidRPr="00454DBF">
        <w:rPr>
          <w:rFonts w:ascii="Book Antiqua" w:hAnsi="Book Antiqua"/>
          <w:i/>
        </w:rPr>
        <w:t>sur place</w:t>
      </w:r>
      <w:r w:rsidR="00454DBF">
        <w:rPr>
          <w:rFonts w:ascii="Book Antiqua" w:hAnsi="Book Antiqua"/>
        </w:rPr>
        <w:t xml:space="preserve"> claim.</w:t>
      </w:r>
      <w:r w:rsidR="0089311A">
        <w:rPr>
          <w:rFonts w:ascii="Book Antiqua" w:hAnsi="Book Antiqua"/>
        </w:rPr>
        <w:t xml:space="preserve">  It </w:t>
      </w:r>
      <w:r w:rsidR="00B77915">
        <w:rPr>
          <w:rFonts w:ascii="Book Antiqua" w:hAnsi="Book Antiqua"/>
        </w:rPr>
        <w:t>may be</w:t>
      </w:r>
      <w:r w:rsidR="0089311A">
        <w:rPr>
          <w:rFonts w:ascii="Book Antiqua" w:hAnsi="Book Antiqua"/>
        </w:rPr>
        <w:t xml:space="preserve"> material in this case, however, because one link in the chain </w:t>
      </w:r>
      <w:r w:rsidR="006F1E18">
        <w:rPr>
          <w:rFonts w:ascii="Book Antiqua" w:hAnsi="Book Antiqua"/>
        </w:rPr>
        <w:t xml:space="preserve">of </w:t>
      </w:r>
      <w:r w:rsidR="0089311A">
        <w:rPr>
          <w:rFonts w:ascii="Book Antiqua" w:hAnsi="Book Antiqua"/>
        </w:rPr>
        <w:t>the appellant</w:t>
      </w:r>
      <w:r w:rsidR="006F1E18">
        <w:rPr>
          <w:rFonts w:ascii="Book Antiqua" w:hAnsi="Book Antiqua"/>
        </w:rPr>
        <w:t xml:space="preserve">’s case is that </w:t>
      </w:r>
      <w:r w:rsidR="00EA0261">
        <w:rPr>
          <w:rFonts w:ascii="Book Antiqua" w:hAnsi="Book Antiqua"/>
        </w:rPr>
        <w:t>if</w:t>
      </w:r>
      <w:r w:rsidR="006F1E18">
        <w:rPr>
          <w:rFonts w:ascii="Book Antiqua" w:hAnsi="Book Antiqua"/>
        </w:rPr>
        <w:t xml:space="preserve"> questioned by the </w:t>
      </w:r>
      <w:r w:rsidR="00EA0261">
        <w:rPr>
          <w:rFonts w:ascii="Book Antiqua" w:hAnsi="Book Antiqua"/>
        </w:rPr>
        <w:t xml:space="preserve">authorities he cannot be expected to lie.  </w:t>
      </w:r>
      <w:r w:rsidR="00082066">
        <w:rPr>
          <w:rFonts w:ascii="Book Antiqua" w:hAnsi="Book Antiqua"/>
        </w:rPr>
        <w:t>Even i</w:t>
      </w:r>
      <w:r w:rsidR="00387BDC">
        <w:rPr>
          <w:rFonts w:ascii="Book Antiqua" w:hAnsi="Book Antiqua"/>
        </w:rPr>
        <w:t>f</w:t>
      </w:r>
      <w:r w:rsidR="00EA0261">
        <w:rPr>
          <w:rFonts w:ascii="Book Antiqua" w:hAnsi="Book Antiqua"/>
        </w:rPr>
        <w:t xml:space="preserve"> no risk </w:t>
      </w:r>
      <w:r w:rsidR="008F5ED5">
        <w:rPr>
          <w:rFonts w:ascii="Book Antiqua" w:hAnsi="Book Antiqua"/>
        </w:rPr>
        <w:t xml:space="preserve">can be </w:t>
      </w:r>
      <w:r w:rsidR="006C589A">
        <w:rPr>
          <w:rFonts w:ascii="Book Antiqua" w:hAnsi="Book Antiqua"/>
        </w:rPr>
        <w:t>shown</w:t>
      </w:r>
      <w:r w:rsidR="008F5ED5">
        <w:rPr>
          <w:rFonts w:ascii="Book Antiqua" w:hAnsi="Book Antiqua"/>
        </w:rPr>
        <w:t xml:space="preserve"> from a claim set up in bad faith, </w:t>
      </w:r>
      <w:r w:rsidR="006C589A">
        <w:rPr>
          <w:rFonts w:ascii="Book Antiqua" w:hAnsi="Book Antiqua"/>
        </w:rPr>
        <w:t xml:space="preserve">risk </w:t>
      </w:r>
      <w:r w:rsidR="00082066">
        <w:rPr>
          <w:rFonts w:ascii="Book Antiqua" w:hAnsi="Book Antiqua"/>
        </w:rPr>
        <w:t xml:space="preserve">may </w:t>
      </w:r>
      <w:r w:rsidR="006C589A">
        <w:rPr>
          <w:rFonts w:ascii="Book Antiqua" w:hAnsi="Book Antiqua"/>
        </w:rPr>
        <w:t xml:space="preserve">arise </w:t>
      </w:r>
      <w:r w:rsidR="00082066">
        <w:rPr>
          <w:rFonts w:ascii="Book Antiqua" w:hAnsi="Book Antiqua"/>
        </w:rPr>
        <w:t>if</w:t>
      </w:r>
      <w:r w:rsidR="006C589A">
        <w:rPr>
          <w:rFonts w:ascii="Book Antiqua" w:hAnsi="Book Antiqua"/>
        </w:rPr>
        <w:t xml:space="preserve"> </w:t>
      </w:r>
      <w:proofErr w:type="gramStart"/>
      <w:r w:rsidR="0081437D">
        <w:rPr>
          <w:rFonts w:ascii="Book Antiqua" w:hAnsi="Book Antiqua"/>
        </w:rPr>
        <w:t xml:space="preserve">an appellant </w:t>
      </w:r>
      <w:r w:rsidR="00082066">
        <w:rPr>
          <w:rFonts w:ascii="Book Antiqua" w:hAnsi="Book Antiqua"/>
        </w:rPr>
        <w:t>shows</w:t>
      </w:r>
      <w:proofErr w:type="gramEnd"/>
      <w:r w:rsidR="00082066">
        <w:rPr>
          <w:rFonts w:ascii="Book Antiqua" w:hAnsi="Book Antiqua"/>
        </w:rPr>
        <w:t xml:space="preserve"> </w:t>
      </w:r>
      <w:r w:rsidR="009406BD">
        <w:rPr>
          <w:rFonts w:ascii="Book Antiqua" w:hAnsi="Book Antiqua"/>
        </w:rPr>
        <w:t xml:space="preserve">that </w:t>
      </w:r>
      <w:r w:rsidR="00082066">
        <w:rPr>
          <w:rFonts w:ascii="Book Antiqua" w:hAnsi="Book Antiqua"/>
        </w:rPr>
        <w:t>he would be questioned</w:t>
      </w:r>
      <w:r w:rsidR="00E164A2">
        <w:rPr>
          <w:rFonts w:ascii="Book Antiqua" w:hAnsi="Book Antiqua"/>
        </w:rPr>
        <w:t xml:space="preserve">; that questioning is liable </w:t>
      </w:r>
      <w:r w:rsidR="00E164A2">
        <w:rPr>
          <w:rFonts w:ascii="Book Antiqua" w:hAnsi="Book Antiqua"/>
        </w:rPr>
        <w:lastRenderedPageBreak/>
        <w:t xml:space="preserve">to go to his </w:t>
      </w:r>
      <w:r w:rsidR="00E164A2" w:rsidRPr="00856637">
        <w:rPr>
          <w:rFonts w:ascii="Book Antiqua" w:hAnsi="Book Antiqua"/>
          <w:i/>
        </w:rPr>
        <w:t>sur place</w:t>
      </w:r>
      <w:r w:rsidR="00E164A2">
        <w:rPr>
          <w:rFonts w:ascii="Book Antiqua" w:hAnsi="Book Antiqua"/>
        </w:rPr>
        <w:t xml:space="preserve"> </w:t>
      </w:r>
      <w:r w:rsidR="00856637">
        <w:rPr>
          <w:rFonts w:ascii="Book Antiqua" w:hAnsi="Book Antiqua"/>
        </w:rPr>
        <w:t xml:space="preserve">activities; and that </w:t>
      </w:r>
      <w:r w:rsidR="0000676A">
        <w:rPr>
          <w:rFonts w:ascii="Book Antiqua" w:hAnsi="Book Antiqua"/>
        </w:rPr>
        <w:t xml:space="preserve">it must be deemed he </w:t>
      </w:r>
      <w:r w:rsidR="0081437D">
        <w:rPr>
          <w:rFonts w:ascii="Book Antiqua" w:hAnsi="Book Antiqua"/>
        </w:rPr>
        <w:t>would answer truthfully</w:t>
      </w:r>
      <w:r w:rsidR="00856637">
        <w:rPr>
          <w:rFonts w:ascii="Book Antiqua" w:hAnsi="Book Antiqua"/>
        </w:rPr>
        <w:t>, if those were</w:t>
      </w:r>
      <w:r w:rsidR="0081437D">
        <w:rPr>
          <w:rFonts w:ascii="Book Antiqua" w:hAnsi="Book Antiqua"/>
        </w:rPr>
        <w:t xml:space="preserve"> genuine.</w:t>
      </w:r>
      <w:r w:rsidR="008F5ED5">
        <w:rPr>
          <w:rFonts w:ascii="Book Antiqua" w:hAnsi="Book Antiqua"/>
        </w:rPr>
        <w:t xml:space="preserve"> </w:t>
      </w:r>
      <w:r w:rsidR="0089311A">
        <w:rPr>
          <w:rFonts w:ascii="Book Antiqua" w:hAnsi="Book Antiqua"/>
        </w:rPr>
        <w:t xml:space="preserve">   </w:t>
      </w:r>
      <w:r w:rsidR="00F64D53">
        <w:rPr>
          <w:rFonts w:ascii="Book Antiqua" w:hAnsi="Book Antiqua"/>
        </w:rPr>
        <w:t xml:space="preserve"> </w:t>
      </w:r>
    </w:p>
    <w:p w:rsidR="00FB0401" w:rsidRPr="000E14B1" w:rsidRDefault="00043ECA" w:rsidP="00FB0401">
      <w:pPr>
        <w:numPr>
          <w:ilvl w:val="0"/>
          <w:numId w:val="2"/>
        </w:numPr>
        <w:spacing w:before="240"/>
        <w:jc w:val="both"/>
        <w:rPr>
          <w:rFonts w:ascii="Book Antiqua" w:hAnsi="Book Antiqua"/>
        </w:rPr>
      </w:pPr>
      <w:r>
        <w:rPr>
          <w:rFonts w:ascii="Book Antiqua" w:hAnsi="Book Antiqua" w:cs="Arial"/>
        </w:rPr>
        <w:t xml:space="preserve">Parties </w:t>
      </w:r>
      <w:r w:rsidR="00C01475">
        <w:rPr>
          <w:rFonts w:ascii="Book Antiqua" w:hAnsi="Book Antiqua" w:cs="Arial"/>
        </w:rPr>
        <w:t>a</w:t>
      </w:r>
      <w:r>
        <w:rPr>
          <w:rFonts w:ascii="Book Antiqua" w:hAnsi="Book Antiqua" w:cs="Arial"/>
        </w:rPr>
        <w:t>greed</w:t>
      </w:r>
      <w:r w:rsidR="00C01475">
        <w:rPr>
          <w:rFonts w:ascii="Book Antiqua" w:hAnsi="Book Antiqua" w:cs="Arial"/>
        </w:rPr>
        <w:t xml:space="preserve"> that the adverse credibility findings of the judge were </w:t>
      </w:r>
      <w:r w:rsidR="007A69DA">
        <w:rPr>
          <w:rFonts w:ascii="Book Antiqua" w:hAnsi="Book Antiqua" w:cs="Arial"/>
        </w:rPr>
        <w:t>not affected by error of law and that the</w:t>
      </w:r>
      <w:r w:rsidR="00FA64A2">
        <w:rPr>
          <w:rFonts w:ascii="Book Antiqua" w:hAnsi="Book Antiqua" w:cs="Arial"/>
        </w:rPr>
        <w:t>y</w:t>
      </w:r>
      <w:r w:rsidR="007A69DA">
        <w:rPr>
          <w:rFonts w:ascii="Book Antiqua" w:hAnsi="Book Antiqua" w:cs="Arial"/>
        </w:rPr>
        <w:t xml:space="preserve"> stand, subject to </w:t>
      </w:r>
      <w:proofErr w:type="spellStart"/>
      <w:r w:rsidR="007A69DA" w:rsidRPr="007A69DA">
        <w:rPr>
          <w:rFonts w:ascii="Book Antiqua" w:hAnsi="Book Antiqua" w:cs="Arial"/>
          <w:i/>
        </w:rPr>
        <w:t>Devaseelan</w:t>
      </w:r>
      <w:proofErr w:type="spellEnd"/>
      <w:r w:rsidR="007A69DA">
        <w:rPr>
          <w:rFonts w:ascii="Book Antiqua" w:hAnsi="Book Antiqua" w:cs="Arial"/>
        </w:rPr>
        <w:t xml:space="preserve"> principles, in remaking the decision.  </w:t>
      </w:r>
      <w:r w:rsidR="001D75DA">
        <w:rPr>
          <w:rFonts w:ascii="Book Antiqua" w:hAnsi="Book Antiqua" w:cs="Arial"/>
        </w:rPr>
        <w:t>With</w:t>
      </w:r>
      <w:r w:rsidR="00FA64A2">
        <w:rPr>
          <w:rFonts w:ascii="Book Antiqua" w:hAnsi="Book Antiqua" w:cs="Arial"/>
        </w:rPr>
        <w:t xml:space="preserve"> that qualification, </w:t>
      </w:r>
      <w:r w:rsidR="000E14B1">
        <w:rPr>
          <w:rFonts w:ascii="Book Antiqua" w:hAnsi="Book Antiqua" w:cs="Arial"/>
        </w:rPr>
        <w:t>the decision is set aside</w:t>
      </w:r>
      <w:r w:rsidR="000125C5">
        <w:rPr>
          <w:rFonts w:ascii="Book Antiqua" w:hAnsi="Book Antiqua" w:cs="Arial"/>
        </w:rPr>
        <w:t xml:space="preserve">, and the case is remitted to the </w:t>
      </w:r>
      <w:proofErr w:type="spellStart"/>
      <w:r w:rsidR="000125C5">
        <w:rPr>
          <w:rFonts w:ascii="Book Antiqua" w:hAnsi="Book Antiqua" w:cs="Arial"/>
        </w:rPr>
        <w:t>FtT</w:t>
      </w:r>
      <w:proofErr w:type="spellEnd"/>
      <w:r w:rsidR="000E14B1">
        <w:rPr>
          <w:rFonts w:ascii="Book Antiqua" w:hAnsi="Book Antiqua" w:cs="Arial"/>
        </w:rPr>
        <w:t xml:space="preserve">.  </w:t>
      </w:r>
    </w:p>
    <w:p w:rsidR="00FF20A1" w:rsidRPr="001D75DA" w:rsidRDefault="002E63E7" w:rsidP="002E63E7">
      <w:pPr>
        <w:numPr>
          <w:ilvl w:val="0"/>
          <w:numId w:val="2"/>
        </w:numPr>
        <w:spacing w:before="240"/>
        <w:jc w:val="both"/>
        <w:rPr>
          <w:rFonts w:ascii="Book Antiqua" w:hAnsi="Book Antiqua"/>
        </w:rPr>
      </w:pPr>
      <w:r w:rsidRPr="001D75DA">
        <w:rPr>
          <w:rFonts w:ascii="Book Antiqua" w:hAnsi="Book Antiqua" w:cs="Arial"/>
        </w:rPr>
        <w:t xml:space="preserve">The member(s) of the </w:t>
      </w:r>
      <w:proofErr w:type="spellStart"/>
      <w:r w:rsidRPr="001D75DA">
        <w:rPr>
          <w:rFonts w:ascii="Book Antiqua" w:hAnsi="Book Antiqua" w:cs="Arial"/>
        </w:rPr>
        <w:t>FtT</w:t>
      </w:r>
      <w:proofErr w:type="spellEnd"/>
      <w:r w:rsidRPr="001D75DA">
        <w:rPr>
          <w:rFonts w:ascii="Book Antiqua" w:hAnsi="Book Antiqua" w:cs="Arial"/>
        </w:rPr>
        <w:t xml:space="preserve"> chosen to </w:t>
      </w:r>
      <w:r w:rsidR="0022162B">
        <w:rPr>
          <w:rFonts w:ascii="Book Antiqua" w:hAnsi="Book Antiqua" w:cs="Arial"/>
        </w:rPr>
        <w:t>hea</w:t>
      </w:r>
      <w:r w:rsidRPr="001D75DA">
        <w:rPr>
          <w:rFonts w:ascii="Book Antiqua" w:hAnsi="Book Antiqua" w:cs="Arial"/>
        </w:rPr>
        <w:t xml:space="preserve">r the case </w:t>
      </w:r>
      <w:r w:rsidR="00FB0401" w:rsidRPr="001D75DA">
        <w:rPr>
          <w:rFonts w:ascii="Book Antiqua" w:hAnsi="Book Antiqua" w:cs="Arial"/>
        </w:rPr>
        <w:t xml:space="preserve">further </w:t>
      </w:r>
      <w:r w:rsidRPr="001D75DA">
        <w:rPr>
          <w:rFonts w:ascii="Book Antiqua" w:hAnsi="Book Antiqua" w:cs="Arial"/>
        </w:rPr>
        <w:t xml:space="preserve">are not to include Judge </w:t>
      </w:r>
      <w:r w:rsidR="00FB0401" w:rsidRPr="001D75DA">
        <w:rPr>
          <w:rFonts w:ascii="Book Antiqua" w:hAnsi="Book Antiqua" w:cs="Arial"/>
        </w:rPr>
        <w:t>Gillespie.</w:t>
      </w:r>
      <w:r w:rsidRPr="001D75DA">
        <w:rPr>
          <w:rFonts w:ascii="Book Antiqua" w:hAnsi="Book Antiqua" w:cs="Arial"/>
        </w:rPr>
        <w:t xml:space="preserve"> </w:t>
      </w:r>
      <w:r w:rsidR="00577C06" w:rsidRPr="001D75DA">
        <w:rPr>
          <w:rFonts w:ascii="Book Antiqua" w:hAnsi="Book Antiqua" w:cs="Arial"/>
        </w:rPr>
        <w:t xml:space="preserve"> </w:t>
      </w:r>
      <w:r w:rsidR="00467B22" w:rsidRPr="001D75DA">
        <w:rPr>
          <w:rFonts w:ascii="Book Antiqua" w:hAnsi="Book Antiqua" w:cs="Arial"/>
        </w:rPr>
        <w:t xml:space="preserve"> </w:t>
      </w:r>
      <w:r w:rsidR="000B40B6" w:rsidRPr="001D75DA">
        <w:rPr>
          <w:rFonts w:ascii="Book Antiqua" w:hAnsi="Book Antiqua" w:cs="Arial"/>
        </w:rPr>
        <w:t xml:space="preserve"> </w:t>
      </w:r>
      <w:r w:rsidR="002715AC" w:rsidRPr="001D75DA">
        <w:rPr>
          <w:rFonts w:ascii="Book Antiqua" w:hAnsi="Book Antiqua" w:cs="Arial"/>
        </w:rPr>
        <w:t xml:space="preserve">  </w:t>
      </w:r>
    </w:p>
    <w:p w:rsidR="00321C6F" w:rsidRPr="00EF23ED" w:rsidRDefault="00321C6F" w:rsidP="00321C6F">
      <w:pPr>
        <w:numPr>
          <w:ilvl w:val="0"/>
          <w:numId w:val="2"/>
        </w:numPr>
        <w:spacing w:before="240"/>
        <w:jc w:val="both"/>
        <w:rPr>
          <w:rFonts w:ascii="Book Antiqua" w:hAnsi="Book Antiqua" w:cs="Arial"/>
        </w:rPr>
      </w:pPr>
      <w:r w:rsidRPr="00EF23ED">
        <w:rPr>
          <w:rFonts w:ascii="Book Antiqua" w:hAnsi="Book Antiqua" w:cs="Arial"/>
        </w:rPr>
        <w:t>No</w:t>
      </w:r>
      <w:r w:rsidRPr="00EF23ED">
        <w:rPr>
          <w:rFonts w:ascii="Book Antiqua" w:hAnsi="Book Antiqua"/>
        </w:rPr>
        <w:t xml:space="preserve"> anonymity direction has been requested or made.  </w:t>
      </w:r>
    </w:p>
    <w:p w:rsidR="00321C6F" w:rsidRPr="00EF23ED" w:rsidRDefault="00321C6F" w:rsidP="00321C6F">
      <w:pPr>
        <w:jc w:val="both"/>
        <w:rPr>
          <w:rFonts w:ascii="Book Antiqua" w:hAnsi="Book Antiqua" w:cs="Arial"/>
        </w:rPr>
      </w:pPr>
    </w:p>
    <w:p w:rsidR="00321C6F" w:rsidRPr="00A56832" w:rsidRDefault="00321C6F" w:rsidP="00321C6F">
      <w:pPr>
        <w:jc w:val="both"/>
        <w:rPr>
          <w:rFonts w:ascii="Book Antiqua" w:hAnsi="Book Antiqua" w:cs="Arial"/>
        </w:rPr>
      </w:pPr>
    </w:p>
    <w:p w:rsidR="00321C6F" w:rsidRPr="00A56832" w:rsidRDefault="00321C6F" w:rsidP="00321C6F">
      <w:pPr>
        <w:jc w:val="both"/>
        <w:rPr>
          <w:rFonts w:ascii="Book Antiqua" w:hAnsi="Book Antiqua" w:cs="Arial"/>
        </w:rPr>
      </w:pPr>
      <w:r>
        <w:rPr>
          <w:sz w:val="22"/>
          <w:szCs w:val="22"/>
        </w:rPr>
        <w:tab/>
      </w:r>
      <w:r>
        <w:rPr>
          <w:sz w:val="22"/>
          <w:szCs w:val="22"/>
        </w:rPr>
        <w:tab/>
      </w:r>
      <w:r w:rsidR="00FE0046" w:rsidRPr="009445D2">
        <w:rPr>
          <w:noProof/>
          <w:sz w:val="22"/>
          <w:szCs w:val="22"/>
        </w:rPr>
        <w:drawing>
          <wp:inline distT="0" distB="0" distL="0" distR="0" wp14:anchorId="334D9F4B" wp14:editId="334D9F4C">
            <wp:extent cx="1533525" cy="57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3525" cy="571500"/>
                    </a:xfrm>
                    <a:prstGeom prst="rect">
                      <a:avLst/>
                    </a:prstGeom>
                    <a:noFill/>
                    <a:ln>
                      <a:noFill/>
                    </a:ln>
                  </pic:spPr>
                </pic:pic>
              </a:graphicData>
            </a:graphic>
          </wp:inline>
        </w:drawing>
      </w:r>
    </w:p>
    <w:p w:rsidR="00321C6F" w:rsidRPr="00A56832" w:rsidRDefault="00321C6F" w:rsidP="00321C6F">
      <w:pPr>
        <w:jc w:val="both"/>
        <w:rPr>
          <w:rFonts w:ascii="Book Antiqua" w:hAnsi="Book Antiqua" w:cs="Arial"/>
        </w:rPr>
      </w:pPr>
    </w:p>
    <w:p w:rsidR="00321C6F" w:rsidRPr="00A56832" w:rsidRDefault="00321C6F" w:rsidP="00321C6F">
      <w:pPr>
        <w:jc w:val="both"/>
        <w:rPr>
          <w:rFonts w:ascii="Book Antiqua" w:hAnsi="Book Antiqua" w:cs="Arial"/>
        </w:rPr>
      </w:pPr>
    </w:p>
    <w:p w:rsidR="00321C6F" w:rsidRPr="00A56832" w:rsidRDefault="00321C6F" w:rsidP="00321C6F">
      <w:pPr>
        <w:jc w:val="both"/>
        <w:rPr>
          <w:rFonts w:ascii="Book Antiqua" w:hAnsi="Book Antiqua" w:cs="Arial"/>
        </w:rPr>
      </w:pPr>
      <w:r>
        <w:rPr>
          <w:rFonts w:ascii="Book Antiqua" w:hAnsi="Book Antiqua" w:cs="Arial"/>
        </w:rPr>
        <w:tab/>
      </w:r>
      <w:r>
        <w:rPr>
          <w:rFonts w:ascii="Book Antiqua" w:hAnsi="Book Antiqua" w:cs="Arial"/>
        </w:rPr>
        <w:tab/>
      </w:r>
      <w:r w:rsidR="00E74242">
        <w:rPr>
          <w:rFonts w:ascii="Book Antiqua" w:hAnsi="Book Antiqua" w:cs="Arial"/>
        </w:rPr>
        <w:t xml:space="preserve">6 September </w:t>
      </w:r>
      <w:r w:rsidR="000B442A">
        <w:rPr>
          <w:rFonts w:ascii="Book Antiqua" w:hAnsi="Book Antiqua" w:cs="Arial"/>
        </w:rPr>
        <w:t>20</w:t>
      </w:r>
      <w:r w:rsidR="00A810D2">
        <w:rPr>
          <w:rFonts w:ascii="Book Antiqua" w:hAnsi="Book Antiqua" w:cs="Arial"/>
        </w:rPr>
        <w:t>1</w:t>
      </w:r>
      <w:r w:rsidR="00B170ED">
        <w:rPr>
          <w:rFonts w:ascii="Book Antiqua" w:hAnsi="Book Antiqua" w:cs="Arial"/>
        </w:rPr>
        <w:t>8</w:t>
      </w:r>
      <w:r>
        <w:rPr>
          <w:rFonts w:ascii="Book Antiqua" w:hAnsi="Book Antiqua" w:cs="Arial"/>
        </w:rPr>
        <w:t xml:space="preserve"> </w:t>
      </w:r>
    </w:p>
    <w:p w:rsidR="00321C6F" w:rsidRDefault="00321C6F" w:rsidP="00321C6F">
      <w:pPr>
        <w:jc w:val="both"/>
        <w:rPr>
          <w:rFonts w:ascii="Book Antiqua" w:hAnsi="Book Antiqua" w:cs="Arial"/>
        </w:rPr>
      </w:pPr>
      <w:r>
        <w:rPr>
          <w:rFonts w:ascii="Book Antiqua" w:hAnsi="Book Antiqua" w:cs="Arial"/>
        </w:rPr>
        <w:tab/>
      </w:r>
      <w:r>
        <w:rPr>
          <w:rFonts w:ascii="Book Antiqua" w:hAnsi="Book Antiqua" w:cs="Arial"/>
        </w:rPr>
        <w:tab/>
        <w:t xml:space="preserve">Upper Tribunal Judge </w:t>
      </w:r>
      <w:proofErr w:type="spellStart"/>
      <w:r>
        <w:rPr>
          <w:rFonts w:ascii="Book Antiqua" w:hAnsi="Book Antiqua" w:cs="Arial"/>
        </w:rPr>
        <w:t>Macleman</w:t>
      </w:r>
      <w:proofErr w:type="spellEnd"/>
    </w:p>
    <w:p w:rsidR="00933B65" w:rsidRPr="00F97703" w:rsidRDefault="00933B65" w:rsidP="00933B65">
      <w:pPr>
        <w:tabs>
          <w:tab w:val="left" w:pos="2520"/>
        </w:tabs>
        <w:ind w:left="4508" w:hanging="539"/>
        <w:rPr>
          <w:rFonts w:ascii="Book Antiqua" w:hAnsi="Book Antiqua" w:cs="Arial"/>
          <w:color w:val="000000"/>
        </w:rPr>
      </w:pPr>
    </w:p>
    <w:p w:rsidR="00266FFE" w:rsidRDefault="00266FFE"/>
    <w:p w:rsidR="006D2D9A" w:rsidRDefault="006D2D9A"/>
    <w:sectPr w:rsidR="006D2D9A" w:rsidSect="00614E94">
      <w:headerReference w:type="default" r:id="rId10"/>
      <w:footerReference w:type="defaul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0B48" w:rsidRDefault="00F70B48">
      <w:r>
        <w:separator/>
      </w:r>
    </w:p>
  </w:endnote>
  <w:endnote w:type="continuationSeparator" w:id="0">
    <w:p w:rsidR="00F70B48" w:rsidRDefault="00F70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4782" w:rsidRPr="00593795" w:rsidRDefault="008D4782"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D94538">
      <w:rPr>
        <w:rStyle w:val="PageNumber"/>
        <w:rFonts w:ascii="Arial" w:hAnsi="Arial" w:cs="Arial"/>
        <w:noProof/>
        <w:sz w:val="16"/>
        <w:szCs w:val="16"/>
      </w:rPr>
      <w:t>3</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4782" w:rsidRPr="00090CF9" w:rsidRDefault="008D4782" w:rsidP="00614E94">
    <w:pPr>
      <w:jc w:val="center"/>
      <w:rPr>
        <w:rFonts w:ascii="Arial" w:hAnsi="Arial" w:cs="Arial"/>
        <w:b/>
      </w:rPr>
    </w:pPr>
    <w:r w:rsidRPr="00090CF9">
      <w:rPr>
        <w:rFonts w:ascii="Arial" w:hAnsi="Arial" w:cs="Arial"/>
        <w:b/>
        <w:spacing w:val="-6"/>
      </w:rPr>
      <w:t>©</w:t>
    </w:r>
    <w:r>
      <w:rPr>
        <w:rFonts w:ascii="Arial" w:hAnsi="Arial" w:cs="Arial"/>
        <w:b/>
      </w:rPr>
      <w:t xml:space="preserve"> CROWN COPYRIGHT</w:t>
    </w:r>
    <w:r w:rsidR="000B47DA">
      <w:rPr>
        <w:rFonts w:ascii="Arial" w:hAnsi="Arial" w:cs="Arial"/>
        <w:b/>
      </w:rPr>
      <w:t xml:space="preserv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0B48" w:rsidRDefault="00F70B48">
      <w:r>
        <w:separator/>
      </w:r>
    </w:p>
  </w:footnote>
  <w:footnote w:type="continuationSeparator" w:id="0">
    <w:p w:rsidR="00F70B48" w:rsidRDefault="00F70B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4782" w:rsidRPr="003C5CE5" w:rsidRDefault="008D4782" w:rsidP="00614E94">
    <w:pPr>
      <w:pStyle w:val="Header"/>
      <w:jc w:val="right"/>
      <w:rPr>
        <w:rFonts w:ascii="Arial" w:hAnsi="Arial" w:cs="Arial"/>
        <w:sz w:val="16"/>
        <w:szCs w:val="16"/>
      </w:rPr>
    </w:pPr>
    <w:r>
      <w:rPr>
        <w:rFonts w:ascii="Arial" w:hAnsi="Arial" w:cs="Arial"/>
        <w:sz w:val="16"/>
        <w:szCs w:val="16"/>
      </w:rPr>
      <w:t>Appeal Number:</w:t>
    </w:r>
    <w:r w:rsidR="000B47DA" w:rsidRPr="000B47DA">
      <w:t xml:space="preserve"> </w:t>
    </w:r>
    <w:r w:rsidR="000B47DA" w:rsidRPr="000B47DA">
      <w:rPr>
        <w:rFonts w:ascii="Arial" w:hAnsi="Arial" w:cs="Arial"/>
        <w:sz w:val="16"/>
        <w:szCs w:val="16"/>
      </w:rPr>
      <w:t>PA/11083/2016</w:t>
    </w:r>
    <w:r>
      <w:rPr>
        <w:rFonts w:ascii="Arial" w:hAnsi="Arial" w:cs="Arial"/>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CBAA4D2A-C319-41DE-BC2F-6E1149FFB2E7}"/>
    <w:docVar w:name="dgnword-eventsink" w:val="242408496"/>
  </w:docVars>
  <w:rsids>
    <w:rsidRoot w:val="00933B65"/>
    <w:rsid w:val="00004D31"/>
    <w:rsid w:val="00005159"/>
    <w:rsid w:val="0000676A"/>
    <w:rsid w:val="00007BAC"/>
    <w:rsid w:val="000125C5"/>
    <w:rsid w:val="000277CA"/>
    <w:rsid w:val="00043ECA"/>
    <w:rsid w:val="00050F40"/>
    <w:rsid w:val="000777B7"/>
    <w:rsid w:val="00082066"/>
    <w:rsid w:val="00084092"/>
    <w:rsid w:val="00087C41"/>
    <w:rsid w:val="000A6553"/>
    <w:rsid w:val="000B40B6"/>
    <w:rsid w:val="000B442A"/>
    <w:rsid w:val="000B47DA"/>
    <w:rsid w:val="000B7AF8"/>
    <w:rsid w:val="000D17B8"/>
    <w:rsid w:val="000E14B1"/>
    <w:rsid w:val="000F0BE5"/>
    <w:rsid w:val="00104707"/>
    <w:rsid w:val="001103E2"/>
    <w:rsid w:val="00117089"/>
    <w:rsid w:val="00172233"/>
    <w:rsid w:val="00184269"/>
    <w:rsid w:val="00193282"/>
    <w:rsid w:val="001A4CA4"/>
    <w:rsid w:val="001D5B37"/>
    <w:rsid w:val="001D6343"/>
    <w:rsid w:val="001D75DA"/>
    <w:rsid w:val="001E0145"/>
    <w:rsid w:val="001F3A81"/>
    <w:rsid w:val="002013A9"/>
    <w:rsid w:val="002047AC"/>
    <w:rsid w:val="002065B8"/>
    <w:rsid w:val="002135A6"/>
    <w:rsid w:val="00213D3C"/>
    <w:rsid w:val="002154EF"/>
    <w:rsid w:val="0022162B"/>
    <w:rsid w:val="00224440"/>
    <w:rsid w:val="00230F66"/>
    <w:rsid w:val="002360EF"/>
    <w:rsid w:val="00242E3E"/>
    <w:rsid w:val="00266FFE"/>
    <w:rsid w:val="002715AC"/>
    <w:rsid w:val="00274F92"/>
    <w:rsid w:val="002C683E"/>
    <w:rsid w:val="002E63E7"/>
    <w:rsid w:val="002F00D8"/>
    <w:rsid w:val="002F6FCF"/>
    <w:rsid w:val="00321C6F"/>
    <w:rsid w:val="0037217F"/>
    <w:rsid w:val="003812EE"/>
    <w:rsid w:val="003860DC"/>
    <w:rsid w:val="00387BDC"/>
    <w:rsid w:val="003970DB"/>
    <w:rsid w:val="003C1934"/>
    <w:rsid w:val="003D7D3D"/>
    <w:rsid w:val="003D7F34"/>
    <w:rsid w:val="003E3C49"/>
    <w:rsid w:val="003E6445"/>
    <w:rsid w:val="0041321A"/>
    <w:rsid w:val="004171D0"/>
    <w:rsid w:val="00436247"/>
    <w:rsid w:val="004410A4"/>
    <w:rsid w:val="00441640"/>
    <w:rsid w:val="004471CF"/>
    <w:rsid w:val="004541E5"/>
    <w:rsid w:val="00454DBF"/>
    <w:rsid w:val="00455AA4"/>
    <w:rsid w:val="0046122D"/>
    <w:rsid w:val="00467B22"/>
    <w:rsid w:val="00470675"/>
    <w:rsid w:val="00471DE7"/>
    <w:rsid w:val="004A012D"/>
    <w:rsid w:val="004B21EE"/>
    <w:rsid w:val="00501944"/>
    <w:rsid w:val="00513527"/>
    <w:rsid w:val="00520ABB"/>
    <w:rsid w:val="00524774"/>
    <w:rsid w:val="00560843"/>
    <w:rsid w:val="0057020B"/>
    <w:rsid w:val="00577C06"/>
    <w:rsid w:val="00590CEE"/>
    <w:rsid w:val="00594CA2"/>
    <w:rsid w:val="00595C55"/>
    <w:rsid w:val="005A1712"/>
    <w:rsid w:val="005E207F"/>
    <w:rsid w:val="005F6D40"/>
    <w:rsid w:val="00614020"/>
    <w:rsid w:val="00614E94"/>
    <w:rsid w:val="0063091E"/>
    <w:rsid w:val="006418BB"/>
    <w:rsid w:val="0065091A"/>
    <w:rsid w:val="00657E4A"/>
    <w:rsid w:val="006A1EC3"/>
    <w:rsid w:val="006C589A"/>
    <w:rsid w:val="006D2D9A"/>
    <w:rsid w:val="006D7C16"/>
    <w:rsid w:val="006E020A"/>
    <w:rsid w:val="006E3DE1"/>
    <w:rsid w:val="006F1E18"/>
    <w:rsid w:val="006F3E7B"/>
    <w:rsid w:val="00734D2D"/>
    <w:rsid w:val="007412E0"/>
    <w:rsid w:val="00764441"/>
    <w:rsid w:val="00774C7C"/>
    <w:rsid w:val="00795983"/>
    <w:rsid w:val="007A68B5"/>
    <w:rsid w:val="007A69DA"/>
    <w:rsid w:val="007F1E68"/>
    <w:rsid w:val="007F7538"/>
    <w:rsid w:val="0080239D"/>
    <w:rsid w:val="00810338"/>
    <w:rsid w:val="0081437D"/>
    <w:rsid w:val="0084433E"/>
    <w:rsid w:val="00856637"/>
    <w:rsid w:val="00861DE2"/>
    <w:rsid w:val="008734FB"/>
    <w:rsid w:val="008832E8"/>
    <w:rsid w:val="0089311A"/>
    <w:rsid w:val="008A64A7"/>
    <w:rsid w:val="008B5B9B"/>
    <w:rsid w:val="008C26C1"/>
    <w:rsid w:val="008C2761"/>
    <w:rsid w:val="008D4782"/>
    <w:rsid w:val="008F2CE1"/>
    <w:rsid w:val="008F5ED5"/>
    <w:rsid w:val="00923BA9"/>
    <w:rsid w:val="00926DE2"/>
    <w:rsid w:val="00933B65"/>
    <w:rsid w:val="009362B0"/>
    <w:rsid w:val="009406BD"/>
    <w:rsid w:val="00940EDE"/>
    <w:rsid w:val="009701EB"/>
    <w:rsid w:val="009E3D21"/>
    <w:rsid w:val="009F361B"/>
    <w:rsid w:val="00A02508"/>
    <w:rsid w:val="00A3252E"/>
    <w:rsid w:val="00A40AD2"/>
    <w:rsid w:val="00A676EE"/>
    <w:rsid w:val="00A810D2"/>
    <w:rsid w:val="00A86A8D"/>
    <w:rsid w:val="00A91B2C"/>
    <w:rsid w:val="00AA199C"/>
    <w:rsid w:val="00AA25A1"/>
    <w:rsid w:val="00AA5502"/>
    <w:rsid w:val="00AB4B0F"/>
    <w:rsid w:val="00AF164D"/>
    <w:rsid w:val="00B170ED"/>
    <w:rsid w:val="00B52844"/>
    <w:rsid w:val="00B77915"/>
    <w:rsid w:val="00B85953"/>
    <w:rsid w:val="00B92FD6"/>
    <w:rsid w:val="00BB2B34"/>
    <w:rsid w:val="00BB470C"/>
    <w:rsid w:val="00BB69F4"/>
    <w:rsid w:val="00BC0611"/>
    <w:rsid w:val="00BC220A"/>
    <w:rsid w:val="00BD73BE"/>
    <w:rsid w:val="00BE34CF"/>
    <w:rsid w:val="00BF741B"/>
    <w:rsid w:val="00C01475"/>
    <w:rsid w:val="00C01F6A"/>
    <w:rsid w:val="00C1227D"/>
    <w:rsid w:val="00C15A7E"/>
    <w:rsid w:val="00C51B29"/>
    <w:rsid w:val="00C6098F"/>
    <w:rsid w:val="00C628F1"/>
    <w:rsid w:val="00CB6FF7"/>
    <w:rsid w:val="00CD5AEE"/>
    <w:rsid w:val="00CE51B6"/>
    <w:rsid w:val="00CF0FE6"/>
    <w:rsid w:val="00D31D54"/>
    <w:rsid w:val="00D44C2B"/>
    <w:rsid w:val="00D94538"/>
    <w:rsid w:val="00D96DE3"/>
    <w:rsid w:val="00D97CC7"/>
    <w:rsid w:val="00DA3D04"/>
    <w:rsid w:val="00DC55D8"/>
    <w:rsid w:val="00DC692B"/>
    <w:rsid w:val="00DC699D"/>
    <w:rsid w:val="00DE6ADE"/>
    <w:rsid w:val="00E154BC"/>
    <w:rsid w:val="00E164A2"/>
    <w:rsid w:val="00E236C7"/>
    <w:rsid w:val="00E364EA"/>
    <w:rsid w:val="00E6141C"/>
    <w:rsid w:val="00E74242"/>
    <w:rsid w:val="00EA0261"/>
    <w:rsid w:val="00EA3D98"/>
    <w:rsid w:val="00EC2F4A"/>
    <w:rsid w:val="00EE6CE7"/>
    <w:rsid w:val="00EF23ED"/>
    <w:rsid w:val="00F10DE1"/>
    <w:rsid w:val="00F125AD"/>
    <w:rsid w:val="00F40619"/>
    <w:rsid w:val="00F41A2E"/>
    <w:rsid w:val="00F47052"/>
    <w:rsid w:val="00F648C0"/>
    <w:rsid w:val="00F64D53"/>
    <w:rsid w:val="00F70B48"/>
    <w:rsid w:val="00F85C8A"/>
    <w:rsid w:val="00FA0A2E"/>
    <w:rsid w:val="00FA2A43"/>
    <w:rsid w:val="00FA64A2"/>
    <w:rsid w:val="00FA7FC0"/>
    <w:rsid w:val="00FB0401"/>
    <w:rsid w:val="00FB0516"/>
    <w:rsid w:val="00FB606C"/>
    <w:rsid w:val="00FD55CE"/>
    <w:rsid w:val="00FE0046"/>
    <w:rsid w:val="00FE7D7C"/>
    <w:rsid w:val="00FF20A1"/>
    <w:rsid w:val="00FF48BE"/>
    <w:rsid w:val="00FF6B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B14D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D97CC7"/>
    <w:rPr>
      <w:rFonts w:ascii="Segoe UI" w:hAnsi="Segoe UI" w:cs="Segoe UI"/>
      <w:sz w:val="18"/>
      <w:szCs w:val="18"/>
    </w:rPr>
  </w:style>
  <w:style w:type="character" w:customStyle="1" w:styleId="BalloonTextChar">
    <w:name w:val="Balloon Text Char"/>
    <w:basedOn w:val="DefaultParagraphFont"/>
    <w:link w:val="BalloonText"/>
    <w:semiHidden/>
    <w:rsid w:val="00D97CC7"/>
    <w:rPr>
      <w:rFonts w:ascii="Segoe UI" w:hAnsi="Segoe UI" w:cs="Segoe UI"/>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C8103-0010-4E01-AB1E-39757F477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701</Words>
  <Characters>3446</Characters>
  <Application>Microsoft Office Word</Application>
  <DocSecurity>0</DocSecurity>
  <Lines>28</Lines>
  <Paragraphs>8</Paragraphs>
  <ScaleCrop>false</ScaleCrop>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2018-09-28T12:27:00Z</dcterms:created>
  <dcterms:modified xsi:type="dcterms:W3CDTF">2018-09-28T12:27:00Z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