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BF61B" w14:textId="77777777" w:rsidR="00F812EE" w:rsidRDefault="00F812EE" w:rsidP="00F812EE">
      <w:pPr>
        <w:jc w:val="center"/>
        <w:rPr>
          <w:rFonts w:ascii="Book Antiqua" w:hAnsi="Book Antiqua" w:cs="Arial"/>
          <w:color w:val="000000"/>
        </w:rPr>
      </w:pPr>
      <w:r>
        <w:rPr>
          <w:noProof/>
        </w:rPr>
        <w:drawing>
          <wp:inline distT="0" distB="0" distL="0" distR="0" wp14:anchorId="1C12C7F2" wp14:editId="178D60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01ABAA1" w14:textId="77777777" w:rsidR="00C3461F" w:rsidRPr="00F97703" w:rsidRDefault="00C3461F" w:rsidP="00C3461F">
      <w:pPr>
        <w:rPr>
          <w:rFonts w:ascii="Book Antiqua" w:hAnsi="Book Antiqua" w:cs="Arial"/>
          <w:color w:val="000000"/>
          <w:sz w:val="16"/>
          <w:szCs w:val="16"/>
        </w:rPr>
      </w:pPr>
    </w:p>
    <w:p w14:paraId="560D61FE" w14:textId="77777777" w:rsidR="00F812EE" w:rsidRPr="00F97703" w:rsidRDefault="00F812EE" w:rsidP="00F812E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A753499" w14:textId="52B42BEC" w:rsidR="00F812EE" w:rsidRPr="00F97703" w:rsidRDefault="00F812EE" w:rsidP="00F812E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C2921">
        <w:rPr>
          <w:rFonts w:ascii="Book Antiqua" w:hAnsi="Book Antiqua" w:cs="Arial"/>
          <w:color w:val="000000"/>
        </w:rPr>
        <w:t>PA/11127/2016</w:t>
      </w:r>
      <w:bookmarkEnd w:id="0"/>
    </w:p>
    <w:p w14:paraId="5D6FBDED" w14:textId="77777777" w:rsidR="00F812EE" w:rsidRPr="00F97703" w:rsidRDefault="00F812EE" w:rsidP="00F812EE">
      <w:pPr>
        <w:jc w:val="center"/>
        <w:rPr>
          <w:rFonts w:ascii="Book Antiqua" w:hAnsi="Book Antiqua" w:cs="Arial"/>
          <w:color w:val="000000"/>
        </w:rPr>
      </w:pPr>
    </w:p>
    <w:p w14:paraId="58D084F9" w14:textId="77777777" w:rsidR="00C3461F" w:rsidRDefault="00C3461F" w:rsidP="00F812EE">
      <w:pPr>
        <w:jc w:val="center"/>
        <w:rPr>
          <w:rFonts w:ascii="Book Antiqua" w:hAnsi="Book Antiqua" w:cs="Arial"/>
          <w:b/>
          <w:color w:val="000000"/>
          <w:u w:val="single"/>
        </w:rPr>
      </w:pPr>
    </w:p>
    <w:p w14:paraId="22D61FF7" w14:textId="56DF8A7B" w:rsidR="00F812EE" w:rsidRDefault="00F812EE" w:rsidP="00F812E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790825F7" w14:textId="77777777" w:rsidR="00C3461F" w:rsidRPr="00F97703" w:rsidRDefault="00C3461F" w:rsidP="00F812EE">
      <w:pPr>
        <w:jc w:val="center"/>
        <w:rPr>
          <w:rFonts w:ascii="Book Antiqua" w:hAnsi="Book Antiqua" w:cs="Arial"/>
          <w:b/>
          <w:u w:val="single"/>
        </w:rPr>
      </w:pPr>
    </w:p>
    <w:p w14:paraId="0B950BAB" w14:textId="77777777" w:rsidR="00F812EE" w:rsidRPr="00F97703" w:rsidRDefault="00F812EE" w:rsidP="00F812EE">
      <w:pPr>
        <w:jc w:val="center"/>
        <w:rPr>
          <w:rFonts w:ascii="Book Antiqua" w:hAnsi="Book Antiqua" w:cs="Arial"/>
          <w:b/>
          <w:u w:val="single"/>
        </w:rPr>
      </w:pPr>
    </w:p>
    <w:tbl>
      <w:tblPr>
        <w:tblW w:w="0" w:type="auto"/>
        <w:tblLook w:val="01E0" w:firstRow="1" w:lastRow="1" w:firstColumn="1" w:lastColumn="1" w:noHBand="0" w:noVBand="0"/>
      </w:tblPr>
      <w:tblGrid>
        <w:gridCol w:w="5103"/>
        <w:gridCol w:w="3923"/>
      </w:tblGrid>
      <w:tr w:rsidR="00F812EE" w:rsidRPr="002154EF" w14:paraId="29B38608" w14:textId="77777777" w:rsidTr="001D6F39">
        <w:tc>
          <w:tcPr>
            <w:tcW w:w="5103" w:type="dxa"/>
            <w:shd w:val="clear" w:color="auto" w:fill="auto"/>
          </w:tcPr>
          <w:p w14:paraId="6FED56CA" w14:textId="77777777" w:rsidR="00F812EE" w:rsidRPr="002154EF" w:rsidRDefault="00F812EE" w:rsidP="006528C6">
            <w:pPr>
              <w:jc w:val="both"/>
              <w:rPr>
                <w:rFonts w:ascii="Book Antiqua" w:hAnsi="Book Antiqua" w:cs="Arial"/>
                <w:b/>
              </w:rPr>
            </w:pPr>
            <w:r w:rsidRPr="002154EF">
              <w:rPr>
                <w:rFonts w:ascii="Book Antiqua" w:hAnsi="Book Antiqua" w:cs="Arial"/>
                <w:b/>
              </w:rPr>
              <w:t xml:space="preserve">Heard at Glasgow </w:t>
            </w:r>
          </w:p>
        </w:tc>
        <w:tc>
          <w:tcPr>
            <w:tcW w:w="3923" w:type="dxa"/>
            <w:shd w:val="clear" w:color="auto" w:fill="auto"/>
          </w:tcPr>
          <w:p w14:paraId="7F278202" w14:textId="472A5A5C" w:rsidR="00F812EE" w:rsidRPr="002154EF" w:rsidRDefault="00F812EE" w:rsidP="006528C6">
            <w:pPr>
              <w:jc w:val="both"/>
              <w:rPr>
                <w:rFonts w:ascii="Book Antiqua" w:hAnsi="Book Antiqua" w:cs="Arial"/>
                <w:b/>
                <w:color w:val="000000"/>
              </w:rPr>
            </w:pPr>
            <w:r w:rsidRPr="002154EF">
              <w:rPr>
                <w:rFonts w:ascii="Book Antiqua" w:hAnsi="Book Antiqua" w:cs="Arial"/>
                <w:b/>
                <w:color w:val="000000"/>
              </w:rPr>
              <w:t>De</w:t>
            </w:r>
            <w:r w:rsidR="007F34AE">
              <w:rPr>
                <w:rFonts w:ascii="Book Antiqua" w:hAnsi="Book Antiqua" w:cs="Arial"/>
                <w:b/>
                <w:color w:val="000000"/>
              </w:rPr>
              <w:t>cis</w:t>
            </w:r>
            <w:r w:rsidR="001D6F39">
              <w:rPr>
                <w:rFonts w:ascii="Book Antiqua" w:hAnsi="Book Antiqua" w:cs="Arial"/>
                <w:b/>
                <w:color w:val="000000"/>
              </w:rPr>
              <w:t xml:space="preserve">ion &amp; Reasons Promulgated </w:t>
            </w:r>
          </w:p>
        </w:tc>
      </w:tr>
      <w:tr w:rsidR="00F812EE" w:rsidRPr="002154EF" w14:paraId="0CF575B6" w14:textId="77777777" w:rsidTr="001D6F39">
        <w:tc>
          <w:tcPr>
            <w:tcW w:w="5103" w:type="dxa"/>
            <w:shd w:val="clear" w:color="auto" w:fill="auto"/>
          </w:tcPr>
          <w:p w14:paraId="6729ABC2" w14:textId="1CB69A5E" w:rsidR="00F812EE" w:rsidRPr="002154EF" w:rsidRDefault="001D6F39" w:rsidP="006528C6">
            <w:pPr>
              <w:jc w:val="both"/>
              <w:rPr>
                <w:rFonts w:ascii="Book Antiqua" w:hAnsi="Book Antiqua" w:cs="Arial"/>
                <w:b/>
              </w:rPr>
            </w:pPr>
            <w:r>
              <w:rPr>
                <w:rFonts w:ascii="Book Antiqua" w:hAnsi="Book Antiqua" w:cs="Arial"/>
                <w:b/>
              </w:rPr>
              <w:t>O</w:t>
            </w:r>
            <w:r w:rsidR="00F812EE" w:rsidRPr="002154EF">
              <w:rPr>
                <w:rFonts w:ascii="Book Antiqua" w:hAnsi="Book Antiqua" w:cs="Arial"/>
                <w:b/>
              </w:rPr>
              <w:t xml:space="preserve">n </w:t>
            </w:r>
            <w:r w:rsidR="00812202">
              <w:rPr>
                <w:rFonts w:ascii="Book Antiqua" w:hAnsi="Book Antiqua" w:cs="Arial"/>
                <w:b/>
              </w:rPr>
              <w:t xml:space="preserve">26 July </w:t>
            </w:r>
            <w:r w:rsidR="00F812EE">
              <w:rPr>
                <w:rFonts w:ascii="Book Antiqua" w:hAnsi="Book Antiqua" w:cs="Arial"/>
                <w:b/>
              </w:rPr>
              <w:t>201</w:t>
            </w:r>
            <w:r w:rsidR="00812202">
              <w:rPr>
                <w:rFonts w:ascii="Book Antiqua" w:hAnsi="Book Antiqua" w:cs="Arial"/>
                <w:b/>
              </w:rPr>
              <w:t>8</w:t>
            </w:r>
          </w:p>
        </w:tc>
        <w:tc>
          <w:tcPr>
            <w:tcW w:w="3923" w:type="dxa"/>
            <w:shd w:val="clear" w:color="auto" w:fill="auto"/>
          </w:tcPr>
          <w:p w14:paraId="44AF1CEC" w14:textId="306584E7" w:rsidR="00F812EE" w:rsidRPr="002154EF" w:rsidRDefault="001D6F39" w:rsidP="006528C6">
            <w:pPr>
              <w:jc w:val="both"/>
              <w:rPr>
                <w:rFonts w:ascii="Book Antiqua" w:hAnsi="Book Antiqua" w:cs="Arial"/>
                <w:b/>
              </w:rPr>
            </w:pPr>
            <w:r>
              <w:rPr>
                <w:rFonts w:ascii="Book Antiqua" w:hAnsi="Book Antiqua" w:cs="Arial"/>
                <w:b/>
              </w:rPr>
              <w:t xml:space="preserve">On 28 August 2018 </w:t>
            </w:r>
          </w:p>
        </w:tc>
      </w:tr>
    </w:tbl>
    <w:p w14:paraId="538F7E1C" w14:textId="77777777" w:rsidR="001D6F39" w:rsidRDefault="001D6F39" w:rsidP="00F812EE">
      <w:pPr>
        <w:jc w:val="center"/>
        <w:rPr>
          <w:rFonts w:ascii="Book Antiqua" w:hAnsi="Book Antiqua" w:cs="Arial"/>
          <w:b/>
        </w:rPr>
      </w:pPr>
    </w:p>
    <w:p w14:paraId="35F41816" w14:textId="77777777" w:rsidR="00C3461F" w:rsidRDefault="00C3461F" w:rsidP="00F812EE">
      <w:pPr>
        <w:jc w:val="center"/>
        <w:rPr>
          <w:rFonts w:ascii="Book Antiqua" w:hAnsi="Book Antiqua" w:cs="Arial"/>
          <w:b/>
        </w:rPr>
      </w:pPr>
    </w:p>
    <w:p w14:paraId="37A65602" w14:textId="0AD2041A" w:rsidR="00F812EE" w:rsidRPr="00F97703" w:rsidRDefault="00F812EE" w:rsidP="00F812EE">
      <w:pPr>
        <w:jc w:val="center"/>
        <w:rPr>
          <w:rFonts w:ascii="Book Antiqua" w:hAnsi="Book Antiqua" w:cs="Arial"/>
          <w:b/>
        </w:rPr>
      </w:pPr>
      <w:r w:rsidRPr="00F97703">
        <w:rPr>
          <w:rFonts w:ascii="Book Antiqua" w:hAnsi="Book Antiqua" w:cs="Arial"/>
          <w:b/>
        </w:rPr>
        <w:t>Before</w:t>
      </w:r>
    </w:p>
    <w:p w14:paraId="033E5775" w14:textId="77777777" w:rsidR="00F812EE" w:rsidRPr="00F97703" w:rsidRDefault="00F812EE" w:rsidP="00F812EE">
      <w:pPr>
        <w:jc w:val="center"/>
        <w:rPr>
          <w:rFonts w:ascii="Book Antiqua" w:hAnsi="Book Antiqua" w:cs="Arial"/>
          <w:b/>
        </w:rPr>
      </w:pPr>
    </w:p>
    <w:p w14:paraId="09ADD6FC" w14:textId="77777777" w:rsidR="00F812EE" w:rsidRPr="00F97703" w:rsidRDefault="00CE6AAE" w:rsidP="00F812EE">
      <w:pPr>
        <w:jc w:val="center"/>
        <w:rPr>
          <w:rFonts w:ascii="Book Antiqua" w:hAnsi="Book Antiqua" w:cs="Arial"/>
          <w:b/>
          <w:color w:val="000000"/>
        </w:rPr>
      </w:pPr>
      <w:r>
        <w:rPr>
          <w:rFonts w:ascii="Book Antiqua" w:hAnsi="Book Antiqua" w:cs="Arial"/>
          <w:b/>
          <w:color w:val="000000"/>
        </w:rPr>
        <w:t xml:space="preserve">DEPUTY </w:t>
      </w:r>
      <w:r w:rsidR="00F812EE">
        <w:rPr>
          <w:rFonts w:ascii="Book Antiqua" w:hAnsi="Book Antiqua" w:cs="Arial"/>
          <w:b/>
          <w:color w:val="000000"/>
        </w:rPr>
        <w:t xml:space="preserve">UPPER TRIBUNAL </w:t>
      </w:r>
      <w:r w:rsidR="007F34AE">
        <w:rPr>
          <w:rFonts w:ascii="Book Antiqua" w:hAnsi="Book Antiqua" w:cs="Arial"/>
          <w:b/>
          <w:color w:val="000000"/>
        </w:rPr>
        <w:t xml:space="preserve">JUDGE </w:t>
      </w:r>
      <w:r>
        <w:rPr>
          <w:rFonts w:ascii="Book Antiqua" w:hAnsi="Book Antiqua" w:cs="Arial"/>
          <w:b/>
          <w:color w:val="000000"/>
        </w:rPr>
        <w:t>DEANS</w:t>
      </w:r>
      <w:r w:rsidR="00F812EE">
        <w:rPr>
          <w:rFonts w:ascii="Book Antiqua" w:hAnsi="Book Antiqua" w:cs="Arial"/>
          <w:b/>
          <w:color w:val="000000"/>
        </w:rPr>
        <w:t xml:space="preserve"> </w:t>
      </w:r>
    </w:p>
    <w:p w14:paraId="6D1D2CDB" w14:textId="77777777" w:rsidR="00F812EE" w:rsidRPr="00F97703" w:rsidRDefault="00F812EE" w:rsidP="00F812EE">
      <w:pPr>
        <w:jc w:val="center"/>
        <w:rPr>
          <w:rFonts w:ascii="Book Antiqua" w:hAnsi="Book Antiqua" w:cs="Arial"/>
          <w:b/>
        </w:rPr>
      </w:pPr>
    </w:p>
    <w:p w14:paraId="3EAA4D4B" w14:textId="77777777" w:rsidR="00C3461F" w:rsidRDefault="00C3461F" w:rsidP="00F812EE">
      <w:pPr>
        <w:jc w:val="center"/>
        <w:rPr>
          <w:rFonts w:ascii="Book Antiqua" w:hAnsi="Book Antiqua" w:cs="Arial"/>
          <w:b/>
        </w:rPr>
      </w:pPr>
    </w:p>
    <w:p w14:paraId="134EBDF2" w14:textId="2B1AD000" w:rsidR="00F812EE" w:rsidRDefault="00F812EE" w:rsidP="00F812EE">
      <w:pPr>
        <w:jc w:val="center"/>
        <w:rPr>
          <w:rFonts w:ascii="Book Antiqua" w:hAnsi="Book Antiqua" w:cs="Arial"/>
          <w:b/>
        </w:rPr>
      </w:pPr>
      <w:r w:rsidRPr="00F97703">
        <w:rPr>
          <w:rFonts w:ascii="Book Antiqua" w:hAnsi="Book Antiqua" w:cs="Arial"/>
          <w:b/>
        </w:rPr>
        <w:t>Between</w:t>
      </w:r>
    </w:p>
    <w:p w14:paraId="4ED9A2F0" w14:textId="77777777" w:rsidR="00F812EE" w:rsidRDefault="00F812EE" w:rsidP="00F812EE">
      <w:pPr>
        <w:jc w:val="center"/>
        <w:rPr>
          <w:rFonts w:ascii="Book Antiqua" w:hAnsi="Book Antiqua" w:cs="Arial"/>
          <w:b/>
        </w:rPr>
      </w:pPr>
    </w:p>
    <w:p w14:paraId="0E4CA99B" w14:textId="0C5BE36B" w:rsidR="00F812EE" w:rsidRDefault="00F812EE" w:rsidP="00F812EE">
      <w:pPr>
        <w:jc w:val="center"/>
        <w:rPr>
          <w:rFonts w:ascii="Book Antiqua" w:hAnsi="Book Antiqua" w:cs="Arial"/>
          <w:b/>
        </w:rPr>
      </w:pPr>
      <w:r>
        <w:rPr>
          <w:rFonts w:ascii="Book Antiqua" w:hAnsi="Book Antiqua" w:cs="Arial"/>
          <w:b/>
        </w:rPr>
        <w:t xml:space="preserve">L M </w:t>
      </w:r>
    </w:p>
    <w:p w14:paraId="3C302DA7" w14:textId="0937D2FF" w:rsidR="00F96CAB" w:rsidRPr="00F97703" w:rsidRDefault="00F96CAB" w:rsidP="00F812EE">
      <w:pPr>
        <w:jc w:val="center"/>
        <w:rPr>
          <w:rFonts w:ascii="Book Antiqua" w:hAnsi="Book Antiqua" w:cs="Arial"/>
          <w:b/>
        </w:rPr>
      </w:pPr>
      <w:r>
        <w:rPr>
          <w:rFonts w:ascii="Book Antiqua" w:hAnsi="Book Antiqua" w:cs="Arial"/>
          <w:b/>
        </w:rPr>
        <w:t>(Anonymity direction made)</w:t>
      </w:r>
    </w:p>
    <w:p w14:paraId="2E135FAC"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Appellant</w:t>
      </w:r>
    </w:p>
    <w:p w14:paraId="384A2473" w14:textId="77777777" w:rsidR="00F812EE" w:rsidRPr="00F97703" w:rsidRDefault="00F812EE" w:rsidP="00F812EE">
      <w:pPr>
        <w:jc w:val="center"/>
        <w:rPr>
          <w:rFonts w:ascii="Book Antiqua" w:hAnsi="Book Antiqua" w:cs="Arial"/>
          <w:b/>
        </w:rPr>
      </w:pPr>
      <w:r w:rsidRPr="00F97703">
        <w:rPr>
          <w:rFonts w:ascii="Book Antiqua" w:hAnsi="Book Antiqua" w:cs="Arial"/>
          <w:b/>
        </w:rPr>
        <w:t>and</w:t>
      </w:r>
    </w:p>
    <w:p w14:paraId="0F6516E3" w14:textId="77777777" w:rsidR="00F812EE" w:rsidRPr="00F97703" w:rsidRDefault="00F812EE" w:rsidP="00F812EE">
      <w:pPr>
        <w:jc w:val="center"/>
        <w:rPr>
          <w:rFonts w:ascii="Book Antiqua" w:hAnsi="Book Antiqua" w:cs="Arial"/>
          <w:b/>
        </w:rPr>
      </w:pPr>
    </w:p>
    <w:p w14:paraId="342BC467" w14:textId="77777777" w:rsidR="00F812EE" w:rsidRDefault="00F812EE" w:rsidP="00F812E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285E28FF"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Respondent</w:t>
      </w:r>
    </w:p>
    <w:p w14:paraId="3F578871" w14:textId="1DF278EA" w:rsidR="00F812EE" w:rsidRDefault="00F812EE" w:rsidP="00F812EE">
      <w:pPr>
        <w:rPr>
          <w:rFonts w:ascii="Book Antiqua" w:hAnsi="Book Antiqua" w:cs="Arial"/>
        </w:rPr>
      </w:pPr>
    </w:p>
    <w:p w14:paraId="4E0A8D7E" w14:textId="77777777" w:rsidR="00C11820" w:rsidRPr="00F97703" w:rsidRDefault="00C11820" w:rsidP="00F812EE">
      <w:pPr>
        <w:rPr>
          <w:rFonts w:ascii="Book Antiqua" w:hAnsi="Book Antiqua" w:cs="Arial"/>
        </w:rPr>
      </w:pPr>
    </w:p>
    <w:p w14:paraId="1C1A2DAC" w14:textId="3DA62A99" w:rsidR="00F812EE" w:rsidRPr="00F97703" w:rsidRDefault="00F812EE" w:rsidP="00F812E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M</w:t>
      </w:r>
      <w:r w:rsidR="00812202">
        <w:rPr>
          <w:rFonts w:ascii="Book Antiqua" w:hAnsi="Book Antiqua" w:cs="Arial"/>
        </w:rPr>
        <w:t>s J McCallum</w:t>
      </w:r>
      <w:r w:rsidR="00F96CAB">
        <w:rPr>
          <w:rFonts w:ascii="Book Antiqua" w:hAnsi="Book Antiqua" w:cs="Arial"/>
        </w:rPr>
        <w:t>,</w:t>
      </w:r>
      <w:r w:rsidR="00812202">
        <w:rPr>
          <w:rFonts w:ascii="Book Antiqua" w:hAnsi="Book Antiqua" w:cs="Arial"/>
        </w:rPr>
        <w:t xml:space="preserve"> </w:t>
      </w:r>
      <w:proofErr w:type="spellStart"/>
      <w:r w:rsidR="00812202">
        <w:rPr>
          <w:rFonts w:ascii="Book Antiqua" w:hAnsi="Book Antiqua" w:cs="Arial"/>
        </w:rPr>
        <w:t>Latta</w:t>
      </w:r>
      <w:proofErr w:type="spellEnd"/>
      <w:r w:rsidR="00812202">
        <w:rPr>
          <w:rFonts w:ascii="Book Antiqua" w:hAnsi="Book Antiqua" w:cs="Arial"/>
        </w:rPr>
        <w:t xml:space="preserve"> &amp; Co</w:t>
      </w:r>
      <w:r>
        <w:rPr>
          <w:rFonts w:ascii="Book Antiqua" w:hAnsi="Book Antiqua" w:cs="Arial"/>
        </w:rPr>
        <w:t>, Solicitors</w:t>
      </w:r>
    </w:p>
    <w:p w14:paraId="3356D210" w14:textId="508F1703" w:rsidR="00F812EE" w:rsidRPr="00F97703" w:rsidRDefault="00F812EE" w:rsidP="00F812E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w:t>
      </w:r>
      <w:r w:rsidR="00812202">
        <w:rPr>
          <w:rFonts w:ascii="Book Antiqua" w:hAnsi="Book Antiqua" w:cs="Arial"/>
        </w:rPr>
        <w:t>A Govan</w:t>
      </w:r>
      <w:r>
        <w:rPr>
          <w:rFonts w:ascii="Book Antiqua" w:hAnsi="Book Antiqua" w:cs="Arial"/>
        </w:rPr>
        <w:t>, Senior Home Office Presenting Officer</w:t>
      </w:r>
    </w:p>
    <w:p w14:paraId="24C57A98" w14:textId="69ECABD7" w:rsidR="00F812EE" w:rsidRDefault="00F812EE" w:rsidP="00F812EE">
      <w:pPr>
        <w:tabs>
          <w:tab w:val="left" w:pos="2520"/>
        </w:tabs>
        <w:jc w:val="center"/>
        <w:rPr>
          <w:rFonts w:ascii="Book Antiqua" w:hAnsi="Book Antiqua" w:cs="Arial"/>
        </w:rPr>
      </w:pPr>
    </w:p>
    <w:p w14:paraId="30332E8C" w14:textId="77777777" w:rsidR="00C3461F" w:rsidRDefault="00C3461F" w:rsidP="00F812EE">
      <w:pPr>
        <w:tabs>
          <w:tab w:val="left" w:pos="2520"/>
        </w:tabs>
        <w:jc w:val="center"/>
        <w:rPr>
          <w:rFonts w:ascii="Book Antiqua" w:hAnsi="Book Antiqua" w:cs="Arial"/>
          <w:b/>
          <w:u w:val="single"/>
        </w:rPr>
      </w:pPr>
    </w:p>
    <w:p w14:paraId="46FCD756" w14:textId="176F9EFE" w:rsidR="00F812EE" w:rsidRPr="002B54F9" w:rsidRDefault="00F812EE" w:rsidP="00F812EE">
      <w:pPr>
        <w:tabs>
          <w:tab w:val="left" w:pos="2520"/>
        </w:tabs>
        <w:jc w:val="center"/>
        <w:rPr>
          <w:rFonts w:ascii="Book Antiqua" w:hAnsi="Book Antiqua" w:cs="Arial"/>
          <w:sz w:val="20"/>
          <w:szCs w:val="20"/>
        </w:rPr>
      </w:pPr>
      <w:r w:rsidRPr="00F97703">
        <w:rPr>
          <w:rFonts w:ascii="Book Antiqua" w:hAnsi="Book Antiqua" w:cs="Arial"/>
          <w:b/>
          <w:u w:val="single"/>
        </w:rPr>
        <w:t>DE</w:t>
      </w:r>
      <w:r w:rsidR="00CE6AAE">
        <w:rPr>
          <w:rFonts w:ascii="Book Antiqua" w:hAnsi="Book Antiqua" w:cs="Arial"/>
          <w:b/>
          <w:u w:val="single"/>
        </w:rPr>
        <w:t>CIS</w:t>
      </w:r>
      <w:r w:rsidRPr="00F97703">
        <w:rPr>
          <w:rFonts w:ascii="Book Antiqua" w:hAnsi="Book Antiqua" w:cs="Arial"/>
          <w:b/>
          <w:u w:val="single"/>
        </w:rPr>
        <w:t>ION AND REASONS</w:t>
      </w:r>
    </w:p>
    <w:p w14:paraId="6CDDC7F8" w14:textId="77777777" w:rsidR="00457380" w:rsidRDefault="00457380"/>
    <w:p w14:paraId="134D6B1C" w14:textId="2F80950E" w:rsidR="002863BD" w:rsidRPr="00E95052" w:rsidRDefault="00812202" w:rsidP="002863BD">
      <w:pPr>
        <w:pStyle w:val="ListParagraph"/>
        <w:numPr>
          <w:ilvl w:val="0"/>
          <w:numId w:val="1"/>
        </w:numPr>
      </w:pPr>
      <w:r>
        <w:rPr>
          <w:rFonts w:ascii="Book Antiqua" w:hAnsi="Book Antiqua"/>
        </w:rPr>
        <w:t xml:space="preserve">This appeal is brought against a decision by Judge of the First-tier Tribunal Mill dismissing an appeal on protection and human </w:t>
      </w:r>
      <w:r w:rsidR="00513408">
        <w:rPr>
          <w:rFonts w:ascii="Book Antiqua" w:hAnsi="Book Antiqua"/>
        </w:rPr>
        <w:t>rights grounds.</w:t>
      </w:r>
    </w:p>
    <w:p w14:paraId="72E31618" w14:textId="77777777" w:rsidR="00E95052" w:rsidRPr="00513408" w:rsidRDefault="00E95052" w:rsidP="00E95052">
      <w:pPr>
        <w:pStyle w:val="ListParagraph"/>
      </w:pPr>
    </w:p>
    <w:p w14:paraId="026F97C5" w14:textId="0CD39906" w:rsidR="00513408" w:rsidRDefault="00513408" w:rsidP="002863BD">
      <w:pPr>
        <w:pStyle w:val="ListParagraph"/>
        <w:numPr>
          <w:ilvl w:val="0"/>
          <w:numId w:val="1"/>
        </w:numPr>
        <w:rPr>
          <w:rFonts w:ascii="Book Antiqua" w:hAnsi="Book Antiqua"/>
        </w:rPr>
      </w:pPr>
      <w:r w:rsidRPr="00513408">
        <w:rPr>
          <w:rFonts w:ascii="Book Antiqua" w:hAnsi="Book Antiqua"/>
        </w:rPr>
        <w:t>The</w:t>
      </w:r>
      <w:r>
        <w:rPr>
          <w:rFonts w:ascii="Book Antiqua" w:hAnsi="Book Antiqua"/>
        </w:rPr>
        <w:t xml:space="preserve"> appellant is a national of Iran of Kurdish origin. He claims to be at risk of persecution in Iran because of his support for the KDP.  In addition, he states that he is at risk because of his activities on behalf of the KDP in the UK and on social media.</w:t>
      </w:r>
    </w:p>
    <w:p w14:paraId="2CA229DD" w14:textId="77777777" w:rsidR="00E95052" w:rsidRPr="00E95052" w:rsidRDefault="00E95052" w:rsidP="00E95052">
      <w:pPr>
        <w:rPr>
          <w:rFonts w:ascii="Book Antiqua" w:hAnsi="Book Antiqua"/>
        </w:rPr>
      </w:pPr>
    </w:p>
    <w:p w14:paraId="1427CFBF" w14:textId="2C9150CB" w:rsidR="00513408" w:rsidRDefault="00513408" w:rsidP="002863BD">
      <w:pPr>
        <w:pStyle w:val="ListParagraph"/>
        <w:numPr>
          <w:ilvl w:val="0"/>
          <w:numId w:val="1"/>
        </w:numPr>
        <w:rPr>
          <w:rFonts w:ascii="Book Antiqua" w:hAnsi="Book Antiqua"/>
        </w:rPr>
      </w:pPr>
      <w:r>
        <w:rPr>
          <w:rFonts w:ascii="Book Antiqua" w:hAnsi="Book Antiqua"/>
        </w:rPr>
        <w:t xml:space="preserve">The Judge of the First-tier Tribunal did not believe the appellant’s evidence of his experiences in Iran.  </w:t>
      </w:r>
      <w:r w:rsidR="00F7570B">
        <w:rPr>
          <w:rFonts w:ascii="Book Antiqua" w:hAnsi="Book Antiqua"/>
        </w:rPr>
        <w:t>The appellant’s personal circumstances would not put him “at heightened risk” on return.  Fin</w:t>
      </w:r>
      <w:r>
        <w:rPr>
          <w:rFonts w:ascii="Book Antiqua" w:hAnsi="Book Antiqua"/>
        </w:rPr>
        <w:t>d</w:t>
      </w:r>
      <w:r w:rsidR="00F7570B">
        <w:rPr>
          <w:rFonts w:ascii="Book Antiqua" w:hAnsi="Book Antiqua"/>
        </w:rPr>
        <w:t>ing that</w:t>
      </w:r>
      <w:r>
        <w:rPr>
          <w:rFonts w:ascii="Book Antiqua" w:hAnsi="Book Antiqua"/>
        </w:rPr>
        <w:t xml:space="preserve"> the appellant had no pre-existing profile of interest to the authorities in Iran, the judge went on to </w:t>
      </w:r>
      <w:r w:rsidR="00F7570B">
        <w:rPr>
          <w:rFonts w:ascii="Book Antiqua" w:hAnsi="Book Antiqua"/>
        </w:rPr>
        <w:t>state</w:t>
      </w:r>
      <w:r>
        <w:rPr>
          <w:rFonts w:ascii="Book Antiqua" w:hAnsi="Book Antiqua"/>
        </w:rPr>
        <w:t xml:space="preserve"> that the appellant would not “be at enhanced risk of interrogation and investigation on return”.  The activities of the appellant on social media were described by the judge as “very marginal and minor” in nature and would not give rise to a risk on return.</w:t>
      </w:r>
    </w:p>
    <w:p w14:paraId="5DD53ECE" w14:textId="77777777" w:rsidR="00E95052" w:rsidRPr="00E95052" w:rsidRDefault="00E95052" w:rsidP="00E95052">
      <w:pPr>
        <w:rPr>
          <w:rFonts w:ascii="Book Antiqua" w:hAnsi="Book Antiqua"/>
        </w:rPr>
      </w:pPr>
    </w:p>
    <w:p w14:paraId="2C9F6CD5" w14:textId="23B76EB9" w:rsidR="00513408" w:rsidRDefault="00A70173" w:rsidP="002863BD">
      <w:pPr>
        <w:pStyle w:val="ListParagraph"/>
        <w:numPr>
          <w:ilvl w:val="0"/>
          <w:numId w:val="1"/>
        </w:numPr>
        <w:rPr>
          <w:rFonts w:ascii="Book Antiqua" w:hAnsi="Book Antiqua"/>
        </w:rPr>
      </w:pPr>
      <w:r>
        <w:rPr>
          <w:rFonts w:ascii="Book Antiqua" w:hAnsi="Book Antiqua"/>
        </w:rPr>
        <w:t>Permission to appeal was granted on the basis that the judge</w:t>
      </w:r>
      <w:r w:rsidR="00F7570B">
        <w:rPr>
          <w:rFonts w:ascii="Book Antiqua" w:hAnsi="Book Antiqua"/>
        </w:rPr>
        <w:t xml:space="preserve"> arguably</w:t>
      </w:r>
      <w:r>
        <w:rPr>
          <w:rFonts w:ascii="Book Antiqua" w:hAnsi="Book Antiqua"/>
        </w:rPr>
        <w:t xml:space="preserve"> erred </w:t>
      </w:r>
      <w:r w:rsidR="00F7570B">
        <w:rPr>
          <w:rFonts w:ascii="Book Antiqua" w:hAnsi="Book Antiqua"/>
        </w:rPr>
        <w:t>by asking whether the appellant would face a “heightened risk” on return.  It was arguable that the appellant’s Kurdish ethnicity compounded the risk.  In addition, it was arguable that the judge had materially misapprehended the appellant’s evidence when making an adverse credibility finding.</w:t>
      </w:r>
    </w:p>
    <w:p w14:paraId="4F1F69CD" w14:textId="77777777" w:rsidR="00E95052" w:rsidRPr="00E95052" w:rsidRDefault="00E95052" w:rsidP="00E95052">
      <w:pPr>
        <w:rPr>
          <w:rFonts w:ascii="Book Antiqua" w:hAnsi="Book Antiqua"/>
        </w:rPr>
      </w:pPr>
    </w:p>
    <w:p w14:paraId="5D255E14" w14:textId="7CDF52F9" w:rsidR="00F7570B" w:rsidRDefault="00F7570B" w:rsidP="002863BD">
      <w:pPr>
        <w:pStyle w:val="ListParagraph"/>
        <w:numPr>
          <w:ilvl w:val="0"/>
          <w:numId w:val="1"/>
        </w:numPr>
        <w:rPr>
          <w:rFonts w:ascii="Book Antiqua" w:hAnsi="Book Antiqua"/>
        </w:rPr>
      </w:pPr>
      <w:r>
        <w:rPr>
          <w:rFonts w:ascii="Book Antiqua" w:hAnsi="Book Antiqua"/>
        </w:rPr>
        <w:t>The parties addressed me first on whether the judge erred in considering risk on return and applied a higher test tha</w:t>
      </w:r>
      <w:r w:rsidR="00960C04">
        <w:rPr>
          <w:rFonts w:ascii="Book Antiqua" w:hAnsi="Book Antiqua"/>
        </w:rPr>
        <w:t>n</w:t>
      </w:r>
      <w:r>
        <w:rPr>
          <w:rFonts w:ascii="Book Antiqua" w:hAnsi="Book Antiqua"/>
        </w:rPr>
        <w:t xml:space="preserve"> required.  </w:t>
      </w:r>
    </w:p>
    <w:p w14:paraId="1E7F187D" w14:textId="77777777" w:rsidR="00E95052" w:rsidRPr="00E95052" w:rsidRDefault="00E95052" w:rsidP="00E95052">
      <w:pPr>
        <w:rPr>
          <w:rFonts w:ascii="Book Antiqua" w:hAnsi="Book Antiqua"/>
        </w:rPr>
      </w:pPr>
    </w:p>
    <w:p w14:paraId="48CB8AA0" w14:textId="1EC74C8C" w:rsidR="00553863" w:rsidRDefault="00553863" w:rsidP="002863BD">
      <w:pPr>
        <w:pStyle w:val="ListParagraph"/>
        <w:numPr>
          <w:ilvl w:val="0"/>
          <w:numId w:val="1"/>
        </w:numPr>
        <w:rPr>
          <w:rFonts w:ascii="Book Antiqua" w:hAnsi="Book Antiqua"/>
        </w:rPr>
      </w:pPr>
      <w:r>
        <w:rPr>
          <w:rFonts w:ascii="Book Antiqua" w:hAnsi="Book Antiqua"/>
        </w:rPr>
        <w:t xml:space="preserve">Mr Govan contended that the judge had considered the appellant’s social media activity in accordance with </w:t>
      </w:r>
      <w:r w:rsidRPr="00553863">
        <w:rPr>
          <w:rFonts w:ascii="Book Antiqua" w:hAnsi="Book Antiqua"/>
          <w:u w:val="single"/>
        </w:rPr>
        <w:t>AB &amp; Others (internet activity – state of evidence)</w:t>
      </w:r>
      <w:r>
        <w:rPr>
          <w:rFonts w:ascii="Book Antiqua" w:hAnsi="Book Antiqua"/>
        </w:rPr>
        <w:t xml:space="preserve"> Iran [2015] UKUT 00257.  The Facebook extracts submitted did not show the appellant was expressing a personal opinion.  The use of the term “heightened risk” was not applying a higher test.  It meant that the appellant was at no greater risk of interrogation on return than anyone else.</w:t>
      </w:r>
    </w:p>
    <w:p w14:paraId="5ED05892" w14:textId="77777777" w:rsidR="00E95052" w:rsidRPr="00E95052" w:rsidRDefault="00E95052" w:rsidP="00E95052">
      <w:pPr>
        <w:rPr>
          <w:rFonts w:ascii="Book Antiqua" w:hAnsi="Book Antiqua"/>
        </w:rPr>
      </w:pPr>
    </w:p>
    <w:p w14:paraId="056F96A0" w14:textId="06680658" w:rsidR="00553863" w:rsidRDefault="00553863" w:rsidP="002863BD">
      <w:pPr>
        <w:pStyle w:val="ListParagraph"/>
        <w:numPr>
          <w:ilvl w:val="0"/>
          <w:numId w:val="1"/>
        </w:numPr>
        <w:rPr>
          <w:rFonts w:ascii="Book Antiqua" w:hAnsi="Book Antiqua"/>
        </w:rPr>
      </w:pPr>
      <w:r>
        <w:rPr>
          <w:rFonts w:ascii="Book Antiqua" w:hAnsi="Book Antiqua"/>
        </w:rPr>
        <w:t>I would have been inclined to give greater weight to Mr Govan’s submission had the judge approached the issue of risk in a more structured and systematic manner</w:t>
      </w:r>
      <w:r w:rsidR="001D73F7">
        <w:rPr>
          <w:rFonts w:ascii="Book Antiqua" w:hAnsi="Book Antiqua"/>
        </w:rPr>
        <w:t xml:space="preserve"> and had </w:t>
      </w:r>
      <w:r w:rsidR="00300887">
        <w:rPr>
          <w:rFonts w:ascii="Book Antiqua" w:hAnsi="Book Antiqua"/>
        </w:rPr>
        <w:t xml:space="preserve">proper </w:t>
      </w:r>
      <w:r>
        <w:rPr>
          <w:rFonts w:ascii="Book Antiqua" w:hAnsi="Book Antiqua"/>
        </w:rPr>
        <w:t>regard</w:t>
      </w:r>
      <w:r w:rsidR="001D73F7">
        <w:rPr>
          <w:rFonts w:ascii="Book Antiqua" w:hAnsi="Book Antiqua"/>
        </w:rPr>
        <w:t>,</w:t>
      </w:r>
      <w:r>
        <w:rPr>
          <w:rFonts w:ascii="Book Antiqua" w:hAnsi="Book Antiqua"/>
        </w:rPr>
        <w:t xml:space="preserve"> in pa</w:t>
      </w:r>
      <w:r w:rsidR="001D73F7">
        <w:rPr>
          <w:rFonts w:ascii="Book Antiqua" w:hAnsi="Book Antiqua"/>
        </w:rPr>
        <w:t>r</w:t>
      </w:r>
      <w:r>
        <w:rPr>
          <w:rFonts w:ascii="Book Antiqua" w:hAnsi="Book Antiqua"/>
        </w:rPr>
        <w:t>tic</w:t>
      </w:r>
      <w:r w:rsidR="001D73F7">
        <w:rPr>
          <w:rFonts w:ascii="Book Antiqua" w:hAnsi="Book Antiqua"/>
        </w:rPr>
        <w:t>u</w:t>
      </w:r>
      <w:r>
        <w:rPr>
          <w:rFonts w:ascii="Book Antiqua" w:hAnsi="Book Antiqua"/>
        </w:rPr>
        <w:t>lar</w:t>
      </w:r>
      <w:r w:rsidR="001D73F7">
        <w:rPr>
          <w:rFonts w:ascii="Book Antiqua" w:hAnsi="Book Antiqua"/>
        </w:rPr>
        <w:t>,</w:t>
      </w:r>
      <w:r>
        <w:rPr>
          <w:rFonts w:ascii="Book Antiqua" w:hAnsi="Book Antiqua"/>
        </w:rPr>
        <w:t xml:space="preserve"> to the two reported decision</w:t>
      </w:r>
      <w:r w:rsidR="00300887">
        <w:rPr>
          <w:rFonts w:ascii="Book Antiqua" w:hAnsi="Book Antiqua"/>
        </w:rPr>
        <w:t>s</w:t>
      </w:r>
      <w:r>
        <w:rPr>
          <w:rFonts w:ascii="Book Antiqua" w:hAnsi="Book Antiqua"/>
        </w:rPr>
        <w:t xml:space="preserve"> relied upon by </w:t>
      </w:r>
      <w:r w:rsidR="001D73F7">
        <w:rPr>
          <w:rFonts w:ascii="Book Antiqua" w:hAnsi="Book Antiqua"/>
        </w:rPr>
        <w:t>Ms McCallum</w:t>
      </w:r>
      <w:r w:rsidR="001B5251">
        <w:rPr>
          <w:rFonts w:ascii="Book Antiqua" w:hAnsi="Book Antiqua"/>
        </w:rPr>
        <w:t xml:space="preserve"> before the First-tier Tribunal</w:t>
      </w:r>
      <w:r w:rsidR="001D73F7">
        <w:rPr>
          <w:rFonts w:ascii="Book Antiqua" w:hAnsi="Book Antiqua"/>
        </w:rPr>
        <w:t>, namely</w:t>
      </w:r>
      <w:r w:rsidR="00300887">
        <w:rPr>
          <w:rFonts w:ascii="Book Antiqua" w:hAnsi="Book Antiqua"/>
        </w:rPr>
        <w:t xml:space="preserve"> </w:t>
      </w:r>
      <w:r w:rsidR="00300887">
        <w:rPr>
          <w:rFonts w:ascii="Book Antiqua" w:hAnsi="Book Antiqua"/>
          <w:u w:val="single"/>
        </w:rPr>
        <w:t>AB &amp; Others</w:t>
      </w:r>
      <w:r w:rsidR="00300887">
        <w:rPr>
          <w:rFonts w:ascii="Book Antiqua" w:hAnsi="Book Antiqua"/>
        </w:rPr>
        <w:t xml:space="preserve">, cited above, and </w:t>
      </w:r>
      <w:r w:rsidR="00300887">
        <w:rPr>
          <w:rFonts w:ascii="Book Antiqua" w:hAnsi="Book Antiqua"/>
          <w:u w:val="single"/>
        </w:rPr>
        <w:t>SSH &amp; HR (illegal exit: failed asylum seeker)</w:t>
      </w:r>
      <w:r w:rsidR="00300887">
        <w:rPr>
          <w:rFonts w:ascii="Book Antiqua" w:hAnsi="Book Antiqua"/>
        </w:rPr>
        <w:t xml:space="preserve"> Iran CG [2016] UKUT 00308, to both of which the judge was referred at the hearing.  Instead of showing reasoning in accordance with this case law the judge referred at paragraph 45 to a “heightened risk” and at paragraph 47 to an “enhanced risk”.  The use of this terminology on two occasions in the judge’s reasoning lead me to </w:t>
      </w:r>
      <w:r w:rsidR="003A0793">
        <w:rPr>
          <w:rFonts w:ascii="Book Antiqua" w:hAnsi="Book Antiqua"/>
        </w:rPr>
        <w:t>conclude that the judge erred by failing to have proper regard to the considerations set out in the</w:t>
      </w:r>
      <w:r w:rsidR="00F96CAB">
        <w:rPr>
          <w:rFonts w:ascii="Book Antiqua" w:hAnsi="Book Antiqua"/>
        </w:rPr>
        <w:t xml:space="preserve"> reported</w:t>
      </w:r>
      <w:r w:rsidR="003A0793">
        <w:rPr>
          <w:rFonts w:ascii="Book Antiqua" w:hAnsi="Book Antiqua"/>
        </w:rPr>
        <w:t xml:space="preserve"> decisions when considering risk on return</w:t>
      </w:r>
      <w:r w:rsidR="00F96CAB">
        <w:rPr>
          <w:rFonts w:ascii="Book Antiqua" w:hAnsi="Book Antiqua"/>
        </w:rPr>
        <w:t>,</w:t>
      </w:r>
      <w:r w:rsidR="003A0793">
        <w:rPr>
          <w:rFonts w:ascii="Book Antiqua" w:hAnsi="Book Antiqua"/>
        </w:rPr>
        <w:t xml:space="preserve"> and by failing to give adequate and valid reasons for the conclusion reached.</w:t>
      </w:r>
    </w:p>
    <w:p w14:paraId="592895F2" w14:textId="77777777" w:rsidR="00E95052" w:rsidRPr="00E95052" w:rsidRDefault="00E95052" w:rsidP="00E95052">
      <w:pPr>
        <w:rPr>
          <w:rFonts w:ascii="Book Antiqua" w:hAnsi="Book Antiqua"/>
        </w:rPr>
      </w:pPr>
    </w:p>
    <w:p w14:paraId="496ED502" w14:textId="1C9B3697" w:rsidR="003A0793" w:rsidRDefault="004A66C2" w:rsidP="002863BD">
      <w:pPr>
        <w:pStyle w:val="ListParagraph"/>
        <w:numPr>
          <w:ilvl w:val="0"/>
          <w:numId w:val="1"/>
        </w:numPr>
        <w:rPr>
          <w:rFonts w:ascii="Book Antiqua" w:hAnsi="Book Antiqua"/>
        </w:rPr>
      </w:pPr>
      <w:r>
        <w:rPr>
          <w:rFonts w:ascii="Book Antiqua" w:hAnsi="Book Antiqua"/>
        </w:rPr>
        <w:t xml:space="preserve">Having informed the parties of my decision on this issue the question arose of how to proceed in re-making the decision.  Mr Govan sought to rely on an </w:t>
      </w:r>
      <w:r w:rsidR="00960C04">
        <w:rPr>
          <w:rFonts w:ascii="Book Antiqua" w:hAnsi="Book Antiqua"/>
        </w:rPr>
        <w:t xml:space="preserve">as yet </w:t>
      </w:r>
      <w:r>
        <w:rPr>
          <w:rFonts w:ascii="Book Antiqua" w:hAnsi="Book Antiqua"/>
        </w:rPr>
        <w:t xml:space="preserve">unreported decision by Upper Tribunal Judge Hanson in </w:t>
      </w:r>
      <w:r w:rsidR="00D35051">
        <w:rPr>
          <w:rFonts w:ascii="Book Antiqua" w:hAnsi="Book Antiqua"/>
          <w:u w:val="single"/>
        </w:rPr>
        <w:t>LKIK</w:t>
      </w:r>
      <w:r w:rsidR="00960C04">
        <w:rPr>
          <w:rFonts w:ascii="Book Antiqua" w:hAnsi="Book Antiqua"/>
          <w:u w:val="single"/>
        </w:rPr>
        <w:t xml:space="preserve"> </w:t>
      </w:r>
      <w:r w:rsidR="00960C04" w:rsidRPr="00960C04">
        <w:rPr>
          <w:rFonts w:ascii="Book Antiqua" w:hAnsi="Book Antiqua"/>
        </w:rPr>
        <w:t>(PA/03758/2016)</w:t>
      </w:r>
      <w:r w:rsidR="00960C04">
        <w:rPr>
          <w:rFonts w:ascii="Book Antiqua" w:hAnsi="Book Antiqua"/>
        </w:rPr>
        <w:t xml:space="preserve">.  Mr Govan pointed out that this decision had not ben promulgated when the First-tier Tribunal had made its decision in the present appeal.  Judge Hanson’s decision was concerned with the use of social media </w:t>
      </w:r>
      <w:r w:rsidR="00960C04">
        <w:rPr>
          <w:rFonts w:ascii="Book Antiqua" w:hAnsi="Book Antiqua"/>
        </w:rPr>
        <w:lastRenderedPageBreak/>
        <w:t xml:space="preserve">by an Iranian asylum-seeker and he had heard expert evidence on the likelihood of the Iranian authorities accessing social media.  </w:t>
      </w:r>
      <w:r w:rsidR="00F96CAB">
        <w:rPr>
          <w:rFonts w:ascii="Book Antiqua" w:hAnsi="Book Antiqua"/>
        </w:rPr>
        <w:t>T</w:t>
      </w:r>
      <w:r w:rsidR="00960C04">
        <w:rPr>
          <w:rFonts w:ascii="Book Antiqua" w:hAnsi="Book Antiqua"/>
        </w:rPr>
        <w:t>he respondent had</w:t>
      </w:r>
      <w:r w:rsidR="00F96CAB">
        <w:rPr>
          <w:rFonts w:ascii="Book Antiqua" w:hAnsi="Book Antiqua"/>
        </w:rPr>
        <w:t>, however,</w:t>
      </w:r>
      <w:r w:rsidR="00960C04">
        <w:rPr>
          <w:rFonts w:ascii="Book Antiqua" w:hAnsi="Book Antiqua"/>
        </w:rPr>
        <w:t xml:space="preserve"> sought to lodge this decision only the day before the hearing before me.  Ms McCallum pointed out with justification that if this unreported decision was to be taken into consideration she would need time to take instructions in relation to it and, if appropriate, to instruct expert evidence.</w:t>
      </w:r>
    </w:p>
    <w:p w14:paraId="098A1088" w14:textId="77777777" w:rsidR="00E95052" w:rsidRPr="00E95052" w:rsidRDefault="00E95052" w:rsidP="00E95052">
      <w:pPr>
        <w:rPr>
          <w:rFonts w:ascii="Book Antiqua" w:hAnsi="Book Antiqua"/>
        </w:rPr>
      </w:pPr>
    </w:p>
    <w:p w14:paraId="47D491EF" w14:textId="6685261C" w:rsidR="00960C04" w:rsidRDefault="00960C04" w:rsidP="002863BD">
      <w:pPr>
        <w:pStyle w:val="ListParagraph"/>
        <w:numPr>
          <w:ilvl w:val="0"/>
          <w:numId w:val="1"/>
        </w:numPr>
        <w:rPr>
          <w:rFonts w:ascii="Book Antiqua" w:hAnsi="Book Antiqua"/>
        </w:rPr>
      </w:pPr>
      <w:r>
        <w:rPr>
          <w:rFonts w:ascii="Book Antiqua" w:hAnsi="Book Antiqua"/>
        </w:rPr>
        <w:t xml:space="preserve">At this point in the hearing it became clear that it would not be feasible for me to re-make the decision on the day of the hearing.  Mr Govan had </w:t>
      </w:r>
      <w:r w:rsidR="00F96CAB">
        <w:rPr>
          <w:rFonts w:ascii="Book Antiqua" w:hAnsi="Book Antiqua"/>
        </w:rPr>
        <w:t>produced</w:t>
      </w:r>
      <w:r>
        <w:rPr>
          <w:rFonts w:ascii="Book Antiqua" w:hAnsi="Book Antiqua"/>
        </w:rPr>
        <w:t xml:space="preserve"> a recent decision of the Upper Tribunal </w:t>
      </w:r>
      <w:r w:rsidR="00F96CAB">
        <w:rPr>
          <w:rFonts w:ascii="Book Antiqua" w:hAnsi="Book Antiqua"/>
        </w:rPr>
        <w:t>which appeared to be relevant and material to</w:t>
      </w:r>
      <w:r>
        <w:rPr>
          <w:rFonts w:ascii="Book Antiqua" w:hAnsi="Book Antiqua"/>
        </w:rPr>
        <w:t xml:space="preserve"> the issue before me.  Out of fairness, the appellant was entitled to time to consider the implications of this decision.</w:t>
      </w:r>
    </w:p>
    <w:p w14:paraId="1D13EB3F" w14:textId="77777777" w:rsidR="00E95052" w:rsidRPr="00E95052" w:rsidRDefault="00E95052" w:rsidP="00E95052">
      <w:pPr>
        <w:rPr>
          <w:rFonts w:ascii="Book Antiqua" w:hAnsi="Book Antiqua"/>
        </w:rPr>
      </w:pPr>
    </w:p>
    <w:p w14:paraId="543B61AA" w14:textId="5667ACA3" w:rsidR="00951C7F" w:rsidRDefault="00951C7F" w:rsidP="002863BD">
      <w:pPr>
        <w:pStyle w:val="ListParagraph"/>
        <w:numPr>
          <w:ilvl w:val="0"/>
          <w:numId w:val="1"/>
        </w:numPr>
        <w:rPr>
          <w:rFonts w:ascii="Book Antiqua" w:hAnsi="Book Antiqua"/>
        </w:rPr>
      </w:pPr>
      <w:r>
        <w:rPr>
          <w:rFonts w:ascii="Book Antiqua" w:hAnsi="Book Antiqua"/>
        </w:rPr>
        <w:t xml:space="preserve">If the decision was not to be re-made straightaway on the issue of risk on return, it was appropriate to look in more detail at the credibility finding made by the Judge of the First-tier Tribunal and whether this was sustainable.  </w:t>
      </w:r>
      <w:r w:rsidR="008442F7">
        <w:rPr>
          <w:rFonts w:ascii="Book Antiqua" w:hAnsi="Book Antiqua"/>
        </w:rPr>
        <w:t>As already mentioned, i</w:t>
      </w:r>
      <w:r>
        <w:rPr>
          <w:rFonts w:ascii="Book Antiqua" w:hAnsi="Book Antiqua"/>
        </w:rPr>
        <w:t>n the grounds of appeal it was contended that the judge had misapprehended the appellant’s evidence and found a discrepancy where none existed</w:t>
      </w:r>
      <w:r w:rsidR="00E95052">
        <w:rPr>
          <w:rFonts w:ascii="Book Antiqua" w:hAnsi="Book Antiqua"/>
        </w:rPr>
        <w:t>.</w:t>
      </w:r>
    </w:p>
    <w:p w14:paraId="6256BB69" w14:textId="77777777" w:rsidR="00E95052" w:rsidRPr="00E95052" w:rsidRDefault="00E95052" w:rsidP="00E95052">
      <w:pPr>
        <w:rPr>
          <w:rFonts w:ascii="Book Antiqua" w:hAnsi="Book Antiqua"/>
        </w:rPr>
      </w:pPr>
    </w:p>
    <w:p w14:paraId="68E603A3" w14:textId="020B4A92" w:rsidR="00960C04" w:rsidRDefault="00951C7F" w:rsidP="002863BD">
      <w:pPr>
        <w:pStyle w:val="ListParagraph"/>
        <w:numPr>
          <w:ilvl w:val="0"/>
          <w:numId w:val="1"/>
        </w:numPr>
        <w:rPr>
          <w:rFonts w:ascii="Book Antiqua" w:hAnsi="Book Antiqua"/>
        </w:rPr>
      </w:pPr>
      <w:r>
        <w:rPr>
          <w:rFonts w:ascii="Book Antiqua" w:hAnsi="Book Antiqua"/>
        </w:rPr>
        <w:t xml:space="preserve">Ms McCallum acknowledged that she had not lodged any note of the proceedings before the First-tier </w:t>
      </w:r>
      <w:r w:rsidR="008442F7">
        <w:rPr>
          <w:rFonts w:ascii="Book Antiqua" w:hAnsi="Book Antiqua"/>
        </w:rPr>
        <w:t>T</w:t>
      </w:r>
      <w:r>
        <w:rPr>
          <w:rFonts w:ascii="Book Antiqua" w:hAnsi="Book Antiqua"/>
        </w:rPr>
        <w:t xml:space="preserve">ribunal in support of this ground of appeal.  Mr Govan indicated that the file notes left by his colleague who had attended the hearing were not helpful on this issue.  I noted, however, that the Judge of the First-tier Tribunal had very </w:t>
      </w:r>
      <w:r w:rsidR="00A87D41">
        <w:rPr>
          <w:rFonts w:ascii="Book Antiqua" w:hAnsi="Book Antiqua"/>
        </w:rPr>
        <w:t>proper</w:t>
      </w:r>
      <w:r>
        <w:rPr>
          <w:rFonts w:ascii="Book Antiqua" w:hAnsi="Book Antiqua"/>
        </w:rPr>
        <w:t xml:space="preserve">ly left a clear and </w:t>
      </w:r>
      <w:r w:rsidR="00A87D41">
        <w:rPr>
          <w:rFonts w:ascii="Book Antiqua" w:hAnsi="Book Antiqua"/>
        </w:rPr>
        <w:t xml:space="preserve">almost entirely </w:t>
      </w:r>
      <w:r>
        <w:rPr>
          <w:rFonts w:ascii="Book Antiqua" w:hAnsi="Book Antiqua"/>
        </w:rPr>
        <w:t>legible note of the evidence in the Tribunal’s appeal file.</w:t>
      </w:r>
    </w:p>
    <w:p w14:paraId="063867C2" w14:textId="77777777" w:rsidR="00E95052" w:rsidRPr="00E95052" w:rsidRDefault="00E95052" w:rsidP="00E95052">
      <w:pPr>
        <w:rPr>
          <w:rFonts w:ascii="Book Antiqua" w:hAnsi="Book Antiqua"/>
        </w:rPr>
      </w:pPr>
    </w:p>
    <w:p w14:paraId="6AA43F9B" w14:textId="4A9ECB97" w:rsidR="00951C7F" w:rsidRDefault="00951C7F" w:rsidP="002863BD">
      <w:pPr>
        <w:pStyle w:val="ListParagraph"/>
        <w:numPr>
          <w:ilvl w:val="0"/>
          <w:numId w:val="1"/>
        </w:numPr>
        <w:rPr>
          <w:rFonts w:ascii="Book Antiqua" w:hAnsi="Book Antiqua"/>
        </w:rPr>
      </w:pPr>
      <w:r>
        <w:rPr>
          <w:rFonts w:ascii="Book Antiqua" w:hAnsi="Book Antiqua"/>
        </w:rPr>
        <w:t>The issue concerns the evidence recorded by the judge at paragraphs 19-20 of the decision and the related credibility findings at paragraphs 21-23.  The record of the evidence was as follows:</w:t>
      </w:r>
    </w:p>
    <w:p w14:paraId="1E02A04C" w14:textId="77777777" w:rsidR="003A32CA" w:rsidRDefault="003A32CA" w:rsidP="003A32CA">
      <w:pPr>
        <w:pStyle w:val="ListParagraph"/>
        <w:ind w:left="1440"/>
        <w:rPr>
          <w:rFonts w:ascii="Book Antiqua" w:hAnsi="Book Antiqua"/>
          <w:sz w:val="22"/>
          <w:szCs w:val="22"/>
        </w:rPr>
      </w:pPr>
    </w:p>
    <w:p w14:paraId="48F52F47" w14:textId="79C1E1DC" w:rsidR="00951C7F" w:rsidRPr="00E95052" w:rsidRDefault="00951C7F" w:rsidP="003A32CA">
      <w:pPr>
        <w:pStyle w:val="ListParagraph"/>
        <w:ind w:left="1440"/>
        <w:rPr>
          <w:rFonts w:ascii="Book Antiqua" w:hAnsi="Book Antiqua"/>
          <w:sz w:val="22"/>
          <w:szCs w:val="22"/>
        </w:rPr>
      </w:pPr>
      <w:r w:rsidRPr="00E95052">
        <w:rPr>
          <w:rFonts w:ascii="Book Antiqua" w:hAnsi="Book Antiqua"/>
          <w:sz w:val="22"/>
          <w:szCs w:val="22"/>
        </w:rPr>
        <w:t xml:space="preserve">“19. The Appellant states that his first difficulty with the Authorities in Iran was in late 2008 whilst a university.  He states that he had vocalised support for Kurdish rights </w:t>
      </w:r>
      <w:r w:rsidR="00223BA5" w:rsidRPr="00E95052">
        <w:rPr>
          <w:rFonts w:ascii="Book Antiqua" w:hAnsi="Book Antiqua"/>
          <w:sz w:val="22"/>
          <w:szCs w:val="22"/>
        </w:rPr>
        <w:t>and had come into conflict with a lecturer</w:t>
      </w:r>
      <w:r w:rsidR="00553D9B" w:rsidRPr="00E95052">
        <w:rPr>
          <w:rFonts w:ascii="Book Antiqua" w:hAnsi="Book Antiqua"/>
          <w:sz w:val="22"/>
          <w:szCs w:val="22"/>
        </w:rPr>
        <w:t xml:space="preserve"> whom he names as Dr </w:t>
      </w:r>
      <w:proofErr w:type="spellStart"/>
      <w:r w:rsidR="00553D9B" w:rsidRPr="00E95052">
        <w:rPr>
          <w:rFonts w:ascii="Book Antiqua" w:hAnsi="Book Antiqua"/>
          <w:sz w:val="22"/>
          <w:szCs w:val="22"/>
        </w:rPr>
        <w:t>Moqaddaasi</w:t>
      </w:r>
      <w:proofErr w:type="spellEnd"/>
      <w:r w:rsidR="00553D9B" w:rsidRPr="00E95052">
        <w:rPr>
          <w:rFonts w:ascii="Book Antiqua" w:hAnsi="Book Antiqua"/>
          <w:sz w:val="22"/>
          <w:szCs w:val="22"/>
        </w:rPr>
        <w:t xml:space="preserve">.  The appellant claims that the lecturer was a member of </w:t>
      </w:r>
      <w:proofErr w:type="spellStart"/>
      <w:r w:rsidR="00553D9B" w:rsidRPr="00E95052">
        <w:rPr>
          <w:rFonts w:ascii="Book Antiqua" w:hAnsi="Book Antiqua"/>
          <w:sz w:val="22"/>
          <w:szCs w:val="22"/>
        </w:rPr>
        <w:t>Ettela’at</w:t>
      </w:r>
      <w:proofErr w:type="spellEnd"/>
      <w:r w:rsidR="00553D9B" w:rsidRPr="00E95052">
        <w:rPr>
          <w:rFonts w:ascii="Book Antiqua" w:hAnsi="Book Antiqua"/>
          <w:sz w:val="22"/>
          <w:szCs w:val="22"/>
        </w:rPr>
        <w:t xml:space="preserve">.  This in itself does not make much sense.  The Appellant claims that the lecturer referred his conduct to a branch of the Authorities working within the university carrying out monitoring called </w:t>
      </w:r>
      <w:proofErr w:type="spellStart"/>
      <w:r w:rsidR="00553D9B" w:rsidRPr="00E95052">
        <w:rPr>
          <w:rFonts w:ascii="Book Antiqua" w:hAnsi="Book Antiqua"/>
          <w:sz w:val="22"/>
          <w:szCs w:val="22"/>
        </w:rPr>
        <w:t>Herasat</w:t>
      </w:r>
      <w:proofErr w:type="spellEnd"/>
      <w:r w:rsidR="00553D9B" w:rsidRPr="00E95052">
        <w:rPr>
          <w:rFonts w:ascii="Book Antiqua" w:hAnsi="Book Antiqua"/>
          <w:sz w:val="22"/>
          <w:szCs w:val="22"/>
        </w:rPr>
        <w:t>.</w:t>
      </w:r>
    </w:p>
    <w:p w14:paraId="43CE0BD1" w14:textId="6C86ADA4" w:rsidR="00553D9B" w:rsidRPr="00E95052" w:rsidRDefault="00553D9B" w:rsidP="003A32CA">
      <w:pPr>
        <w:pStyle w:val="ListParagraph"/>
        <w:ind w:left="1440"/>
        <w:rPr>
          <w:rFonts w:ascii="Book Antiqua" w:hAnsi="Book Antiqua"/>
          <w:sz w:val="22"/>
          <w:szCs w:val="22"/>
        </w:rPr>
      </w:pPr>
      <w:r w:rsidRPr="00E95052">
        <w:rPr>
          <w:rFonts w:ascii="Book Antiqua" w:hAnsi="Book Antiqua"/>
          <w:sz w:val="22"/>
          <w:szCs w:val="22"/>
        </w:rPr>
        <w:t xml:space="preserve">20. In his oral evidence, the Appellant states that when interviewed by </w:t>
      </w:r>
      <w:proofErr w:type="spellStart"/>
      <w:r w:rsidRPr="00E95052">
        <w:rPr>
          <w:rFonts w:ascii="Book Antiqua" w:hAnsi="Book Antiqua"/>
          <w:sz w:val="22"/>
          <w:szCs w:val="22"/>
        </w:rPr>
        <w:t>Herasat</w:t>
      </w:r>
      <w:proofErr w:type="spellEnd"/>
      <w:r w:rsidRPr="00E95052">
        <w:rPr>
          <w:rFonts w:ascii="Book Antiqua" w:hAnsi="Book Antiqua"/>
          <w:sz w:val="22"/>
          <w:szCs w:val="22"/>
        </w:rPr>
        <w:t xml:space="preserve"> members that they were unaware of his vocalisation of Kurdish rights.  This, of course, makes absolutely no sense at all.  They were notified due to this very fact apparently.”</w:t>
      </w:r>
    </w:p>
    <w:p w14:paraId="05C06A16" w14:textId="77777777" w:rsidR="00E95052" w:rsidRDefault="00E95052" w:rsidP="00951C7F">
      <w:pPr>
        <w:pStyle w:val="ListParagraph"/>
        <w:rPr>
          <w:rFonts w:ascii="Book Antiqua" w:hAnsi="Book Antiqua"/>
        </w:rPr>
      </w:pPr>
    </w:p>
    <w:p w14:paraId="560021C6" w14:textId="2E6507C9" w:rsidR="00E95052" w:rsidRDefault="00553D9B" w:rsidP="00E95052">
      <w:pPr>
        <w:pStyle w:val="ListParagraph"/>
        <w:numPr>
          <w:ilvl w:val="0"/>
          <w:numId w:val="1"/>
        </w:numPr>
        <w:rPr>
          <w:rFonts w:ascii="Book Antiqua" w:hAnsi="Book Antiqua"/>
        </w:rPr>
      </w:pPr>
      <w:r>
        <w:rPr>
          <w:rFonts w:ascii="Book Antiqua" w:hAnsi="Book Antiqua"/>
        </w:rPr>
        <w:t>The</w:t>
      </w:r>
      <w:r w:rsidR="00A46A74">
        <w:rPr>
          <w:rFonts w:ascii="Book Antiqua" w:hAnsi="Book Antiqua"/>
        </w:rPr>
        <w:t xml:space="preserve"> grounds of appeal to the Upper Tribunal contend that the record of the appellant’s oral evidence made by the judge at paragraph 20 of the decision, as quoted above, is incorrect.  The appellant stated in his oral evidence that it was </w:t>
      </w:r>
      <w:proofErr w:type="spellStart"/>
      <w:r w:rsidR="00A46A74">
        <w:rPr>
          <w:rFonts w:ascii="Book Antiqua" w:hAnsi="Book Antiqua"/>
        </w:rPr>
        <w:t>Etelaat</w:t>
      </w:r>
      <w:proofErr w:type="spellEnd"/>
      <w:r w:rsidR="00A46A74">
        <w:rPr>
          <w:rFonts w:ascii="Book Antiqua" w:hAnsi="Book Antiqua"/>
        </w:rPr>
        <w:t xml:space="preserve">, not </w:t>
      </w:r>
      <w:proofErr w:type="spellStart"/>
      <w:r w:rsidR="00A46A74">
        <w:rPr>
          <w:rFonts w:ascii="Book Antiqua" w:hAnsi="Book Antiqua"/>
        </w:rPr>
        <w:t>Herasat</w:t>
      </w:r>
      <w:proofErr w:type="spellEnd"/>
      <w:r w:rsidR="00A46A74">
        <w:rPr>
          <w:rFonts w:ascii="Book Antiqua" w:hAnsi="Book Antiqua"/>
        </w:rPr>
        <w:t xml:space="preserve">, which was not aware of his vocalisation of Kurdish </w:t>
      </w:r>
      <w:r w:rsidR="00A46A74">
        <w:rPr>
          <w:rFonts w:ascii="Book Antiqua" w:hAnsi="Book Antiqua"/>
        </w:rPr>
        <w:lastRenderedPageBreak/>
        <w:t xml:space="preserve">rights.  He further explained that </w:t>
      </w:r>
      <w:proofErr w:type="spellStart"/>
      <w:r w:rsidR="00A46A74">
        <w:rPr>
          <w:rFonts w:ascii="Book Antiqua" w:hAnsi="Book Antiqua"/>
        </w:rPr>
        <w:t>Herasat</w:t>
      </w:r>
      <w:proofErr w:type="spellEnd"/>
      <w:r w:rsidR="00A46A74">
        <w:rPr>
          <w:rFonts w:ascii="Book Antiqua" w:hAnsi="Book Antiqua"/>
        </w:rPr>
        <w:t xml:space="preserve"> did not report him to </w:t>
      </w:r>
      <w:proofErr w:type="spellStart"/>
      <w:r w:rsidR="00A46A74">
        <w:rPr>
          <w:rFonts w:ascii="Book Antiqua" w:hAnsi="Book Antiqua"/>
        </w:rPr>
        <w:t>Etelaat</w:t>
      </w:r>
      <w:proofErr w:type="spellEnd"/>
      <w:r w:rsidR="00A46A74">
        <w:rPr>
          <w:rFonts w:ascii="Book Antiqua" w:hAnsi="Book Antiqua"/>
        </w:rPr>
        <w:t xml:space="preserve">.  According to the grounds, once this error is </w:t>
      </w:r>
      <w:r w:rsidR="00814F3E">
        <w:rPr>
          <w:rFonts w:ascii="Book Antiqua" w:hAnsi="Book Antiqua"/>
        </w:rPr>
        <w:t>corrected the facts recounted by the appellant make sense.  It is further contended that by making this error and using it to support a negative credibility finding the First-tier Tribunal erred in law.</w:t>
      </w:r>
    </w:p>
    <w:p w14:paraId="74E887C0" w14:textId="77777777" w:rsidR="00C11820" w:rsidRPr="00E95052" w:rsidRDefault="00C11820" w:rsidP="00C11820">
      <w:pPr>
        <w:pStyle w:val="ListParagraph"/>
        <w:rPr>
          <w:rFonts w:ascii="Book Antiqua" w:hAnsi="Book Antiqua"/>
        </w:rPr>
      </w:pPr>
    </w:p>
    <w:p w14:paraId="73DC433A" w14:textId="539B0136" w:rsidR="00814F3E" w:rsidRDefault="00A87D41" w:rsidP="00553D9B">
      <w:pPr>
        <w:pStyle w:val="ListParagraph"/>
        <w:numPr>
          <w:ilvl w:val="0"/>
          <w:numId w:val="1"/>
        </w:numPr>
        <w:rPr>
          <w:rFonts w:ascii="Book Antiqua" w:hAnsi="Book Antiqua"/>
        </w:rPr>
      </w:pPr>
      <w:r>
        <w:rPr>
          <w:rFonts w:ascii="Book Antiqua" w:hAnsi="Book Antiqua"/>
        </w:rPr>
        <w:t xml:space="preserve">The relevant part of the cross-examination of the appellant before the First-tier Tribunal, as recorded from the foot of page 7 of the judge’s note, reads as </w:t>
      </w:r>
      <w:proofErr w:type="gramStart"/>
      <w:r>
        <w:rPr>
          <w:rFonts w:ascii="Book Antiqua" w:hAnsi="Book Antiqua"/>
        </w:rPr>
        <w:t>follows:-</w:t>
      </w:r>
      <w:proofErr w:type="gramEnd"/>
    </w:p>
    <w:p w14:paraId="0141E79F" w14:textId="77777777" w:rsidR="003A32CA" w:rsidRDefault="003A32CA" w:rsidP="003A32CA">
      <w:pPr>
        <w:pStyle w:val="ListParagraph"/>
        <w:ind w:left="1440"/>
        <w:rPr>
          <w:rFonts w:ascii="Book Antiqua" w:hAnsi="Book Antiqua"/>
          <w:sz w:val="22"/>
          <w:szCs w:val="22"/>
        </w:rPr>
      </w:pPr>
    </w:p>
    <w:p w14:paraId="0088FE3F" w14:textId="1472555F" w:rsidR="00A87D41" w:rsidRPr="00C11820" w:rsidRDefault="00A87D41" w:rsidP="003A32CA">
      <w:pPr>
        <w:pStyle w:val="ListParagraph"/>
        <w:ind w:left="1440"/>
        <w:rPr>
          <w:rFonts w:ascii="Book Antiqua" w:hAnsi="Book Antiqua"/>
          <w:sz w:val="22"/>
          <w:szCs w:val="22"/>
        </w:rPr>
      </w:pPr>
      <w:r w:rsidRPr="00C11820">
        <w:rPr>
          <w:rFonts w:ascii="Book Antiqua" w:hAnsi="Book Antiqua"/>
          <w:sz w:val="22"/>
          <w:szCs w:val="22"/>
        </w:rPr>
        <w:t>“</w:t>
      </w:r>
      <w:proofErr w:type="spellStart"/>
      <w:r w:rsidRPr="00C11820">
        <w:rPr>
          <w:rFonts w:ascii="Book Antiqua" w:hAnsi="Book Antiqua"/>
          <w:sz w:val="22"/>
          <w:szCs w:val="22"/>
        </w:rPr>
        <w:t>Eta</w:t>
      </w:r>
      <w:r w:rsidR="00DF680C" w:rsidRPr="00C11820">
        <w:rPr>
          <w:rFonts w:ascii="Book Antiqua" w:hAnsi="Book Antiqua"/>
          <w:sz w:val="22"/>
          <w:szCs w:val="22"/>
        </w:rPr>
        <w:t>latt</w:t>
      </w:r>
      <w:proofErr w:type="spellEnd"/>
      <w:r w:rsidR="00DF680C" w:rsidRPr="00C11820">
        <w:rPr>
          <w:rFonts w:ascii="Book Antiqua" w:hAnsi="Book Antiqua"/>
          <w:sz w:val="22"/>
          <w:szCs w:val="22"/>
        </w:rPr>
        <w:t xml:space="preserve"> aware?  No do not think so</w:t>
      </w:r>
    </w:p>
    <w:p w14:paraId="36468436" w14:textId="343D463A" w:rsidR="00DF680C" w:rsidRPr="00C11820" w:rsidRDefault="00DF680C" w:rsidP="003A32CA">
      <w:pPr>
        <w:pStyle w:val="ListParagraph"/>
        <w:ind w:left="1440"/>
        <w:rPr>
          <w:rFonts w:ascii="Book Antiqua" w:hAnsi="Book Antiqua"/>
          <w:sz w:val="22"/>
          <w:szCs w:val="22"/>
        </w:rPr>
      </w:pPr>
      <w:r w:rsidRPr="00C11820">
        <w:rPr>
          <w:rFonts w:ascii="Book Antiqua" w:hAnsi="Book Antiqua"/>
          <w:sz w:val="22"/>
          <w:szCs w:val="22"/>
        </w:rPr>
        <w:t xml:space="preserve">but </w:t>
      </w:r>
      <w:r w:rsidR="00EB77A8" w:rsidRPr="00C11820">
        <w:rPr>
          <w:rFonts w:ascii="Book Antiqua" w:hAnsi="Book Antiqua"/>
          <w:sz w:val="22"/>
          <w:szCs w:val="22"/>
        </w:rPr>
        <w:t>vocal</w:t>
      </w:r>
      <w:r w:rsidRPr="00C11820">
        <w:rPr>
          <w:rFonts w:ascii="Book Antiqua" w:hAnsi="Book Antiqua"/>
          <w:sz w:val="22"/>
          <w:szCs w:val="22"/>
        </w:rPr>
        <w:t xml:space="preserve"> – v – professor?</w:t>
      </w:r>
      <w:r w:rsidR="00EB77A8" w:rsidRPr="00C11820">
        <w:rPr>
          <w:rFonts w:ascii="Book Antiqua" w:hAnsi="Book Antiqua"/>
          <w:sz w:val="22"/>
          <w:szCs w:val="22"/>
        </w:rPr>
        <w:t xml:space="preserve"> [tick]</w:t>
      </w:r>
    </w:p>
    <w:p w14:paraId="1343789E" w14:textId="1838068A" w:rsidR="00DF680C" w:rsidRPr="00C11820" w:rsidRDefault="00DF680C" w:rsidP="003A32CA">
      <w:pPr>
        <w:pStyle w:val="ListParagraph"/>
        <w:ind w:left="1440"/>
        <w:rPr>
          <w:rFonts w:ascii="Book Antiqua" w:hAnsi="Book Antiqua"/>
          <w:sz w:val="22"/>
          <w:szCs w:val="22"/>
        </w:rPr>
      </w:pPr>
      <w:r w:rsidRPr="00C11820">
        <w:rPr>
          <w:rFonts w:ascii="Book Antiqua" w:hAnsi="Book Antiqua"/>
          <w:sz w:val="22"/>
          <w:szCs w:val="22"/>
        </w:rPr>
        <w:t>aware vocal?  No</w:t>
      </w:r>
    </w:p>
    <w:p w14:paraId="385F8F4F" w14:textId="0B943082" w:rsidR="00DF680C" w:rsidRPr="00C11820" w:rsidRDefault="00DF680C" w:rsidP="003A32CA">
      <w:pPr>
        <w:pStyle w:val="ListParagraph"/>
        <w:ind w:left="1440"/>
        <w:rPr>
          <w:rFonts w:ascii="Book Antiqua" w:hAnsi="Book Antiqua"/>
          <w:sz w:val="22"/>
          <w:szCs w:val="22"/>
        </w:rPr>
      </w:pPr>
      <w:r w:rsidRPr="00C11820">
        <w:rPr>
          <w:rFonts w:ascii="Book Antiqua" w:hAnsi="Book Antiqua"/>
          <w:sz w:val="22"/>
          <w:szCs w:val="22"/>
        </w:rPr>
        <w:t xml:space="preserve">Why did </w:t>
      </w:r>
      <w:proofErr w:type="spellStart"/>
      <w:r w:rsidRPr="00C11820">
        <w:rPr>
          <w:rFonts w:ascii="Book Antiqua" w:hAnsi="Book Antiqua"/>
          <w:sz w:val="22"/>
          <w:szCs w:val="22"/>
        </w:rPr>
        <w:t>Etalatt</w:t>
      </w:r>
      <w:proofErr w:type="spellEnd"/>
      <w:r w:rsidRPr="00C11820">
        <w:rPr>
          <w:rFonts w:ascii="Book Antiqua" w:hAnsi="Book Antiqua"/>
          <w:sz w:val="22"/>
          <w:szCs w:val="22"/>
        </w:rPr>
        <w:t xml:space="preserve"> come to University then? branch</w:t>
      </w:r>
    </w:p>
    <w:p w14:paraId="24F9C453" w14:textId="77777777" w:rsidR="00DF680C" w:rsidRPr="00C11820" w:rsidRDefault="00DF680C" w:rsidP="003A32CA">
      <w:pPr>
        <w:pStyle w:val="ListParagraph"/>
        <w:ind w:left="1440"/>
        <w:rPr>
          <w:rFonts w:ascii="Book Antiqua" w:hAnsi="Book Antiqua"/>
          <w:sz w:val="22"/>
          <w:szCs w:val="22"/>
        </w:rPr>
      </w:pPr>
      <w:r w:rsidRPr="00C11820">
        <w:rPr>
          <w:rFonts w:ascii="Book Antiqua" w:hAnsi="Book Antiqua"/>
          <w:sz w:val="22"/>
          <w:szCs w:val="22"/>
        </w:rPr>
        <w:t xml:space="preserve">not </w:t>
      </w:r>
      <w:proofErr w:type="spellStart"/>
      <w:r w:rsidRPr="00C11820">
        <w:rPr>
          <w:rFonts w:ascii="Book Antiqua" w:hAnsi="Book Antiqua"/>
          <w:sz w:val="22"/>
          <w:szCs w:val="22"/>
        </w:rPr>
        <w:t>Etallatt</w:t>
      </w:r>
      <w:proofErr w:type="spellEnd"/>
    </w:p>
    <w:p w14:paraId="4658D576" w14:textId="5E45D17D" w:rsidR="00DF680C" w:rsidRPr="00C11820" w:rsidRDefault="00DF680C" w:rsidP="003A32CA">
      <w:pPr>
        <w:pStyle w:val="ListParagraph"/>
        <w:numPr>
          <w:ilvl w:val="0"/>
          <w:numId w:val="2"/>
        </w:numPr>
        <w:ind w:left="1797" w:hanging="357"/>
        <w:rPr>
          <w:rFonts w:ascii="Book Antiqua" w:hAnsi="Book Antiqua"/>
          <w:sz w:val="22"/>
          <w:szCs w:val="22"/>
        </w:rPr>
      </w:pPr>
      <w:r w:rsidRPr="00C11820">
        <w:rPr>
          <w:rFonts w:ascii="Book Antiqua" w:hAnsi="Book Antiqua"/>
          <w:sz w:val="22"/>
          <w:szCs w:val="22"/>
        </w:rPr>
        <w:t xml:space="preserve">in University itself </w:t>
      </w:r>
    </w:p>
    <w:p w14:paraId="37828326" w14:textId="4B7FDE20" w:rsidR="00DF680C" w:rsidRPr="00C11820" w:rsidRDefault="00DF680C" w:rsidP="003A32CA">
      <w:pPr>
        <w:ind w:left="1440"/>
        <w:rPr>
          <w:rFonts w:ascii="Book Antiqua" w:hAnsi="Book Antiqua"/>
          <w:sz w:val="22"/>
          <w:szCs w:val="22"/>
          <w:u w:val="single"/>
        </w:rPr>
      </w:pPr>
      <w:proofErr w:type="spellStart"/>
      <w:r w:rsidRPr="00C11820">
        <w:rPr>
          <w:rFonts w:ascii="Book Antiqua" w:hAnsi="Book Antiqua"/>
          <w:sz w:val="22"/>
          <w:szCs w:val="22"/>
          <w:u w:val="single"/>
        </w:rPr>
        <w:t>Herasat</w:t>
      </w:r>
      <w:proofErr w:type="spellEnd"/>
      <w:r w:rsidR="000110FF" w:rsidRPr="00C11820">
        <w:rPr>
          <w:rFonts w:ascii="Book Antiqua" w:hAnsi="Book Antiqua"/>
          <w:sz w:val="22"/>
          <w:szCs w:val="22"/>
          <w:u w:val="single"/>
        </w:rPr>
        <w:t>”</w:t>
      </w:r>
    </w:p>
    <w:p w14:paraId="79DE3FE3" w14:textId="77777777" w:rsidR="00DF680C" w:rsidRDefault="00DF680C" w:rsidP="00DF680C">
      <w:pPr>
        <w:pStyle w:val="ListParagraph"/>
        <w:ind w:left="1080"/>
        <w:rPr>
          <w:rFonts w:ascii="Book Antiqua" w:hAnsi="Book Antiqua"/>
        </w:rPr>
      </w:pPr>
    </w:p>
    <w:p w14:paraId="3796557F" w14:textId="19F5F229" w:rsidR="005C267F" w:rsidRDefault="00057CDC" w:rsidP="00553D9B">
      <w:pPr>
        <w:pStyle w:val="ListParagraph"/>
        <w:numPr>
          <w:ilvl w:val="0"/>
          <w:numId w:val="1"/>
        </w:numPr>
        <w:rPr>
          <w:rFonts w:ascii="Book Antiqua" w:hAnsi="Book Antiqua"/>
        </w:rPr>
      </w:pPr>
      <w:r>
        <w:rPr>
          <w:rFonts w:ascii="Book Antiqua" w:hAnsi="Book Antiqua"/>
        </w:rPr>
        <w:t>T</w:t>
      </w:r>
      <w:r w:rsidR="00EB77A8">
        <w:rPr>
          <w:rFonts w:ascii="Book Antiqua" w:hAnsi="Book Antiqua"/>
        </w:rPr>
        <w:t xml:space="preserve">he cross-examination continued with the appellant stating that he had had a discussion with the </w:t>
      </w:r>
      <w:proofErr w:type="spellStart"/>
      <w:r w:rsidR="00EB77A8">
        <w:rPr>
          <w:rFonts w:ascii="Book Antiqua" w:hAnsi="Book Antiqua"/>
        </w:rPr>
        <w:t>Herasat</w:t>
      </w:r>
      <w:proofErr w:type="spellEnd"/>
      <w:r w:rsidR="00EB77A8">
        <w:rPr>
          <w:rFonts w:ascii="Book Antiqua" w:hAnsi="Book Antiqua"/>
        </w:rPr>
        <w:t xml:space="preserve"> branch </w:t>
      </w:r>
      <w:r>
        <w:rPr>
          <w:rFonts w:ascii="Book Antiqua" w:hAnsi="Book Antiqua"/>
        </w:rPr>
        <w:t>at</w:t>
      </w:r>
      <w:r w:rsidR="00EB77A8">
        <w:rPr>
          <w:rFonts w:ascii="Book Antiqua" w:hAnsi="Book Antiqua"/>
        </w:rPr>
        <w:t xml:space="preserve"> the university.  The profe</w:t>
      </w:r>
      <w:r>
        <w:rPr>
          <w:rFonts w:ascii="Book Antiqua" w:hAnsi="Book Antiqua"/>
        </w:rPr>
        <w:t>s</w:t>
      </w:r>
      <w:r w:rsidR="00EB77A8">
        <w:rPr>
          <w:rFonts w:ascii="Book Antiqua" w:hAnsi="Book Antiqua"/>
        </w:rPr>
        <w:t xml:space="preserve">sor </w:t>
      </w:r>
      <w:r w:rsidR="00842AD8">
        <w:rPr>
          <w:rFonts w:ascii="Book Antiqua" w:hAnsi="Book Antiqua"/>
        </w:rPr>
        <w:t xml:space="preserve">who reported him </w:t>
      </w:r>
      <w:r w:rsidR="00EB77A8">
        <w:rPr>
          <w:rFonts w:ascii="Book Antiqua" w:hAnsi="Book Antiqua"/>
        </w:rPr>
        <w:t>was asked to leave the discussion bu</w:t>
      </w:r>
      <w:r>
        <w:rPr>
          <w:rFonts w:ascii="Book Antiqua" w:hAnsi="Book Antiqua"/>
        </w:rPr>
        <w:t>t</w:t>
      </w:r>
      <w:r w:rsidR="00EB77A8">
        <w:rPr>
          <w:rFonts w:ascii="Book Antiqua" w:hAnsi="Book Antiqua"/>
        </w:rPr>
        <w:t xml:space="preserve"> the branch took the appellant’s laptop.</w:t>
      </w:r>
      <w:r>
        <w:rPr>
          <w:rFonts w:ascii="Book Antiqua" w:hAnsi="Book Antiqua"/>
        </w:rPr>
        <w:t xml:space="preserve">  </w:t>
      </w:r>
      <w:r w:rsidR="00DF680C">
        <w:rPr>
          <w:rFonts w:ascii="Book Antiqua" w:hAnsi="Book Antiqua"/>
        </w:rPr>
        <w:t xml:space="preserve">Shortly afterwards </w:t>
      </w:r>
      <w:r>
        <w:rPr>
          <w:rFonts w:ascii="Book Antiqua" w:hAnsi="Book Antiqua"/>
        </w:rPr>
        <w:t xml:space="preserve">in cross-examination </w:t>
      </w:r>
      <w:r w:rsidR="00DF680C">
        <w:rPr>
          <w:rFonts w:ascii="Book Antiqua" w:hAnsi="Book Antiqua"/>
        </w:rPr>
        <w:t xml:space="preserve">the appellant was asked if </w:t>
      </w:r>
      <w:proofErr w:type="spellStart"/>
      <w:r w:rsidR="00DF680C">
        <w:rPr>
          <w:rFonts w:ascii="Book Antiqua" w:hAnsi="Book Antiqua"/>
        </w:rPr>
        <w:t>Her</w:t>
      </w:r>
      <w:r w:rsidR="00B7233D">
        <w:rPr>
          <w:rFonts w:ascii="Book Antiqua" w:hAnsi="Book Antiqua"/>
        </w:rPr>
        <w:t>a</w:t>
      </w:r>
      <w:r w:rsidR="00DF680C">
        <w:rPr>
          <w:rFonts w:ascii="Book Antiqua" w:hAnsi="Book Antiqua"/>
        </w:rPr>
        <w:t>sat</w:t>
      </w:r>
      <w:proofErr w:type="spellEnd"/>
      <w:r w:rsidR="00DF680C">
        <w:rPr>
          <w:rFonts w:ascii="Book Antiqua" w:hAnsi="Book Antiqua"/>
        </w:rPr>
        <w:t xml:space="preserve"> had reported him to the authorities and he replied: “</w:t>
      </w:r>
      <w:r w:rsidR="005C267F">
        <w:rPr>
          <w:rFonts w:ascii="Book Antiqua" w:hAnsi="Book Antiqua"/>
        </w:rPr>
        <w:t>N</w:t>
      </w:r>
      <w:r w:rsidR="00DF680C">
        <w:rPr>
          <w:rFonts w:ascii="Book Antiqua" w:hAnsi="Book Antiqua"/>
        </w:rPr>
        <w:t>o”.</w:t>
      </w:r>
    </w:p>
    <w:p w14:paraId="0B57CFC9" w14:textId="77777777" w:rsidR="00C11820" w:rsidRDefault="00C11820" w:rsidP="00C11820">
      <w:pPr>
        <w:pStyle w:val="ListParagraph"/>
        <w:rPr>
          <w:rFonts w:ascii="Book Antiqua" w:hAnsi="Book Antiqua"/>
        </w:rPr>
      </w:pPr>
    </w:p>
    <w:p w14:paraId="6118925B" w14:textId="15A685B6" w:rsidR="00A87D41" w:rsidRDefault="00DF680C" w:rsidP="00553D9B">
      <w:pPr>
        <w:pStyle w:val="ListParagraph"/>
        <w:numPr>
          <w:ilvl w:val="0"/>
          <w:numId w:val="1"/>
        </w:numPr>
        <w:rPr>
          <w:rFonts w:ascii="Book Antiqua" w:hAnsi="Book Antiqua"/>
        </w:rPr>
      </w:pPr>
      <w:r>
        <w:rPr>
          <w:rFonts w:ascii="Book Antiqua" w:hAnsi="Book Antiqua"/>
        </w:rPr>
        <w:t>Despite underlining the word “</w:t>
      </w:r>
      <w:proofErr w:type="spellStart"/>
      <w:r>
        <w:rPr>
          <w:rFonts w:ascii="Book Antiqua" w:hAnsi="Book Antiqua"/>
        </w:rPr>
        <w:t>Her</w:t>
      </w:r>
      <w:r w:rsidR="00B7233D">
        <w:rPr>
          <w:rFonts w:ascii="Book Antiqua" w:hAnsi="Book Antiqua"/>
        </w:rPr>
        <w:t>a</w:t>
      </w:r>
      <w:r>
        <w:rPr>
          <w:rFonts w:ascii="Book Antiqua" w:hAnsi="Book Antiqua"/>
        </w:rPr>
        <w:t>sat</w:t>
      </w:r>
      <w:proofErr w:type="spellEnd"/>
      <w:r>
        <w:rPr>
          <w:rFonts w:ascii="Book Antiqua" w:hAnsi="Book Antiqua"/>
        </w:rPr>
        <w:t>” in the note of evidence</w:t>
      </w:r>
      <w:r w:rsidR="00057CDC">
        <w:rPr>
          <w:rFonts w:ascii="Book Antiqua" w:hAnsi="Book Antiqua"/>
        </w:rPr>
        <w:t xml:space="preserve"> as quoted above,</w:t>
      </w:r>
      <w:r>
        <w:rPr>
          <w:rFonts w:ascii="Book Antiqua" w:hAnsi="Book Antiqua"/>
        </w:rPr>
        <w:t xml:space="preserve"> the judge ma</w:t>
      </w:r>
      <w:r w:rsidR="00245B66">
        <w:rPr>
          <w:rFonts w:ascii="Book Antiqua" w:hAnsi="Book Antiqua"/>
        </w:rPr>
        <w:t>d</w:t>
      </w:r>
      <w:r>
        <w:rPr>
          <w:rFonts w:ascii="Book Antiqua" w:hAnsi="Book Antiqua"/>
        </w:rPr>
        <w:t xml:space="preserve">e the mistake </w:t>
      </w:r>
      <w:r w:rsidR="00245B66">
        <w:rPr>
          <w:rFonts w:ascii="Book Antiqua" w:hAnsi="Book Antiqua"/>
        </w:rPr>
        <w:t xml:space="preserve">in the decision, at paragraph 20, </w:t>
      </w:r>
      <w:r>
        <w:rPr>
          <w:rFonts w:ascii="Book Antiqua" w:hAnsi="Book Antiqua"/>
        </w:rPr>
        <w:t xml:space="preserve">of </w:t>
      </w:r>
      <w:r w:rsidR="00245B66">
        <w:rPr>
          <w:rFonts w:ascii="Book Antiqua" w:hAnsi="Book Antiqua"/>
        </w:rPr>
        <w:t>stat</w:t>
      </w:r>
      <w:r>
        <w:rPr>
          <w:rFonts w:ascii="Book Antiqua" w:hAnsi="Book Antiqua"/>
        </w:rPr>
        <w:t xml:space="preserve">ing that </w:t>
      </w:r>
      <w:r w:rsidR="00057CDC">
        <w:rPr>
          <w:rFonts w:ascii="Book Antiqua" w:hAnsi="Book Antiqua"/>
        </w:rPr>
        <w:t xml:space="preserve">according to the appellant’s evidence </w:t>
      </w:r>
      <w:proofErr w:type="spellStart"/>
      <w:r w:rsidR="00057CDC">
        <w:rPr>
          <w:rFonts w:ascii="Book Antiqua" w:hAnsi="Book Antiqua"/>
        </w:rPr>
        <w:t>Herasat</w:t>
      </w:r>
      <w:proofErr w:type="spellEnd"/>
      <w:r w:rsidR="00057CDC">
        <w:rPr>
          <w:rFonts w:ascii="Book Antiqua" w:hAnsi="Book Antiqua"/>
        </w:rPr>
        <w:t xml:space="preserve"> members were not aware of his vocalisation of Kurdish rights</w:t>
      </w:r>
      <w:r>
        <w:rPr>
          <w:rFonts w:ascii="Book Antiqua" w:hAnsi="Book Antiqua"/>
        </w:rPr>
        <w:t xml:space="preserve">.  </w:t>
      </w:r>
      <w:r w:rsidR="00057CDC">
        <w:rPr>
          <w:rFonts w:ascii="Book Antiqua" w:hAnsi="Book Antiqua"/>
        </w:rPr>
        <w:t>According to the judge’s note</w:t>
      </w:r>
      <w:r w:rsidR="00245B66">
        <w:rPr>
          <w:rFonts w:ascii="Book Antiqua" w:hAnsi="Book Antiqua"/>
        </w:rPr>
        <w:t xml:space="preserve"> of evidence</w:t>
      </w:r>
      <w:r w:rsidR="00057CDC">
        <w:rPr>
          <w:rFonts w:ascii="Book Antiqua" w:hAnsi="Book Antiqua"/>
        </w:rPr>
        <w:t xml:space="preserve">, however, it was </w:t>
      </w:r>
      <w:proofErr w:type="spellStart"/>
      <w:r w:rsidR="00057CDC">
        <w:rPr>
          <w:rFonts w:ascii="Book Antiqua" w:hAnsi="Book Antiqua"/>
        </w:rPr>
        <w:t>Etelaat</w:t>
      </w:r>
      <w:proofErr w:type="spellEnd"/>
      <w:r w:rsidR="00057CDC">
        <w:rPr>
          <w:rFonts w:ascii="Book Antiqua" w:hAnsi="Book Antiqua"/>
        </w:rPr>
        <w:t xml:space="preserve">, not </w:t>
      </w:r>
      <w:proofErr w:type="spellStart"/>
      <w:r w:rsidR="00057CDC">
        <w:rPr>
          <w:rFonts w:ascii="Book Antiqua" w:hAnsi="Book Antiqua"/>
        </w:rPr>
        <w:t>Herasat</w:t>
      </w:r>
      <w:proofErr w:type="spellEnd"/>
      <w:r w:rsidR="00057CDC">
        <w:rPr>
          <w:rFonts w:ascii="Book Antiqua" w:hAnsi="Book Antiqua"/>
        </w:rPr>
        <w:t xml:space="preserve">, which was unaware of the appellant’s activity.  </w:t>
      </w:r>
      <w:r>
        <w:rPr>
          <w:rFonts w:ascii="Book Antiqua" w:hAnsi="Book Antiqua"/>
        </w:rPr>
        <w:t xml:space="preserve">On the basis of </w:t>
      </w:r>
      <w:r w:rsidR="00B7233D">
        <w:rPr>
          <w:rFonts w:ascii="Book Antiqua" w:hAnsi="Book Antiqua"/>
        </w:rPr>
        <w:t>t</w:t>
      </w:r>
      <w:r>
        <w:rPr>
          <w:rFonts w:ascii="Book Antiqua" w:hAnsi="Book Antiqua"/>
        </w:rPr>
        <w:t>his mis</w:t>
      </w:r>
      <w:r w:rsidR="00057CDC">
        <w:rPr>
          <w:rFonts w:ascii="Book Antiqua" w:hAnsi="Book Antiqua"/>
        </w:rPr>
        <w:t>apprehension of the appellant’s evidence,</w:t>
      </w:r>
      <w:r>
        <w:rPr>
          <w:rFonts w:ascii="Book Antiqua" w:hAnsi="Book Antiqua"/>
        </w:rPr>
        <w:t xml:space="preserve"> the judge went on to make an adverse credibility finding. </w:t>
      </w:r>
    </w:p>
    <w:p w14:paraId="035956E5" w14:textId="77777777" w:rsidR="00C11820" w:rsidRPr="00C11820" w:rsidRDefault="00C11820" w:rsidP="00C11820">
      <w:pPr>
        <w:rPr>
          <w:rFonts w:ascii="Book Antiqua" w:hAnsi="Book Antiqua"/>
        </w:rPr>
      </w:pPr>
    </w:p>
    <w:p w14:paraId="3ADD6630" w14:textId="7F6AE366" w:rsidR="005C267F" w:rsidRDefault="00B7233D" w:rsidP="00553D9B">
      <w:pPr>
        <w:pStyle w:val="ListParagraph"/>
        <w:numPr>
          <w:ilvl w:val="0"/>
          <w:numId w:val="1"/>
        </w:numPr>
        <w:rPr>
          <w:rFonts w:ascii="Book Antiqua" w:hAnsi="Book Antiqua"/>
        </w:rPr>
      </w:pPr>
      <w:r>
        <w:rPr>
          <w:rFonts w:ascii="Book Antiqua" w:hAnsi="Book Antiqua"/>
        </w:rPr>
        <w:t>Mr Govan submitted that even if the judge had made a mistake on this matter the mistake was not material, given the judge’s other findings.  In particular, the judge rejected the appellant’s evidence of his alleged KDP activities.</w:t>
      </w:r>
    </w:p>
    <w:p w14:paraId="42A2C3DB" w14:textId="77777777" w:rsidR="00C11820" w:rsidRPr="00C11820" w:rsidRDefault="00C11820" w:rsidP="00C11820">
      <w:pPr>
        <w:rPr>
          <w:rFonts w:ascii="Book Antiqua" w:hAnsi="Book Antiqua"/>
        </w:rPr>
      </w:pPr>
    </w:p>
    <w:p w14:paraId="5C299379" w14:textId="6223D4FB" w:rsidR="00B7233D" w:rsidRDefault="00B7233D" w:rsidP="00553D9B">
      <w:pPr>
        <w:pStyle w:val="ListParagraph"/>
        <w:numPr>
          <w:ilvl w:val="0"/>
          <w:numId w:val="1"/>
        </w:numPr>
        <w:rPr>
          <w:rFonts w:ascii="Book Antiqua" w:hAnsi="Book Antiqua"/>
        </w:rPr>
      </w:pPr>
      <w:r>
        <w:rPr>
          <w:rFonts w:ascii="Book Antiqua" w:hAnsi="Book Antiqua"/>
        </w:rPr>
        <w:t>I consider that the judge’s misapprehension of the evidence was material to the overall adverse credibility finding.  The judge’s reasoning arising from the misapprehension is recorded at paragraphs 19-20 of the decision right at the start of the judge’s credibility assessment.  The finding on this point colours and influences the judge’s further findings and cannot safely be severed from them.  Given this important error in assessing credibility, I can see no alternative but that the decision be set aside and the appeal reheard by a differently constituted First-tier Tribunal with no findings preserved, in accordance with paragraph 7</w:t>
      </w:r>
      <w:r w:rsidR="008442F7">
        <w:rPr>
          <w:rFonts w:ascii="Book Antiqua" w:hAnsi="Book Antiqua"/>
        </w:rPr>
        <w:t>.</w:t>
      </w:r>
      <w:r>
        <w:rPr>
          <w:rFonts w:ascii="Book Antiqua" w:hAnsi="Book Antiqua"/>
        </w:rPr>
        <w:t>2(b) of the Practice Statement.</w:t>
      </w:r>
    </w:p>
    <w:p w14:paraId="2B0260B4" w14:textId="77777777" w:rsidR="00C11820" w:rsidRPr="00C11820" w:rsidRDefault="00C11820" w:rsidP="00C11820">
      <w:pPr>
        <w:pStyle w:val="ListParagraph"/>
        <w:rPr>
          <w:rFonts w:ascii="Book Antiqua" w:hAnsi="Book Antiqua"/>
        </w:rPr>
      </w:pPr>
    </w:p>
    <w:p w14:paraId="5A90B4A7" w14:textId="77777777" w:rsidR="003A32CA" w:rsidRDefault="003A32CA" w:rsidP="00C11820">
      <w:pPr>
        <w:rPr>
          <w:rFonts w:ascii="Book Antiqua" w:hAnsi="Book Antiqua"/>
          <w:b/>
        </w:rPr>
      </w:pPr>
    </w:p>
    <w:p w14:paraId="13AE9121" w14:textId="22816F1F" w:rsidR="00C11820" w:rsidRPr="00C11820" w:rsidRDefault="00C11820" w:rsidP="00C11820">
      <w:pPr>
        <w:rPr>
          <w:rFonts w:ascii="Book Antiqua" w:hAnsi="Book Antiqua"/>
          <w:b/>
        </w:rPr>
      </w:pPr>
      <w:r>
        <w:rPr>
          <w:rFonts w:ascii="Book Antiqua" w:hAnsi="Book Antiqua"/>
          <w:b/>
        </w:rPr>
        <w:lastRenderedPageBreak/>
        <w:t>Conclusions</w:t>
      </w:r>
    </w:p>
    <w:p w14:paraId="0E2CBC0E" w14:textId="77777777" w:rsidR="003A32CA" w:rsidRDefault="003A32CA" w:rsidP="003A32CA">
      <w:pPr>
        <w:pStyle w:val="ListParagraph"/>
        <w:rPr>
          <w:rFonts w:ascii="Book Antiqua" w:hAnsi="Book Antiqua"/>
        </w:rPr>
      </w:pPr>
    </w:p>
    <w:p w14:paraId="247E711A" w14:textId="438CDDFB" w:rsidR="00B7233D" w:rsidRDefault="00B7233D" w:rsidP="00553D9B">
      <w:pPr>
        <w:pStyle w:val="ListParagraph"/>
        <w:numPr>
          <w:ilvl w:val="0"/>
          <w:numId w:val="1"/>
        </w:numPr>
        <w:rPr>
          <w:rFonts w:ascii="Book Antiqua" w:hAnsi="Book Antiqua"/>
        </w:rPr>
      </w:pPr>
      <w:r>
        <w:rPr>
          <w:rFonts w:ascii="Book Antiqua" w:hAnsi="Book Antiqua"/>
        </w:rPr>
        <w:t>The making of the decision of the First-tier Tribunal involved the making of an error on a point of law.</w:t>
      </w:r>
    </w:p>
    <w:p w14:paraId="610D0D76" w14:textId="77777777" w:rsidR="00C11820" w:rsidRDefault="00C11820" w:rsidP="00C11820">
      <w:pPr>
        <w:pStyle w:val="ListParagraph"/>
        <w:rPr>
          <w:rFonts w:ascii="Book Antiqua" w:hAnsi="Book Antiqua"/>
        </w:rPr>
      </w:pPr>
    </w:p>
    <w:p w14:paraId="0AA89BFE" w14:textId="5511FF25" w:rsidR="00C11820" w:rsidRDefault="00B7233D" w:rsidP="00C11820">
      <w:pPr>
        <w:pStyle w:val="ListParagraph"/>
        <w:numPr>
          <w:ilvl w:val="0"/>
          <w:numId w:val="1"/>
        </w:numPr>
        <w:rPr>
          <w:rFonts w:ascii="Book Antiqua" w:hAnsi="Book Antiqua"/>
        </w:rPr>
      </w:pPr>
      <w:r>
        <w:rPr>
          <w:rFonts w:ascii="Book Antiqua" w:hAnsi="Book Antiqua"/>
        </w:rPr>
        <w:t>The decision is set aside.</w:t>
      </w:r>
    </w:p>
    <w:p w14:paraId="2E760FC6" w14:textId="77777777" w:rsidR="00C11820" w:rsidRPr="00C11820" w:rsidRDefault="00C11820" w:rsidP="00C11820">
      <w:pPr>
        <w:rPr>
          <w:rFonts w:ascii="Book Antiqua" w:hAnsi="Book Antiqua"/>
        </w:rPr>
      </w:pPr>
    </w:p>
    <w:p w14:paraId="1D9EB235" w14:textId="295C940E" w:rsidR="00B7233D" w:rsidRDefault="00B7233D" w:rsidP="00553D9B">
      <w:pPr>
        <w:pStyle w:val="ListParagraph"/>
        <w:numPr>
          <w:ilvl w:val="0"/>
          <w:numId w:val="1"/>
        </w:numPr>
        <w:rPr>
          <w:rFonts w:ascii="Book Antiqua" w:hAnsi="Book Antiqua"/>
        </w:rPr>
      </w:pPr>
      <w:r>
        <w:rPr>
          <w:rFonts w:ascii="Book Antiqua" w:hAnsi="Book Antiqua"/>
        </w:rPr>
        <w:t xml:space="preserve">The </w:t>
      </w:r>
      <w:r w:rsidR="0095655F">
        <w:rPr>
          <w:rFonts w:ascii="Book Antiqua" w:hAnsi="Book Antiqua"/>
        </w:rPr>
        <w:t>appeal</w:t>
      </w:r>
      <w:r>
        <w:rPr>
          <w:rFonts w:ascii="Book Antiqua" w:hAnsi="Book Antiqua"/>
        </w:rPr>
        <w:t xml:space="preserve"> is remitted to the First-tier Tribunal </w:t>
      </w:r>
      <w:r w:rsidR="0095655F">
        <w:rPr>
          <w:rFonts w:ascii="Book Antiqua" w:hAnsi="Book Antiqua"/>
        </w:rPr>
        <w:t>to be re-made at a hearing before a differently constituted tribunal with no findings preserved.</w:t>
      </w:r>
    </w:p>
    <w:p w14:paraId="62EC2068" w14:textId="17A41D2F" w:rsidR="00EB77A8" w:rsidRDefault="00EB77A8" w:rsidP="00EB77A8">
      <w:pPr>
        <w:rPr>
          <w:rFonts w:ascii="Book Antiqua" w:hAnsi="Book Antiqua"/>
        </w:rPr>
      </w:pPr>
    </w:p>
    <w:p w14:paraId="21977669" w14:textId="163AB377" w:rsidR="00EB77A8" w:rsidRDefault="00EB77A8" w:rsidP="00EB77A8">
      <w:pPr>
        <w:rPr>
          <w:rFonts w:ascii="Book Antiqua" w:hAnsi="Book Antiqua"/>
          <w:b/>
        </w:rPr>
      </w:pPr>
      <w:r w:rsidRPr="00EB77A8">
        <w:rPr>
          <w:rFonts w:ascii="Book Antiqua" w:hAnsi="Book Antiqua"/>
          <w:b/>
        </w:rPr>
        <w:t>Anonymity</w:t>
      </w:r>
    </w:p>
    <w:p w14:paraId="15F964C5" w14:textId="77777777" w:rsidR="003A32CA" w:rsidRDefault="003A32CA" w:rsidP="00EB77A8">
      <w:pPr>
        <w:rPr>
          <w:rFonts w:ascii="Book Antiqua" w:hAnsi="Book Antiqua"/>
        </w:rPr>
      </w:pPr>
    </w:p>
    <w:p w14:paraId="650398FF" w14:textId="72327D2F" w:rsidR="00EB77A8" w:rsidRDefault="00EB77A8" w:rsidP="00EB77A8">
      <w:pPr>
        <w:rPr>
          <w:rFonts w:ascii="Book Antiqua" w:hAnsi="Book Antiqua"/>
        </w:rPr>
      </w:pPr>
      <w:r w:rsidRPr="00EB77A8">
        <w:rPr>
          <w:rFonts w:ascii="Book Antiqua" w:hAnsi="Book Antiqua"/>
        </w:rPr>
        <w:t>The Judge of the First-tier Tribunal did not make a direction for anonymity</w:t>
      </w:r>
      <w:r>
        <w:rPr>
          <w:rFonts w:ascii="Book Antiqua" w:hAnsi="Book Antiqua"/>
        </w:rPr>
        <w:t xml:space="preserve">.  In order to preserve the positions of the parties until the appeal is decided I make an anonymity direction in the following terms.  Until a court or tribunal directs otherwise no report of these proceedings shall identify </w:t>
      </w:r>
      <w:r w:rsidR="008442F7">
        <w:rPr>
          <w:rFonts w:ascii="Book Antiqua" w:hAnsi="Book Antiqua"/>
        </w:rPr>
        <w:t xml:space="preserve">directly or indirectly </w:t>
      </w:r>
      <w:r>
        <w:rPr>
          <w:rFonts w:ascii="Book Antiqua" w:hAnsi="Book Antiqua"/>
        </w:rPr>
        <w:t>the appellant or any member of his family.  This direction applies to the appellant and the respondent.  Breach of the direction may lead to contempt of court proceedings.</w:t>
      </w:r>
    </w:p>
    <w:p w14:paraId="22F9CB93" w14:textId="64037F45" w:rsidR="00EB77A8" w:rsidRDefault="00EB77A8" w:rsidP="00EB77A8">
      <w:pPr>
        <w:rPr>
          <w:rFonts w:ascii="Book Antiqua" w:hAnsi="Book Antiqua"/>
        </w:rPr>
      </w:pPr>
    </w:p>
    <w:p w14:paraId="11E06E1B" w14:textId="77777777" w:rsidR="00C11820" w:rsidRDefault="00C11820" w:rsidP="00EB77A8">
      <w:pPr>
        <w:rPr>
          <w:rFonts w:ascii="Book Antiqua" w:hAnsi="Book Antiqua"/>
        </w:rPr>
      </w:pPr>
    </w:p>
    <w:p w14:paraId="6F5FF3AB" w14:textId="4F13C8D4" w:rsidR="00EB77A8" w:rsidRDefault="00EB77A8" w:rsidP="00EB77A8">
      <w:pPr>
        <w:rPr>
          <w:rFonts w:ascii="Book Antiqua" w:hAnsi="Book Antiqua"/>
        </w:rPr>
      </w:pPr>
    </w:p>
    <w:p w14:paraId="450C4176" w14:textId="0E69F2D0" w:rsidR="00EB77A8" w:rsidRDefault="00EB77A8" w:rsidP="00EB77A8">
      <w:pPr>
        <w:rPr>
          <w:rFonts w:ascii="Book Antiqua" w:hAnsi="Book Antiqua"/>
        </w:rPr>
      </w:pPr>
      <w:r>
        <w:rPr>
          <w:rFonts w:ascii="Book Antiqua" w:hAnsi="Book Antiqua"/>
        </w:rPr>
        <w:t>M E Deans</w:t>
      </w:r>
      <w:r w:rsidR="00C11820">
        <w:rPr>
          <w:rFonts w:ascii="Book Antiqua" w:hAnsi="Book Antiqua"/>
        </w:rPr>
        <w:t xml:space="preserve">                                                                                               13</w:t>
      </w:r>
      <w:r w:rsidR="00C11820" w:rsidRPr="00C11820">
        <w:rPr>
          <w:rFonts w:ascii="Book Antiqua" w:hAnsi="Book Antiqua"/>
          <w:vertAlign w:val="superscript"/>
        </w:rPr>
        <w:t>th</w:t>
      </w:r>
      <w:r w:rsidR="00C11820">
        <w:rPr>
          <w:rFonts w:ascii="Book Antiqua" w:hAnsi="Book Antiqua"/>
        </w:rPr>
        <w:t xml:space="preserve"> August 2018</w:t>
      </w:r>
    </w:p>
    <w:p w14:paraId="4DFA036A" w14:textId="05E301E1" w:rsidR="00EB77A8" w:rsidRDefault="00EB77A8" w:rsidP="00EB77A8">
      <w:pPr>
        <w:rPr>
          <w:rFonts w:ascii="Book Antiqua" w:hAnsi="Book Antiqua"/>
        </w:rPr>
      </w:pPr>
      <w:r>
        <w:rPr>
          <w:rFonts w:ascii="Book Antiqua" w:hAnsi="Book Antiqua"/>
        </w:rPr>
        <w:t>Deputy Upper Tribunal Judge</w:t>
      </w:r>
    </w:p>
    <w:p w14:paraId="70CBC5D0" w14:textId="5470BBCA" w:rsidR="00C11820" w:rsidRDefault="00C11820" w:rsidP="00EB77A8">
      <w:pPr>
        <w:rPr>
          <w:rFonts w:ascii="Book Antiqua" w:hAnsi="Book Antiqua"/>
        </w:rPr>
      </w:pPr>
    </w:p>
    <w:p w14:paraId="03E11EB6" w14:textId="6E63D5ED" w:rsidR="00C11820" w:rsidRDefault="00C11820" w:rsidP="00EB77A8">
      <w:pPr>
        <w:rPr>
          <w:rFonts w:ascii="Book Antiqua" w:hAnsi="Book Antiqua"/>
        </w:rPr>
      </w:pPr>
    </w:p>
    <w:p w14:paraId="0712CC94" w14:textId="773EF765" w:rsidR="00C11820" w:rsidRDefault="00C11820" w:rsidP="00EB77A8">
      <w:pPr>
        <w:rPr>
          <w:rFonts w:ascii="Book Antiqua" w:hAnsi="Book Antiqua"/>
        </w:rPr>
      </w:pPr>
    </w:p>
    <w:p w14:paraId="45A5CF48" w14:textId="050DE516" w:rsidR="00C11820" w:rsidRDefault="00C11820" w:rsidP="00EB77A8">
      <w:pPr>
        <w:rPr>
          <w:rFonts w:ascii="Book Antiqua" w:hAnsi="Book Antiqua"/>
        </w:rPr>
      </w:pPr>
    </w:p>
    <w:p w14:paraId="40664DD7" w14:textId="77777777" w:rsidR="00C11820" w:rsidRPr="00EB77A8" w:rsidRDefault="00C11820" w:rsidP="00EB77A8">
      <w:pPr>
        <w:rPr>
          <w:rFonts w:ascii="Book Antiqua" w:hAnsi="Book Antiqua"/>
        </w:rPr>
      </w:pPr>
    </w:p>
    <w:sectPr w:rsidR="00C11820" w:rsidRPr="00EB77A8" w:rsidSect="00821E2C">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DEA8B" w14:textId="77777777" w:rsidR="00EC152A" w:rsidRDefault="00EC152A" w:rsidP="00821E2C">
      <w:r>
        <w:separator/>
      </w:r>
    </w:p>
  </w:endnote>
  <w:endnote w:type="continuationSeparator" w:id="0">
    <w:p w14:paraId="31F3D387" w14:textId="77777777" w:rsidR="00EC152A" w:rsidRDefault="00EC152A" w:rsidP="0082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105657"/>
      <w:docPartObj>
        <w:docPartGallery w:val="Page Numbers (Bottom of Page)"/>
        <w:docPartUnique/>
      </w:docPartObj>
    </w:sdtPr>
    <w:sdtEndPr>
      <w:rPr>
        <w:noProof/>
      </w:rPr>
    </w:sdtEndPr>
    <w:sdtContent>
      <w:p w14:paraId="086E09A6" w14:textId="49A53959" w:rsidR="00821E2C" w:rsidRDefault="00821E2C">
        <w:pPr>
          <w:pStyle w:val="Footer"/>
          <w:jc w:val="center"/>
        </w:pPr>
        <w:r>
          <w:fldChar w:fldCharType="begin"/>
        </w:r>
        <w:r>
          <w:instrText xml:space="preserve"> PAGE   \* MERGEFORMAT </w:instrText>
        </w:r>
        <w:r>
          <w:fldChar w:fldCharType="separate"/>
        </w:r>
        <w:r w:rsidR="009F6824">
          <w:rPr>
            <w:noProof/>
          </w:rPr>
          <w:t>5</w:t>
        </w:r>
        <w:r>
          <w:rPr>
            <w:noProof/>
          </w:rPr>
          <w:fldChar w:fldCharType="end"/>
        </w:r>
      </w:p>
    </w:sdtContent>
  </w:sdt>
  <w:p w14:paraId="70C553E8" w14:textId="77777777" w:rsidR="00821E2C" w:rsidRDefault="00821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1F19A" w14:textId="77777777" w:rsidR="00821E2C" w:rsidRPr="00821E2C" w:rsidRDefault="00821E2C" w:rsidP="00821E2C">
    <w:pPr>
      <w:jc w:val="center"/>
      <w:rPr>
        <w:rFonts w:ascii="Book Antiqua" w:hAnsi="Book Antiqua" w:cs="Arial"/>
        <w:b/>
      </w:rPr>
    </w:pPr>
    <w:bookmarkStart w:id="2" w:name="_Hlk511652932"/>
    <w:r w:rsidRPr="00821E2C">
      <w:rPr>
        <w:rFonts w:ascii="Book Antiqua" w:hAnsi="Book Antiqua" w:cs="Arial"/>
        <w:b/>
        <w:spacing w:val="-6"/>
      </w:rPr>
      <w:t>©</w:t>
    </w:r>
    <w:r w:rsidRPr="00821E2C">
      <w:rPr>
        <w:rFonts w:ascii="Book Antiqua" w:hAnsi="Book Antiqua" w:cs="Arial"/>
        <w:b/>
      </w:rPr>
      <w:t xml:space="preserve"> CROWN COPYRIGHT 2018 </w:t>
    </w:r>
  </w:p>
  <w:bookmarkEnd w:id="2"/>
  <w:p w14:paraId="2863DE1A" w14:textId="77777777" w:rsidR="00821E2C" w:rsidRDefault="00821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A3C3" w14:textId="77777777" w:rsidR="00EC152A" w:rsidRDefault="00EC152A" w:rsidP="00821E2C">
      <w:r>
        <w:separator/>
      </w:r>
    </w:p>
  </w:footnote>
  <w:footnote w:type="continuationSeparator" w:id="0">
    <w:p w14:paraId="308A1F39" w14:textId="77777777" w:rsidR="00EC152A" w:rsidRDefault="00EC152A" w:rsidP="00821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14C81" w14:textId="40F1ACF4" w:rsidR="009050C7" w:rsidRPr="009050C7" w:rsidRDefault="009050C7" w:rsidP="009050C7">
    <w:pPr>
      <w:pStyle w:val="Header"/>
      <w:jc w:val="right"/>
      <w:rPr>
        <w:sz w:val="16"/>
        <w:szCs w:val="16"/>
      </w:rPr>
    </w:pPr>
    <w:r w:rsidRPr="009050C7">
      <w:rPr>
        <w:sz w:val="16"/>
        <w:szCs w:val="16"/>
      </w:rPr>
      <w:t>Appeal Number: PA/11127/2016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62E9F"/>
    <w:multiLevelType w:val="hybridMultilevel"/>
    <w:tmpl w:val="F4F03DD4"/>
    <w:lvl w:ilvl="0" w:tplc="F0AA68FC">
      <w:numFmt w:val="bullet"/>
      <w:lvlText w:val="-"/>
      <w:lvlJc w:val="left"/>
      <w:pPr>
        <w:ind w:left="1080" w:hanging="360"/>
      </w:pPr>
      <w:rPr>
        <w:rFonts w:ascii="Book Antiqua" w:eastAsia="Times New Roman"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BF3CE9"/>
    <w:multiLevelType w:val="hybridMultilevel"/>
    <w:tmpl w:val="AA68D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EE"/>
    <w:rsid w:val="000110FF"/>
    <w:rsid w:val="00057CDC"/>
    <w:rsid w:val="000C2921"/>
    <w:rsid w:val="001B5251"/>
    <w:rsid w:val="001D6F39"/>
    <w:rsid w:val="001D73F7"/>
    <w:rsid w:val="00223BA5"/>
    <w:rsid w:val="00245B66"/>
    <w:rsid w:val="002863BD"/>
    <w:rsid w:val="00300887"/>
    <w:rsid w:val="00354DA0"/>
    <w:rsid w:val="003A0793"/>
    <w:rsid w:val="003A32CA"/>
    <w:rsid w:val="00457380"/>
    <w:rsid w:val="004A66C2"/>
    <w:rsid w:val="00513408"/>
    <w:rsid w:val="00553863"/>
    <w:rsid w:val="00553D9B"/>
    <w:rsid w:val="005C267F"/>
    <w:rsid w:val="007F34AE"/>
    <w:rsid w:val="00812202"/>
    <w:rsid w:val="00814F3E"/>
    <w:rsid w:val="00821E2C"/>
    <w:rsid w:val="00822770"/>
    <w:rsid w:val="00842AD8"/>
    <w:rsid w:val="008442F7"/>
    <w:rsid w:val="00885484"/>
    <w:rsid w:val="009050C7"/>
    <w:rsid w:val="00951C7F"/>
    <w:rsid w:val="0095655F"/>
    <w:rsid w:val="00960C04"/>
    <w:rsid w:val="009F6824"/>
    <w:rsid w:val="00A46A74"/>
    <w:rsid w:val="00A70173"/>
    <w:rsid w:val="00A87D41"/>
    <w:rsid w:val="00B7233D"/>
    <w:rsid w:val="00C11820"/>
    <w:rsid w:val="00C3461F"/>
    <w:rsid w:val="00CA6DE2"/>
    <w:rsid w:val="00CB14BD"/>
    <w:rsid w:val="00CE6AAE"/>
    <w:rsid w:val="00D35051"/>
    <w:rsid w:val="00DF680C"/>
    <w:rsid w:val="00E95052"/>
    <w:rsid w:val="00EB77A8"/>
    <w:rsid w:val="00EC152A"/>
    <w:rsid w:val="00F7570B"/>
    <w:rsid w:val="00F812EE"/>
    <w:rsid w:val="00F96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C8B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BD"/>
    <w:pPr>
      <w:ind w:left="720"/>
      <w:contextualSpacing/>
    </w:pPr>
  </w:style>
  <w:style w:type="table" w:styleId="TableGrid">
    <w:name w:val="Table Grid"/>
    <w:basedOn w:val="TableNormal"/>
    <w:rsid w:val="00C1182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11820"/>
    <w:rPr>
      <w:color w:val="0000FF"/>
      <w:u w:val="single"/>
    </w:rPr>
  </w:style>
  <w:style w:type="paragraph" w:styleId="Header">
    <w:name w:val="header"/>
    <w:basedOn w:val="Normal"/>
    <w:link w:val="HeaderChar"/>
    <w:uiPriority w:val="99"/>
    <w:unhideWhenUsed/>
    <w:rsid w:val="00821E2C"/>
    <w:pPr>
      <w:tabs>
        <w:tab w:val="center" w:pos="4513"/>
        <w:tab w:val="right" w:pos="9026"/>
      </w:tabs>
    </w:pPr>
  </w:style>
  <w:style w:type="character" w:customStyle="1" w:styleId="HeaderChar">
    <w:name w:val="Header Char"/>
    <w:basedOn w:val="DefaultParagraphFont"/>
    <w:link w:val="Header"/>
    <w:uiPriority w:val="99"/>
    <w:rsid w:val="00821E2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821E2C"/>
    <w:pPr>
      <w:tabs>
        <w:tab w:val="center" w:pos="4513"/>
        <w:tab w:val="right" w:pos="9026"/>
      </w:tabs>
    </w:pPr>
  </w:style>
  <w:style w:type="character" w:customStyle="1" w:styleId="FooterChar">
    <w:name w:val="Footer Char"/>
    <w:basedOn w:val="DefaultParagraphFont"/>
    <w:link w:val="Footer"/>
    <w:uiPriority w:val="99"/>
    <w:rsid w:val="00821E2C"/>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D6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F39"/>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2018-09-12T11:35:00Z</dcterms:created>
  <dcterms:modified xsi:type="dcterms:W3CDTF">2018-09-12T11:35:00Z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