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78443E" w:rsidP="00C321B5">
      <w:pPr>
        <w:jc w:val="center"/>
        <w:rPr>
          <w:rFonts w:ascii="Book Antiqua" w:hAnsi="Book Antiqua" w:cs="Arial"/>
          <w:sz w:val="16"/>
          <w:szCs w:val="16"/>
        </w:rPr>
      </w:pPr>
      <w:r w:rsidRPr="00D06E83">
        <w:rPr>
          <w:noProof/>
          <w:lang w:val="en-US" w:eastAsia="en-US"/>
        </w:rPr>
        <w:drawing>
          <wp:inline distT="0" distB="0" distL="0" distR="0">
            <wp:extent cx="1188000" cy="103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81733">
        <w:rPr>
          <w:rFonts w:ascii="Book Antiqua" w:hAnsi="Book Antiqua" w:cs="Arial"/>
          <w:b/>
        </w:rPr>
        <w:t xml:space="preserve">   </w:t>
      </w:r>
      <w:proofErr w:type="gramEnd"/>
      <w:r w:rsidR="00781733">
        <w:rPr>
          <w:rFonts w:ascii="Book Antiqua" w:hAnsi="Book Antiqua" w:cs="Arial"/>
          <w:b/>
        </w:rPr>
        <w:t xml:space="preserve">                     </w:t>
      </w:r>
      <w:r w:rsidR="00B3524D" w:rsidRPr="00781733">
        <w:rPr>
          <w:rFonts w:ascii="Book Antiqua" w:hAnsi="Book Antiqua" w:cs="Arial"/>
          <w:b/>
        </w:rPr>
        <w:t>Appeal Number</w:t>
      </w:r>
      <w:r w:rsidR="00D53769" w:rsidRPr="00781733">
        <w:rPr>
          <w:rFonts w:ascii="Book Antiqua" w:hAnsi="Book Antiqua" w:cs="Arial"/>
          <w:b/>
        </w:rPr>
        <w:t>:</w:t>
      </w:r>
      <w:r w:rsidR="00B3524D" w:rsidRPr="00781733">
        <w:rPr>
          <w:rFonts w:ascii="Book Antiqua" w:hAnsi="Book Antiqua" w:cs="Arial"/>
          <w:b/>
        </w:rPr>
        <w:t xml:space="preserve"> </w:t>
      </w:r>
      <w:bookmarkStart w:id="0" w:name="_Hlk513203747"/>
      <w:r w:rsidR="00534BB2" w:rsidRPr="00781733">
        <w:rPr>
          <w:rFonts w:ascii="Book Antiqua" w:hAnsi="Book Antiqua" w:cs="Arial"/>
          <w:b/>
          <w:caps/>
        </w:rPr>
        <w:t>PA/11151/2017</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F5664C" w:rsidTr="002E56DF">
        <w:tc>
          <w:tcPr>
            <w:tcW w:w="5211" w:type="dxa"/>
            <w:shd w:val="clear" w:color="auto" w:fill="auto"/>
          </w:tcPr>
          <w:p w:rsidR="00D22636" w:rsidRPr="00D06E83" w:rsidRDefault="00D22636" w:rsidP="00D06E83">
            <w:pPr>
              <w:jc w:val="both"/>
              <w:rPr>
                <w:rFonts w:ascii="Book Antiqua" w:hAnsi="Book Antiqua" w:cs="Arial"/>
                <w:b/>
              </w:rPr>
            </w:pPr>
            <w:r w:rsidRPr="00D06E83">
              <w:rPr>
                <w:rFonts w:ascii="Book Antiqua" w:hAnsi="Book Antiqua" w:cs="Arial"/>
                <w:b/>
              </w:rPr>
              <w:t xml:space="preserve">Heard at </w:t>
            </w:r>
            <w:r w:rsidR="00534BB2" w:rsidRPr="00D06E83">
              <w:rPr>
                <w:rFonts w:ascii="Book Antiqua" w:hAnsi="Book Antiqua" w:cs="Arial"/>
                <w:b/>
              </w:rPr>
              <w:t>Field House</w:t>
            </w:r>
          </w:p>
        </w:tc>
        <w:tc>
          <w:tcPr>
            <w:tcW w:w="4797" w:type="dxa"/>
            <w:gridSpan w:val="2"/>
            <w:shd w:val="clear" w:color="auto" w:fill="auto"/>
          </w:tcPr>
          <w:p w:rsidR="00D22636" w:rsidRPr="00D06E83" w:rsidRDefault="00781733" w:rsidP="00D06E83">
            <w:pPr>
              <w:jc w:val="both"/>
              <w:rPr>
                <w:rFonts w:ascii="Book Antiqua" w:hAnsi="Book Antiqua" w:cs="Arial"/>
                <w:b/>
              </w:rPr>
            </w:pPr>
            <w:r>
              <w:rPr>
                <w:rFonts w:ascii="Book Antiqua" w:hAnsi="Book Antiqua" w:cs="Arial"/>
                <w:b/>
              </w:rPr>
              <w:t xml:space="preserve">  </w:t>
            </w:r>
            <w:r w:rsidR="000E34AA" w:rsidRPr="00D06E83">
              <w:rPr>
                <w:rFonts w:ascii="Book Antiqua" w:hAnsi="Book Antiqua" w:cs="Arial"/>
                <w:b/>
              </w:rPr>
              <w:t>Decision &amp; Reasons</w:t>
            </w:r>
            <w:r w:rsidR="00283659" w:rsidRPr="00D06E83">
              <w:rPr>
                <w:rFonts w:ascii="Book Antiqua" w:hAnsi="Book Antiqua" w:cs="Arial"/>
                <w:b/>
              </w:rPr>
              <w:t xml:space="preserve"> Promulgated</w:t>
            </w:r>
          </w:p>
        </w:tc>
      </w:tr>
      <w:tr w:rsidR="00D22636" w:rsidRPr="00F5664C" w:rsidTr="002E56DF">
        <w:tc>
          <w:tcPr>
            <w:tcW w:w="5211" w:type="dxa"/>
            <w:shd w:val="clear" w:color="auto" w:fill="auto"/>
          </w:tcPr>
          <w:p w:rsidR="00D22636" w:rsidRPr="00D06E83" w:rsidRDefault="00D22636" w:rsidP="00D06E83">
            <w:pPr>
              <w:jc w:val="both"/>
              <w:rPr>
                <w:rFonts w:ascii="Book Antiqua" w:hAnsi="Book Antiqua" w:cs="Arial"/>
                <w:b/>
              </w:rPr>
            </w:pPr>
            <w:r w:rsidRPr="00D06E83">
              <w:rPr>
                <w:rFonts w:ascii="Book Antiqua" w:hAnsi="Book Antiqua" w:cs="Arial"/>
                <w:b/>
              </w:rPr>
              <w:t xml:space="preserve">On </w:t>
            </w:r>
            <w:r w:rsidR="00534BB2" w:rsidRPr="00D06E83">
              <w:rPr>
                <w:rFonts w:ascii="Book Antiqua" w:hAnsi="Book Antiqua" w:cs="Arial"/>
                <w:b/>
              </w:rPr>
              <w:t>12</w:t>
            </w:r>
            <w:r w:rsidR="00534BB2" w:rsidRPr="00D06E83">
              <w:rPr>
                <w:rFonts w:ascii="Book Antiqua" w:hAnsi="Book Antiqua" w:cs="Arial"/>
                <w:b/>
                <w:vertAlign w:val="superscript"/>
              </w:rPr>
              <w:t>th</w:t>
            </w:r>
            <w:r w:rsidR="00534BB2" w:rsidRPr="00D06E83">
              <w:rPr>
                <w:rFonts w:ascii="Book Antiqua" w:hAnsi="Book Antiqua" w:cs="Arial"/>
                <w:b/>
              </w:rPr>
              <w:t xml:space="preserve"> April 2018</w:t>
            </w:r>
          </w:p>
        </w:tc>
        <w:tc>
          <w:tcPr>
            <w:tcW w:w="4797" w:type="dxa"/>
            <w:gridSpan w:val="2"/>
            <w:shd w:val="clear" w:color="auto" w:fill="auto"/>
          </w:tcPr>
          <w:p w:rsidR="00D22636" w:rsidRPr="00D06E83" w:rsidRDefault="00781733" w:rsidP="00D06E83">
            <w:pPr>
              <w:jc w:val="both"/>
              <w:rPr>
                <w:rFonts w:ascii="Book Antiqua" w:hAnsi="Book Antiqua" w:cs="Arial"/>
                <w:b/>
              </w:rPr>
            </w:pPr>
            <w:r>
              <w:rPr>
                <w:rFonts w:ascii="Book Antiqua" w:hAnsi="Book Antiqua" w:cs="Arial"/>
                <w:b/>
              </w:rPr>
              <w:t xml:space="preserve">  </w:t>
            </w:r>
            <w:r w:rsidR="002E56DF">
              <w:rPr>
                <w:rFonts w:ascii="Book Antiqua" w:hAnsi="Book Antiqua" w:cs="Arial"/>
                <w:b/>
              </w:rPr>
              <w:t>On 17</w:t>
            </w:r>
            <w:r w:rsidR="002E56DF" w:rsidRPr="002E56DF">
              <w:rPr>
                <w:rFonts w:ascii="Book Antiqua" w:hAnsi="Book Antiqua" w:cs="Arial"/>
                <w:b/>
                <w:vertAlign w:val="superscript"/>
              </w:rPr>
              <w:t>th</w:t>
            </w:r>
            <w:r w:rsidR="002E56DF">
              <w:rPr>
                <w:rFonts w:ascii="Book Antiqua" w:hAnsi="Book Antiqua" w:cs="Arial"/>
                <w:b/>
              </w:rPr>
              <w:t xml:space="preserve"> May 2018 </w:t>
            </w:r>
          </w:p>
        </w:tc>
      </w:tr>
      <w:tr w:rsidR="00D22636" w:rsidRPr="00F5664C" w:rsidTr="002E56DF">
        <w:tc>
          <w:tcPr>
            <w:tcW w:w="6048" w:type="dxa"/>
            <w:gridSpan w:val="2"/>
            <w:shd w:val="clear" w:color="auto" w:fill="auto"/>
          </w:tcPr>
          <w:p w:rsidR="00D22636" w:rsidRPr="00D06E83" w:rsidRDefault="00D22636" w:rsidP="00D06E83">
            <w:pPr>
              <w:jc w:val="both"/>
              <w:rPr>
                <w:rFonts w:ascii="Book Antiqua" w:hAnsi="Book Antiqua" w:cs="Arial"/>
                <w:b/>
              </w:rPr>
            </w:pPr>
          </w:p>
        </w:tc>
        <w:tc>
          <w:tcPr>
            <w:tcW w:w="3960" w:type="dxa"/>
            <w:shd w:val="clear" w:color="auto" w:fill="auto"/>
          </w:tcPr>
          <w:p w:rsidR="00D22636" w:rsidRPr="00D06E83" w:rsidRDefault="00D22636" w:rsidP="00D06E83">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534BB2" w:rsidP="00742A8D">
      <w:pPr>
        <w:jc w:val="center"/>
        <w:rPr>
          <w:rFonts w:ascii="Book Antiqua" w:hAnsi="Book Antiqua" w:cs="Arial"/>
          <w:b/>
          <w:caps/>
        </w:rPr>
      </w:pPr>
      <w:r>
        <w:rPr>
          <w:rFonts w:ascii="Book Antiqua" w:hAnsi="Book Antiqua" w:cs="Arial"/>
          <w:b/>
          <w:caps/>
        </w:rPr>
        <w:t xml:space="preserve">mrs </w:t>
      </w:r>
      <w:r w:rsidR="00AB48FF">
        <w:rPr>
          <w:rFonts w:ascii="Book Antiqua" w:hAnsi="Book Antiqua" w:cs="Arial"/>
          <w:b/>
          <w:caps/>
        </w:rPr>
        <w:t>M G</w:t>
      </w:r>
      <w:r>
        <w:rPr>
          <w:rFonts w:ascii="Book Antiqua" w:hAnsi="Book Antiqua" w:cs="Arial"/>
          <w:b/>
          <w:caps/>
        </w:rPr>
        <w:t xml:space="preserve"> </w:t>
      </w:r>
      <w:r w:rsidR="00AB48FF">
        <w:rPr>
          <w:rFonts w:ascii="Book Antiqua" w:hAnsi="Book Antiqua" w:cs="Arial"/>
          <w:b/>
          <w:caps/>
        </w:rPr>
        <w:t>K</w:t>
      </w:r>
    </w:p>
    <w:p w:rsidR="000E34AA" w:rsidRPr="00781733" w:rsidRDefault="000E34AA" w:rsidP="000E34AA">
      <w:pPr>
        <w:jc w:val="center"/>
        <w:rPr>
          <w:rFonts w:ascii="Book Antiqua" w:hAnsi="Book Antiqua" w:cs="Arial"/>
          <w:caps/>
        </w:rPr>
      </w:pPr>
      <w:r w:rsidRPr="00781733">
        <w:rPr>
          <w:rFonts w:ascii="Book Antiqua" w:hAnsi="Book Antiqua" w:cs="Arial"/>
          <w:caps/>
        </w:rPr>
        <w:t xml:space="preserve">(ANONYMITY DIRECTION </w:t>
      </w:r>
      <w:r w:rsidR="00534BB2" w:rsidRPr="00781733">
        <w:rPr>
          <w:rFonts w:ascii="Book Antiqua" w:hAnsi="Book Antiqua" w:cs="Arial"/>
          <w:caps/>
        </w:rPr>
        <w:t>made</w:t>
      </w:r>
      <w:r w:rsidRPr="00781733">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781733" w:rsidRPr="00F5664C" w:rsidRDefault="00781733"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534BB2">
        <w:rPr>
          <w:rFonts w:ascii="Book Antiqua" w:hAnsi="Book Antiqua" w:cs="Arial"/>
        </w:rPr>
        <w:t>Ms J Elliott-Kelly (Counsel), MTC &amp; Co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534BB2">
        <w:rPr>
          <w:rFonts w:ascii="Book Antiqua" w:hAnsi="Book Antiqua" w:cs="Arial"/>
        </w:rPr>
        <w:t>Mr I Jarvis (Senior HOPO)</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B626FA" w:rsidRPr="00F5664C" w:rsidRDefault="00B626FA" w:rsidP="00402B9E">
      <w:pPr>
        <w:tabs>
          <w:tab w:val="left" w:pos="2520"/>
        </w:tabs>
        <w:jc w:val="both"/>
        <w:rPr>
          <w:rFonts w:ascii="Book Antiqua" w:hAnsi="Book Antiqua" w:cs="Arial"/>
        </w:rPr>
      </w:pPr>
    </w:p>
    <w:p w:rsidR="00D33B16" w:rsidRDefault="00534BB2" w:rsidP="00D33B16">
      <w:pPr>
        <w:numPr>
          <w:ilvl w:val="0"/>
          <w:numId w:val="3"/>
        </w:numPr>
        <w:spacing w:before="240"/>
        <w:jc w:val="both"/>
        <w:rPr>
          <w:rFonts w:ascii="Book Antiqua" w:hAnsi="Book Antiqua" w:cs="Arial"/>
        </w:rPr>
      </w:pPr>
      <w:r>
        <w:rPr>
          <w:rFonts w:ascii="Book Antiqua" w:hAnsi="Book Antiqua" w:cs="Arial"/>
        </w:rPr>
        <w:t xml:space="preserve">This is an appeal against the determination of First-tier Tribunal Judge </w:t>
      </w:r>
      <w:proofErr w:type="spellStart"/>
      <w:r>
        <w:rPr>
          <w:rFonts w:ascii="Book Antiqua" w:hAnsi="Book Antiqua" w:cs="Arial"/>
        </w:rPr>
        <w:t>Jerromes</w:t>
      </w:r>
      <w:proofErr w:type="spellEnd"/>
      <w:r>
        <w:rPr>
          <w:rFonts w:ascii="Book Antiqua" w:hAnsi="Book Antiqua" w:cs="Arial"/>
        </w:rPr>
        <w:t>, promulgated on 14</w:t>
      </w:r>
      <w:r w:rsidRPr="00534BB2">
        <w:rPr>
          <w:rFonts w:ascii="Book Antiqua" w:hAnsi="Book Antiqua" w:cs="Arial"/>
          <w:vertAlign w:val="superscript"/>
        </w:rPr>
        <w:t>th</w:t>
      </w:r>
      <w:r>
        <w:rPr>
          <w:rFonts w:ascii="Book Antiqua" w:hAnsi="Book Antiqua" w:cs="Arial"/>
        </w:rPr>
        <w:t xml:space="preserve"> December 2017, following a hearing at Taylor House on 29</w:t>
      </w:r>
      <w:r w:rsidRPr="00534BB2">
        <w:rPr>
          <w:rFonts w:ascii="Book Antiqua" w:hAnsi="Book Antiqua" w:cs="Arial"/>
          <w:vertAlign w:val="superscript"/>
        </w:rPr>
        <w:t>th</w:t>
      </w:r>
      <w:r>
        <w:rPr>
          <w:rFonts w:ascii="Book Antiqua" w:hAnsi="Book Antiqua" w:cs="Arial"/>
        </w:rPr>
        <w:t xml:space="preserve"> November 2017.  In the determination, the judge dismissed the appeal of the Appellant, whereupon the Appellant subsequently applied for, and was granted, permission to </w:t>
      </w:r>
      <w:r w:rsidR="007B54B6">
        <w:rPr>
          <w:rFonts w:ascii="Book Antiqua" w:hAnsi="Book Antiqua" w:cs="Arial"/>
        </w:rPr>
        <w:t xml:space="preserve">appeal </w:t>
      </w:r>
      <w:r w:rsidR="009A4037">
        <w:rPr>
          <w:rFonts w:ascii="Book Antiqua" w:hAnsi="Book Antiqua" w:cs="Arial"/>
        </w:rPr>
        <w:t xml:space="preserve">to </w:t>
      </w:r>
      <w:r>
        <w:rPr>
          <w:rFonts w:ascii="Book Antiqua" w:hAnsi="Book Antiqua" w:cs="Arial"/>
        </w:rPr>
        <w:t xml:space="preserve">the Upper Tribunal, and thus the matter comes before me.  </w:t>
      </w:r>
    </w:p>
    <w:p w:rsidR="00534BB2" w:rsidRPr="00534BB2" w:rsidRDefault="00534BB2" w:rsidP="00534BB2">
      <w:pPr>
        <w:spacing w:before="240"/>
        <w:jc w:val="both"/>
        <w:rPr>
          <w:rFonts w:ascii="Book Antiqua" w:hAnsi="Book Antiqua" w:cs="Arial"/>
          <w:b/>
          <w:u w:val="single"/>
        </w:rPr>
      </w:pPr>
      <w:r w:rsidRPr="00534BB2">
        <w:rPr>
          <w:rFonts w:ascii="Book Antiqua" w:hAnsi="Book Antiqua" w:cs="Arial"/>
          <w:b/>
          <w:u w:val="single"/>
        </w:rPr>
        <w:t>The Appellant</w:t>
      </w:r>
    </w:p>
    <w:p w:rsidR="00534BB2" w:rsidRDefault="00534BB2" w:rsidP="003F5834">
      <w:pPr>
        <w:numPr>
          <w:ilvl w:val="0"/>
          <w:numId w:val="3"/>
        </w:numPr>
        <w:spacing w:before="240"/>
        <w:jc w:val="both"/>
        <w:rPr>
          <w:rFonts w:ascii="Book Antiqua" w:hAnsi="Book Antiqua" w:cs="Arial"/>
        </w:rPr>
      </w:pPr>
      <w:r>
        <w:rPr>
          <w:rFonts w:ascii="Book Antiqua" w:hAnsi="Book Antiqua" w:cs="Arial"/>
        </w:rPr>
        <w:t>The Appellant is a female, a citizen of Sri Lanka, and was born on 14</w:t>
      </w:r>
      <w:r w:rsidRPr="00534BB2">
        <w:rPr>
          <w:rFonts w:ascii="Book Antiqua" w:hAnsi="Book Antiqua" w:cs="Arial"/>
          <w:vertAlign w:val="superscript"/>
        </w:rPr>
        <w:t>th</w:t>
      </w:r>
      <w:r>
        <w:rPr>
          <w:rFonts w:ascii="Book Antiqua" w:hAnsi="Book Antiqua" w:cs="Arial"/>
        </w:rPr>
        <w:t xml:space="preserve"> November 1938.  She is 80 years of age.  She appealed against the decision of the Respondent dated 24</w:t>
      </w:r>
      <w:r w:rsidRPr="00534BB2">
        <w:rPr>
          <w:rFonts w:ascii="Book Antiqua" w:hAnsi="Book Antiqua" w:cs="Arial"/>
          <w:vertAlign w:val="superscript"/>
        </w:rPr>
        <w:t>th</w:t>
      </w:r>
      <w:r>
        <w:rPr>
          <w:rFonts w:ascii="Book Antiqua" w:hAnsi="Book Antiqua" w:cs="Arial"/>
        </w:rPr>
        <w:t xml:space="preserve"> </w:t>
      </w:r>
      <w:r>
        <w:rPr>
          <w:rFonts w:ascii="Book Antiqua" w:hAnsi="Book Antiqua" w:cs="Arial"/>
        </w:rPr>
        <w:lastRenderedPageBreak/>
        <w:t xml:space="preserve">October 2017, refusing her claim to asylum, on grounds of imputed political opinion, and in the </w:t>
      </w:r>
      <w:r w:rsidR="007B54B6">
        <w:rPr>
          <w:rFonts w:ascii="Book Antiqua" w:hAnsi="Book Antiqua" w:cs="Arial"/>
        </w:rPr>
        <w:t>alternative,</w:t>
      </w:r>
      <w:r>
        <w:rPr>
          <w:rFonts w:ascii="Book Antiqua" w:hAnsi="Book Antiqua" w:cs="Arial"/>
        </w:rPr>
        <w:t xml:space="preserve"> that she would be </w:t>
      </w:r>
      <w:proofErr w:type="gramStart"/>
      <w:r>
        <w:rPr>
          <w:rFonts w:ascii="Book Antiqua" w:hAnsi="Book Antiqua" w:cs="Arial"/>
        </w:rPr>
        <w:t>returning back</w:t>
      </w:r>
      <w:proofErr w:type="gramEnd"/>
      <w:r>
        <w:rPr>
          <w:rFonts w:ascii="Book Antiqua" w:hAnsi="Book Antiqua" w:cs="Arial"/>
        </w:rPr>
        <w:t xml:space="preserve"> to Sri Lanka as a lone woman, as well as raising a claim under Article 8 on the basis of private and family life rights pursuant to Article 8 ECHR. </w:t>
      </w:r>
    </w:p>
    <w:p w:rsidR="00534BB2" w:rsidRPr="00534BB2" w:rsidRDefault="00534BB2" w:rsidP="00534BB2">
      <w:pPr>
        <w:spacing w:before="240"/>
        <w:jc w:val="both"/>
        <w:rPr>
          <w:rFonts w:ascii="Book Antiqua" w:hAnsi="Book Antiqua" w:cs="Arial"/>
          <w:b/>
          <w:u w:val="single"/>
        </w:rPr>
      </w:pPr>
      <w:r w:rsidRPr="00534BB2">
        <w:rPr>
          <w:rFonts w:ascii="Book Antiqua" w:hAnsi="Book Antiqua" w:cs="Arial"/>
          <w:b/>
          <w:u w:val="single"/>
        </w:rPr>
        <w:t>The Appellant’s Claim</w:t>
      </w:r>
    </w:p>
    <w:p w:rsidR="00534BB2" w:rsidRDefault="00534BB2" w:rsidP="00534BB2">
      <w:pPr>
        <w:numPr>
          <w:ilvl w:val="0"/>
          <w:numId w:val="3"/>
        </w:numPr>
        <w:spacing w:before="240"/>
        <w:jc w:val="both"/>
        <w:rPr>
          <w:rFonts w:ascii="Book Antiqua" w:hAnsi="Book Antiqua" w:cs="Arial"/>
        </w:rPr>
      </w:pPr>
      <w:r>
        <w:rPr>
          <w:rFonts w:ascii="Book Antiqua" w:hAnsi="Book Antiqua" w:cs="Arial"/>
        </w:rPr>
        <w:t>The basis of the Appellant’s claim</w:t>
      </w:r>
      <w:r w:rsidR="009318FA">
        <w:rPr>
          <w:rFonts w:ascii="Book Antiqua" w:hAnsi="Book Antiqua" w:cs="Arial"/>
        </w:rPr>
        <w:t xml:space="preserve"> is</w:t>
      </w:r>
      <w:r>
        <w:rPr>
          <w:rFonts w:ascii="Book Antiqua" w:hAnsi="Book Antiqua" w:cs="Arial"/>
        </w:rPr>
        <w:t xml:space="preserve"> that in 2002, she rented a room in her home to a man of Tamil ethnicity, although she herself is a Singhalese, following which she was subsequently accused of being a member of the LTTE.  She claims to have been taken to the police station on three occasions and questioned about this man’s involvement with the LTTE.  She now fears that on return to Sri Lanka, the police and the authorities will detain her and subject her to mistreatment.  </w:t>
      </w:r>
    </w:p>
    <w:p w:rsidR="00534BB2" w:rsidRDefault="00534BB2" w:rsidP="00534BB2">
      <w:pPr>
        <w:numPr>
          <w:ilvl w:val="0"/>
          <w:numId w:val="3"/>
        </w:numPr>
        <w:spacing w:before="240"/>
        <w:jc w:val="both"/>
        <w:rPr>
          <w:rFonts w:ascii="Book Antiqua" w:hAnsi="Book Antiqua" w:cs="Arial"/>
        </w:rPr>
      </w:pPr>
      <w:r>
        <w:rPr>
          <w:rFonts w:ascii="Book Antiqua" w:hAnsi="Book Antiqua" w:cs="Arial"/>
        </w:rPr>
        <w:t xml:space="preserve">The Respondent, however, rejected the Appellant’s claim on the basis that despite living with this alleged man of Tamil ethnicity, who she claimed to be a member of the LTTE, she was unable to give any specific details of his name or profession.  She claims that she did not know whether he was a student or a worker.  When asked whether she had been charged she had said, “no, because they could not find anything against me, how can they take me to court” (AIR 41).  She also stated that the police came in the daytime just before dark and because she cried and pleaded for them they let her go (AIR 43).  </w:t>
      </w:r>
      <w:r w:rsidR="000223B2">
        <w:rPr>
          <w:rFonts w:ascii="Book Antiqua" w:hAnsi="Book Antiqua" w:cs="Arial"/>
        </w:rPr>
        <w:t xml:space="preserve">Moreover, during her screening interview, she was asked if she had ever been detained and she said that she had not (SCR 5.4).  </w:t>
      </w:r>
    </w:p>
    <w:p w:rsidR="000223B2" w:rsidRPr="000223B2" w:rsidRDefault="000223B2" w:rsidP="000223B2">
      <w:pPr>
        <w:spacing w:before="240"/>
        <w:jc w:val="both"/>
        <w:rPr>
          <w:rFonts w:ascii="Book Antiqua" w:hAnsi="Book Antiqua" w:cs="Arial"/>
          <w:b/>
          <w:u w:val="single"/>
        </w:rPr>
      </w:pPr>
      <w:r w:rsidRPr="000223B2">
        <w:rPr>
          <w:rFonts w:ascii="Book Antiqua" w:hAnsi="Book Antiqua" w:cs="Arial"/>
          <w:b/>
          <w:u w:val="single"/>
        </w:rPr>
        <w:t>The Judge’s Findings</w:t>
      </w:r>
    </w:p>
    <w:p w:rsidR="000223B2" w:rsidRDefault="000223B2" w:rsidP="00534BB2">
      <w:pPr>
        <w:numPr>
          <w:ilvl w:val="0"/>
          <w:numId w:val="3"/>
        </w:numPr>
        <w:spacing w:before="240"/>
        <w:jc w:val="both"/>
        <w:rPr>
          <w:rFonts w:ascii="Book Antiqua" w:hAnsi="Book Antiqua" w:cs="Arial"/>
        </w:rPr>
      </w:pPr>
      <w:r>
        <w:rPr>
          <w:rFonts w:ascii="Book Antiqua" w:hAnsi="Book Antiqua" w:cs="Arial"/>
        </w:rPr>
        <w:t xml:space="preserve">The judge held that the Appellant is not, and never has been, a member or supporter of the LTTE, or any other pro-Tamil organisation, and has not been involved in any political groups, including in the UK (paragraph 36.5).  The judge also concluded that the Appellant lacked credibility in her claim that he had mistreated or exposed to risk of ill-treatment because she had rented her room to a Tamil LTTE supporter because she did not know the name of the man, did not know whether he was a student, and was not subsequently arrested or detained, and had been inconsistent as to whether she had been detained (see paragraph 40). </w:t>
      </w:r>
    </w:p>
    <w:p w:rsidR="000223B2" w:rsidRDefault="000223B2" w:rsidP="00534BB2">
      <w:pPr>
        <w:numPr>
          <w:ilvl w:val="0"/>
          <w:numId w:val="3"/>
        </w:numPr>
        <w:spacing w:before="240"/>
        <w:jc w:val="both"/>
        <w:rPr>
          <w:rFonts w:ascii="Book Antiqua" w:hAnsi="Book Antiqua" w:cs="Arial"/>
        </w:rPr>
      </w:pPr>
      <w:r>
        <w:rPr>
          <w:rFonts w:ascii="Book Antiqua" w:hAnsi="Book Antiqua" w:cs="Arial"/>
        </w:rPr>
        <w:t xml:space="preserve">However, the judge accepted that the Appellant had various health problems, including high blood pressure, high </w:t>
      </w:r>
      <w:r w:rsidR="007B54B6">
        <w:rPr>
          <w:rFonts w:ascii="Book Antiqua" w:hAnsi="Book Antiqua" w:cs="Arial"/>
        </w:rPr>
        <w:t>cholesterol</w:t>
      </w:r>
      <w:r>
        <w:rPr>
          <w:rFonts w:ascii="Book Antiqua" w:hAnsi="Book Antiqua" w:cs="Arial"/>
        </w:rPr>
        <w:t xml:space="preserve">, hearing problems and asthma (see paragraph 42.1).  </w:t>
      </w:r>
    </w:p>
    <w:p w:rsidR="000223B2" w:rsidRDefault="000223B2" w:rsidP="00534BB2">
      <w:pPr>
        <w:numPr>
          <w:ilvl w:val="0"/>
          <w:numId w:val="3"/>
        </w:numPr>
        <w:spacing w:before="240"/>
        <w:jc w:val="both"/>
        <w:rPr>
          <w:rFonts w:ascii="Book Antiqua" w:hAnsi="Book Antiqua" w:cs="Arial"/>
        </w:rPr>
      </w:pPr>
      <w:r>
        <w:rPr>
          <w:rFonts w:ascii="Book Antiqua" w:hAnsi="Book Antiqua" w:cs="Arial"/>
        </w:rPr>
        <w:t xml:space="preserve">In relation to the Appellant’s daughter in the UK, a Mrs </w:t>
      </w:r>
      <w:r w:rsidR="00C13443">
        <w:rPr>
          <w:rFonts w:ascii="Book Antiqua" w:hAnsi="Book Antiqua" w:cs="Arial"/>
        </w:rPr>
        <w:t>A</w:t>
      </w:r>
      <w:r>
        <w:rPr>
          <w:rFonts w:ascii="Book Antiqua" w:hAnsi="Book Antiqua" w:cs="Arial"/>
        </w:rPr>
        <w:t xml:space="preserve">, the judge did not accept that she had an emotional bond which was greater than that normally between a parent and an adult child, because they had not lived in the same household since 2010, the judge was not satisfied in relation to Mrs </w:t>
      </w:r>
      <w:r w:rsidR="00C13443">
        <w:rPr>
          <w:rFonts w:ascii="Book Antiqua" w:hAnsi="Book Antiqua" w:cs="Arial"/>
        </w:rPr>
        <w:t>A</w:t>
      </w:r>
      <w:r>
        <w:rPr>
          <w:rFonts w:ascii="Book Antiqua" w:hAnsi="Book Antiqua" w:cs="Arial"/>
        </w:rPr>
        <w:t>’</w:t>
      </w:r>
      <w:r w:rsidR="009318FA">
        <w:rPr>
          <w:rFonts w:ascii="Book Antiqua" w:hAnsi="Book Antiqua" w:cs="Arial"/>
        </w:rPr>
        <w:t>s care plan</w:t>
      </w:r>
      <w:r>
        <w:rPr>
          <w:rFonts w:ascii="Book Antiqua" w:hAnsi="Book Antiqua" w:cs="Arial"/>
        </w:rPr>
        <w:t xml:space="preserve"> and their lack of knowledge of each other’s lives was not consistent with a close relationship, and the Appellant did not know if her daughter married in Sri Lanka or in the UK, and neither did she know whether her son-in-law had relatives or property in Sri Lanka (see paragraph 43).  This was simply the case of an Appellant who had come to the UK in October 2002 as a visitor and had then claimed asylum in October 2016, where her daughter, son-in-law and two grandchildren also lived, but </w:t>
      </w:r>
      <w:r w:rsidR="007B54B6">
        <w:rPr>
          <w:rFonts w:ascii="Book Antiqua" w:hAnsi="Book Antiqua" w:cs="Arial"/>
        </w:rPr>
        <w:t>separately</w:t>
      </w:r>
      <w:r>
        <w:rPr>
          <w:rFonts w:ascii="Book Antiqua" w:hAnsi="Book Antiqua" w:cs="Arial"/>
        </w:rPr>
        <w:t xml:space="preserve"> from </w:t>
      </w:r>
      <w:r w:rsidR="00BF238E">
        <w:rPr>
          <w:rFonts w:ascii="Book Antiqua" w:hAnsi="Book Antiqua" w:cs="Arial"/>
        </w:rPr>
        <w:t xml:space="preserve">her (see </w:t>
      </w:r>
      <w:r w:rsidR="00BF238E">
        <w:rPr>
          <w:rFonts w:ascii="Book Antiqua" w:hAnsi="Book Antiqua" w:cs="Arial"/>
        </w:rPr>
        <w:lastRenderedPageBreak/>
        <w:t xml:space="preserve">paragraph 46).  The decision of the Secretary of State was not disproportionate to the Article 8 rights of the Appellant.  </w:t>
      </w:r>
    </w:p>
    <w:p w:rsidR="00BF238E" w:rsidRDefault="00BF238E" w:rsidP="00534BB2">
      <w:pPr>
        <w:numPr>
          <w:ilvl w:val="0"/>
          <w:numId w:val="3"/>
        </w:numPr>
        <w:spacing w:before="240"/>
        <w:jc w:val="both"/>
        <w:rPr>
          <w:rFonts w:ascii="Book Antiqua" w:hAnsi="Book Antiqua" w:cs="Arial"/>
        </w:rPr>
      </w:pPr>
      <w:r>
        <w:rPr>
          <w:rFonts w:ascii="Book Antiqua" w:hAnsi="Book Antiqua" w:cs="Arial"/>
        </w:rPr>
        <w:t xml:space="preserve">The appeal was dismissed.  </w:t>
      </w:r>
    </w:p>
    <w:p w:rsidR="00BF238E" w:rsidRPr="00BF238E" w:rsidRDefault="00BF238E" w:rsidP="00BF238E">
      <w:pPr>
        <w:spacing w:before="240"/>
        <w:jc w:val="both"/>
        <w:rPr>
          <w:rFonts w:ascii="Book Antiqua" w:hAnsi="Book Antiqua" w:cs="Arial"/>
          <w:b/>
          <w:u w:val="single"/>
        </w:rPr>
      </w:pPr>
      <w:r w:rsidRPr="00BF238E">
        <w:rPr>
          <w:rFonts w:ascii="Book Antiqua" w:hAnsi="Book Antiqua" w:cs="Arial"/>
          <w:b/>
          <w:u w:val="single"/>
        </w:rPr>
        <w:t>The Grounds of Application</w:t>
      </w:r>
    </w:p>
    <w:p w:rsidR="00BF238E" w:rsidRDefault="00BF238E" w:rsidP="00534BB2">
      <w:pPr>
        <w:numPr>
          <w:ilvl w:val="0"/>
          <w:numId w:val="3"/>
        </w:numPr>
        <w:spacing w:before="240"/>
        <w:jc w:val="both"/>
        <w:rPr>
          <w:rFonts w:ascii="Book Antiqua" w:hAnsi="Book Antiqua" w:cs="Arial"/>
        </w:rPr>
      </w:pPr>
      <w:r>
        <w:rPr>
          <w:rFonts w:ascii="Book Antiqua" w:hAnsi="Book Antiqua" w:cs="Arial"/>
        </w:rPr>
        <w:t xml:space="preserve">The grounds of application were to the effect that the judge erred in his approach to the Appellant’s interview transcript when considering her credibility; failed to apply anxious scrutiny when considering her asylum appeal; applied the incorrect test when considering whether the </w:t>
      </w:r>
      <w:r w:rsidR="007B54B6">
        <w:rPr>
          <w:rFonts w:ascii="Book Antiqua" w:hAnsi="Book Antiqua" w:cs="Arial"/>
        </w:rPr>
        <w:t>Appellant</w:t>
      </w:r>
      <w:r>
        <w:rPr>
          <w:rFonts w:ascii="Book Antiqua" w:hAnsi="Book Antiqua" w:cs="Arial"/>
        </w:rPr>
        <w:t xml:space="preserve"> enjoyed family life under Article 8(1); and did not properly </w:t>
      </w:r>
      <w:proofErr w:type="gramStart"/>
      <w:r>
        <w:rPr>
          <w:rFonts w:ascii="Book Antiqua" w:hAnsi="Book Antiqua" w:cs="Arial"/>
        </w:rPr>
        <w:t>take into account</w:t>
      </w:r>
      <w:proofErr w:type="gramEnd"/>
      <w:r>
        <w:rPr>
          <w:rFonts w:ascii="Book Antiqua" w:hAnsi="Book Antiqua" w:cs="Arial"/>
        </w:rPr>
        <w:t xml:space="preserve"> her grandchild, </w:t>
      </w:r>
      <w:r w:rsidR="002D026A">
        <w:rPr>
          <w:rFonts w:ascii="Book Antiqua" w:hAnsi="Book Antiqua" w:cs="Arial"/>
        </w:rPr>
        <w:t>S</w:t>
      </w:r>
      <w:r>
        <w:rPr>
          <w:rFonts w:ascii="Book Antiqua" w:hAnsi="Book Antiqua" w:cs="Arial"/>
        </w:rPr>
        <w:t xml:space="preserve">’s best interests under Section 55 of the BCIA.  </w:t>
      </w:r>
    </w:p>
    <w:p w:rsidR="00BF238E" w:rsidRDefault="00BF238E" w:rsidP="00534BB2">
      <w:pPr>
        <w:numPr>
          <w:ilvl w:val="0"/>
          <w:numId w:val="3"/>
        </w:numPr>
        <w:spacing w:before="240"/>
        <w:jc w:val="both"/>
        <w:rPr>
          <w:rFonts w:ascii="Book Antiqua" w:hAnsi="Book Antiqua" w:cs="Arial"/>
        </w:rPr>
      </w:pPr>
      <w:r>
        <w:rPr>
          <w:rFonts w:ascii="Book Antiqua" w:hAnsi="Book Antiqua" w:cs="Arial"/>
        </w:rPr>
        <w:t>On 17</w:t>
      </w:r>
      <w:r w:rsidRPr="00BF238E">
        <w:rPr>
          <w:rFonts w:ascii="Book Antiqua" w:hAnsi="Book Antiqua" w:cs="Arial"/>
          <w:vertAlign w:val="superscript"/>
        </w:rPr>
        <w:t>th</w:t>
      </w:r>
      <w:r>
        <w:rPr>
          <w:rFonts w:ascii="Book Antiqua" w:hAnsi="Book Antiqua" w:cs="Arial"/>
        </w:rPr>
        <w:t xml:space="preserve"> January 2018 permission to appeal was granted by the First-tier Tribunal.  </w:t>
      </w:r>
    </w:p>
    <w:p w:rsidR="00BF238E" w:rsidRDefault="00BF238E" w:rsidP="00534BB2">
      <w:pPr>
        <w:numPr>
          <w:ilvl w:val="0"/>
          <w:numId w:val="3"/>
        </w:numPr>
        <w:spacing w:before="240"/>
        <w:jc w:val="both"/>
        <w:rPr>
          <w:rFonts w:ascii="Book Antiqua" w:hAnsi="Book Antiqua" w:cs="Arial"/>
        </w:rPr>
      </w:pPr>
      <w:r>
        <w:rPr>
          <w:rFonts w:ascii="Book Antiqua" w:hAnsi="Book Antiqua" w:cs="Arial"/>
        </w:rPr>
        <w:t>On 16</w:t>
      </w:r>
      <w:r w:rsidRPr="00BF238E">
        <w:rPr>
          <w:rFonts w:ascii="Book Antiqua" w:hAnsi="Book Antiqua" w:cs="Arial"/>
          <w:vertAlign w:val="superscript"/>
        </w:rPr>
        <w:t>th</w:t>
      </w:r>
      <w:r>
        <w:rPr>
          <w:rFonts w:ascii="Book Antiqua" w:hAnsi="Book Antiqua" w:cs="Arial"/>
        </w:rPr>
        <w:t xml:space="preserve"> February 2018 a Rule 24 response was entered by the Respondent Secretary of State.  This was to the effect that, the Appellant having entered as a visitor, then waited fifteen years to lodge a claim for asylum which severely undermined her credibility.  She was not a Tamil sympathiser.  She had played no part in supporting separatism at any time whether in Sri Lanka or in the UK.  The country guidance case of </w:t>
      </w:r>
      <w:r w:rsidRPr="00BF238E">
        <w:rPr>
          <w:rFonts w:ascii="Book Antiqua" w:hAnsi="Book Antiqua" w:cs="Arial"/>
          <w:b/>
          <w:u w:val="single"/>
        </w:rPr>
        <w:t>GJ</w:t>
      </w:r>
      <w:r w:rsidRPr="00BF238E">
        <w:rPr>
          <w:rFonts w:ascii="Book Antiqua" w:hAnsi="Book Antiqua" w:cs="Arial"/>
          <w:b/>
        </w:rPr>
        <w:t xml:space="preserve"> (Sri Lanka) [2013] UKUT 00319</w:t>
      </w:r>
      <w:r>
        <w:rPr>
          <w:rFonts w:ascii="Book Antiqua" w:hAnsi="Book Antiqua" w:cs="Arial"/>
        </w:rPr>
        <w:t xml:space="preserve"> meant that there would be no risk of ill-treatment</w:t>
      </w:r>
      <w:r w:rsidR="00D06E83">
        <w:rPr>
          <w:rFonts w:ascii="Book Antiqua" w:hAnsi="Book Antiqua" w:cs="Arial"/>
        </w:rPr>
        <w:t xml:space="preserve"> to the Appellant upon return. </w:t>
      </w:r>
      <w:r>
        <w:rPr>
          <w:rFonts w:ascii="Book Antiqua" w:hAnsi="Book Antiqua" w:cs="Arial"/>
        </w:rPr>
        <w:t xml:space="preserve">As far as her Article 8 rights were concerned, although she and her daughter were both in the UK, the Appellant was living independently of her daughter with someone else, so that it was open to the judge to conclude that the requisite level of dependency had not been established, particularly as the Appellant lived away from her daughter as she did not attend medical appointments, if there was occasional financial support from the daughter.  The judge was right to conclude that the bond between the Appellant and her grandchild is no more than a normal emotional tie and the best interests of the child are not jeopardised or infringed in any way.  </w:t>
      </w:r>
    </w:p>
    <w:p w:rsidR="00BF238E" w:rsidRPr="00BF238E" w:rsidRDefault="00BF238E" w:rsidP="00BF238E">
      <w:pPr>
        <w:spacing w:before="240"/>
        <w:jc w:val="both"/>
        <w:rPr>
          <w:rFonts w:ascii="Book Antiqua" w:hAnsi="Book Antiqua" w:cs="Arial"/>
          <w:b/>
          <w:u w:val="single"/>
        </w:rPr>
      </w:pPr>
      <w:r w:rsidRPr="00BF238E">
        <w:rPr>
          <w:rFonts w:ascii="Book Antiqua" w:hAnsi="Book Antiqua" w:cs="Arial"/>
          <w:b/>
          <w:u w:val="single"/>
        </w:rPr>
        <w:t>Submissions</w:t>
      </w:r>
    </w:p>
    <w:p w:rsidR="00D06E83" w:rsidRDefault="00BF238E" w:rsidP="00534BB2">
      <w:pPr>
        <w:numPr>
          <w:ilvl w:val="0"/>
          <w:numId w:val="3"/>
        </w:numPr>
        <w:spacing w:before="240"/>
        <w:jc w:val="both"/>
        <w:rPr>
          <w:rFonts w:ascii="Book Antiqua" w:hAnsi="Book Antiqua" w:cs="Arial"/>
        </w:rPr>
      </w:pPr>
      <w:r>
        <w:rPr>
          <w:rFonts w:ascii="Book Antiqua" w:hAnsi="Book Antiqua" w:cs="Arial"/>
        </w:rPr>
        <w:t>At the hearing before me on 12</w:t>
      </w:r>
      <w:r w:rsidRPr="00BF238E">
        <w:rPr>
          <w:rFonts w:ascii="Book Antiqua" w:hAnsi="Book Antiqua" w:cs="Arial"/>
          <w:vertAlign w:val="superscript"/>
        </w:rPr>
        <w:t>th</w:t>
      </w:r>
      <w:r>
        <w:rPr>
          <w:rFonts w:ascii="Book Antiqua" w:hAnsi="Book Antiqua" w:cs="Arial"/>
        </w:rPr>
        <w:t xml:space="preserve"> April 2018, Ms Elliott-Kelly of Counsel, appearing on behalf of the Appellant, relied upon the grounds of application.  She also relied upon the cases of </w:t>
      </w:r>
      <w:r w:rsidR="007B54B6">
        <w:rPr>
          <w:rFonts w:ascii="Book Antiqua" w:hAnsi="Book Antiqua" w:cs="Arial"/>
          <w:b/>
          <w:u w:val="single"/>
        </w:rPr>
        <w:t>Dasg</w:t>
      </w:r>
      <w:r w:rsidRPr="00BF238E">
        <w:rPr>
          <w:rFonts w:ascii="Book Antiqua" w:hAnsi="Book Antiqua" w:cs="Arial"/>
          <w:b/>
          <w:u w:val="single"/>
        </w:rPr>
        <w:t>upta</w:t>
      </w:r>
      <w:r w:rsidRPr="00BF238E">
        <w:rPr>
          <w:rFonts w:ascii="Book Antiqua" w:hAnsi="Book Antiqua" w:cs="Arial"/>
          <w:b/>
        </w:rPr>
        <w:t xml:space="preserve"> [2016] UKUT 00028</w:t>
      </w:r>
      <w:r>
        <w:rPr>
          <w:rFonts w:ascii="Book Antiqua" w:hAnsi="Book Antiqua" w:cs="Arial"/>
        </w:rPr>
        <w:t xml:space="preserve">, which established the principle that the question of whether there is family life in a child/grandchild </w:t>
      </w:r>
      <w:r w:rsidR="00EF1CA9">
        <w:rPr>
          <w:rFonts w:ascii="Book Antiqua" w:hAnsi="Book Antiqua" w:cs="Arial"/>
        </w:rPr>
        <w:t xml:space="preserve">context requires a finding of something over and above normal emotional ties and will invariably be intensely fact-sensitive.  She further relied upon the case of </w:t>
      </w:r>
      <w:r w:rsidR="00EF1CA9" w:rsidRPr="00EF1CA9">
        <w:rPr>
          <w:rFonts w:ascii="Book Antiqua" w:hAnsi="Book Antiqua" w:cs="Arial"/>
          <w:b/>
          <w:u w:val="single"/>
        </w:rPr>
        <w:t>Rai</w:t>
      </w:r>
      <w:r w:rsidR="00EF1CA9" w:rsidRPr="00EF1CA9">
        <w:rPr>
          <w:rFonts w:ascii="Book Antiqua" w:hAnsi="Book Antiqua" w:cs="Arial"/>
          <w:b/>
        </w:rPr>
        <w:t xml:space="preserve"> [2017] EWCA </w:t>
      </w:r>
      <w:proofErr w:type="spellStart"/>
      <w:r w:rsidR="00EF1CA9" w:rsidRPr="00EF1CA9">
        <w:rPr>
          <w:rFonts w:ascii="Book Antiqua" w:hAnsi="Book Antiqua" w:cs="Arial"/>
          <w:b/>
        </w:rPr>
        <w:t>Civ</w:t>
      </w:r>
      <w:proofErr w:type="spellEnd"/>
      <w:r w:rsidR="00EF1CA9" w:rsidRPr="00EF1CA9">
        <w:rPr>
          <w:rFonts w:ascii="Book Antiqua" w:hAnsi="Book Antiqua" w:cs="Arial"/>
          <w:b/>
        </w:rPr>
        <w:t xml:space="preserve"> 320 </w:t>
      </w:r>
      <w:r w:rsidR="00EF1CA9">
        <w:rPr>
          <w:rFonts w:ascii="Book Antiqua" w:hAnsi="Book Antiqua" w:cs="Arial"/>
        </w:rPr>
        <w:t xml:space="preserve">which affirmed the principle that dependency </w:t>
      </w:r>
      <w:proofErr w:type="gramStart"/>
      <w:r w:rsidR="00EF1CA9">
        <w:rPr>
          <w:rFonts w:ascii="Book Antiqua" w:hAnsi="Book Antiqua" w:cs="Arial"/>
        </w:rPr>
        <w:t>has to</w:t>
      </w:r>
      <w:proofErr w:type="gramEnd"/>
      <w:r w:rsidR="00EF1CA9">
        <w:rPr>
          <w:rFonts w:ascii="Book Antiqua" w:hAnsi="Book Antiqua" w:cs="Arial"/>
        </w:rPr>
        <w:t xml:space="preserve"> be read down as meaning “support” in the personal sense and has to be “real” or “committed” or “effective”</w:t>
      </w:r>
      <w:r w:rsidR="00EA4995">
        <w:rPr>
          <w:rFonts w:ascii="Book Antiqua" w:hAnsi="Book Antiqua" w:cs="Arial"/>
        </w:rPr>
        <w:t>,</w:t>
      </w:r>
      <w:r w:rsidR="00EF1CA9">
        <w:rPr>
          <w:rFonts w:ascii="Book Antiqua" w:hAnsi="Book Antiqua" w:cs="Arial"/>
        </w:rPr>
        <w:t xml:space="preserve"> with close attention being payed to who the near relatives of the </w:t>
      </w:r>
      <w:r w:rsidR="007B54B6">
        <w:rPr>
          <w:rFonts w:ascii="Book Antiqua" w:hAnsi="Book Antiqua" w:cs="Arial"/>
        </w:rPr>
        <w:t>Appellant</w:t>
      </w:r>
      <w:r w:rsidR="00EF1CA9">
        <w:rPr>
          <w:rFonts w:ascii="Book Antiqua" w:hAnsi="Book Antiqua" w:cs="Arial"/>
        </w:rPr>
        <w:t xml:space="preserve"> are and the nature of the links between them.  Ms Elliott-Kelly, also placed reliance upon the case of </w:t>
      </w:r>
      <w:r w:rsidR="00EF1CA9" w:rsidRPr="00EF1CA9">
        <w:rPr>
          <w:rFonts w:ascii="Book Antiqua" w:hAnsi="Book Antiqua" w:cs="Arial"/>
          <w:b/>
          <w:u w:val="single"/>
        </w:rPr>
        <w:t>YH</w:t>
      </w:r>
      <w:r w:rsidR="00EF1CA9" w:rsidRPr="00EF1CA9">
        <w:rPr>
          <w:rFonts w:ascii="Book Antiqua" w:hAnsi="Book Antiqua" w:cs="Arial"/>
          <w:b/>
        </w:rPr>
        <w:t xml:space="preserve"> [2010] EWCA </w:t>
      </w:r>
      <w:proofErr w:type="spellStart"/>
      <w:r w:rsidR="00EF1CA9" w:rsidRPr="00EF1CA9">
        <w:rPr>
          <w:rFonts w:ascii="Book Antiqua" w:hAnsi="Book Antiqua" w:cs="Arial"/>
          <w:b/>
        </w:rPr>
        <w:t>Civ</w:t>
      </w:r>
      <w:proofErr w:type="spellEnd"/>
      <w:r w:rsidR="00EF1CA9" w:rsidRPr="00EF1CA9">
        <w:rPr>
          <w:rFonts w:ascii="Book Antiqua" w:hAnsi="Book Antiqua" w:cs="Arial"/>
          <w:b/>
        </w:rPr>
        <w:t xml:space="preserve"> 116</w:t>
      </w:r>
      <w:r w:rsidR="00EF1CA9">
        <w:rPr>
          <w:rFonts w:ascii="Book Antiqua" w:hAnsi="Book Antiqua" w:cs="Arial"/>
        </w:rPr>
        <w:t xml:space="preserve"> to emphasis</w:t>
      </w:r>
      <w:r w:rsidR="00EA4995">
        <w:rPr>
          <w:rFonts w:ascii="Book Antiqua" w:hAnsi="Book Antiqua" w:cs="Arial"/>
        </w:rPr>
        <w:t>e</w:t>
      </w:r>
      <w:r w:rsidR="00EF1CA9">
        <w:rPr>
          <w:rFonts w:ascii="Book Antiqua" w:hAnsi="Book Antiqua" w:cs="Arial"/>
        </w:rPr>
        <w:t xml:space="preserve"> the principle of the test i</w:t>
      </w:r>
      <w:r w:rsidR="00EA4995">
        <w:rPr>
          <w:rFonts w:ascii="Book Antiqua" w:hAnsi="Book Antiqua" w:cs="Arial"/>
        </w:rPr>
        <w:t>n a hum</w:t>
      </w:r>
      <w:r w:rsidR="00D06E83">
        <w:rPr>
          <w:rFonts w:ascii="Book Antiqua" w:hAnsi="Book Antiqua" w:cs="Arial"/>
        </w:rPr>
        <w:t xml:space="preserve">an rights case of applying </w:t>
      </w:r>
      <w:r w:rsidR="00EF1CA9">
        <w:rPr>
          <w:rFonts w:ascii="Book Antiqua" w:hAnsi="Book Antiqua" w:cs="Arial"/>
        </w:rPr>
        <w:t>the “anxious scrutiny principle” so that “in practice the benefit of any realistic doubt will be given to the Claimant</w:t>
      </w:r>
      <w:r w:rsidR="00EA4995">
        <w:rPr>
          <w:rFonts w:ascii="Book Antiqua" w:hAnsi="Book Antiqua" w:cs="Arial"/>
        </w:rPr>
        <w:t>”</w:t>
      </w:r>
      <w:r w:rsidR="00EF1CA9">
        <w:rPr>
          <w:rFonts w:ascii="Book Antiqua" w:hAnsi="Book Antiqua" w:cs="Arial"/>
        </w:rPr>
        <w:t xml:space="preserve"> (paragraph 12). </w:t>
      </w:r>
    </w:p>
    <w:p w:rsidR="00D06E83" w:rsidRDefault="00EF1CA9" w:rsidP="00534BB2">
      <w:pPr>
        <w:numPr>
          <w:ilvl w:val="0"/>
          <w:numId w:val="3"/>
        </w:numPr>
        <w:spacing w:before="240"/>
        <w:jc w:val="both"/>
        <w:rPr>
          <w:rFonts w:ascii="Book Antiqua" w:hAnsi="Book Antiqua" w:cs="Arial"/>
        </w:rPr>
      </w:pPr>
      <w:r>
        <w:rPr>
          <w:rFonts w:ascii="Book Antiqua" w:hAnsi="Book Antiqua" w:cs="Arial"/>
        </w:rPr>
        <w:lastRenderedPageBreak/>
        <w:t xml:space="preserve">Ms Elliott-Kelly criticised the judge (at paragraph 47) for the finding that “the Appellant is unlikely (even to the lower standard of proof) to be considered a security risk by the Sri Lankan authorities as I have not accepted her claim and she does not fall within one of the categories identified in </w:t>
      </w:r>
      <w:r w:rsidRPr="00EF1CA9">
        <w:rPr>
          <w:rFonts w:ascii="Book Antiqua" w:hAnsi="Book Antiqua" w:cs="Arial"/>
          <w:b/>
          <w:u w:val="single"/>
        </w:rPr>
        <w:t>GJ</w:t>
      </w:r>
      <w:r>
        <w:rPr>
          <w:rFonts w:ascii="Book Antiqua" w:hAnsi="Book Antiqua" w:cs="Arial"/>
        </w:rPr>
        <w:t xml:space="preserve"> as being at real risk of persecution or serious harm on return to Sri Lanka …”.  She also criticised the judge’s finding that it was not credible that a person who had lived with the Appellant for three or four months in her house, would not be known by name to the Appellant.  </w:t>
      </w:r>
    </w:p>
    <w:p w:rsidR="00D06E83" w:rsidRDefault="00EF1CA9" w:rsidP="00534BB2">
      <w:pPr>
        <w:numPr>
          <w:ilvl w:val="0"/>
          <w:numId w:val="3"/>
        </w:numPr>
        <w:spacing w:before="240"/>
        <w:jc w:val="both"/>
        <w:rPr>
          <w:rFonts w:ascii="Book Antiqua" w:hAnsi="Book Antiqua" w:cs="Arial"/>
        </w:rPr>
      </w:pPr>
      <w:r>
        <w:rPr>
          <w:rFonts w:ascii="Book Antiqua" w:hAnsi="Book Antiqua" w:cs="Arial"/>
        </w:rPr>
        <w:t xml:space="preserve">Ms Elliott-Kelly submitted that if one looks at the interview notes </w:t>
      </w:r>
      <w:proofErr w:type="gramStart"/>
      <w:r>
        <w:rPr>
          <w:rFonts w:ascii="Book Antiqua" w:hAnsi="Book Antiqua" w:cs="Arial"/>
        </w:rPr>
        <w:t>it is clear that what</w:t>
      </w:r>
      <w:proofErr w:type="gramEnd"/>
      <w:r>
        <w:rPr>
          <w:rFonts w:ascii="Book Antiqua" w:hAnsi="Book Antiqua" w:cs="Arial"/>
        </w:rPr>
        <w:t xml:space="preserve"> the Appellant was saying, at her advanced years of age, was that she could not at that moment recollect his name.  She did not say that </w:t>
      </w:r>
      <w:r w:rsidR="00EA4995">
        <w:rPr>
          <w:rFonts w:ascii="Book Antiqua" w:hAnsi="Book Antiqua" w:cs="Arial"/>
        </w:rPr>
        <w:t>s</w:t>
      </w:r>
      <w:r>
        <w:rPr>
          <w:rFonts w:ascii="Book Antiqua" w:hAnsi="Book Antiqua" w:cs="Arial"/>
        </w:rPr>
        <w:t xml:space="preserve">he never knew his name (see question 26).  The same applies about the criticism of the Appellant not knowing whether this man, living </w:t>
      </w:r>
      <w:r w:rsidR="00EA4995">
        <w:rPr>
          <w:rFonts w:ascii="Book Antiqua" w:hAnsi="Book Antiqua" w:cs="Arial"/>
        </w:rPr>
        <w:t xml:space="preserve">in </w:t>
      </w:r>
      <w:r>
        <w:rPr>
          <w:rFonts w:ascii="Book Antiqua" w:hAnsi="Book Antiqua" w:cs="Arial"/>
        </w:rPr>
        <w:t xml:space="preserve">her property, was a student or a worker, because when questioned what the Appellant said was that she and had been told he was a student (see question 37) but had no idea whether this was true or not (see question 34).  </w:t>
      </w:r>
    </w:p>
    <w:p w:rsidR="00D06E83" w:rsidRDefault="00EF1CA9" w:rsidP="00534BB2">
      <w:pPr>
        <w:numPr>
          <w:ilvl w:val="0"/>
          <w:numId w:val="3"/>
        </w:numPr>
        <w:spacing w:before="240"/>
        <w:jc w:val="both"/>
        <w:rPr>
          <w:rFonts w:ascii="Book Antiqua" w:hAnsi="Book Antiqua" w:cs="Arial"/>
        </w:rPr>
      </w:pPr>
      <w:r>
        <w:rPr>
          <w:rFonts w:ascii="Book Antiqua" w:hAnsi="Book Antiqua" w:cs="Arial"/>
        </w:rPr>
        <w:t xml:space="preserve">Furthermore, there was no additional inconsistency in the Appellant’s answers and yet the judge wrongly suggested that there was (see questions 41 to 42).  In relation to the Appellant’s fear of the authorities, she had credibly stated that she had begged them, by promising that she would come back, but she had never said that she had been detained overnight.  </w:t>
      </w:r>
    </w:p>
    <w:p w:rsidR="00D06E83" w:rsidRDefault="00EF1CA9" w:rsidP="00534BB2">
      <w:pPr>
        <w:numPr>
          <w:ilvl w:val="0"/>
          <w:numId w:val="3"/>
        </w:numPr>
        <w:spacing w:before="240"/>
        <w:jc w:val="both"/>
        <w:rPr>
          <w:rFonts w:ascii="Book Antiqua" w:hAnsi="Book Antiqua" w:cs="Arial"/>
        </w:rPr>
      </w:pPr>
      <w:r>
        <w:rPr>
          <w:rFonts w:ascii="Book Antiqua" w:hAnsi="Book Antiqua" w:cs="Arial"/>
        </w:rPr>
        <w:t xml:space="preserve">As for the claim that she had been sexually abused, this had wrongly been inserted in her witness statement, but she had made it quite clear (see question 50) that she had not been sexually abused.  In fact, she had stated that this was a mistake in the witness statement and she had corrected it.  Against this background, the judge had made no finding as to past persecution and future risk.  Finally, as far as Article 8 ECHR was concerned, she had an adult daughter with whom she was in a relationship.  </w:t>
      </w:r>
    </w:p>
    <w:p w:rsidR="00BF238E" w:rsidRDefault="00EF1CA9" w:rsidP="00534BB2">
      <w:pPr>
        <w:numPr>
          <w:ilvl w:val="0"/>
          <w:numId w:val="3"/>
        </w:numPr>
        <w:spacing w:before="240"/>
        <w:jc w:val="both"/>
        <w:rPr>
          <w:rFonts w:ascii="Book Antiqua" w:hAnsi="Book Antiqua" w:cs="Arial"/>
        </w:rPr>
      </w:pPr>
      <w:r>
        <w:rPr>
          <w:rFonts w:ascii="Book Antiqua" w:hAnsi="Book Antiqua" w:cs="Arial"/>
        </w:rPr>
        <w:t xml:space="preserve">It was well-established that a good many adult children </w:t>
      </w:r>
      <w:r w:rsidR="0049046F">
        <w:rPr>
          <w:rFonts w:ascii="Book Antiqua" w:hAnsi="Book Antiqua" w:cs="Arial"/>
        </w:rPr>
        <w:t xml:space="preserve">may still have a family life with parents who are settled in the UK, not by leave or by force of circumstance, but by long delayed right, and this was the case here (see paragraph 17 of </w:t>
      </w:r>
      <w:r w:rsidR="0049046F" w:rsidRPr="0049046F">
        <w:rPr>
          <w:rFonts w:ascii="Book Antiqua" w:hAnsi="Book Antiqua" w:cs="Arial"/>
          <w:b/>
          <w:u w:val="single"/>
        </w:rPr>
        <w:t>Rai</w:t>
      </w:r>
      <w:r w:rsidR="0049046F">
        <w:rPr>
          <w:rFonts w:ascii="Book Antiqua" w:hAnsi="Book Antiqua" w:cs="Arial"/>
        </w:rPr>
        <w:t xml:space="preserve">).  The case of </w:t>
      </w:r>
      <w:r w:rsidR="007B54B6">
        <w:rPr>
          <w:rFonts w:ascii="Book Antiqua" w:hAnsi="Book Antiqua" w:cs="Arial"/>
          <w:b/>
          <w:u w:val="single"/>
        </w:rPr>
        <w:t>Dasg</w:t>
      </w:r>
      <w:r w:rsidR="0049046F" w:rsidRPr="0049046F">
        <w:rPr>
          <w:rFonts w:ascii="Book Antiqua" w:hAnsi="Book Antiqua" w:cs="Arial"/>
          <w:b/>
          <w:u w:val="single"/>
        </w:rPr>
        <w:t>upta</w:t>
      </w:r>
      <w:r w:rsidR="0049046F">
        <w:rPr>
          <w:rFonts w:ascii="Book Antiqua" w:hAnsi="Book Antiqua" w:cs="Arial"/>
        </w:rPr>
        <w:t xml:space="preserve"> (at paragraph 10) accepted a relationship between a grandparent and a grandchild in circumstances that were </w:t>
      </w:r>
      <w:proofErr w:type="gramStart"/>
      <w:r w:rsidR="0049046F">
        <w:rPr>
          <w:rFonts w:ascii="Book Antiqua" w:hAnsi="Book Antiqua" w:cs="Arial"/>
        </w:rPr>
        <w:t>similar to</w:t>
      </w:r>
      <w:proofErr w:type="gramEnd"/>
      <w:r w:rsidR="0049046F">
        <w:rPr>
          <w:rFonts w:ascii="Book Antiqua" w:hAnsi="Book Antiqua" w:cs="Arial"/>
        </w:rPr>
        <w:t xml:space="preserve"> the present one.  </w:t>
      </w:r>
      <w:r>
        <w:rPr>
          <w:rFonts w:ascii="Book Antiqua" w:hAnsi="Book Antiqua" w:cs="Arial"/>
        </w:rPr>
        <w:t xml:space="preserve"> </w:t>
      </w:r>
      <w:r w:rsidR="0049046F">
        <w:rPr>
          <w:rFonts w:ascii="Book Antiqua" w:hAnsi="Book Antiqua" w:cs="Arial"/>
        </w:rPr>
        <w:t xml:space="preserve">The fact that the Appellant did not live with her daughter did not mean that there was no family relationship.  The Appellant had for the last fifteen years provided support for her daughter’s children and this had been overlooked.  Ms Elliott-Kelly asked me to allow the appeal.  </w:t>
      </w:r>
    </w:p>
    <w:p w:rsidR="00D06E83" w:rsidRDefault="00EA4995" w:rsidP="00534BB2">
      <w:pPr>
        <w:numPr>
          <w:ilvl w:val="0"/>
          <w:numId w:val="3"/>
        </w:numPr>
        <w:spacing w:before="240"/>
        <w:jc w:val="both"/>
        <w:rPr>
          <w:rFonts w:ascii="Book Antiqua" w:hAnsi="Book Antiqua" w:cs="Arial"/>
        </w:rPr>
      </w:pPr>
      <w:r>
        <w:rPr>
          <w:rFonts w:ascii="Book Antiqua" w:hAnsi="Book Antiqua" w:cs="Arial"/>
        </w:rPr>
        <w:t>For his part</w:t>
      </w:r>
      <w:r w:rsidR="0049046F">
        <w:rPr>
          <w:rFonts w:ascii="Book Antiqua" w:hAnsi="Book Antiqua" w:cs="Arial"/>
        </w:rPr>
        <w:t xml:space="preserve">, Mr Jarvis submitted that this was nothing more than a disagreement with the findings of the judge.  The matter had been looked at in the round.  </w:t>
      </w:r>
      <w:proofErr w:type="gramStart"/>
      <w:r w:rsidR="0049046F">
        <w:rPr>
          <w:rFonts w:ascii="Book Antiqua" w:hAnsi="Book Antiqua" w:cs="Arial"/>
        </w:rPr>
        <w:t>In particular, the</w:t>
      </w:r>
      <w:proofErr w:type="gramEnd"/>
      <w:r w:rsidR="0049046F">
        <w:rPr>
          <w:rFonts w:ascii="Book Antiqua" w:hAnsi="Book Antiqua" w:cs="Arial"/>
        </w:rPr>
        <w:t xml:space="preserve"> daughter’s evidence had been taken into consideration, and it was clear that she lived separately from her mother, and so the relationship could not be anything more than what ordinarily exists between an adult child and their parent.  The evidence that had been given was riddled with inconsistencies, as the judge found.  Moreover, there was nothing in th</w:t>
      </w:r>
      <w:r w:rsidR="00846971">
        <w:rPr>
          <w:rFonts w:ascii="Book Antiqua" w:hAnsi="Book Antiqua" w:cs="Arial"/>
        </w:rPr>
        <w:t>e</w:t>
      </w:r>
      <w:r w:rsidR="0049046F">
        <w:rPr>
          <w:rFonts w:ascii="Book Antiqua" w:hAnsi="Book Antiqua" w:cs="Arial"/>
        </w:rPr>
        <w:t xml:space="preserve"> statemen</w:t>
      </w:r>
      <w:r w:rsidR="00846971">
        <w:rPr>
          <w:rFonts w:ascii="Book Antiqua" w:hAnsi="Book Antiqua" w:cs="Arial"/>
        </w:rPr>
        <w:t>t</w:t>
      </w:r>
      <w:r w:rsidR="0049046F">
        <w:rPr>
          <w:rFonts w:ascii="Book Antiqua" w:hAnsi="Book Antiqua" w:cs="Arial"/>
        </w:rPr>
        <w:t xml:space="preserve"> that “anxious scrutiny” had to be exercised because the case of </w:t>
      </w:r>
      <w:r w:rsidR="0049046F" w:rsidRPr="0049046F">
        <w:rPr>
          <w:rFonts w:ascii="Book Antiqua" w:hAnsi="Book Antiqua" w:cs="Arial"/>
          <w:b/>
          <w:u w:val="single"/>
        </w:rPr>
        <w:t>YH</w:t>
      </w:r>
      <w:r w:rsidR="0049046F" w:rsidRPr="0049046F">
        <w:rPr>
          <w:rFonts w:ascii="Book Antiqua" w:hAnsi="Book Antiqua" w:cs="Arial"/>
          <w:b/>
        </w:rPr>
        <w:t xml:space="preserve"> [2010] EWCA </w:t>
      </w:r>
      <w:proofErr w:type="spellStart"/>
      <w:r w:rsidR="0049046F" w:rsidRPr="0049046F">
        <w:rPr>
          <w:rFonts w:ascii="Book Antiqua" w:hAnsi="Book Antiqua" w:cs="Arial"/>
          <w:b/>
        </w:rPr>
        <w:t>Civ</w:t>
      </w:r>
      <w:proofErr w:type="spellEnd"/>
      <w:r w:rsidR="0049046F" w:rsidRPr="0049046F">
        <w:rPr>
          <w:rFonts w:ascii="Book Antiqua" w:hAnsi="Book Antiqua" w:cs="Arial"/>
          <w:b/>
        </w:rPr>
        <w:t xml:space="preserve"> 116</w:t>
      </w:r>
      <w:r w:rsidR="0049046F">
        <w:rPr>
          <w:rFonts w:ascii="Book Antiqua" w:hAnsi="Book Antiqua" w:cs="Arial"/>
        </w:rPr>
        <w:t xml:space="preserve"> ma</w:t>
      </w:r>
      <w:r w:rsidR="00846971">
        <w:rPr>
          <w:rFonts w:ascii="Book Antiqua" w:hAnsi="Book Antiqua" w:cs="Arial"/>
        </w:rPr>
        <w:t>de</w:t>
      </w:r>
      <w:r w:rsidR="0049046F">
        <w:rPr>
          <w:rFonts w:ascii="Book Antiqua" w:hAnsi="Book Antiqua" w:cs="Arial"/>
        </w:rPr>
        <w:t xml:space="preserve"> it clear that “anxious scrutiny may work both ways.  The cause of genuine asylum seekers will not be helped by undue credulity </w:t>
      </w:r>
      <w:r w:rsidR="0049046F">
        <w:rPr>
          <w:rFonts w:ascii="Book Antiqua" w:hAnsi="Book Antiqua" w:cs="Arial"/>
        </w:rPr>
        <w:lastRenderedPageBreak/>
        <w:t xml:space="preserve">toward those advancing stories which are manifestly contrived or riddled with inconsistencies” (paragraph 24).  </w:t>
      </w:r>
    </w:p>
    <w:p w:rsidR="00D06E83" w:rsidRDefault="0049046F" w:rsidP="00534BB2">
      <w:pPr>
        <w:numPr>
          <w:ilvl w:val="0"/>
          <w:numId w:val="3"/>
        </w:numPr>
        <w:spacing w:before="240"/>
        <w:jc w:val="both"/>
        <w:rPr>
          <w:rFonts w:ascii="Book Antiqua" w:hAnsi="Book Antiqua" w:cs="Arial"/>
        </w:rPr>
      </w:pPr>
      <w:r>
        <w:rPr>
          <w:rFonts w:ascii="Book Antiqua" w:hAnsi="Book Antiqua" w:cs="Arial"/>
        </w:rPr>
        <w:t xml:space="preserve">The judge here was particularly critical of the plausibility of the credibility of the Appellant, pointing out that the Appellant had arrived on her own passport and visa, she did not tell her own daughter, Mrs </w:t>
      </w:r>
      <w:r w:rsidR="00C13443">
        <w:rPr>
          <w:rFonts w:ascii="Book Antiqua" w:hAnsi="Book Antiqua" w:cs="Arial"/>
        </w:rPr>
        <w:t>A</w:t>
      </w:r>
      <w:r>
        <w:rPr>
          <w:rFonts w:ascii="Book Antiqua" w:hAnsi="Book Antiqua" w:cs="Arial"/>
        </w:rPr>
        <w:t xml:space="preserve">, about what happened to her in Sri Lanka, and when asked in cross-examination at the hearing why she had delayed so long in matters, “she said she thought she did not need a passport, the days have gone by quickly and she just stayed” (paragraph 25).  The </w:t>
      </w:r>
      <w:r w:rsidR="007B54B6">
        <w:rPr>
          <w:rFonts w:ascii="Book Antiqua" w:hAnsi="Book Antiqua" w:cs="Arial"/>
        </w:rPr>
        <w:t>Appellant</w:t>
      </w:r>
      <w:r>
        <w:rPr>
          <w:rFonts w:ascii="Book Antiqua" w:hAnsi="Book Antiqua" w:cs="Arial"/>
        </w:rPr>
        <w:t xml:space="preserve"> goes to see her daughter “at least twice a wee</w:t>
      </w:r>
      <w:r w:rsidR="00846971">
        <w:rPr>
          <w:rFonts w:ascii="Book Antiqua" w:hAnsi="Book Antiqua" w:cs="Arial"/>
        </w:rPr>
        <w:t>k; her friends there are middle-</w:t>
      </w:r>
      <w:r>
        <w:rPr>
          <w:rFonts w:ascii="Book Antiqua" w:hAnsi="Book Antiqua" w:cs="Arial"/>
        </w:rPr>
        <w:t xml:space="preserve">aged with children; she has lunch and dinner with them but does not stay the night” (paragraph 28).  </w:t>
      </w:r>
    </w:p>
    <w:p w:rsidR="00D06E83" w:rsidRDefault="0049046F" w:rsidP="00534BB2">
      <w:pPr>
        <w:numPr>
          <w:ilvl w:val="0"/>
          <w:numId w:val="3"/>
        </w:numPr>
        <w:spacing w:before="240"/>
        <w:jc w:val="both"/>
        <w:rPr>
          <w:rFonts w:ascii="Book Antiqua" w:hAnsi="Book Antiqua" w:cs="Arial"/>
        </w:rPr>
      </w:pPr>
      <w:r>
        <w:rPr>
          <w:rFonts w:ascii="Book Antiqua" w:hAnsi="Book Antiqua" w:cs="Arial"/>
        </w:rPr>
        <w:t xml:space="preserve">The judge found an inconsistency in the Appellant’s account that she no longer had any contact with friends in Sri Lanka because in the asylum interview she had said that they were “all over the country” (see paragraph 30).  The </w:t>
      </w:r>
      <w:r w:rsidR="007B54B6">
        <w:rPr>
          <w:rFonts w:ascii="Book Antiqua" w:hAnsi="Book Antiqua" w:cs="Arial"/>
        </w:rPr>
        <w:t>Appellant</w:t>
      </w:r>
      <w:r>
        <w:rPr>
          <w:rFonts w:ascii="Book Antiqua" w:hAnsi="Book Antiqua" w:cs="Arial"/>
        </w:rPr>
        <w:t xml:space="preserve"> did state in her witness statement that she had been sexually harassed, even if that was subsequently removed.  She did not know the name of the lodger (see paragraph 40.1 of the determination), and there is no medical evidence going to a state of mind and recollection, </w:t>
      </w:r>
      <w:r w:rsidR="005919B2">
        <w:rPr>
          <w:rFonts w:ascii="Book Antiqua" w:hAnsi="Book Antiqua" w:cs="Arial"/>
        </w:rPr>
        <w:t xml:space="preserve">and she was not able to come up with the correct name any time soon thereafter either.  </w:t>
      </w:r>
    </w:p>
    <w:p w:rsidR="00D06E83" w:rsidRDefault="005919B2" w:rsidP="00534BB2">
      <w:pPr>
        <w:numPr>
          <w:ilvl w:val="0"/>
          <w:numId w:val="3"/>
        </w:numPr>
        <w:spacing w:before="240"/>
        <w:jc w:val="both"/>
        <w:rPr>
          <w:rFonts w:ascii="Book Antiqua" w:hAnsi="Book Antiqua" w:cs="Arial"/>
        </w:rPr>
      </w:pPr>
      <w:r>
        <w:rPr>
          <w:rFonts w:ascii="Book Antiqua" w:hAnsi="Book Antiqua" w:cs="Arial"/>
        </w:rPr>
        <w:t xml:space="preserve">The </w:t>
      </w:r>
      <w:r w:rsidR="007B54B6">
        <w:rPr>
          <w:rFonts w:ascii="Book Antiqua" w:hAnsi="Book Antiqua" w:cs="Arial"/>
        </w:rPr>
        <w:t>Appellant</w:t>
      </w:r>
      <w:r>
        <w:rPr>
          <w:rFonts w:ascii="Book Antiqua" w:hAnsi="Book Antiqua" w:cs="Arial"/>
        </w:rPr>
        <w:t xml:space="preserve"> claimed to have lived with her daughter for fifteen years but the evidence shows that she was living with another man for the last seven years in another property, and the judge found that “they have not lived in the same house since 2010” (paragraph 43.1).  The asylum claim was clearly untenable and no criticism could be made of the judge in concluding that the Appellant “waited almost fifteen years to take steps to make a claim for asylum despite her assertion that she left Sri Lanka in 2002 fearing persecution by </w:t>
      </w:r>
      <w:proofErr w:type="gramStart"/>
      <w:r>
        <w:rPr>
          <w:rFonts w:ascii="Book Antiqua" w:hAnsi="Book Antiqua" w:cs="Arial"/>
        </w:rPr>
        <w:t xml:space="preserve">the </w:t>
      </w:r>
      <w:r w:rsidR="0049046F">
        <w:rPr>
          <w:rFonts w:ascii="Book Antiqua" w:hAnsi="Book Antiqua" w:cs="Arial"/>
        </w:rPr>
        <w:t xml:space="preserve"> </w:t>
      </w:r>
      <w:r>
        <w:rPr>
          <w:rFonts w:ascii="Book Antiqua" w:hAnsi="Book Antiqua" w:cs="Arial"/>
        </w:rPr>
        <w:t>authorities</w:t>
      </w:r>
      <w:proofErr w:type="gramEnd"/>
      <w:r>
        <w:rPr>
          <w:rFonts w:ascii="Book Antiqua" w:hAnsi="Book Antiqua" w:cs="Arial"/>
        </w:rPr>
        <w:t xml:space="preserve"> and fearing return to Sri Lanka from the outset” (paragraph 37.1).  </w:t>
      </w:r>
    </w:p>
    <w:p w:rsidR="0049046F" w:rsidRDefault="005919B2" w:rsidP="00534BB2">
      <w:pPr>
        <w:numPr>
          <w:ilvl w:val="0"/>
          <w:numId w:val="3"/>
        </w:numPr>
        <w:spacing w:before="240"/>
        <w:jc w:val="both"/>
        <w:rPr>
          <w:rFonts w:ascii="Book Antiqua" w:hAnsi="Book Antiqua" w:cs="Arial"/>
        </w:rPr>
      </w:pPr>
      <w:r>
        <w:rPr>
          <w:rFonts w:ascii="Book Antiqua" w:hAnsi="Book Antiqua" w:cs="Arial"/>
        </w:rPr>
        <w:t xml:space="preserve">Nor could any criticism be made by the judge in concluding that “even to the lower standard of proof” the </w:t>
      </w:r>
      <w:r w:rsidR="007B54B6">
        <w:rPr>
          <w:rFonts w:ascii="Book Antiqua" w:hAnsi="Book Antiqua" w:cs="Arial"/>
        </w:rPr>
        <w:t>Appellant</w:t>
      </w:r>
      <w:r>
        <w:rPr>
          <w:rFonts w:ascii="Book Antiqua" w:hAnsi="Book Antiqua" w:cs="Arial"/>
        </w:rPr>
        <w:t xml:space="preserve"> did not let a room to a young Tamil man” (paragraph 40.1).  As for the Article 8 claim, the </w:t>
      </w:r>
      <w:r w:rsidR="007B54B6">
        <w:rPr>
          <w:rFonts w:ascii="Book Antiqua" w:hAnsi="Book Antiqua" w:cs="Arial"/>
        </w:rPr>
        <w:t>Appellant</w:t>
      </w:r>
      <w:r>
        <w:rPr>
          <w:rFonts w:ascii="Book Antiqua" w:hAnsi="Book Antiqua" w:cs="Arial"/>
        </w:rPr>
        <w:t xml:space="preserve"> lied about living with her daughter when she did not.  The judge was not wrong to have concluded that the </w:t>
      </w:r>
      <w:r w:rsidR="007B54B6">
        <w:rPr>
          <w:rFonts w:ascii="Book Antiqua" w:hAnsi="Book Antiqua" w:cs="Arial"/>
        </w:rPr>
        <w:t>Appellant</w:t>
      </w:r>
      <w:r>
        <w:rPr>
          <w:rFonts w:ascii="Book Antiqua" w:hAnsi="Book Antiqua" w:cs="Arial"/>
        </w:rPr>
        <w:t xml:space="preserve"> did not meet the Immigration Rules, and specifically did meet Appendix FM (family life) and paragraph 276ADE (private life), and did not have a partner or child (under 18 years of age) in the UK and cannot meet the requirements for indefinite leave to remain as an adult dependent relative (see paragraph 53.2).  </w:t>
      </w:r>
    </w:p>
    <w:p w:rsidR="00323908" w:rsidRPr="00D06E83" w:rsidRDefault="005919B2" w:rsidP="00323908">
      <w:pPr>
        <w:numPr>
          <w:ilvl w:val="0"/>
          <w:numId w:val="3"/>
        </w:numPr>
        <w:spacing w:before="240"/>
        <w:jc w:val="both"/>
        <w:rPr>
          <w:rFonts w:ascii="Book Antiqua" w:hAnsi="Book Antiqua" w:cs="Arial"/>
        </w:rPr>
      </w:pPr>
      <w:r>
        <w:rPr>
          <w:rFonts w:ascii="Book Antiqua" w:hAnsi="Book Antiqua" w:cs="Arial"/>
        </w:rPr>
        <w:t>In reply, Ms Elliott-Kelly submitted that once the judge’s findings at paragraph 40 are taken away, where the judge simply does not believe that the Appellant let out a room to a young Tamil man, which is a matter which can be explained simply because the Appellant was unable at that point in time to recollect the name of this young man, the objections of the Secretary of State and the findings of the judge simply fall away.  Secondly, apart from</w:t>
      </w:r>
      <w:r w:rsidR="00846971">
        <w:rPr>
          <w:rFonts w:ascii="Book Antiqua" w:hAnsi="Book Antiqua" w:cs="Arial"/>
        </w:rPr>
        <w:t xml:space="preserve"> the lett</w:t>
      </w:r>
      <w:r w:rsidR="00323908">
        <w:rPr>
          <w:rFonts w:ascii="Book Antiqua" w:hAnsi="Book Antiqua" w:cs="Arial"/>
        </w:rPr>
        <w:t xml:space="preserve">ing out of the room in the house to a young Tamil man, there is nothing else which works against the Appellant in terms of her credibility.  She asked me to allow the appeal.  </w:t>
      </w:r>
    </w:p>
    <w:p w:rsidR="00FD0204" w:rsidRDefault="00FD0204" w:rsidP="00323908">
      <w:pPr>
        <w:spacing w:before="240"/>
        <w:jc w:val="both"/>
        <w:rPr>
          <w:rFonts w:ascii="Book Antiqua" w:hAnsi="Book Antiqua" w:cs="Arial"/>
          <w:b/>
          <w:u w:val="single"/>
        </w:rPr>
      </w:pPr>
    </w:p>
    <w:p w:rsidR="00323908" w:rsidRPr="00323908" w:rsidRDefault="00323908" w:rsidP="00323908">
      <w:pPr>
        <w:spacing w:before="240"/>
        <w:jc w:val="both"/>
        <w:rPr>
          <w:rFonts w:ascii="Book Antiqua" w:hAnsi="Book Antiqua" w:cs="Arial"/>
          <w:b/>
          <w:u w:val="single"/>
        </w:rPr>
      </w:pPr>
      <w:bookmarkStart w:id="1" w:name="_GoBack"/>
      <w:bookmarkEnd w:id="1"/>
      <w:r w:rsidRPr="00323908">
        <w:rPr>
          <w:rFonts w:ascii="Book Antiqua" w:hAnsi="Book Antiqua" w:cs="Arial"/>
          <w:b/>
          <w:u w:val="single"/>
        </w:rPr>
        <w:lastRenderedPageBreak/>
        <w:t>No Error of Law</w:t>
      </w:r>
    </w:p>
    <w:p w:rsidR="00D06E83" w:rsidRDefault="00323908" w:rsidP="00534BB2">
      <w:pPr>
        <w:numPr>
          <w:ilvl w:val="0"/>
          <w:numId w:val="3"/>
        </w:numPr>
        <w:spacing w:before="240"/>
        <w:jc w:val="both"/>
        <w:rPr>
          <w:rFonts w:ascii="Book Antiqua" w:hAnsi="Book Antiqua" w:cs="Arial"/>
        </w:rPr>
      </w:pPr>
      <w:r>
        <w:rPr>
          <w:rFonts w:ascii="Book Antiqua" w:hAnsi="Book Antiqua" w:cs="Arial"/>
        </w:rPr>
        <w:t>I am satisfied that the making of the decision by the judge did not involve the making of an error on a point of law (see Sectio</w:t>
      </w:r>
      <w:r w:rsidR="00846971">
        <w:rPr>
          <w:rFonts w:ascii="Book Antiqua" w:hAnsi="Book Antiqua" w:cs="Arial"/>
        </w:rPr>
        <w:t>n 12(1) of TCEA (2007)</w:t>
      </w:r>
      <w:r>
        <w:rPr>
          <w:rFonts w:ascii="Book Antiqua" w:hAnsi="Book Antiqua" w:cs="Arial"/>
        </w:rPr>
        <w:t xml:space="preserve"> such that I should set aside the decision.  My reasons are as follows.  </w:t>
      </w:r>
    </w:p>
    <w:p w:rsidR="00D06E83" w:rsidRDefault="00323908" w:rsidP="00534BB2">
      <w:pPr>
        <w:numPr>
          <w:ilvl w:val="0"/>
          <w:numId w:val="3"/>
        </w:numPr>
        <w:spacing w:before="240"/>
        <w:jc w:val="both"/>
        <w:rPr>
          <w:rFonts w:ascii="Book Antiqua" w:hAnsi="Book Antiqua" w:cs="Arial"/>
        </w:rPr>
      </w:pPr>
      <w:r>
        <w:rPr>
          <w:rFonts w:ascii="Book Antiqua" w:hAnsi="Book Antiqua" w:cs="Arial"/>
        </w:rPr>
        <w:t>First, it is not the case, as Ms Elliott-Kelly submits, that provided one takes away the failure of the Appellant to recollect the name of the young Tamil man to whom she had let out the house, that there is nothing that can be said against the A</w:t>
      </w:r>
      <w:r w:rsidR="00846971">
        <w:rPr>
          <w:rFonts w:ascii="Book Antiqua" w:hAnsi="Book Antiqua" w:cs="Arial"/>
        </w:rPr>
        <w:t>ppellant b</w:t>
      </w:r>
      <w:r>
        <w:rPr>
          <w:rFonts w:ascii="Book Antiqua" w:hAnsi="Book Antiqua" w:cs="Arial"/>
        </w:rPr>
        <w:t xml:space="preserve">y way of credibility.  This is a case where, as the judge found, the Appellant did not claim asylum for almost fifteen years despite her assertion that she left Sri Lanka in 2002 fearing persecution by the authorities from the outset.  The Appellant did not demonstrate a good reason for claiming asylum at the outset.  </w:t>
      </w:r>
    </w:p>
    <w:p w:rsidR="00D5045D" w:rsidRDefault="00323908" w:rsidP="00534BB2">
      <w:pPr>
        <w:numPr>
          <w:ilvl w:val="0"/>
          <w:numId w:val="3"/>
        </w:numPr>
        <w:spacing w:before="240"/>
        <w:jc w:val="both"/>
        <w:rPr>
          <w:rFonts w:ascii="Book Antiqua" w:hAnsi="Book Antiqua" w:cs="Arial"/>
        </w:rPr>
      </w:pPr>
      <w:r>
        <w:rPr>
          <w:rFonts w:ascii="Book Antiqua" w:hAnsi="Book Antiqua" w:cs="Arial"/>
        </w:rPr>
        <w:t xml:space="preserve">Second, in relation to the young Tamil man, to whom she had let her property for some three to four months, it was not just his name that she could not recollect, but she was inconsistent also as to whether he was a student or a worker and “had no idea” (AIR 34 and 35).  As far as the asylum claim is concerned, the plain fact is that </w:t>
      </w:r>
      <w:r w:rsidRPr="00323908">
        <w:rPr>
          <w:rFonts w:ascii="Book Antiqua" w:hAnsi="Book Antiqua" w:cs="Arial"/>
          <w:b/>
          <w:u w:val="single"/>
        </w:rPr>
        <w:t>GJ</w:t>
      </w:r>
      <w:r w:rsidRPr="00323908">
        <w:rPr>
          <w:rFonts w:ascii="Book Antiqua" w:hAnsi="Book Antiqua" w:cs="Arial"/>
          <w:b/>
        </w:rPr>
        <w:t xml:space="preserve"> [2013] UKUT 319</w:t>
      </w:r>
      <w:r>
        <w:rPr>
          <w:rFonts w:ascii="Book Antiqua" w:hAnsi="Book Antiqua" w:cs="Arial"/>
        </w:rPr>
        <w:t xml:space="preserve"> </w:t>
      </w:r>
      <w:proofErr w:type="gramStart"/>
      <w:r>
        <w:rPr>
          <w:rFonts w:ascii="Book Antiqua" w:hAnsi="Book Antiqua" w:cs="Arial"/>
        </w:rPr>
        <w:t>has to</w:t>
      </w:r>
      <w:proofErr w:type="gramEnd"/>
      <w:r>
        <w:rPr>
          <w:rFonts w:ascii="Book Antiqua" w:hAnsi="Book Antiqua" w:cs="Arial"/>
        </w:rPr>
        <w:t xml:space="preserve"> be applied, and on that basis, the judge was entirely correct to conclude that, </w:t>
      </w:r>
    </w:p>
    <w:p w:rsidR="00323908" w:rsidRDefault="00323908" w:rsidP="00D5045D">
      <w:pPr>
        <w:spacing w:before="240"/>
        <w:ind w:left="1134"/>
        <w:jc w:val="both"/>
        <w:rPr>
          <w:rFonts w:ascii="Book Antiqua" w:hAnsi="Book Antiqua" w:cs="Arial"/>
        </w:rPr>
      </w:pPr>
      <w:r>
        <w:rPr>
          <w:rFonts w:ascii="Book Antiqua" w:hAnsi="Book Antiqua" w:cs="Arial"/>
        </w:rPr>
        <w:t>“</w:t>
      </w:r>
      <w:r w:rsidR="00D5045D">
        <w:rPr>
          <w:rFonts w:ascii="Book Antiqua" w:hAnsi="Book Antiqua" w:cs="Arial"/>
        </w:rPr>
        <w:t>T</w:t>
      </w:r>
      <w:r>
        <w:rPr>
          <w:rFonts w:ascii="Book Antiqua" w:hAnsi="Book Antiqua" w:cs="Arial"/>
        </w:rPr>
        <w:t xml:space="preserve">he Appellant is unlikely (even to the lower standard or proof) to be considered as a security risk by the Sri Lankan authorities as I have not accepted her claim and she does not fall within one of the categories identified in </w:t>
      </w:r>
      <w:r w:rsidRPr="00323908">
        <w:rPr>
          <w:rFonts w:ascii="Book Antiqua" w:hAnsi="Book Antiqua" w:cs="Arial"/>
          <w:b/>
          <w:u w:val="single"/>
        </w:rPr>
        <w:t>GJ</w:t>
      </w:r>
      <w:r>
        <w:rPr>
          <w:rFonts w:ascii="Book Antiqua" w:hAnsi="Book Antiqua" w:cs="Arial"/>
        </w:rPr>
        <w:t xml:space="preserve"> as being at real risk of persecution …” (paragraph 47).  </w:t>
      </w:r>
    </w:p>
    <w:p w:rsidR="00D06E83" w:rsidRDefault="00D06E83" w:rsidP="007B54B6">
      <w:pPr>
        <w:numPr>
          <w:ilvl w:val="0"/>
          <w:numId w:val="3"/>
        </w:numPr>
        <w:spacing w:before="240"/>
        <w:jc w:val="both"/>
        <w:rPr>
          <w:rFonts w:ascii="Book Antiqua" w:hAnsi="Book Antiqua" w:cs="Arial"/>
        </w:rPr>
      </w:pPr>
      <w:r>
        <w:rPr>
          <w:rFonts w:ascii="Book Antiqua" w:hAnsi="Book Antiqua" w:cs="Arial"/>
        </w:rPr>
        <w:t>Third</w:t>
      </w:r>
      <w:r w:rsidR="007B54B6">
        <w:rPr>
          <w:rFonts w:ascii="Book Antiqua" w:hAnsi="Book Antiqua" w:cs="Arial"/>
        </w:rPr>
        <w:t xml:space="preserve">, insofar as her Article 8 claim is concerned, the Appellant has not been truthful in saying that she had been living with her daughter, Mrs </w:t>
      </w:r>
      <w:r w:rsidR="00C13443">
        <w:rPr>
          <w:rFonts w:ascii="Book Antiqua" w:hAnsi="Book Antiqua" w:cs="Arial"/>
        </w:rPr>
        <w:t>A</w:t>
      </w:r>
      <w:r w:rsidR="007B54B6">
        <w:rPr>
          <w:rFonts w:ascii="Book Antiqua" w:hAnsi="Book Antiqua" w:cs="Arial"/>
        </w:rPr>
        <w:t xml:space="preserve">, and the judge was correct in </w:t>
      </w:r>
      <w:proofErr w:type="gramStart"/>
      <w:r w:rsidR="007B54B6">
        <w:rPr>
          <w:rFonts w:ascii="Book Antiqua" w:hAnsi="Book Antiqua" w:cs="Arial"/>
        </w:rPr>
        <w:t>coming to the conclusion</w:t>
      </w:r>
      <w:proofErr w:type="gramEnd"/>
      <w:r w:rsidR="007B54B6">
        <w:rPr>
          <w:rFonts w:ascii="Book Antiqua" w:hAnsi="Book Antiqua" w:cs="Arial"/>
        </w:rPr>
        <w:t xml:space="preserve"> that “the Appellant lived separately and independently</w:t>
      </w:r>
      <w:r>
        <w:rPr>
          <w:rFonts w:ascii="Book Antiqua" w:hAnsi="Book Antiqua" w:cs="Arial"/>
        </w:rPr>
        <w:t xml:space="preserve"> from her daughter Mrs </w:t>
      </w:r>
      <w:r w:rsidR="00C13443">
        <w:rPr>
          <w:rFonts w:ascii="Book Antiqua" w:hAnsi="Book Antiqua" w:cs="Arial"/>
        </w:rPr>
        <w:t>A</w:t>
      </w:r>
      <w:r>
        <w:rPr>
          <w:rFonts w:ascii="Book Antiqua" w:hAnsi="Book Antiqua" w:cs="Arial"/>
        </w:rPr>
        <w:t>.”</w:t>
      </w:r>
      <w:r w:rsidR="007B54B6">
        <w:rPr>
          <w:rFonts w:ascii="Book Antiqua" w:hAnsi="Book Antiqua" w:cs="Arial"/>
        </w:rPr>
        <w:t xml:space="preserve"> </w:t>
      </w:r>
      <w:r>
        <w:rPr>
          <w:rFonts w:ascii="Book Antiqua" w:hAnsi="Book Antiqua" w:cs="Arial"/>
        </w:rPr>
        <w:t xml:space="preserve">Yet, despite that, the judge </w:t>
      </w:r>
      <w:r w:rsidR="007B54B6">
        <w:rPr>
          <w:rFonts w:ascii="Book Antiqua" w:hAnsi="Book Antiqua" w:cs="Arial"/>
        </w:rPr>
        <w:t xml:space="preserve">nevertheless went on to “assume that family life is affected </w:t>
      </w:r>
      <w:proofErr w:type="gramStart"/>
      <w:r w:rsidR="007B54B6">
        <w:rPr>
          <w:rFonts w:ascii="Book Antiqua" w:hAnsi="Book Antiqua" w:cs="Arial"/>
        </w:rPr>
        <w:t>and also</w:t>
      </w:r>
      <w:proofErr w:type="gramEnd"/>
      <w:r w:rsidR="007B54B6">
        <w:rPr>
          <w:rFonts w:ascii="Book Antiqua" w:hAnsi="Book Antiqua" w:cs="Arial"/>
        </w:rPr>
        <w:t xml:space="preserve"> that after fifteen years in the UK, the Appellant has established a degree of private life</w:t>
      </w:r>
      <w:r w:rsidR="00D5045D">
        <w:rPr>
          <w:rFonts w:ascii="Book Antiqua" w:hAnsi="Book Antiqua" w:cs="Arial"/>
        </w:rPr>
        <w:t>”</w:t>
      </w:r>
      <w:r w:rsidR="007B54B6">
        <w:rPr>
          <w:rFonts w:ascii="Book Antiqua" w:hAnsi="Book Antiqua" w:cs="Arial"/>
        </w:rPr>
        <w:t xml:space="preserve"> (paragraph 51).  </w:t>
      </w:r>
    </w:p>
    <w:p w:rsidR="007B54B6" w:rsidRPr="007B54B6" w:rsidRDefault="007B54B6" w:rsidP="007B54B6">
      <w:pPr>
        <w:numPr>
          <w:ilvl w:val="0"/>
          <w:numId w:val="3"/>
        </w:numPr>
        <w:spacing w:before="240"/>
        <w:jc w:val="both"/>
        <w:rPr>
          <w:rFonts w:ascii="Book Antiqua" w:hAnsi="Book Antiqua" w:cs="Arial"/>
        </w:rPr>
      </w:pPr>
      <w:r>
        <w:rPr>
          <w:rFonts w:ascii="Book Antiqua" w:hAnsi="Book Antiqua" w:cs="Arial"/>
        </w:rPr>
        <w:t xml:space="preserve">The judge then went on properly to apply the considerations of proportionality and legitimacy in the context of the public interest in immigration control (see paragraph 53) and the decision reached cannot be criticised from this point of view either.  </w:t>
      </w:r>
    </w:p>
    <w:p w:rsidR="000E34AA" w:rsidRPr="000E34AA" w:rsidRDefault="000E34AA" w:rsidP="00D33B16">
      <w:pPr>
        <w:spacing w:before="240"/>
        <w:jc w:val="both"/>
        <w:rPr>
          <w:rFonts w:ascii="Book Antiqua" w:hAnsi="Book Antiqua" w:cs="Arial"/>
          <w:b/>
          <w:u w:val="single"/>
        </w:rPr>
      </w:pPr>
      <w:r w:rsidRPr="000E34AA">
        <w:rPr>
          <w:rFonts w:ascii="Book Antiqua" w:hAnsi="Book Antiqua" w:cs="Arial"/>
          <w:b/>
          <w:u w:val="single"/>
        </w:rPr>
        <w:t>Notice of Decision</w:t>
      </w:r>
    </w:p>
    <w:p w:rsidR="000E34AA" w:rsidRPr="000E34AA" w:rsidRDefault="000E34AA" w:rsidP="000E34AA">
      <w:pPr>
        <w:jc w:val="both"/>
        <w:rPr>
          <w:rFonts w:ascii="Book Antiqua" w:hAnsi="Book Antiqua" w:cs="Arial"/>
        </w:rPr>
      </w:pPr>
    </w:p>
    <w:p w:rsidR="000E34AA" w:rsidRDefault="000E34AA" w:rsidP="000E34AA">
      <w:pPr>
        <w:jc w:val="both"/>
        <w:rPr>
          <w:rFonts w:ascii="Book Antiqua" w:hAnsi="Book Antiqua" w:cs="Arial"/>
        </w:rPr>
      </w:pPr>
      <w:r w:rsidRPr="000E34AA">
        <w:rPr>
          <w:rFonts w:ascii="Book Antiqua" w:hAnsi="Book Antiqua" w:cs="Arial"/>
        </w:rPr>
        <w:t>Th</w:t>
      </w:r>
      <w:r w:rsidR="007B54B6">
        <w:rPr>
          <w:rFonts w:ascii="Book Antiqua" w:hAnsi="Book Antiqua" w:cs="Arial"/>
        </w:rPr>
        <w:t xml:space="preserve">ere is no material error of law in the original judge’s decision.  The determination shall stand.  </w:t>
      </w:r>
    </w:p>
    <w:p w:rsidR="00D5045D" w:rsidRDefault="00D5045D" w:rsidP="000E34AA">
      <w:pPr>
        <w:jc w:val="both"/>
        <w:rPr>
          <w:rFonts w:ascii="Book Antiqua" w:hAnsi="Book Antiqua" w:cs="Arial"/>
          <w:caps/>
        </w:rPr>
      </w:pPr>
    </w:p>
    <w:p w:rsidR="000E34AA" w:rsidRPr="000E34AA" w:rsidRDefault="007B54B6" w:rsidP="000E34AA">
      <w:pPr>
        <w:jc w:val="both"/>
        <w:rPr>
          <w:rFonts w:ascii="Book Antiqua" w:hAnsi="Book Antiqua" w:cs="Arial"/>
        </w:rPr>
      </w:pPr>
      <w:r>
        <w:rPr>
          <w:rFonts w:ascii="Book Antiqua" w:hAnsi="Book Antiqua" w:cs="Arial"/>
        </w:rPr>
        <w:t xml:space="preserve">An </w:t>
      </w:r>
      <w:r w:rsidR="000E34AA" w:rsidRPr="000E34AA">
        <w:rPr>
          <w:rFonts w:ascii="Book Antiqua" w:hAnsi="Book Antiqua" w:cs="Arial"/>
        </w:rPr>
        <w:t>anonymity direction is made.</w:t>
      </w:r>
    </w:p>
    <w:p w:rsidR="000E34AA" w:rsidRPr="000E34AA" w:rsidRDefault="000E34AA" w:rsidP="000E34AA">
      <w:pPr>
        <w:jc w:val="both"/>
        <w:rPr>
          <w:rFonts w:ascii="Book Antiqua" w:hAnsi="Book Antiqua" w:cs="Arial"/>
        </w:rPr>
      </w:pPr>
    </w:p>
    <w:p w:rsidR="000E34AA" w:rsidRPr="000E34AA" w:rsidRDefault="000E34AA" w:rsidP="000E34AA">
      <w:pPr>
        <w:jc w:val="both"/>
        <w:rPr>
          <w:rFonts w:ascii="Book Antiqua" w:hAnsi="Book Antiqua" w:cs="Arial"/>
        </w:rPr>
      </w:pPr>
      <w:r w:rsidRPr="000E34AA">
        <w:rPr>
          <w:rFonts w:ascii="Book Antiqua" w:hAnsi="Book Antiqua" w:cs="Arial"/>
          <w:b/>
          <w:u w:val="single"/>
        </w:rPr>
        <w:t>Direction Regarding Anonymity – Rule 14 of the Tribunal Procedure (Upper Tribunal) Rules 2008</w:t>
      </w:r>
    </w:p>
    <w:p w:rsidR="000E34AA" w:rsidRPr="000E34AA" w:rsidRDefault="000E34AA" w:rsidP="000E34AA">
      <w:pPr>
        <w:jc w:val="both"/>
        <w:rPr>
          <w:rFonts w:ascii="Book Antiqua" w:hAnsi="Book Antiqua" w:cs="Arial"/>
        </w:rPr>
      </w:pPr>
    </w:p>
    <w:p w:rsidR="000E34AA" w:rsidRPr="00687601" w:rsidRDefault="000E34AA" w:rsidP="000E34AA">
      <w:pPr>
        <w:jc w:val="both"/>
        <w:rPr>
          <w:rFonts w:ascii="Book Antiqua" w:hAnsi="Book Antiqua" w:cs="Arial"/>
        </w:rPr>
      </w:pPr>
      <w:r w:rsidRPr="000E34AA">
        <w:rPr>
          <w:rFonts w:ascii="Book Antiqua" w:hAnsi="Book Antiqua" w:cs="Arial"/>
        </w:rPr>
        <w:t xml:space="preserve">Unless and </w:t>
      </w:r>
      <w:r w:rsidRPr="000E34AA">
        <w:rPr>
          <w:rFonts w:ascii="Book Antiqua" w:hAnsi="Book Antiqua"/>
        </w:rPr>
        <w:t xml:space="preserve">until a Tribunal or court directs otherwise, the Appellant is granted anonymity.  No report of these proceedings shall directly or indirectly identify him or any member of </w:t>
      </w:r>
      <w:r w:rsidRPr="000E34AA">
        <w:rPr>
          <w:rFonts w:ascii="Book Antiqua" w:hAnsi="Book Antiqua"/>
        </w:rPr>
        <w:lastRenderedPageBreak/>
        <w:t>their family.  This direction applies both to the Appellant and to the Respondent.  Failure to comply with this direction could lead to contempt of court proceedings.</w:t>
      </w:r>
    </w:p>
    <w:p w:rsidR="000E34AA" w:rsidRPr="00F5664C" w:rsidRDefault="000E34AA" w:rsidP="000E34AA">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4F50BF">
        <w:rPr>
          <w:rFonts w:ascii="Book Antiqua" w:hAnsi="Book Antiqua" w:cs="Arial"/>
        </w:rPr>
        <w:t>Juss</w:t>
      </w:r>
      <w:r w:rsidR="00D06E83">
        <w:rPr>
          <w:rFonts w:ascii="Book Antiqua" w:hAnsi="Book Antiqua" w:cs="Arial"/>
        </w:rPr>
        <w:tab/>
      </w:r>
      <w:r w:rsidR="00D06E83">
        <w:rPr>
          <w:rFonts w:ascii="Book Antiqua" w:hAnsi="Book Antiqua" w:cs="Arial"/>
        </w:rPr>
        <w:tab/>
      </w:r>
      <w:r w:rsidR="00D06E83">
        <w:rPr>
          <w:rFonts w:ascii="Book Antiqua" w:hAnsi="Book Antiqua" w:cs="Arial"/>
        </w:rPr>
        <w:tab/>
      </w:r>
      <w:r w:rsidR="00D06E83">
        <w:rPr>
          <w:rFonts w:ascii="Book Antiqua" w:hAnsi="Book Antiqua" w:cs="Arial"/>
        </w:rPr>
        <w:tab/>
        <w:t>14</w:t>
      </w:r>
      <w:r w:rsidR="00D06E83" w:rsidRPr="00D06E83">
        <w:rPr>
          <w:rFonts w:ascii="Book Antiqua" w:hAnsi="Book Antiqua" w:cs="Arial"/>
          <w:vertAlign w:val="superscript"/>
        </w:rPr>
        <w:t>th</w:t>
      </w:r>
      <w:r w:rsidR="00D06E83">
        <w:rPr>
          <w:rFonts w:ascii="Book Antiqua" w:hAnsi="Book Antiqua" w:cs="Arial"/>
        </w:rPr>
        <w:t xml:space="preserve"> May 2018 </w:t>
      </w:r>
    </w:p>
    <w:p w:rsidR="000E34AA" w:rsidRDefault="000E34AA" w:rsidP="000369F5">
      <w:pPr>
        <w:tabs>
          <w:tab w:val="left" w:pos="2520"/>
        </w:tabs>
        <w:jc w:val="both"/>
        <w:rPr>
          <w:rFonts w:ascii="Book Antiqua" w:hAnsi="Book Antiqua" w:cs="Arial"/>
        </w:rPr>
      </w:pPr>
    </w:p>
    <w:p w:rsidR="002E56DF" w:rsidRDefault="002E56DF" w:rsidP="000369F5">
      <w:pPr>
        <w:tabs>
          <w:tab w:val="left" w:pos="2520"/>
        </w:tabs>
        <w:jc w:val="both"/>
        <w:rPr>
          <w:rFonts w:ascii="Book Antiqua" w:hAnsi="Book Antiqua" w:cs="Arial"/>
        </w:rPr>
      </w:pPr>
    </w:p>
    <w:p w:rsidR="002E56DF" w:rsidRPr="002E56DF" w:rsidRDefault="002E56DF" w:rsidP="002E56DF">
      <w:pPr>
        <w:rPr>
          <w:rFonts w:ascii="Book Antiqua" w:hAnsi="Book Antiqua" w:cs="Arial"/>
        </w:rPr>
      </w:pPr>
    </w:p>
    <w:p w:rsidR="002E56DF" w:rsidRPr="002E56DF" w:rsidRDefault="002E56DF" w:rsidP="002E56DF">
      <w:pPr>
        <w:rPr>
          <w:rFonts w:ascii="Book Antiqua" w:hAnsi="Book Antiqua" w:cs="Arial"/>
        </w:rPr>
      </w:pPr>
    </w:p>
    <w:p w:rsidR="002E56DF" w:rsidRPr="002E56DF" w:rsidRDefault="002E56DF" w:rsidP="002E56DF">
      <w:pPr>
        <w:rPr>
          <w:rFonts w:ascii="Book Antiqua" w:hAnsi="Book Antiqua" w:cs="Arial"/>
        </w:rPr>
      </w:pPr>
    </w:p>
    <w:p w:rsidR="002E56DF" w:rsidRPr="002E56DF" w:rsidRDefault="002E56DF" w:rsidP="002E56DF">
      <w:pPr>
        <w:rPr>
          <w:rFonts w:ascii="Book Antiqua" w:hAnsi="Book Antiqua" w:cs="Arial"/>
        </w:rPr>
      </w:pPr>
    </w:p>
    <w:p w:rsidR="002E56DF" w:rsidRPr="002E56DF" w:rsidRDefault="002E56DF" w:rsidP="002E56DF">
      <w:pPr>
        <w:rPr>
          <w:rFonts w:ascii="Book Antiqua" w:hAnsi="Book Antiqua" w:cs="Arial"/>
        </w:rPr>
      </w:pPr>
    </w:p>
    <w:p w:rsidR="002E56DF" w:rsidRPr="002E56DF" w:rsidRDefault="002E56DF" w:rsidP="002E56DF">
      <w:pPr>
        <w:rPr>
          <w:rFonts w:ascii="Book Antiqua" w:hAnsi="Book Antiqua" w:cs="Arial"/>
        </w:rPr>
      </w:pPr>
    </w:p>
    <w:p w:rsidR="002E56DF" w:rsidRPr="002E56DF" w:rsidRDefault="002E56DF" w:rsidP="002E56DF">
      <w:pPr>
        <w:rPr>
          <w:rFonts w:ascii="Book Antiqua" w:hAnsi="Book Antiqua" w:cs="Arial"/>
        </w:rPr>
      </w:pPr>
    </w:p>
    <w:sectPr w:rsidR="002E56DF" w:rsidRPr="002E56DF" w:rsidSect="00781733">
      <w:headerReference w:type="default" r:id="rId8"/>
      <w:footerReference w:type="default" r:id="rId9"/>
      <w:headerReference w:type="first" r:id="rId10"/>
      <w:footerReference w:type="first" r:id="rId11"/>
      <w:pgSz w:w="11906" w:h="16838"/>
      <w:pgMar w:top="568"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1404" w:rsidRDefault="00781404">
      <w:r>
        <w:separator/>
      </w:r>
    </w:p>
  </w:endnote>
  <w:endnote w:type="continuationSeparator" w:id="0">
    <w:p w:rsidR="00781404" w:rsidRDefault="00781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E060C1" w:rsidRDefault="00CF253F" w:rsidP="00593795">
    <w:pPr>
      <w:pStyle w:val="Footer"/>
      <w:jc w:val="center"/>
      <w:rPr>
        <w:rFonts w:ascii="Book Antiqua" w:hAnsi="Book Antiqua" w:cs="Arial"/>
      </w:rPr>
    </w:pPr>
    <w:r w:rsidRPr="00E060C1">
      <w:rPr>
        <w:rStyle w:val="PageNumber"/>
        <w:rFonts w:ascii="Book Antiqua" w:hAnsi="Book Antiqua" w:cs="Arial"/>
      </w:rPr>
      <w:fldChar w:fldCharType="begin"/>
    </w:r>
    <w:r w:rsidRPr="00E060C1">
      <w:rPr>
        <w:rStyle w:val="PageNumber"/>
        <w:rFonts w:ascii="Book Antiqua" w:hAnsi="Book Antiqua" w:cs="Arial"/>
      </w:rPr>
      <w:instrText xml:space="preserve"> PAGE </w:instrText>
    </w:r>
    <w:r w:rsidRPr="00E060C1">
      <w:rPr>
        <w:rStyle w:val="PageNumber"/>
        <w:rFonts w:ascii="Book Antiqua" w:hAnsi="Book Antiqua" w:cs="Arial"/>
      </w:rPr>
      <w:fldChar w:fldCharType="separate"/>
    </w:r>
    <w:r w:rsidR="00FD30EC">
      <w:rPr>
        <w:rStyle w:val="PageNumber"/>
        <w:rFonts w:ascii="Book Antiqua" w:hAnsi="Book Antiqua" w:cs="Arial"/>
        <w:noProof/>
      </w:rPr>
      <w:t>7</w:t>
    </w:r>
    <w:r w:rsidRPr="00E060C1">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1404" w:rsidRDefault="00781404">
      <w:r>
        <w:separator/>
      </w:r>
    </w:p>
  </w:footnote>
  <w:footnote w:type="continuationSeparator" w:id="0">
    <w:p w:rsidR="00781404" w:rsidRDefault="00781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caps/>
        <w:sz w:val="16"/>
        <w:szCs w:val="16"/>
      </w:rPr>
    </w:pPr>
    <w:r w:rsidRPr="00534BB2">
      <w:rPr>
        <w:rFonts w:ascii="Book Antiqua" w:hAnsi="Book Antiqua" w:cs="Arial"/>
        <w:sz w:val="16"/>
        <w:szCs w:val="16"/>
      </w:rPr>
      <w:t>Appeal Number:</w:t>
    </w:r>
    <w:r w:rsidR="000369F5" w:rsidRPr="00534BB2">
      <w:rPr>
        <w:rFonts w:ascii="Book Antiqua" w:hAnsi="Book Antiqua" w:cs="Arial"/>
        <w:sz w:val="16"/>
        <w:szCs w:val="16"/>
      </w:rPr>
      <w:t xml:space="preserve"> </w:t>
    </w:r>
    <w:r w:rsidR="00534BB2" w:rsidRPr="00534BB2">
      <w:rPr>
        <w:rFonts w:ascii="Book Antiqua" w:hAnsi="Book Antiqua" w:cs="Arial"/>
        <w:caps/>
        <w:sz w:val="16"/>
        <w:szCs w:val="16"/>
      </w:rPr>
      <w:t>PA/11151/2017</w:t>
    </w:r>
  </w:p>
  <w:p w:rsidR="00E060C1" w:rsidRPr="00534BB2" w:rsidRDefault="00E060C1"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BB"/>
    <w:rsid w:val="00000621"/>
    <w:rsid w:val="000036C2"/>
    <w:rsid w:val="000223B2"/>
    <w:rsid w:val="00033D3D"/>
    <w:rsid w:val="000369F5"/>
    <w:rsid w:val="00071A7E"/>
    <w:rsid w:val="000746C0"/>
    <w:rsid w:val="00074D1D"/>
    <w:rsid w:val="00092580"/>
    <w:rsid w:val="000D4112"/>
    <w:rsid w:val="000D5D94"/>
    <w:rsid w:val="000E34AA"/>
    <w:rsid w:val="001067B5"/>
    <w:rsid w:val="001165A7"/>
    <w:rsid w:val="00151BB7"/>
    <w:rsid w:val="00167D3A"/>
    <w:rsid w:val="001A1E2C"/>
    <w:rsid w:val="001A7FAA"/>
    <w:rsid w:val="001E6CAB"/>
    <w:rsid w:val="001F2716"/>
    <w:rsid w:val="0020133A"/>
    <w:rsid w:val="00207617"/>
    <w:rsid w:val="00250AF7"/>
    <w:rsid w:val="00283659"/>
    <w:rsid w:val="002C4E73"/>
    <w:rsid w:val="002D026A"/>
    <w:rsid w:val="002D68BF"/>
    <w:rsid w:val="002E10BD"/>
    <w:rsid w:val="002E56DF"/>
    <w:rsid w:val="00323908"/>
    <w:rsid w:val="00336CBF"/>
    <w:rsid w:val="00341014"/>
    <w:rsid w:val="003546C8"/>
    <w:rsid w:val="003A7CF2"/>
    <w:rsid w:val="003C3633"/>
    <w:rsid w:val="003C5CE5"/>
    <w:rsid w:val="003E267B"/>
    <w:rsid w:val="003E7CD1"/>
    <w:rsid w:val="003F5834"/>
    <w:rsid w:val="00402B9E"/>
    <w:rsid w:val="00423932"/>
    <w:rsid w:val="004249CB"/>
    <w:rsid w:val="004276AD"/>
    <w:rsid w:val="00434AC7"/>
    <w:rsid w:val="0044127D"/>
    <w:rsid w:val="004448DB"/>
    <w:rsid w:val="00446C9A"/>
    <w:rsid w:val="00477193"/>
    <w:rsid w:val="00481EE1"/>
    <w:rsid w:val="0049046F"/>
    <w:rsid w:val="004937DC"/>
    <w:rsid w:val="004A1848"/>
    <w:rsid w:val="004C4CD9"/>
    <w:rsid w:val="004F2E90"/>
    <w:rsid w:val="004F50BF"/>
    <w:rsid w:val="00507FEC"/>
    <w:rsid w:val="00510F0E"/>
    <w:rsid w:val="00534BB2"/>
    <w:rsid w:val="005479E1"/>
    <w:rsid w:val="005570FD"/>
    <w:rsid w:val="005575EA"/>
    <w:rsid w:val="0057790C"/>
    <w:rsid w:val="005919B2"/>
    <w:rsid w:val="00593795"/>
    <w:rsid w:val="005968F3"/>
    <w:rsid w:val="005A75FF"/>
    <w:rsid w:val="005B4408"/>
    <w:rsid w:val="005B7789"/>
    <w:rsid w:val="00600570"/>
    <w:rsid w:val="006219C2"/>
    <w:rsid w:val="0065791C"/>
    <w:rsid w:val="00670D4A"/>
    <w:rsid w:val="00690B8A"/>
    <w:rsid w:val="006A31E2"/>
    <w:rsid w:val="006D1DFA"/>
    <w:rsid w:val="006D506B"/>
    <w:rsid w:val="006E3C90"/>
    <w:rsid w:val="00704B61"/>
    <w:rsid w:val="00742A8D"/>
    <w:rsid w:val="007552A9"/>
    <w:rsid w:val="00761858"/>
    <w:rsid w:val="00767D59"/>
    <w:rsid w:val="00776E97"/>
    <w:rsid w:val="00780FD7"/>
    <w:rsid w:val="00781404"/>
    <w:rsid w:val="00781733"/>
    <w:rsid w:val="0078443E"/>
    <w:rsid w:val="007912AD"/>
    <w:rsid w:val="007A1F28"/>
    <w:rsid w:val="007B0824"/>
    <w:rsid w:val="007B54B6"/>
    <w:rsid w:val="0081554B"/>
    <w:rsid w:val="008303B8"/>
    <w:rsid w:val="00833DCE"/>
    <w:rsid w:val="00842418"/>
    <w:rsid w:val="00846971"/>
    <w:rsid w:val="008500E8"/>
    <w:rsid w:val="00871D34"/>
    <w:rsid w:val="008B270C"/>
    <w:rsid w:val="008C3D3D"/>
    <w:rsid w:val="008D4131"/>
    <w:rsid w:val="008F1932"/>
    <w:rsid w:val="008F294D"/>
    <w:rsid w:val="008F5E87"/>
    <w:rsid w:val="00920C76"/>
    <w:rsid w:val="00921062"/>
    <w:rsid w:val="0093083E"/>
    <w:rsid w:val="009318FA"/>
    <w:rsid w:val="00966ECF"/>
    <w:rsid w:val="009727A3"/>
    <w:rsid w:val="00987774"/>
    <w:rsid w:val="009A11E8"/>
    <w:rsid w:val="009A4037"/>
    <w:rsid w:val="009E4E62"/>
    <w:rsid w:val="009F5220"/>
    <w:rsid w:val="009F7C4D"/>
    <w:rsid w:val="00A00716"/>
    <w:rsid w:val="00A15234"/>
    <w:rsid w:val="00A201AB"/>
    <w:rsid w:val="00A31C8B"/>
    <w:rsid w:val="00A44E24"/>
    <w:rsid w:val="00A845DC"/>
    <w:rsid w:val="00A97355"/>
    <w:rsid w:val="00A97AEE"/>
    <w:rsid w:val="00AB48FF"/>
    <w:rsid w:val="00AC5CF6"/>
    <w:rsid w:val="00B144FA"/>
    <w:rsid w:val="00B16F58"/>
    <w:rsid w:val="00B2116E"/>
    <w:rsid w:val="00B21467"/>
    <w:rsid w:val="00B30648"/>
    <w:rsid w:val="00B3524D"/>
    <w:rsid w:val="00B40F69"/>
    <w:rsid w:val="00B46616"/>
    <w:rsid w:val="00B610E3"/>
    <w:rsid w:val="00B61205"/>
    <w:rsid w:val="00B617C4"/>
    <w:rsid w:val="00B626FA"/>
    <w:rsid w:val="00B638E4"/>
    <w:rsid w:val="00B7040A"/>
    <w:rsid w:val="00B96FA0"/>
    <w:rsid w:val="00BD4196"/>
    <w:rsid w:val="00BF20D7"/>
    <w:rsid w:val="00BF22CA"/>
    <w:rsid w:val="00BF238E"/>
    <w:rsid w:val="00C01616"/>
    <w:rsid w:val="00C13443"/>
    <w:rsid w:val="00C26032"/>
    <w:rsid w:val="00C265B0"/>
    <w:rsid w:val="00C321B5"/>
    <w:rsid w:val="00C345E1"/>
    <w:rsid w:val="00C40EBB"/>
    <w:rsid w:val="00C66D69"/>
    <w:rsid w:val="00C977BA"/>
    <w:rsid w:val="00CA763C"/>
    <w:rsid w:val="00CB6E35"/>
    <w:rsid w:val="00CE1A46"/>
    <w:rsid w:val="00CF253F"/>
    <w:rsid w:val="00CF56B4"/>
    <w:rsid w:val="00D06E83"/>
    <w:rsid w:val="00D20F09"/>
    <w:rsid w:val="00D22636"/>
    <w:rsid w:val="00D33B16"/>
    <w:rsid w:val="00D40FD9"/>
    <w:rsid w:val="00D5045D"/>
    <w:rsid w:val="00D53769"/>
    <w:rsid w:val="00D85C13"/>
    <w:rsid w:val="00D91BE3"/>
    <w:rsid w:val="00D94AFC"/>
    <w:rsid w:val="00DB70AE"/>
    <w:rsid w:val="00DB7231"/>
    <w:rsid w:val="00DD4ABC"/>
    <w:rsid w:val="00DD5071"/>
    <w:rsid w:val="00DD5C39"/>
    <w:rsid w:val="00DE26AF"/>
    <w:rsid w:val="00DE7DB7"/>
    <w:rsid w:val="00DF67D3"/>
    <w:rsid w:val="00E00A0A"/>
    <w:rsid w:val="00E060C1"/>
    <w:rsid w:val="00E07F57"/>
    <w:rsid w:val="00E20872"/>
    <w:rsid w:val="00E50BCE"/>
    <w:rsid w:val="00E61292"/>
    <w:rsid w:val="00E76309"/>
    <w:rsid w:val="00E77C4D"/>
    <w:rsid w:val="00E81D01"/>
    <w:rsid w:val="00EA4995"/>
    <w:rsid w:val="00EB73B3"/>
    <w:rsid w:val="00ED2D16"/>
    <w:rsid w:val="00EE45D8"/>
    <w:rsid w:val="00EF1CA9"/>
    <w:rsid w:val="00F004CD"/>
    <w:rsid w:val="00F10D45"/>
    <w:rsid w:val="00F22EDA"/>
    <w:rsid w:val="00F3224D"/>
    <w:rsid w:val="00F33E0E"/>
    <w:rsid w:val="00F36B20"/>
    <w:rsid w:val="00F42469"/>
    <w:rsid w:val="00F553CC"/>
    <w:rsid w:val="00F5664C"/>
    <w:rsid w:val="00FA0BC6"/>
    <w:rsid w:val="00FB7E80"/>
    <w:rsid w:val="00FC0022"/>
    <w:rsid w:val="00FD0204"/>
    <w:rsid w:val="00FD30EC"/>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2A3936C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2973</Words>
  <Characters>14093</Characters>
  <Application>Microsoft Office Word</Application>
  <DocSecurity>0</DocSecurity>
  <Lines>117</Lines>
  <Paragraphs>34</Paragraphs>
  <ScaleCrop>false</ScaleCrop>
  <Company/>
  <LinksUpToDate>false</LinksUpToDate>
  <CharactersWithSpaces>17032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2018-06-11T14:40:00Z</dcterms:created>
  <dcterms:modified xsi:type="dcterms:W3CDTF">2018-06-11T14:41:00Z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