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A26176" w:rsidP="00C321B5">
      <w:pPr>
        <w:jc w:val="center"/>
        <w:rPr>
          <w:rFonts w:ascii="Book Antiqua" w:hAnsi="Book Antiqua" w:cs="Arial"/>
          <w:sz w:val="16"/>
          <w:szCs w:val="16"/>
        </w:rPr>
      </w:pPr>
      <w:r>
        <w:rPr>
          <w:noProof/>
        </w:rPr>
        <w:drawing>
          <wp:inline distT="0" distB="0" distL="0" distR="0">
            <wp:extent cx="1144800" cy="103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4800" cy="10332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AE6883" w:rsidRDefault="00C321B5" w:rsidP="00B626FA">
      <w:pPr>
        <w:tabs>
          <w:tab w:val="right" w:pos="9639"/>
        </w:tabs>
        <w:rPr>
          <w:rFonts w:ascii="Book Antiqua" w:hAnsi="Book Antiqua" w:cs="Arial"/>
          <w:b/>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AE6883">
        <w:rPr>
          <w:rFonts w:ascii="Book Antiqua" w:hAnsi="Book Antiqua" w:cs="Arial"/>
          <w:b/>
        </w:rPr>
        <w:t xml:space="preserve">   </w:t>
      </w:r>
      <w:proofErr w:type="gramEnd"/>
      <w:r w:rsidR="00AE6883">
        <w:rPr>
          <w:rFonts w:ascii="Book Antiqua" w:hAnsi="Book Antiqua" w:cs="Arial"/>
          <w:b/>
        </w:rPr>
        <w:t xml:space="preserve">                  </w:t>
      </w:r>
      <w:r w:rsidR="00B3524D" w:rsidRPr="00AE6883">
        <w:rPr>
          <w:rFonts w:ascii="Book Antiqua" w:hAnsi="Book Antiqua" w:cs="Arial"/>
          <w:b/>
        </w:rPr>
        <w:t>Appeal Number</w:t>
      </w:r>
      <w:r w:rsidR="00D53769" w:rsidRPr="00AE6883">
        <w:rPr>
          <w:rFonts w:ascii="Book Antiqua" w:hAnsi="Book Antiqua" w:cs="Arial"/>
          <w:b/>
        </w:rPr>
        <w:t>:</w:t>
      </w:r>
      <w:r w:rsidR="00B3524D" w:rsidRPr="00AE6883">
        <w:rPr>
          <w:rFonts w:ascii="Book Antiqua" w:hAnsi="Book Antiqua" w:cs="Arial"/>
          <w:b/>
        </w:rPr>
        <w:t xml:space="preserve"> </w:t>
      </w:r>
      <w:bookmarkStart w:id="0" w:name="_Hlk520106477"/>
      <w:r w:rsidR="006E7C21" w:rsidRPr="00AE6883">
        <w:rPr>
          <w:rFonts w:ascii="Book Antiqua" w:hAnsi="Book Antiqua" w:cs="Arial"/>
          <w:b/>
          <w:caps/>
        </w:rPr>
        <w:t>PA/</w:t>
      </w:r>
      <w:r w:rsidR="00501175" w:rsidRPr="00AE6883">
        <w:rPr>
          <w:rFonts w:ascii="Book Antiqua" w:hAnsi="Book Antiqua" w:cs="Arial"/>
          <w:b/>
          <w:caps/>
        </w:rPr>
        <w:t xml:space="preserve">11175/2017 </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103"/>
        <w:gridCol w:w="4535"/>
      </w:tblGrid>
      <w:tr w:rsidR="00D22636" w:rsidRPr="00E40E04" w:rsidTr="00AE6883">
        <w:tc>
          <w:tcPr>
            <w:tcW w:w="5103" w:type="dxa"/>
            <w:shd w:val="clear" w:color="auto" w:fill="auto"/>
          </w:tcPr>
          <w:p w:rsidR="00D22636" w:rsidRPr="00E40E04" w:rsidRDefault="00D22636" w:rsidP="00E40E04">
            <w:pPr>
              <w:jc w:val="both"/>
              <w:rPr>
                <w:rFonts w:ascii="Book Antiqua" w:hAnsi="Book Antiqua" w:cs="Arial"/>
                <w:b/>
              </w:rPr>
            </w:pPr>
            <w:r w:rsidRPr="00E40E04">
              <w:rPr>
                <w:rFonts w:ascii="Book Antiqua" w:hAnsi="Book Antiqua" w:cs="Arial"/>
                <w:b/>
              </w:rPr>
              <w:t xml:space="preserve">Heard at </w:t>
            </w:r>
            <w:r w:rsidR="00DF38FA" w:rsidRPr="00E40E04">
              <w:rPr>
                <w:rFonts w:ascii="Book Antiqua" w:hAnsi="Book Antiqua" w:cs="Arial"/>
                <w:b/>
              </w:rPr>
              <w:t>Field House</w:t>
            </w:r>
          </w:p>
        </w:tc>
        <w:tc>
          <w:tcPr>
            <w:tcW w:w="4535" w:type="dxa"/>
            <w:shd w:val="clear" w:color="auto" w:fill="auto"/>
          </w:tcPr>
          <w:p w:rsidR="00D22636" w:rsidRPr="00E40E04" w:rsidRDefault="00AE6883" w:rsidP="00E40E04">
            <w:pPr>
              <w:jc w:val="both"/>
              <w:rPr>
                <w:rFonts w:ascii="Book Antiqua" w:hAnsi="Book Antiqua" w:cs="Arial"/>
                <w:b/>
              </w:rPr>
            </w:pPr>
            <w:r>
              <w:rPr>
                <w:rFonts w:ascii="Book Antiqua" w:hAnsi="Book Antiqua" w:cs="Arial"/>
                <w:b/>
              </w:rPr>
              <w:t xml:space="preserve"> </w:t>
            </w:r>
            <w:r w:rsidR="000418B5" w:rsidRPr="00E40E04">
              <w:rPr>
                <w:rFonts w:ascii="Book Antiqua" w:hAnsi="Book Antiqua" w:cs="Arial"/>
                <w:b/>
              </w:rPr>
              <w:t>Decision &amp; Reasons</w:t>
            </w:r>
            <w:r w:rsidR="00283659" w:rsidRPr="00E40E04">
              <w:rPr>
                <w:rFonts w:ascii="Book Antiqua" w:hAnsi="Book Antiqua" w:cs="Arial"/>
                <w:b/>
              </w:rPr>
              <w:t xml:space="preserve"> Promulgated</w:t>
            </w:r>
          </w:p>
        </w:tc>
      </w:tr>
      <w:tr w:rsidR="00D22636" w:rsidRPr="00E40E04" w:rsidTr="00AE6883">
        <w:tc>
          <w:tcPr>
            <w:tcW w:w="5103" w:type="dxa"/>
            <w:shd w:val="clear" w:color="auto" w:fill="auto"/>
          </w:tcPr>
          <w:p w:rsidR="00D22636" w:rsidRPr="00E40E04" w:rsidRDefault="001E051E" w:rsidP="00E40E04">
            <w:pPr>
              <w:jc w:val="both"/>
              <w:rPr>
                <w:rFonts w:ascii="Book Antiqua" w:hAnsi="Book Antiqua" w:cs="Arial"/>
                <w:b/>
              </w:rPr>
            </w:pPr>
            <w:r>
              <w:rPr>
                <w:rFonts w:ascii="Book Antiqua" w:hAnsi="Book Antiqua" w:cs="Arial"/>
                <w:b/>
              </w:rPr>
              <w:t>On 02 July 2018</w:t>
            </w:r>
          </w:p>
        </w:tc>
        <w:tc>
          <w:tcPr>
            <w:tcW w:w="4535" w:type="dxa"/>
            <w:shd w:val="clear" w:color="auto" w:fill="auto"/>
          </w:tcPr>
          <w:p w:rsidR="00D22636" w:rsidRPr="00E40E04" w:rsidRDefault="00AE6883" w:rsidP="00E40E04">
            <w:pPr>
              <w:jc w:val="both"/>
              <w:rPr>
                <w:rFonts w:ascii="Book Antiqua" w:hAnsi="Book Antiqua" w:cs="Arial"/>
                <w:b/>
              </w:rPr>
            </w:pPr>
            <w:r>
              <w:rPr>
                <w:rFonts w:ascii="Book Antiqua" w:hAnsi="Book Antiqua" w:cs="Arial"/>
                <w:b/>
              </w:rPr>
              <w:t xml:space="preserve"> </w:t>
            </w:r>
            <w:r w:rsidR="00A26176">
              <w:rPr>
                <w:rFonts w:ascii="Book Antiqua" w:hAnsi="Book Antiqua" w:cs="Arial"/>
                <w:b/>
              </w:rPr>
              <w:t>On 30 July 2018</w:t>
            </w:r>
          </w:p>
        </w:tc>
      </w:tr>
      <w:tr w:rsidR="00D22636" w:rsidRPr="00E40E04" w:rsidTr="00AE6883">
        <w:tc>
          <w:tcPr>
            <w:tcW w:w="5103" w:type="dxa"/>
            <w:shd w:val="clear" w:color="auto" w:fill="auto"/>
          </w:tcPr>
          <w:p w:rsidR="00D22636" w:rsidRPr="00E40E04" w:rsidRDefault="00D22636" w:rsidP="00E40E04">
            <w:pPr>
              <w:jc w:val="both"/>
              <w:rPr>
                <w:rFonts w:ascii="Book Antiqua" w:hAnsi="Book Antiqua" w:cs="Arial"/>
                <w:b/>
              </w:rPr>
            </w:pPr>
          </w:p>
        </w:tc>
        <w:tc>
          <w:tcPr>
            <w:tcW w:w="4535" w:type="dxa"/>
            <w:shd w:val="clear" w:color="auto" w:fill="auto"/>
          </w:tcPr>
          <w:p w:rsidR="00D22636" w:rsidRPr="00E40E04" w:rsidRDefault="00D22636" w:rsidP="00E40E04">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 xml:space="preserve">JUDGE </w:t>
      </w:r>
      <w:r w:rsidR="008634D2">
        <w:rPr>
          <w:rFonts w:ascii="Book Antiqua" w:hAnsi="Book Antiqua" w:cs="Arial"/>
          <w:b/>
        </w:rPr>
        <w:t>DAVIDGE</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Pr="00DF38FA" w:rsidRDefault="00501175" w:rsidP="00742A8D">
      <w:pPr>
        <w:jc w:val="center"/>
        <w:rPr>
          <w:rFonts w:ascii="Book Antiqua" w:hAnsi="Book Antiqua" w:cs="Arial"/>
          <w:b/>
          <w:caps/>
        </w:rPr>
      </w:pPr>
      <w:r>
        <w:rPr>
          <w:rFonts w:ascii="Book Antiqua" w:hAnsi="Book Antiqua" w:cs="Arial"/>
          <w:b/>
          <w:caps/>
        </w:rPr>
        <w:t>Mr Thien Dong Nguyen</w:t>
      </w:r>
    </w:p>
    <w:p w:rsidR="000418B5" w:rsidRPr="00AE6883" w:rsidRDefault="000418B5" w:rsidP="00742A8D">
      <w:pPr>
        <w:jc w:val="center"/>
        <w:rPr>
          <w:rFonts w:ascii="Book Antiqua" w:hAnsi="Book Antiqua" w:cs="Arial"/>
          <w:caps/>
        </w:rPr>
      </w:pPr>
      <w:r w:rsidRPr="00AE6883">
        <w:rPr>
          <w:rFonts w:ascii="Book Antiqua" w:hAnsi="Book Antiqua" w:cs="Arial"/>
          <w:caps/>
        </w:rPr>
        <w:t xml:space="preserve">(anonymity direction </w:t>
      </w:r>
      <w:r w:rsidR="00501175" w:rsidRPr="00AE6883">
        <w:rPr>
          <w:rFonts w:ascii="Book Antiqua" w:hAnsi="Book Antiqua" w:cs="Arial"/>
          <w:caps/>
        </w:rPr>
        <w:t xml:space="preserve">not </w:t>
      </w:r>
      <w:r w:rsidR="00DF38FA" w:rsidRPr="00AE6883">
        <w:rPr>
          <w:rFonts w:ascii="Book Antiqua" w:hAnsi="Book Antiqua" w:cs="Arial"/>
          <w:caps/>
        </w:rPr>
        <w:t>made</w:t>
      </w:r>
      <w:r w:rsidRPr="00AE6883">
        <w:rPr>
          <w:rFonts w:ascii="Book Antiqua" w:hAnsi="Book Antiqua" w:cs="Arial"/>
          <w:caps/>
        </w:rPr>
        <w:t>)</w:t>
      </w:r>
    </w:p>
    <w:p w:rsidR="00704B61" w:rsidRPr="00F5664C" w:rsidRDefault="00A04A11" w:rsidP="00704B61">
      <w:pPr>
        <w:jc w:val="right"/>
        <w:rPr>
          <w:rFonts w:ascii="Book Antiqua" w:hAnsi="Book Antiqua" w:cs="Arial"/>
          <w:u w:val="single"/>
        </w:rPr>
      </w:pPr>
      <w:r>
        <w:rPr>
          <w:rFonts w:ascii="Book Antiqua" w:hAnsi="Book Antiqua" w:cs="Arial"/>
          <w:u w:val="single"/>
        </w:rPr>
        <w:t>Appellant</w:t>
      </w:r>
    </w:p>
    <w:p w:rsidR="00AE6883" w:rsidRDefault="00AE6883"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AE6883" w:rsidRPr="00F5664C" w:rsidRDefault="00AE6883"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A04A11" w:rsidP="00DD5071">
      <w:pPr>
        <w:jc w:val="right"/>
        <w:rPr>
          <w:rFonts w:ascii="Book Antiqua" w:hAnsi="Book Antiqua" w:cs="Arial"/>
          <w:u w:val="single"/>
        </w:rPr>
      </w:pPr>
      <w:r>
        <w:rPr>
          <w:rFonts w:ascii="Book Antiqua" w:hAnsi="Book Antiqua" w:cs="Arial"/>
          <w:u w:val="single"/>
        </w:rPr>
        <w:t>Respondent</w:t>
      </w:r>
    </w:p>
    <w:p w:rsidR="00AE6883" w:rsidRDefault="00AE6883" w:rsidP="00DD5071">
      <w:pPr>
        <w:rPr>
          <w:rFonts w:ascii="Book Antiqua" w:hAnsi="Book Antiqua" w:cs="Arial"/>
          <w:b/>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A04A11">
        <w:rPr>
          <w:rFonts w:ascii="Book Antiqua" w:hAnsi="Book Antiqua" w:cs="Arial"/>
        </w:rPr>
        <w:t>Appellant</w:t>
      </w:r>
      <w:r w:rsidRPr="00F5664C">
        <w:rPr>
          <w:rFonts w:ascii="Book Antiqua" w:hAnsi="Book Antiqua" w:cs="Arial"/>
        </w:rPr>
        <w:t>:</w:t>
      </w:r>
      <w:r w:rsidRPr="00F5664C">
        <w:rPr>
          <w:rFonts w:ascii="Book Antiqua" w:hAnsi="Book Antiqua" w:cs="Arial"/>
        </w:rPr>
        <w:tab/>
      </w:r>
      <w:r w:rsidR="00DF38FA">
        <w:rPr>
          <w:rFonts w:ascii="Book Antiqua" w:hAnsi="Book Antiqua" w:cs="Arial"/>
        </w:rPr>
        <w:t>Mr</w:t>
      </w:r>
      <w:r w:rsidR="00501175">
        <w:rPr>
          <w:rFonts w:ascii="Book Antiqua" w:hAnsi="Book Antiqua" w:cs="Arial"/>
        </w:rPr>
        <w:t xml:space="preserve"> K</w:t>
      </w:r>
      <w:r w:rsidR="00AE6883">
        <w:rPr>
          <w:rFonts w:ascii="Book Antiqua" w:hAnsi="Book Antiqua" w:cs="Arial"/>
        </w:rPr>
        <w:t xml:space="preserve"> </w:t>
      </w:r>
      <w:r w:rsidR="00501175">
        <w:rPr>
          <w:rFonts w:ascii="Book Antiqua" w:hAnsi="Book Antiqua" w:cs="Arial"/>
        </w:rPr>
        <w:t>I</w:t>
      </w:r>
      <w:r w:rsidR="00AE6883">
        <w:rPr>
          <w:rFonts w:ascii="Book Antiqua" w:hAnsi="Book Antiqua" w:cs="Arial"/>
        </w:rPr>
        <w:t xml:space="preserve"> </w:t>
      </w:r>
      <w:r w:rsidR="00501175">
        <w:rPr>
          <w:rFonts w:ascii="Book Antiqua" w:hAnsi="Book Antiqua" w:cs="Arial"/>
        </w:rPr>
        <w:t xml:space="preserve">M </w:t>
      </w:r>
      <w:proofErr w:type="spellStart"/>
      <w:r w:rsidR="00501175">
        <w:rPr>
          <w:rFonts w:ascii="Book Antiqua" w:hAnsi="Book Antiqua" w:cs="Arial"/>
        </w:rPr>
        <w:t>Manzur</w:t>
      </w:r>
      <w:proofErr w:type="spellEnd"/>
      <w:r w:rsidR="00501175">
        <w:rPr>
          <w:rFonts w:ascii="Book Antiqua" w:hAnsi="Book Antiqua" w:cs="Arial"/>
        </w:rPr>
        <w:t>-E-</w:t>
      </w:r>
      <w:proofErr w:type="spellStart"/>
      <w:r w:rsidR="00501175">
        <w:rPr>
          <w:rFonts w:ascii="Book Antiqua" w:hAnsi="Book Antiqua" w:cs="Arial"/>
        </w:rPr>
        <w:t>Mawla</w:t>
      </w:r>
      <w:proofErr w:type="spellEnd"/>
      <w:r w:rsidR="00DF38FA">
        <w:rPr>
          <w:rFonts w:ascii="Book Antiqua" w:hAnsi="Book Antiqua" w:cs="Arial"/>
        </w:rPr>
        <w:t xml:space="preserve"> of Counsel,</w:t>
      </w:r>
      <w:r w:rsidR="00501175">
        <w:rPr>
          <w:rFonts w:ascii="Book Antiqua" w:hAnsi="Book Antiqua" w:cs="Arial"/>
        </w:rPr>
        <w:t xml:space="preserve"> Morgan Hall </w:t>
      </w:r>
      <w:r w:rsidR="00DF38FA">
        <w:rPr>
          <w:rFonts w:ascii="Book Antiqua" w:hAnsi="Book Antiqua" w:cs="Arial"/>
        </w:rPr>
        <w:t>Solicitors</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A04A11">
        <w:rPr>
          <w:rFonts w:ascii="Book Antiqua" w:hAnsi="Book Antiqua" w:cs="Arial"/>
        </w:rPr>
        <w:t>Respondent</w:t>
      </w:r>
      <w:r w:rsidRPr="00F5664C">
        <w:rPr>
          <w:rFonts w:ascii="Book Antiqua" w:hAnsi="Book Antiqua" w:cs="Arial"/>
        </w:rPr>
        <w:t>:</w:t>
      </w:r>
      <w:r w:rsidRPr="00F5664C">
        <w:rPr>
          <w:rFonts w:ascii="Book Antiqua" w:hAnsi="Book Antiqua" w:cs="Arial"/>
        </w:rPr>
        <w:tab/>
      </w:r>
      <w:r w:rsidR="00DF38FA">
        <w:rPr>
          <w:rFonts w:ascii="Book Antiqua" w:hAnsi="Book Antiqua" w:cs="Arial"/>
        </w:rPr>
        <w:t>M</w:t>
      </w:r>
      <w:r w:rsidR="00EC2456">
        <w:rPr>
          <w:rFonts w:ascii="Book Antiqua" w:hAnsi="Book Antiqua" w:cs="Arial"/>
        </w:rPr>
        <w:t>s A Everett</w:t>
      </w:r>
      <w:r w:rsidR="00DF38FA">
        <w:rPr>
          <w:rFonts w:ascii="Book Antiqua" w:hAnsi="Book Antiqua" w:cs="Arial"/>
        </w:rPr>
        <w:t>,</w:t>
      </w:r>
      <w:r w:rsidR="00EC2456">
        <w:rPr>
          <w:rFonts w:ascii="Book Antiqua" w:hAnsi="Book Antiqua" w:cs="Arial"/>
        </w:rPr>
        <w:t xml:space="preserve"> Senior </w:t>
      </w:r>
      <w:r w:rsidR="00DF38FA">
        <w:rPr>
          <w:rFonts w:ascii="Book Antiqua" w:hAnsi="Book Antiqua" w:cs="Arial"/>
        </w:rPr>
        <w:t>Home Office Presenting Officer</w:t>
      </w:r>
    </w:p>
    <w:p w:rsidR="00DE7DB7" w:rsidRPr="00F5664C" w:rsidRDefault="00DE7DB7" w:rsidP="000418B5">
      <w:pPr>
        <w:jc w:val="center"/>
        <w:rPr>
          <w:rFonts w:ascii="Book Antiqua" w:hAnsi="Book Antiqua" w:cs="Arial"/>
        </w:rPr>
      </w:pPr>
    </w:p>
    <w:p w:rsidR="00BC4F5D" w:rsidRDefault="00BC4F5D" w:rsidP="00BC4F5D">
      <w:pPr>
        <w:jc w:val="center"/>
        <w:rPr>
          <w:rFonts w:ascii="Book Antiqua" w:hAnsi="Book Antiqua" w:cs="Arial"/>
          <w:b/>
          <w:u w:val="single"/>
        </w:rPr>
      </w:pPr>
      <w:r>
        <w:rPr>
          <w:rFonts w:ascii="Book Antiqua" w:hAnsi="Book Antiqua" w:cs="Arial"/>
          <w:b/>
          <w:u w:val="single"/>
        </w:rPr>
        <w:t>DECISION</w:t>
      </w:r>
      <w:r w:rsidRPr="00F5664C">
        <w:rPr>
          <w:rFonts w:ascii="Book Antiqua" w:hAnsi="Book Antiqua" w:cs="Arial"/>
          <w:b/>
          <w:u w:val="single"/>
        </w:rPr>
        <w:t xml:space="preserve"> AND REASONS</w:t>
      </w:r>
    </w:p>
    <w:p w:rsidR="00501175" w:rsidRDefault="00501175" w:rsidP="00BC4F5D">
      <w:pPr>
        <w:jc w:val="center"/>
        <w:rPr>
          <w:rFonts w:ascii="Book Antiqua" w:hAnsi="Book Antiqua" w:cs="Arial"/>
          <w:b/>
          <w:u w:val="single"/>
        </w:rPr>
      </w:pPr>
    </w:p>
    <w:p w:rsidR="00501175" w:rsidRPr="005065FE" w:rsidRDefault="00501175" w:rsidP="00B056ED">
      <w:pPr>
        <w:numPr>
          <w:ilvl w:val="0"/>
          <w:numId w:val="3"/>
        </w:numPr>
        <w:tabs>
          <w:tab w:val="left" w:pos="2520"/>
        </w:tabs>
        <w:spacing w:before="240"/>
        <w:jc w:val="both"/>
        <w:rPr>
          <w:rFonts w:ascii="Book Antiqua" w:hAnsi="Book Antiqua" w:cs="Arial"/>
        </w:rPr>
      </w:pPr>
      <w:r w:rsidRPr="005065FE">
        <w:rPr>
          <w:rFonts w:ascii="Book Antiqua" w:hAnsi="Book Antiqua" w:cs="Arial"/>
        </w:rPr>
        <w:t>The grounds of appeal relied upon at the First-tier related only to family and private life and anonymity was not ordered and I see no reason to make an order now.</w:t>
      </w:r>
      <w:r w:rsidR="005065FE">
        <w:rPr>
          <w:rFonts w:ascii="Book Antiqua" w:hAnsi="Book Antiqua" w:cs="Arial"/>
        </w:rPr>
        <w:t xml:space="preserve"> </w:t>
      </w:r>
      <w:r w:rsidR="00D85E1A" w:rsidRPr="005065FE">
        <w:rPr>
          <w:rFonts w:ascii="Book Antiqua" w:hAnsi="Book Antiqua" w:cs="Arial"/>
        </w:rPr>
        <w:t>The Appellant</w:t>
      </w:r>
      <w:r w:rsidR="00DF38FA" w:rsidRPr="005065FE">
        <w:rPr>
          <w:rFonts w:ascii="Book Antiqua" w:hAnsi="Book Antiqua" w:cs="Arial"/>
        </w:rPr>
        <w:t xml:space="preserve"> appeals with permission granted in the Upper </w:t>
      </w:r>
      <w:r w:rsidR="00066665" w:rsidRPr="005065FE">
        <w:rPr>
          <w:rFonts w:ascii="Book Antiqua" w:hAnsi="Book Antiqua" w:cs="Arial"/>
        </w:rPr>
        <w:t>Tribunal,</w:t>
      </w:r>
      <w:r w:rsidR="00DF38FA" w:rsidRPr="005065FE">
        <w:rPr>
          <w:rFonts w:ascii="Book Antiqua" w:hAnsi="Book Antiqua" w:cs="Arial"/>
        </w:rPr>
        <w:t xml:space="preserve"> a decision of the First-tier Tribunal</w:t>
      </w:r>
      <w:r w:rsidR="00E42241" w:rsidRPr="005065FE">
        <w:rPr>
          <w:rFonts w:ascii="Book Antiqua" w:hAnsi="Book Antiqua" w:cs="Arial"/>
        </w:rPr>
        <w:t xml:space="preserve"> (</w:t>
      </w:r>
      <w:r w:rsidR="00EC2456" w:rsidRPr="005065FE">
        <w:rPr>
          <w:rFonts w:ascii="Book Antiqua" w:hAnsi="Book Antiqua" w:cs="Arial"/>
        </w:rPr>
        <w:t xml:space="preserve">Judge </w:t>
      </w:r>
      <w:r w:rsidRPr="005065FE">
        <w:rPr>
          <w:rFonts w:ascii="Book Antiqua" w:hAnsi="Book Antiqua" w:cs="Arial"/>
        </w:rPr>
        <w:t>Cameron</w:t>
      </w:r>
      <w:r w:rsidR="00BC4F5D" w:rsidRPr="005065FE">
        <w:rPr>
          <w:rFonts w:ascii="Book Antiqua" w:hAnsi="Book Antiqua" w:cs="Arial"/>
        </w:rPr>
        <w:t>)</w:t>
      </w:r>
      <w:r w:rsidR="00DF38FA" w:rsidRPr="005065FE">
        <w:rPr>
          <w:rFonts w:ascii="Book Antiqua" w:hAnsi="Book Antiqua" w:cs="Arial"/>
        </w:rPr>
        <w:t xml:space="preserve"> promulgated on </w:t>
      </w:r>
      <w:r w:rsidRPr="005065FE">
        <w:rPr>
          <w:rFonts w:ascii="Book Antiqua" w:hAnsi="Book Antiqua" w:cs="Arial"/>
        </w:rPr>
        <w:t>21 Dec 2017</w:t>
      </w:r>
      <w:r w:rsidR="00066665" w:rsidRPr="005065FE">
        <w:rPr>
          <w:rFonts w:ascii="Book Antiqua" w:hAnsi="Book Antiqua" w:cs="Arial"/>
        </w:rPr>
        <w:t>,</w:t>
      </w:r>
      <w:r w:rsidR="00DF38FA" w:rsidRPr="005065FE">
        <w:rPr>
          <w:rFonts w:ascii="Book Antiqua" w:hAnsi="Book Antiqua" w:cs="Arial"/>
        </w:rPr>
        <w:t xml:space="preserve"> in which the judge dismissed the </w:t>
      </w:r>
      <w:r w:rsidR="00A04A11" w:rsidRPr="005065FE">
        <w:rPr>
          <w:rFonts w:ascii="Book Antiqua" w:hAnsi="Book Antiqua" w:cs="Arial"/>
        </w:rPr>
        <w:t>Appellant</w:t>
      </w:r>
      <w:r w:rsidR="00DF38FA" w:rsidRPr="005065FE">
        <w:rPr>
          <w:rFonts w:ascii="Book Antiqua" w:hAnsi="Book Antiqua" w:cs="Arial"/>
        </w:rPr>
        <w:t xml:space="preserve">’s appeal </w:t>
      </w:r>
      <w:r w:rsidRPr="005065FE">
        <w:rPr>
          <w:rFonts w:ascii="Book Antiqua" w:hAnsi="Book Antiqua" w:cs="Arial"/>
        </w:rPr>
        <w:t>finding the removal decision</w:t>
      </w:r>
      <w:r w:rsidR="001B75ED" w:rsidRPr="005065FE">
        <w:rPr>
          <w:rFonts w:ascii="Book Antiqua" w:hAnsi="Book Antiqua" w:cs="Arial"/>
        </w:rPr>
        <w:t xml:space="preserve"> does </w:t>
      </w:r>
      <w:r w:rsidRPr="005065FE">
        <w:rPr>
          <w:rFonts w:ascii="Book Antiqua" w:hAnsi="Book Antiqua" w:cs="Arial"/>
        </w:rPr>
        <w:t>not place the UK in breach of international obligations under article 8 ECHR</w:t>
      </w:r>
      <w:r w:rsidR="00DF38FA" w:rsidRPr="005065FE">
        <w:rPr>
          <w:rFonts w:ascii="Book Antiqua" w:hAnsi="Book Antiqua" w:cs="Arial"/>
        </w:rPr>
        <w:t xml:space="preserve">. </w:t>
      </w:r>
    </w:p>
    <w:p w:rsidR="001B75ED" w:rsidRDefault="001B75ED" w:rsidP="00B056ED">
      <w:pPr>
        <w:numPr>
          <w:ilvl w:val="0"/>
          <w:numId w:val="3"/>
        </w:numPr>
        <w:tabs>
          <w:tab w:val="clear" w:pos="567"/>
        </w:tabs>
        <w:spacing w:before="240"/>
        <w:jc w:val="both"/>
        <w:rPr>
          <w:rFonts w:ascii="Book Antiqua" w:hAnsi="Book Antiqua" w:cs="Arial"/>
        </w:rPr>
      </w:pPr>
      <w:r>
        <w:rPr>
          <w:rFonts w:ascii="Book Antiqua" w:hAnsi="Book Antiqua" w:cs="Arial"/>
        </w:rPr>
        <w:t>The appellant was granted permission to appeal</w:t>
      </w:r>
      <w:r w:rsidR="005065FE">
        <w:rPr>
          <w:rFonts w:ascii="Book Antiqua" w:hAnsi="Book Antiqua" w:cs="Arial"/>
        </w:rPr>
        <w:t xml:space="preserve"> by the Upper T</w:t>
      </w:r>
      <w:r>
        <w:rPr>
          <w:rFonts w:ascii="Book Antiqua" w:hAnsi="Book Antiqua" w:cs="Arial"/>
        </w:rPr>
        <w:t xml:space="preserve">ribunal on 21 March 2018. The substance of the grounds </w:t>
      </w:r>
      <w:proofErr w:type="gramStart"/>
      <w:r>
        <w:rPr>
          <w:rFonts w:ascii="Book Antiqua" w:hAnsi="Book Antiqua" w:cs="Arial"/>
        </w:rPr>
        <w:t>are</w:t>
      </w:r>
      <w:proofErr w:type="gramEnd"/>
      <w:r>
        <w:rPr>
          <w:rFonts w:ascii="Book Antiqua" w:hAnsi="Book Antiqua" w:cs="Arial"/>
        </w:rPr>
        <w:t xml:space="preserve">, </w:t>
      </w:r>
    </w:p>
    <w:p w:rsidR="001B75ED" w:rsidRDefault="001B75ED" w:rsidP="001B75ED">
      <w:pPr>
        <w:numPr>
          <w:ilvl w:val="1"/>
          <w:numId w:val="3"/>
        </w:numPr>
        <w:spacing w:before="240"/>
        <w:jc w:val="both"/>
        <w:rPr>
          <w:rFonts w:ascii="Book Antiqua" w:hAnsi="Book Antiqua" w:cs="Arial"/>
        </w:rPr>
      </w:pPr>
      <w:r>
        <w:rPr>
          <w:rFonts w:ascii="Book Antiqua" w:hAnsi="Book Antiqua" w:cs="Arial"/>
        </w:rPr>
        <w:lastRenderedPageBreak/>
        <w:t>the judge erred in law in failing to make an express finding about how lon</w:t>
      </w:r>
      <w:bookmarkStart w:id="1" w:name="_GoBack"/>
      <w:bookmarkEnd w:id="1"/>
      <w:r>
        <w:rPr>
          <w:rFonts w:ascii="Book Antiqua" w:hAnsi="Book Antiqua" w:cs="Arial"/>
        </w:rPr>
        <w:t>g the appellant has been a relationship with his girl-friend, albeit not one of cohabitation</w:t>
      </w:r>
    </w:p>
    <w:p w:rsidR="001B75ED" w:rsidRDefault="001B75ED" w:rsidP="001B75ED">
      <w:pPr>
        <w:numPr>
          <w:ilvl w:val="1"/>
          <w:numId w:val="3"/>
        </w:numPr>
        <w:spacing w:before="240"/>
        <w:jc w:val="both"/>
        <w:rPr>
          <w:rFonts w:ascii="Book Antiqua" w:hAnsi="Book Antiqua" w:cs="Arial"/>
        </w:rPr>
      </w:pPr>
      <w:r>
        <w:rPr>
          <w:rFonts w:ascii="Book Antiqua" w:hAnsi="Book Antiqua" w:cs="Arial"/>
        </w:rPr>
        <w:t xml:space="preserve">judge erred in law in failing to make an express finding as to </w:t>
      </w:r>
      <w:proofErr w:type="gramStart"/>
      <w:r>
        <w:rPr>
          <w:rFonts w:ascii="Book Antiqua" w:hAnsi="Book Antiqua" w:cs="Arial"/>
        </w:rPr>
        <w:t>whether or not</w:t>
      </w:r>
      <w:proofErr w:type="gramEnd"/>
      <w:r>
        <w:rPr>
          <w:rFonts w:ascii="Book Antiqua" w:hAnsi="Book Antiqua" w:cs="Arial"/>
        </w:rPr>
        <w:t xml:space="preserve"> the appellant and his partner were cohabiting as at the date of hearing</w:t>
      </w:r>
    </w:p>
    <w:p w:rsidR="00834EDD" w:rsidRPr="00A00D0C" w:rsidRDefault="003B4810" w:rsidP="00834EDD">
      <w:pPr>
        <w:numPr>
          <w:ilvl w:val="0"/>
          <w:numId w:val="3"/>
        </w:numPr>
        <w:spacing w:before="240"/>
        <w:jc w:val="both"/>
        <w:rPr>
          <w:rFonts w:ascii="Book Antiqua" w:hAnsi="Book Antiqua" w:cs="Arial"/>
        </w:rPr>
      </w:pPr>
      <w:r w:rsidRPr="00457D24">
        <w:rPr>
          <w:rFonts w:ascii="Book Antiqua" w:hAnsi="Book Antiqua" w:cs="Arial"/>
        </w:rPr>
        <w:t>By way of background on 03 March 2017 the appellant was detained</w:t>
      </w:r>
      <w:r w:rsidR="00457D24" w:rsidRPr="00457D24">
        <w:rPr>
          <w:rFonts w:ascii="Book Antiqua" w:hAnsi="Book Antiqua" w:cs="Arial"/>
        </w:rPr>
        <w:t xml:space="preserve"> from reporting for removal</w:t>
      </w:r>
      <w:r w:rsidRPr="00457D24">
        <w:rPr>
          <w:rFonts w:ascii="Book Antiqua" w:hAnsi="Book Antiqua" w:cs="Arial"/>
        </w:rPr>
        <w:t xml:space="preserve">. </w:t>
      </w:r>
      <w:r w:rsidR="00457D24" w:rsidRPr="00457D24">
        <w:rPr>
          <w:rFonts w:ascii="Book Antiqua" w:hAnsi="Book Antiqua" w:cs="Arial"/>
        </w:rPr>
        <w:t>Days later Mac and Co Solicitors wrote to seek his release on temporary admission on the basis that he was applying to remain under the partner route having a British partner of 3 years.</w:t>
      </w:r>
      <w:r w:rsidR="00A26176">
        <w:rPr>
          <w:noProof/>
        </w:rPr>
        <mc:AlternateContent>
          <mc:Choice Requires="wpi">
            <w:drawing>
              <wp:anchor distT="0" distB="0" distL="114300" distR="114300" simplePos="0" relativeHeight="251657728" behindDoc="0" locked="0" layoutInCell="1" allowOverlap="1">
                <wp:simplePos x="0" y="0"/>
                <wp:positionH relativeFrom="column">
                  <wp:posOffset>5271135</wp:posOffset>
                </wp:positionH>
                <wp:positionV relativeFrom="paragraph">
                  <wp:posOffset>614680</wp:posOffset>
                </wp:positionV>
                <wp:extent cx="5715" cy="5715"/>
                <wp:effectExtent l="47625" t="54610" r="60960" b="53975"/>
                <wp:wrapNone/>
                <wp:docPr id="3" name="Ink 3"/>
                <wp:cNvGraphicFramePr>
                  <a:graphicFrameLocks xmlns:a="http://schemas.openxmlformats.org/drawingml/2006/main"/>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noChangeArrowheads="1"/>
                        </w14:cNvContentPartPr>
                      </w14:nvContentPartPr>
                      <w14:xfrm>
                        <a:off x="0" y="0"/>
                        <a:ext cx="5715" cy="5715"/>
                      </w14:xfrm>
                    </w14:contentPart>
                  </a:graphicData>
                </a:graphic>
                <wp14:sizeRelH relativeFrom="page">
                  <wp14:pctWidth>0</wp14:pctWidth>
                </wp14:sizeRelH>
                <wp14:sizeRelV relativeFrom="page">
                  <wp14:pctHeight>0</wp14:pctHeight>
                </wp14:sizeRelV>
              </wp:anchor>
            </w:drawing>
          </mc:Choice>
          <mc:Fallback>
            <w:pict>
              <v:shapetype w14:anchorId="676FA69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408.75pt;margin-top:42.1pt;width:13.05pt;height:13.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">
                <v:imagedata r:id="rId10" o:title=""/>
                <o:lock v:ext="edit" rotation="t" aspectratio="f"/>
              </v:shape>
            </w:pict>
          </mc:Fallback>
        </mc:AlternateContent>
      </w:r>
      <w:r w:rsidR="00457D24" w:rsidRPr="00457D24">
        <w:rPr>
          <w:rFonts w:ascii="Book Antiqua" w:hAnsi="Book Antiqua" w:cs="Arial"/>
        </w:rPr>
        <w:t xml:space="preserve">  On 27</w:t>
      </w:r>
      <w:r w:rsidR="00457D24" w:rsidRPr="00457D24">
        <w:rPr>
          <w:rFonts w:ascii="Book Antiqua" w:hAnsi="Book Antiqua" w:cs="Arial"/>
          <w:vertAlign w:val="superscript"/>
        </w:rPr>
        <w:t>th</w:t>
      </w:r>
      <w:r w:rsidR="00457D24" w:rsidRPr="00457D24">
        <w:rPr>
          <w:rFonts w:ascii="Book Antiqua" w:hAnsi="Book Antiqua" w:cs="Arial"/>
        </w:rPr>
        <w:t xml:space="preserve"> of March 2017 the current representatives wrote to the Home Office seeking</w:t>
      </w:r>
      <w:r w:rsidRPr="00457D24">
        <w:rPr>
          <w:rFonts w:ascii="Book Antiqua" w:hAnsi="Book Antiqua" w:cs="Arial"/>
        </w:rPr>
        <w:t xml:space="preserve"> to regularise his status by making fresh representations under paragraph 353 of the immigration rules in the context of a 2011 refusal of his international protection claim in which he had become appeal rights exhausted following the dismissal of his appeal</w:t>
      </w:r>
      <w:r w:rsidR="00457D24" w:rsidRPr="00457D24">
        <w:rPr>
          <w:rFonts w:ascii="Book Antiqua" w:hAnsi="Book Antiqua" w:cs="Arial"/>
        </w:rPr>
        <w:t xml:space="preserve">. </w:t>
      </w:r>
      <w:r w:rsidRPr="00457D24">
        <w:rPr>
          <w:rFonts w:ascii="Book Antiqua" w:hAnsi="Book Antiqua" w:cs="Arial"/>
        </w:rPr>
        <w:t xml:space="preserve">In summary his fresh representations relied on a family life relationship asserting that he had been in a relationship since 2013 and that it had become one of cohabitation </w:t>
      </w:r>
      <w:r w:rsidR="00457D24" w:rsidRPr="00457D24">
        <w:rPr>
          <w:rFonts w:ascii="Book Antiqua" w:hAnsi="Book Antiqua" w:cs="Arial"/>
        </w:rPr>
        <w:t xml:space="preserve">in London, </w:t>
      </w:r>
      <w:r w:rsidRPr="00457D24">
        <w:rPr>
          <w:rFonts w:ascii="Book Antiqua" w:hAnsi="Book Antiqua" w:cs="Arial"/>
        </w:rPr>
        <w:t>since 2014, with the couple moving to l</w:t>
      </w:r>
      <w:r w:rsidR="00457D24" w:rsidRPr="00457D24">
        <w:rPr>
          <w:rFonts w:ascii="Book Antiqua" w:hAnsi="Book Antiqua" w:cs="Arial"/>
        </w:rPr>
        <w:t xml:space="preserve">ive together in Suffolk in 2015. It was said to </w:t>
      </w:r>
      <w:r w:rsidRPr="00457D24">
        <w:rPr>
          <w:rFonts w:ascii="Book Antiqua" w:hAnsi="Book Antiqua" w:cs="Arial"/>
        </w:rPr>
        <w:t>me</w:t>
      </w:r>
      <w:r w:rsidR="00457D24" w:rsidRPr="00457D24">
        <w:rPr>
          <w:rFonts w:ascii="Book Antiqua" w:hAnsi="Book Antiqua" w:cs="Arial"/>
        </w:rPr>
        <w:t>e</w:t>
      </w:r>
      <w:r w:rsidRPr="00457D24">
        <w:rPr>
          <w:rFonts w:ascii="Book Antiqua" w:hAnsi="Book Antiqua" w:cs="Arial"/>
        </w:rPr>
        <w:t>t the requirements of being a family relationship deserving of respect in the context of the immigration rules under appendix FM</w:t>
      </w:r>
      <w:r w:rsidR="00457D24" w:rsidRPr="00457D24">
        <w:rPr>
          <w:rFonts w:ascii="Book Antiqua" w:hAnsi="Book Antiqua" w:cs="Arial"/>
        </w:rPr>
        <w:t>,</w:t>
      </w:r>
      <w:r w:rsidRPr="00457D24">
        <w:rPr>
          <w:rFonts w:ascii="Book Antiqua" w:hAnsi="Book Antiqua" w:cs="Arial"/>
        </w:rPr>
        <w:t xml:space="preserve"> which require</w:t>
      </w:r>
      <w:r w:rsidR="00457D24" w:rsidRPr="00457D24">
        <w:rPr>
          <w:rFonts w:ascii="Book Antiqua" w:hAnsi="Book Antiqua" w:cs="Arial"/>
        </w:rPr>
        <w:t>s</w:t>
      </w:r>
      <w:r w:rsidRPr="00457D24">
        <w:rPr>
          <w:rFonts w:ascii="Book Antiqua" w:hAnsi="Book Antiqua" w:cs="Arial"/>
        </w:rPr>
        <w:t xml:space="preserve"> cohabitation of at least 2 years prior to application.</w:t>
      </w:r>
      <w:r w:rsidR="00457D24">
        <w:rPr>
          <w:rFonts w:ascii="Book Antiqua" w:hAnsi="Book Antiqua" w:cs="Arial"/>
        </w:rPr>
        <w:t xml:space="preserve"> </w:t>
      </w:r>
      <w:r w:rsidR="00433EA0" w:rsidRPr="00457D24">
        <w:rPr>
          <w:rFonts w:ascii="Book Antiqua" w:hAnsi="Book Antiqua" w:cs="Arial"/>
        </w:rPr>
        <w:t xml:space="preserve">He provided evidence that he in 2017 </w:t>
      </w:r>
      <w:r w:rsidR="00457D24" w:rsidRPr="00457D24">
        <w:rPr>
          <w:rFonts w:ascii="Book Antiqua" w:hAnsi="Book Antiqua" w:cs="Arial"/>
        </w:rPr>
        <w:t xml:space="preserve">he had </w:t>
      </w:r>
      <w:r w:rsidR="00433EA0" w:rsidRPr="00457D24">
        <w:rPr>
          <w:rFonts w:ascii="Book Antiqua" w:hAnsi="Book Antiqua" w:cs="Arial"/>
        </w:rPr>
        <w:t>given various 3</w:t>
      </w:r>
      <w:r w:rsidR="00433EA0" w:rsidRPr="00457D24">
        <w:rPr>
          <w:rFonts w:ascii="Book Antiqua" w:hAnsi="Book Antiqua" w:cs="Arial"/>
          <w:vertAlign w:val="superscript"/>
        </w:rPr>
        <w:t>rd</w:t>
      </w:r>
      <w:r w:rsidR="00433EA0" w:rsidRPr="00457D24">
        <w:rPr>
          <w:rFonts w:ascii="Book Antiqua" w:hAnsi="Book Antiqua" w:cs="Arial"/>
        </w:rPr>
        <w:t xml:space="preserve"> parties such as an electricity supplier, TV licensing, and council tax, his address as</w:t>
      </w:r>
      <w:r w:rsidRPr="00457D24">
        <w:rPr>
          <w:rFonts w:ascii="Book Antiqua" w:hAnsi="Book Antiqua" w:cs="Arial"/>
        </w:rPr>
        <w:t xml:space="preserve"> the </w:t>
      </w:r>
      <w:r w:rsidR="00433EA0" w:rsidRPr="00457D24">
        <w:rPr>
          <w:rFonts w:ascii="Book Antiqua" w:hAnsi="Book Antiqua" w:cs="Arial"/>
        </w:rPr>
        <w:t xml:space="preserve">address in Suffolk and that the billing for the address had switched from his girlfriend’s name into his own name. </w:t>
      </w:r>
      <w:r w:rsidR="0027419D" w:rsidRPr="00457D24">
        <w:rPr>
          <w:rFonts w:ascii="Book Antiqua" w:hAnsi="Book Antiqua" w:cs="Arial"/>
        </w:rPr>
        <w:t>There was a letter from the landlord of the Suffolk property indicating that both the appellant and his partner had lived there since February 2015.</w:t>
      </w:r>
      <w:r w:rsidRPr="00457D24">
        <w:rPr>
          <w:rFonts w:ascii="Book Antiqua" w:hAnsi="Book Antiqua" w:cs="Arial"/>
        </w:rPr>
        <w:t xml:space="preserve"> The appellant’s ex-partner confirmed that she had moved to Sussex where she had purchased a nail salon and that as a result </w:t>
      </w:r>
      <w:r w:rsidR="00457D24">
        <w:rPr>
          <w:rFonts w:ascii="Book Antiqua" w:hAnsi="Book Antiqua" w:cs="Arial"/>
        </w:rPr>
        <w:t xml:space="preserve">he looked after the children at the London </w:t>
      </w:r>
      <w:r w:rsidRPr="00457D24">
        <w:rPr>
          <w:rFonts w:ascii="Book Antiqua" w:hAnsi="Book Antiqua" w:cs="Arial"/>
        </w:rPr>
        <w:t>property, and that the appellant and his ex-partner visited</w:t>
      </w:r>
      <w:r w:rsidR="00457D24">
        <w:rPr>
          <w:rFonts w:ascii="Book Antiqua" w:hAnsi="Book Antiqua" w:cs="Arial"/>
        </w:rPr>
        <w:t xml:space="preserve"> them at the</w:t>
      </w:r>
      <w:r w:rsidRPr="00457D24">
        <w:rPr>
          <w:rFonts w:ascii="Book Antiqua" w:hAnsi="Book Antiqua" w:cs="Arial"/>
        </w:rPr>
        <w:t xml:space="preserve"> London property every weekend.</w:t>
      </w:r>
      <w:r w:rsidR="00834EDD" w:rsidRPr="00834EDD">
        <w:rPr>
          <w:rFonts w:ascii="Book Antiqua" w:hAnsi="Book Antiqua" w:cs="Arial"/>
        </w:rPr>
        <w:t xml:space="preserve"> </w:t>
      </w:r>
      <w:r w:rsidR="00834EDD" w:rsidRPr="00A00D0C">
        <w:rPr>
          <w:rFonts w:ascii="Book Antiqua" w:hAnsi="Book Antiqua" w:cs="Arial"/>
        </w:rPr>
        <w:t>It was conceded by the appellant that he does not have a parental relationship with the children who are parented by their natural parents</w:t>
      </w:r>
      <w:r w:rsidR="00834EDD">
        <w:rPr>
          <w:rFonts w:ascii="Book Antiqua" w:hAnsi="Book Antiqua" w:cs="Arial"/>
        </w:rPr>
        <w:t xml:space="preserve"> and so all the focus was on the relationship with the claimed partner. </w:t>
      </w:r>
    </w:p>
    <w:p w:rsidR="00AA3BF5" w:rsidRPr="00AA3BF5" w:rsidRDefault="008A6DAF" w:rsidP="00AA3BF5">
      <w:pPr>
        <w:numPr>
          <w:ilvl w:val="0"/>
          <w:numId w:val="3"/>
        </w:numPr>
        <w:tabs>
          <w:tab w:val="clear" w:pos="567"/>
        </w:tabs>
        <w:spacing w:before="240"/>
        <w:jc w:val="both"/>
        <w:rPr>
          <w:rFonts w:ascii="Book Antiqua" w:hAnsi="Book Antiqua" w:cs="Arial"/>
        </w:rPr>
      </w:pPr>
      <w:r w:rsidRPr="00AA3BF5">
        <w:rPr>
          <w:rFonts w:ascii="Book Antiqua" w:hAnsi="Book Antiqua" w:cs="Arial"/>
        </w:rPr>
        <w:t xml:space="preserve">At the hearing the respondent produced the notes of </w:t>
      </w:r>
      <w:r w:rsidR="00457D24" w:rsidRPr="00AA3BF5">
        <w:rPr>
          <w:rFonts w:ascii="Book Antiqua" w:hAnsi="Book Antiqua" w:cs="Arial"/>
        </w:rPr>
        <w:t>the appellant’s</w:t>
      </w:r>
      <w:r w:rsidRPr="00AA3BF5">
        <w:rPr>
          <w:rFonts w:ascii="Book Antiqua" w:hAnsi="Book Antiqua" w:cs="Arial"/>
        </w:rPr>
        <w:t xml:space="preserve"> interview on detention </w:t>
      </w:r>
      <w:r w:rsidR="007F6063" w:rsidRPr="00AA3BF5">
        <w:rPr>
          <w:rFonts w:ascii="Book Antiqua" w:hAnsi="Book Antiqua" w:cs="Arial"/>
        </w:rPr>
        <w:t xml:space="preserve">on 3 March 2017 </w:t>
      </w:r>
      <w:r w:rsidRPr="00AA3BF5">
        <w:rPr>
          <w:rFonts w:ascii="Book Antiqua" w:hAnsi="Book Antiqua" w:cs="Arial"/>
        </w:rPr>
        <w:t xml:space="preserve">when </w:t>
      </w:r>
      <w:r w:rsidR="007F6063" w:rsidRPr="00AA3BF5">
        <w:rPr>
          <w:rFonts w:ascii="Book Antiqua" w:hAnsi="Book Antiqua" w:cs="Arial"/>
        </w:rPr>
        <w:t xml:space="preserve">he said that he </w:t>
      </w:r>
      <w:r w:rsidRPr="00AA3BF5">
        <w:rPr>
          <w:rFonts w:ascii="Book Antiqua" w:hAnsi="Book Antiqua" w:cs="Arial"/>
        </w:rPr>
        <w:t xml:space="preserve">had previously lived in Ipswich but now </w:t>
      </w:r>
      <w:r w:rsidR="007F6063" w:rsidRPr="00AA3BF5">
        <w:rPr>
          <w:rFonts w:ascii="Book Antiqua" w:hAnsi="Book Antiqua" w:cs="Arial"/>
        </w:rPr>
        <w:t xml:space="preserve">lived in </w:t>
      </w:r>
      <w:r w:rsidRPr="00AA3BF5">
        <w:rPr>
          <w:rFonts w:ascii="Book Antiqua" w:hAnsi="Book Antiqua" w:cs="Arial"/>
        </w:rPr>
        <w:t xml:space="preserve">a friend’s house in </w:t>
      </w:r>
      <w:r w:rsidR="007F6063" w:rsidRPr="00AA3BF5">
        <w:rPr>
          <w:rFonts w:ascii="Book Antiqua" w:hAnsi="Book Antiqua" w:cs="Arial"/>
        </w:rPr>
        <w:t>London and had a non-cohabiting girlfriend</w:t>
      </w:r>
      <w:r w:rsidRPr="00AA3BF5">
        <w:rPr>
          <w:rFonts w:ascii="Book Antiqua" w:hAnsi="Book Antiqua" w:cs="Arial"/>
        </w:rPr>
        <w:t xml:space="preserve"> here with limited leave.</w:t>
      </w:r>
      <w:r w:rsidR="007F6063" w:rsidRPr="00AA3BF5">
        <w:rPr>
          <w:rFonts w:ascii="Book Antiqua" w:hAnsi="Book Antiqua" w:cs="Arial"/>
        </w:rPr>
        <w:t xml:space="preserve"> </w:t>
      </w:r>
      <w:r w:rsidRPr="00AA3BF5">
        <w:rPr>
          <w:rFonts w:ascii="Book Antiqua" w:hAnsi="Book Antiqua" w:cs="Arial"/>
        </w:rPr>
        <w:t>The judge found that the appellant had not established that he had been living with his girl</w:t>
      </w:r>
      <w:r w:rsidR="00AA3BF5">
        <w:rPr>
          <w:rFonts w:ascii="Book Antiqua" w:hAnsi="Book Antiqua" w:cs="Arial"/>
        </w:rPr>
        <w:t xml:space="preserve">friend in the Suffolk property and that the evidence was of a girlfriend/boyfriend relationship insufficient to meet the rules or outweigh immigration control in the context of an Article 8 balancing exercise.  </w:t>
      </w:r>
    </w:p>
    <w:p w:rsidR="00AA3BF5" w:rsidRDefault="003B4810" w:rsidP="00B056ED">
      <w:pPr>
        <w:numPr>
          <w:ilvl w:val="0"/>
          <w:numId w:val="3"/>
        </w:numPr>
        <w:tabs>
          <w:tab w:val="clear" w:pos="567"/>
        </w:tabs>
        <w:spacing w:before="240"/>
        <w:jc w:val="both"/>
        <w:rPr>
          <w:rFonts w:ascii="Book Antiqua" w:hAnsi="Book Antiqua" w:cs="Arial"/>
        </w:rPr>
      </w:pPr>
      <w:r w:rsidRPr="00AA3BF5">
        <w:rPr>
          <w:rFonts w:ascii="Book Antiqua" w:hAnsi="Book Antiqua" w:cs="Arial"/>
        </w:rPr>
        <w:t xml:space="preserve">The appellant accepts that the </w:t>
      </w:r>
      <w:r w:rsidR="00190E98" w:rsidRPr="00AA3BF5">
        <w:rPr>
          <w:rFonts w:ascii="Book Antiqua" w:hAnsi="Book Antiqua" w:cs="Arial"/>
        </w:rPr>
        <w:t>judge’s</w:t>
      </w:r>
      <w:r w:rsidRPr="00AA3BF5">
        <w:rPr>
          <w:rFonts w:ascii="Book Antiqua" w:hAnsi="Book Antiqua" w:cs="Arial"/>
        </w:rPr>
        <w:t xml:space="preserve"> decision is not perverse: there was evidence sufficient to justify the judge’s conclusion. </w:t>
      </w:r>
      <w:r w:rsidR="008A6DAF" w:rsidRPr="00AA3BF5">
        <w:rPr>
          <w:rFonts w:ascii="Book Antiqua" w:hAnsi="Book Antiqua" w:cs="Arial"/>
        </w:rPr>
        <w:t xml:space="preserve">The grounds </w:t>
      </w:r>
      <w:r w:rsidRPr="00AA3BF5">
        <w:rPr>
          <w:rFonts w:ascii="Book Antiqua" w:hAnsi="Book Antiqua" w:cs="Arial"/>
        </w:rPr>
        <w:t>challenge the reasoning</w:t>
      </w:r>
      <w:r w:rsidR="00190E98" w:rsidRPr="00AA3BF5">
        <w:rPr>
          <w:rFonts w:ascii="Book Antiqua" w:hAnsi="Book Antiqua" w:cs="Arial"/>
        </w:rPr>
        <w:t>,</w:t>
      </w:r>
      <w:r w:rsidRPr="00AA3BF5">
        <w:rPr>
          <w:rFonts w:ascii="Book Antiqua" w:hAnsi="Book Antiqua" w:cs="Arial"/>
        </w:rPr>
        <w:t xml:space="preserve"> </w:t>
      </w:r>
      <w:r w:rsidR="008A6DAF" w:rsidRPr="00AA3BF5">
        <w:rPr>
          <w:rFonts w:ascii="Book Antiqua" w:hAnsi="Book Antiqua" w:cs="Arial"/>
        </w:rPr>
        <w:t>complain</w:t>
      </w:r>
      <w:r w:rsidRPr="00AA3BF5">
        <w:rPr>
          <w:rFonts w:ascii="Book Antiqua" w:hAnsi="Book Antiqua" w:cs="Arial"/>
        </w:rPr>
        <w:t>ing</w:t>
      </w:r>
      <w:r w:rsidR="008A6DAF" w:rsidRPr="00AA3BF5">
        <w:rPr>
          <w:rFonts w:ascii="Book Antiqua" w:hAnsi="Book Antiqua" w:cs="Arial"/>
        </w:rPr>
        <w:t xml:space="preserve"> that the judge</w:t>
      </w:r>
      <w:r w:rsidR="00AA3BF5">
        <w:rPr>
          <w:rFonts w:ascii="Book Antiqua" w:hAnsi="Book Antiqua" w:cs="Arial"/>
        </w:rPr>
        <w:t xml:space="preserve"> has made insufficient findings and</w:t>
      </w:r>
      <w:r w:rsidR="008A6DAF" w:rsidRPr="00AA3BF5">
        <w:rPr>
          <w:rFonts w:ascii="Book Antiqua" w:hAnsi="Book Antiqua" w:cs="Arial"/>
        </w:rPr>
        <w:t xml:space="preserve"> has done insufficient to explain why </w:t>
      </w:r>
      <w:r w:rsidR="00190E98" w:rsidRPr="00AA3BF5">
        <w:rPr>
          <w:rFonts w:ascii="Book Antiqua" w:hAnsi="Book Antiqua" w:cs="Arial"/>
        </w:rPr>
        <w:t>the evidence</w:t>
      </w:r>
      <w:r w:rsidR="008A6DAF" w:rsidRPr="00AA3BF5">
        <w:rPr>
          <w:rFonts w:ascii="Book Antiqua" w:hAnsi="Book Antiqua" w:cs="Arial"/>
        </w:rPr>
        <w:t xml:space="preserve"> going to cohabitation has been rejected.</w:t>
      </w:r>
      <w:r w:rsidR="00AA3BF5">
        <w:rPr>
          <w:rFonts w:ascii="Book Antiqua" w:hAnsi="Book Antiqua" w:cs="Arial"/>
        </w:rPr>
        <w:t xml:space="preserve"> </w:t>
      </w:r>
    </w:p>
    <w:p w:rsidR="00AA3BF5" w:rsidRPr="00276B0C" w:rsidRDefault="00AA3BF5" w:rsidP="00AA3BF5">
      <w:pPr>
        <w:numPr>
          <w:ilvl w:val="0"/>
          <w:numId w:val="3"/>
        </w:numPr>
        <w:spacing w:before="240"/>
        <w:jc w:val="both"/>
        <w:rPr>
          <w:rFonts w:ascii="Book Antiqua" w:hAnsi="Book Antiqua" w:cs="Arial"/>
        </w:rPr>
      </w:pPr>
      <w:r w:rsidRPr="00276B0C">
        <w:rPr>
          <w:rFonts w:ascii="Book Antiqua" w:hAnsi="Book Antiqua" w:cs="Arial"/>
        </w:rPr>
        <w:t xml:space="preserve">The grounds fail to appreciate that the judge has adequately explained to the appellant that he lost his case because he had failed to provide any reasonable explanation as to why when he was detained before making this family life claim, he said he was not </w:t>
      </w:r>
      <w:r w:rsidRPr="00276B0C">
        <w:rPr>
          <w:rFonts w:ascii="Book Antiqua" w:hAnsi="Book Antiqua" w:cs="Arial"/>
        </w:rPr>
        <w:lastRenderedPageBreak/>
        <w:t xml:space="preserve">living with a partner but had a non-cohabiting girlfriend for the last 2 years and was living with a friend at a London address. The explanation offered by the appellant was firstly that the immigration officer had simply written down his previous address rather than his current one and that he had told the officer that he was living with his partner and had been living with her for over 2 years. </w:t>
      </w:r>
      <w:r>
        <w:rPr>
          <w:rFonts w:ascii="Book Antiqua" w:hAnsi="Book Antiqua" w:cs="Arial"/>
        </w:rPr>
        <w:t xml:space="preserve">Faced with the interview record in </w:t>
      </w:r>
      <w:r w:rsidRPr="00276B0C">
        <w:rPr>
          <w:rFonts w:ascii="Book Antiqua" w:hAnsi="Book Antiqua" w:cs="Arial"/>
        </w:rPr>
        <w:t xml:space="preserve">cross-examination he </w:t>
      </w:r>
      <w:r>
        <w:rPr>
          <w:rFonts w:ascii="Book Antiqua" w:hAnsi="Book Antiqua" w:cs="Arial"/>
        </w:rPr>
        <w:t xml:space="preserve">changed that to say </w:t>
      </w:r>
      <w:r w:rsidRPr="00276B0C">
        <w:rPr>
          <w:rFonts w:ascii="Book Antiqua" w:hAnsi="Book Antiqua" w:cs="Arial"/>
        </w:rPr>
        <w:t xml:space="preserve">that his poor English meant that he had misunderstood the question and he thought he had been asked about his previous address as opposed to his current address and he wasn’t asked about his current address. Alternatively, that he had given his London address because his application to change his bail address to the Stowmarket address had been refused. The judge found his </w:t>
      </w:r>
      <w:r>
        <w:rPr>
          <w:rFonts w:ascii="Book Antiqua" w:hAnsi="Book Antiqua" w:cs="Arial"/>
        </w:rPr>
        <w:t xml:space="preserve">changing </w:t>
      </w:r>
      <w:r w:rsidRPr="00276B0C">
        <w:rPr>
          <w:rFonts w:ascii="Book Antiqua" w:hAnsi="Book Antiqua" w:cs="Arial"/>
        </w:rPr>
        <w:t xml:space="preserve">evidence expedient. Further the judge noted that in his interview he said that he had been with his girlfriend for 2 years which would have taken its commencement back to 2015 and yet subsequently he had added to that information to describe a significantly longer relationship going back to 2013 and cohabitation since 2014. </w:t>
      </w:r>
    </w:p>
    <w:p w:rsidR="00AA3BF5" w:rsidRDefault="00AA3BF5" w:rsidP="00AA3BF5">
      <w:pPr>
        <w:numPr>
          <w:ilvl w:val="0"/>
          <w:numId w:val="3"/>
        </w:numPr>
        <w:spacing w:before="240"/>
        <w:jc w:val="both"/>
        <w:rPr>
          <w:rFonts w:ascii="Book Antiqua" w:hAnsi="Book Antiqua" w:cs="Arial"/>
        </w:rPr>
      </w:pPr>
      <w:r w:rsidRPr="00276B0C">
        <w:rPr>
          <w:rFonts w:ascii="Book Antiqua" w:hAnsi="Book Antiqua" w:cs="Arial"/>
        </w:rPr>
        <w:t xml:space="preserve">It is a nonsense to say that the judge has failed to </w:t>
      </w:r>
      <w:proofErr w:type="gramStart"/>
      <w:r w:rsidRPr="00276B0C">
        <w:rPr>
          <w:rFonts w:ascii="Book Antiqua" w:hAnsi="Book Antiqua" w:cs="Arial"/>
        </w:rPr>
        <w:t>take into account</w:t>
      </w:r>
      <w:proofErr w:type="gramEnd"/>
      <w:r w:rsidRPr="00276B0C">
        <w:rPr>
          <w:rFonts w:ascii="Book Antiqua" w:hAnsi="Book Antiqua" w:cs="Arial"/>
        </w:rPr>
        <w:t xml:space="preserve"> the witness evidence of the appellant’s friend </w:t>
      </w:r>
      <w:r w:rsidR="00350454">
        <w:rPr>
          <w:rFonts w:ascii="Book Antiqua" w:hAnsi="Book Antiqua" w:cs="Arial"/>
        </w:rPr>
        <w:t xml:space="preserve">Mr </w:t>
      </w:r>
      <w:proofErr w:type="spellStart"/>
      <w:r w:rsidR="00350454">
        <w:rPr>
          <w:rFonts w:ascii="Book Antiqua" w:hAnsi="Book Antiqua" w:cs="Arial"/>
        </w:rPr>
        <w:t>Trung</w:t>
      </w:r>
      <w:proofErr w:type="spellEnd"/>
      <w:r w:rsidR="00350454">
        <w:rPr>
          <w:rFonts w:ascii="Book Antiqua" w:hAnsi="Book Antiqua" w:cs="Arial"/>
        </w:rPr>
        <w:t xml:space="preserve"> Le</w:t>
      </w:r>
      <w:r w:rsidRPr="00276B0C">
        <w:rPr>
          <w:rFonts w:ascii="Book Antiqua" w:hAnsi="Book Antiqua" w:cs="Arial"/>
        </w:rPr>
        <w:t xml:space="preserve"> as to the relationship beginning in 2013 becoming one of cohabitation from 2014, with a couple moving to Ipswich in 2015. The judge set it out at [52] marking it as part of the evidence, along with that of the appellant and his partner that led him to identify at [55] that the witness evidence when viewed with the interview record gave rise to a plain contradiction which required resolution. The reasoning that follows between </w:t>
      </w:r>
      <w:r>
        <w:rPr>
          <w:rFonts w:ascii="Book Antiqua" w:hAnsi="Book Antiqua" w:cs="Arial"/>
        </w:rPr>
        <w:t>[</w:t>
      </w:r>
      <w:r w:rsidRPr="00276B0C">
        <w:rPr>
          <w:rFonts w:ascii="Book Antiqua" w:hAnsi="Book Antiqua" w:cs="Arial"/>
        </w:rPr>
        <w:t>56</w:t>
      </w:r>
      <w:r>
        <w:rPr>
          <w:rFonts w:ascii="Book Antiqua" w:hAnsi="Book Antiqua" w:cs="Arial"/>
        </w:rPr>
        <w:t>]</w:t>
      </w:r>
      <w:r w:rsidRPr="00276B0C">
        <w:rPr>
          <w:rFonts w:ascii="Book Antiqua" w:hAnsi="Book Antiqua" w:cs="Arial"/>
        </w:rPr>
        <w:t xml:space="preserve"> and </w:t>
      </w:r>
      <w:r>
        <w:rPr>
          <w:rFonts w:ascii="Book Antiqua" w:hAnsi="Book Antiqua" w:cs="Arial"/>
        </w:rPr>
        <w:t>[</w:t>
      </w:r>
      <w:r w:rsidRPr="00276B0C">
        <w:rPr>
          <w:rFonts w:ascii="Book Antiqua" w:hAnsi="Book Antiqua" w:cs="Arial"/>
        </w:rPr>
        <w:t>67</w:t>
      </w:r>
      <w:r>
        <w:rPr>
          <w:rFonts w:ascii="Book Antiqua" w:hAnsi="Book Antiqua" w:cs="Arial"/>
        </w:rPr>
        <w:t>]</w:t>
      </w:r>
      <w:r w:rsidRPr="00276B0C">
        <w:rPr>
          <w:rFonts w:ascii="Book Antiqua" w:hAnsi="Book Antiqua" w:cs="Arial"/>
        </w:rPr>
        <w:t xml:space="preserve"> visits the documentary evidence including</w:t>
      </w:r>
      <w:r w:rsidR="001A2B9B">
        <w:rPr>
          <w:rFonts w:ascii="Book Antiqua" w:hAnsi="Book Antiqua" w:cs="Arial"/>
        </w:rPr>
        <w:t xml:space="preserve"> (</w:t>
      </w:r>
      <w:r>
        <w:rPr>
          <w:rFonts w:ascii="Book Antiqua" w:hAnsi="Book Antiqua" w:cs="Arial"/>
        </w:rPr>
        <w:t xml:space="preserve">contrary to the grounds) </w:t>
      </w:r>
      <w:r w:rsidRPr="00276B0C">
        <w:rPr>
          <w:rFonts w:ascii="Book Antiqua" w:hAnsi="Book Antiqua" w:cs="Arial"/>
        </w:rPr>
        <w:t>the landlord’s letter confirming that the appellant had lived with his partner at the Suffolk address since 2015</w:t>
      </w:r>
      <w:r w:rsidR="00350454">
        <w:rPr>
          <w:rFonts w:ascii="Book Antiqua" w:hAnsi="Book Antiqua" w:cs="Arial"/>
        </w:rPr>
        <w:t xml:space="preserve"> and the letter from the ex, - the father of the children</w:t>
      </w:r>
      <w:r w:rsidRPr="00276B0C">
        <w:rPr>
          <w:rFonts w:ascii="Book Antiqua" w:hAnsi="Book Antiqua" w:cs="Arial"/>
        </w:rPr>
        <w:t xml:space="preserve">. The judge then reminds himself of the burden standard of proof correctly before moving to find, taking account of the “witnesses” that the appellant has failed to show on balance that he is in a genuine and subsisting cohabitation relationship that has lasted for 2 years. There is no basis upon which to assume as the appellant suggests that the judge’s reference in the plural to the consistent oral evidence of the witnesses, did not encompass the evidence of Mr </w:t>
      </w:r>
      <w:proofErr w:type="spellStart"/>
      <w:r w:rsidRPr="00276B0C">
        <w:rPr>
          <w:rFonts w:ascii="Book Antiqua" w:hAnsi="Book Antiqua" w:cs="Arial"/>
        </w:rPr>
        <w:t>Trung</w:t>
      </w:r>
      <w:proofErr w:type="spellEnd"/>
      <w:r w:rsidRPr="00276B0C">
        <w:rPr>
          <w:rFonts w:ascii="Book Antiqua" w:hAnsi="Book Antiqua" w:cs="Arial"/>
        </w:rPr>
        <w:t xml:space="preserve"> Le. The judge had conflicting evidence but was entitled to find against the appellant.</w:t>
      </w:r>
      <w:r>
        <w:rPr>
          <w:rFonts w:ascii="Book Antiqua" w:hAnsi="Book Antiqua" w:cs="Arial"/>
        </w:rPr>
        <w:t xml:space="preserve"> Neither the landlord nor the ex-partner of the girlfriend attended to give evidence and face cross-examination.</w:t>
      </w:r>
      <w:r w:rsidRPr="00276B0C">
        <w:rPr>
          <w:rFonts w:ascii="Book Antiqua" w:hAnsi="Book Antiqua" w:cs="Arial"/>
        </w:rPr>
        <w:t xml:space="preserve"> </w:t>
      </w:r>
      <w:r w:rsidRPr="008A6DAF">
        <w:rPr>
          <w:rFonts w:ascii="Book Antiqua" w:hAnsi="Book Antiqua" w:cs="Arial"/>
        </w:rPr>
        <w:t>None of the documentation is determinative</w:t>
      </w:r>
      <w:r w:rsidR="00350454">
        <w:rPr>
          <w:rFonts w:ascii="Book Antiqua" w:hAnsi="Book Antiqua" w:cs="Arial"/>
        </w:rPr>
        <w:t xml:space="preserve">. </w:t>
      </w:r>
      <w:proofErr w:type="gramStart"/>
      <w:r w:rsidR="00350454">
        <w:rPr>
          <w:rFonts w:ascii="Book Antiqua" w:hAnsi="Book Antiqua" w:cs="Arial"/>
        </w:rPr>
        <w:t>I</w:t>
      </w:r>
      <w:r>
        <w:rPr>
          <w:rFonts w:ascii="Book Antiqua" w:hAnsi="Book Antiqua" w:cs="Arial"/>
        </w:rPr>
        <w:t>t is plain that the</w:t>
      </w:r>
      <w:proofErr w:type="gramEnd"/>
      <w:r>
        <w:rPr>
          <w:rFonts w:ascii="Book Antiqua" w:hAnsi="Book Antiqua" w:cs="Arial"/>
        </w:rPr>
        <w:t xml:space="preserve"> judge had regard to it when assessing the evidence for and against the appellant because he has expressly referred to it. </w:t>
      </w:r>
    </w:p>
    <w:p w:rsidR="00AA3BF5" w:rsidRPr="00AA3BF5" w:rsidRDefault="008A6DAF" w:rsidP="00B056ED">
      <w:pPr>
        <w:numPr>
          <w:ilvl w:val="0"/>
          <w:numId w:val="3"/>
        </w:numPr>
        <w:tabs>
          <w:tab w:val="clear" w:pos="567"/>
        </w:tabs>
        <w:spacing w:before="240"/>
        <w:jc w:val="both"/>
        <w:rPr>
          <w:rFonts w:ascii="Book Antiqua" w:hAnsi="Book Antiqua" w:cs="Arial"/>
        </w:rPr>
      </w:pPr>
      <w:r w:rsidRPr="00AA3BF5">
        <w:rPr>
          <w:rFonts w:ascii="Book Antiqua" w:hAnsi="Book Antiqua" w:cs="Arial"/>
        </w:rPr>
        <w:t>The grounds</w:t>
      </w:r>
      <w:r w:rsidR="003B4810" w:rsidRPr="00AA3BF5">
        <w:rPr>
          <w:rFonts w:ascii="Book Antiqua" w:hAnsi="Book Antiqua" w:cs="Arial"/>
        </w:rPr>
        <w:t xml:space="preserve"> assert</w:t>
      </w:r>
      <w:r w:rsidRPr="00AA3BF5">
        <w:rPr>
          <w:rFonts w:ascii="Book Antiqua" w:hAnsi="Book Antiqua" w:cs="Arial"/>
        </w:rPr>
        <w:t xml:space="preserve"> </w:t>
      </w:r>
      <w:r w:rsidR="00AA3BF5">
        <w:rPr>
          <w:rFonts w:ascii="Book Antiqua" w:hAnsi="Book Antiqua" w:cs="Arial"/>
        </w:rPr>
        <w:t xml:space="preserve">for example </w:t>
      </w:r>
      <w:r w:rsidRPr="00AA3BF5">
        <w:rPr>
          <w:rFonts w:ascii="Book Antiqua" w:hAnsi="Book Antiqua" w:cs="Arial"/>
        </w:rPr>
        <w:t>that the judge</w:t>
      </w:r>
      <w:r w:rsidR="003B4810" w:rsidRPr="00AA3BF5">
        <w:rPr>
          <w:rFonts w:ascii="Book Antiqua" w:hAnsi="Book Antiqua" w:cs="Arial"/>
        </w:rPr>
        <w:t>’</w:t>
      </w:r>
      <w:r w:rsidRPr="00AA3BF5">
        <w:rPr>
          <w:rFonts w:ascii="Book Antiqua" w:hAnsi="Book Antiqua" w:cs="Arial"/>
        </w:rPr>
        <w:t xml:space="preserve">s findings are contrary </w:t>
      </w:r>
      <w:r w:rsidR="00190E98" w:rsidRPr="00AA3BF5">
        <w:rPr>
          <w:rFonts w:ascii="Book Antiqua" w:hAnsi="Book Antiqua" w:cs="Arial"/>
        </w:rPr>
        <w:t>on</w:t>
      </w:r>
      <w:r w:rsidRPr="00AA3BF5">
        <w:rPr>
          <w:rFonts w:ascii="Book Antiqua" w:hAnsi="Book Antiqua" w:cs="Arial"/>
        </w:rPr>
        <w:t xml:space="preserve"> the one hand</w:t>
      </w:r>
      <w:r w:rsidR="003B4810" w:rsidRPr="00AA3BF5">
        <w:rPr>
          <w:rFonts w:ascii="Book Antiqua" w:hAnsi="Book Antiqua" w:cs="Arial"/>
        </w:rPr>
        <w:t xml:space="preserve"> the judge</w:t>
      </w:r>
      <w:r w:rsidRPr="00AA3BF5">
        <w:rPr>
          <w:rFonts w:ascii="Book Antiqua" w:hAnsi="Book Antiqua" w:cs="Arial"/>
        </w:rPr>
        <w:t xml:space="preserve"> accepts that the children of </w:t>
      </w:r>
      <w:r w:rsidR="003B4810" w:rsidRPr="00AA3BF5">
        <w:rPr>
          <w:rFonts w:ascii="Book Antiqua" w:hAnsi="Book Antiqua" w:cs="Arial"/>
        </w:rPr>
        <w:t xml:space="preserve">his partner are living with her ex- partner their father at his London address, </w:t>
      </w:r>
      <w:r w:rsidR="00190E98" w:rsidRPr="00AA3BF5">
        <w:rPr>
          <w:rFonts w:ascii="Book Antiqua" w:hAnsi="Book Antiqua" w:cs="Arial"/>
        </w:rPr>
        <w:t>but rejects the ex-partners evidence that the appellant lives with his ex-in Suffolk returning to the address only at weekends</w:t>
      </w:r>
      <w:r w:rsidRPr="00AA3BF5">
        <w:rPr>
          <w:rFonts w:ascii="Book Antiqua" w:hAnsi="Book Antiqua" w:cs="Arial"/>
        </w:rPr>
        <w:t>.</w:t>
      </w:r>
      <w:r w:rsidR="00190E98" w:rsidRPr="00AA3BF5">
        <w:rPr>
          <w:rFonts w:ascii="Book Antiqua" w:hAnsi="Book Antiqua" w:cs="Arial"/>
        </w:rPr>
        <w:t xml:space="preserve"> </w:t>
      </w:r>
    </w:p>
    <w:p w:rsidR="002E32CB" w:rsidRDefault="00276B0C" w:rsidP="002E32CB">
      <w:pPr>
        <w:numPr>
          <w:ilvl w:val="0"/>
          <w:numId w:val="3"/>
        </w:numPr>
        <w:spacing w:before="240"/>
        <w:jc w:val="both"/>
        <w:rPr>
          <w:rFonts w:ascii="Book Antiqua" w:hAnsi="Book Antiqua" w:cs="Arial"/>
        </w:rPr>
      </w:pPr>
      <w:r w:rsidRPr="002E32CB">
        <w:rPr>
          <w:rFonts w:ascii="Book Antiqua" w:hAnsi="Book Antiqua" w:cs="Arial"/>
        </w:rPr>
        <w:t xml:space="preserve">Contrary to the grounds there is no inconsistency in the judge finding the </w:t>
      </w:r>
      <w:r w:rsidR="00F61772" w:rsidRPr="002E32CB">
        <w:rPr>
          <w:rFonts w:ascii="Book Antiqua" w:hAnsi="Book Antiqua" w:cs="Arial"/>
        </w:rPr>
        <w:t xml:space="preserve">interview description of </w:t>
      </w:r>
      <w:r w:rsidRPr="002E32CB">
        <w:rPr>
          <w:rFonts w:ascii="Book Antiqua" w:hAnsi="Book Antiqua" w:cs="Arial"/>
        </w:rPr>
        <w:t xml:space="preserve">the appellant living with a friend more reliable than the account of extended cohabitation with his girlfriend </w:t>
      </w:r>
      <w:r w:rsidR="00A00D0C" w:rsidRPr="002E32CB">
        <w:rPr>
          <w:rFonts w:ascii="Book Antiqua" w:hAnsi="Book Antiqua" w:cs="Arial"/>
        </w:rPr>
        <w:t xml:space="preserve">as </w:t>
      </w:r>
      <w:r w:rsidRPr="002E32CB">
        <w:rPr>
          <w:rFonts w:ascii="Book Antiqua" w:hAnsi="Book Antiqua" w:cs="Arial"/>
        </w:rPr>
        <w:t>subsequently given and the evidence that the friend living at the London address is his girlfriend’s ex-partner and father of her children.</w:t>
      </w:r>
      <w:r w:rsidR="00F61772" w:rsidRPr="002E32CB">
        <w:rPr>
          <w:rFonts w:ascii="Book Antiqua" w:hAnsi="Book Antiqua" w:cs="Arial"/>
        </w:rPr>
        <w:t xml:space="preserve"> </w:t>
      </w:r>
      <w:r w:rsidR="001610EE" w:rsidRPr="002E32CB">
        <w:rPr>
          <w:rFonts w:ascii="Book Antiqua" w:hAnsi="Book Antiqua" w:cs="Arial"/>
        </w:rPr>
        <w:t>Similarly,</w:t>
      </w:r>
      <w:r w:rsidR="00A00D0C" w:rsidRPr="002E32CB">
        <w:rPr>
          <w:rFonts w:ascii="Book Antiqua" w:hAnsi="Book Antiqua" w:cs="Arial"/>
        </w:rPr>
        <w:t xml:space="preserve"> the grounds contending that the judge should have made findings as to where the appellant’s claimed partner or girlfriend was living at various times </w:t>
      </w:r>
      <w:proofErr w:type="gramStart"/>
      <w:r w:rsidR="00A00D0C" w:rsidRPr="002E32CB">
        <w:rPr>
          <w:rFonts w:ascii="Book Antiqua" w:hAnsi="Book Antiqua" w:cs="Arial"/>
        </w:rPr>
        <w:t xml:space="preserve">in </w:t>
      </w:r>
      <w:r w:rsidR="00A00D0C" w:rsidRPr="002E32CB">
        <w:rPr>
          <w:rFonts w:ascii="Book Antiqua" w:hAnsi="Book Antiqua" w:cs="Arial"/>
        </w:rPr>
        <w:lastRenderedPageBreak/>
        <w:t>light of</w:t>
      </w:r>
      <w:proofErr w:type="gramEnd"/>
      <w:r w:rsidR="00A00D0C" w:rsidRPr="002E32CB">
        <w:rPr>
          <w:rFonts w:ascii="Book Antiqua" w:hAnsi="Book Antiqua" w:cs="Arial"/>
        </w:rPr>
        <w:t xml:space="preserve"> the </w:t>
      </w:r>
      <w:r w:rsidR="00834EDD">
        <w:rPr>
          <w:rFonts w:ascii="Book Antiqua" w:hAnsi="Book Antiqua" w:cs="Arial"/>
        </w:rPr>
        <w:t xml:space="preserve">documentary </w:t>
      </w:r>
      <w:r w:rsidR="00A00D0C" w:rsidRPr="002E32CB">
        <w:rPr>
          <w:rFonts w:ascii="Book Antiqua" w:hAnsi="Book Antiqua" w:cs="Arial"/>
        </w:rPr>
        <w:t xml:space="preserve">evidence that she had lived at the London address fails to recognise that the burden was on the appellant to establish the factual matrix of the family life upon which he relied. </w:t>
      </w:r>
      <w:r w:rsidR="002E32CB" w:rsidRPr="002E32CB">
        <w:rPr>
          <w:rFonts w:ascii="Book Antiqua" w:hAnsi="Book Antiqua" w:cs="Arial"/>
        </w:rPr>
        <w:t xml:space="preserve">It was an account of cohabitation in the context of a relationship akin to marriage. As accepted on behalf of the appellant before me it is only that character and quality of family relationship which engages article 8 family life. The judge has more than adequately explained to the appellant why he has not established that position on the balance of probabilities. The grounds’ complaint that the judge has failed to say </w:t>
      </w:r>
      <w:proofErr w:type="gramStart"/>
      <w:r w:rsidR="002E32CB" w:rsidRPr="002E32CB">
        <w:rPr>
          <w:rFonts w:ascii="Book Antiqua" w:hAnsi="Book Antiqua" w:cs="Arial"/>
        </w:rPr>
        <w:t>whether or not</w:t>
      </w:r>
      <w:proofErr w:type="gramEnd"/>
      <w:r w:rsidR="002E32CB" w:rsidRPr="002E32CB">
        <w:rPr>
          <w:rFonts w:ascii="Book Antiqua" w:hAnsi="Book Antiqua" w:cs="Arial"/>
        </w:rPr>
        <w:t xml:space="preserve"> the couple have cohabited since March 2017 </w:t>
      </w:r>
      <w:r w:rsidR="00834EDD">
        <w:rPr>
          <w:rFonts w:ascii="Book Antiqua" w:hAnsi="Book Antiqua" w:cs="Arial"/>
        </w:rPr>
        <w:t>fails to recognise that i</w:t>
      </w:r>
      <w:r w:rsidR="002E32CB" w:rsidRPr="002E32CB">
        <w:rPr>
          <w:rFonts w:ascii="Book Antiqua" w:hAnsi="Book Antiqua" w:cs="Arial"/>
        </w:rPr>
        <w:t>t was not the appellant’s case that he was not cohabiting as at March 2017 but commenced cohabiting since, it was his case that he’d been cohabiting since 2014 between London and Ipswich</w:t>
      </w:r>
      <w:r w:rsidR="00834EDD">
        <w:rPr>
          <w:rFonts w:ascii="Book Antiqua" w:hAnsi="Book Antiqua" w:cs="Arial"/>
        </w:rPr>
        <w:t>, no “alternative facts” were argued</w:t>
      </w:r>
      <w:r w:rsidR="002E32CB" w:rsidRPr="002E32CB">
        <w:rPr>
          <w:rFonts w:ascii="Book Antiqua" w:hAnsi="Book Antiqua" w:cs="Arial"/>
        </w:rPr>
        <w:t xml:space="preserve">. The judge has resoundingly rejected that claim. </w:t>
      </w:r>
    </w:p>
    <w:p w:rsidR="00834EDD" w:rsidRDefault="002E32CB" w:rsidP="005065FE">
      <w:pPr>
        <w:numPr>
          <w:ilvl w:val="0"/>
          <w:numId w:val="3"/>
        </w:numPr>
        <w:spacing w:before="240"/>
        <w:jc w:val="both"/>
        <w:rPr>
          <w:rFonts w:ascii="Book Antiqua" w:hAnsi="Book Antiqua" w:cs="Arial"/>
        </w:rPr>
      </w:pPr>
      <w:r w:rsidRPr="002E32CB">
        <w:rPr>
          <w:rFonts w:ascii="Book Antiqua" w:hAnsi="Book Antiqua" w:cs="Arial"/>
        </w:rPr>
        <w:t xml:space="preserve">Whilst the judge accepts at [75] that the appellant has a girlfriend/boyfriend relationship now, there is no inconsistency or contradiction between that conclusion and the finding that </w:t>
      </w:r>
      <w:r w:rsidR="00834EDD">
        <w:rPr>
          <w:rFonts w:ascii="Book Antiqua" w:hAnsi="Book Antiqua" w:cs="Arial"/>
        </w:rPr>
        <w:t>the appellant has failed to establish that it is a relationship sufficient to</w:t>
      </w:r>
      <w:r w:rsidRPr="002E32CB">
        <w:rPr>
          <w:rFonts w:ascii="Book Antiqua" w:hAnsi="Book Antiqua" w:cs="Arial"/>
        </w:rPr>
        <w:t xml:space="preserve"> engage article 8 or carry significant weight in a proportionality exercise </w:t>
      </w:r>
      <w:proofErr w:type="gramStart"/>
      <w:r w:rsidRPr="002E32CB">
        <w:rPr>
          <w:rFonts w:ascii="Book Antiqua" w:hAnsi="Book Antiqua" w:cs="Arial"/>
        </w:rPr>
        <w:t>so as to</w:t>
      </w:r>
      <w:proofErr w:type="gramEnd"/>
      <w:r w:rsidRPr="002E32CB">
        <w:rPr>
          <w:rFonts w:ascii="Book Antiqua" w:hAnsi="Book Antiqua" w:cs="Arial"/>
        </w:rPr>
        <w:t xml:space="preserve"> override the public interest requirement</w:t>
      </w:r>
      <w:r w:rsidR="00834EDD">
        <w:rPr>
          <w:rFonts w:ascii="Book Antiqua" w:hAnsi="Book Antiqua" w:cs="Arial"/>
        </w:rPr>
        <w:t>s</w:t>
      </w:r>
      <w:r w:rsidRPr="002E32CB">
        <w:rPr>
          <w:rFonts w:ascii="Book Antiqua" w:hAnsi="Book Antiqua" w:cs="Arial"/>
        </w:rPr>
        <w:t xml:space="preserve"> set out in section 117B of the NIAA 2002 Act</w:t>
      </w:r>
      <w:r w:rsidR="00834EDD">
        <w:rPr>
          <w:rFonts w:ascii="Book Antiqua" w:hAnsi="Book Antiqua" w:cs="Arial"/>
        </w:rPr>
        <w:t>. G</w:t>
      </w:r>
      <w:r w:rsidRPr="002E32CB">
        <w:rPr>
          <w:rFonts w:ascii="Book Antiqua" w:hAnsi="Book Antiqua" w:cs="Arial"/>
        </w:rPr>
        <w:t xml:space="preserve">iven the difficulties identified by the judge going to </w:t>
      </w:r>
      <w:proofErr w:type="gramStart"/>
      <w:r w:rsidRPr="002E32CB">
        <w:rPr>
          <w:rFonts w:ascii="Book Antiqua" w:hAnsi="Book Antiqua" w:cs="Arial"/>
        </w:rPr>
        <w:t>all of</w:t>
      </w:r>
      <w:proofErr w:type="gramEnd"/>
      <w:r w:rsidRPr="002E32CB">
        <w:rPr>
          <w:rFonts w:ascii="Book Antiqua" w:hAnsi="Book Antiqua" w:cs="Arial"/>
        </w:rPr>
        <w:t xml:space="preserve"> the evidence of its character and quality</w:t>
      </w:r>
      <w:r w:rsidR="00834EDD">
        <w:rPr>
          <w:rFonts w:ascii="Book Antiqua" w:hAnsi="Book Antiqua" w:cs="Arial"/>
        </w:rPr>
        <w:t>,</w:t>
      </w:r>
      <w:r>
        <w:rPr>
          <w:rFonts w:ascii="Book Antiqua" w:hAnsi="Book Antiqua" w:cs="Arial"/>
        </w:rPr>
        <w:t xml:space="preserve"> as well as </w:t>
      </w:r>
      <w:r w:rsidRPr="002E32CB">
        <w:rPr>
          <w:rFonts w:ascii="Book Antiqua" w:hAnsi="Book Antiqua" w:cs="Arial"/>
        </w:rPr>
        <w:t>the unlawful immi</w:t>
      </w:r>
      <w:r w:rsidR="00834EDD">
        <w:rPr>
          <w:rFonts w:ascii="Book Antiqua" w:hAnsi="Book Antiqua" w:cs="Arial"/>
        </w:rPr>
        <w:t>gration status of the appellant, on the case presented the appeal was all but hopeless.</w:t>
      </w:r>
      <w:r w:rsidRPr="002E32CB">
        <w:rPr>
          <w:rFonts w:ascii="Book Antiqua" w:hAnsi="Book Antiqua" w:cs="Arial"/>
        </w:rPr>
        <w:t xml:space="preserve"> </w:t>
      </w:r>
      <w:r w:rsidR="00834EDD">
        <w:rPr>
          <w:rFonts w:ascii="Book Antiqua" w:hAnsi="Book Antiqua" w:cs="Arial"/>
        </w:rPr>
        <w:t xml:space="preserve">Similarly, the submission that the judge fell into </w:t>
      </w:r>
      <w:r w:rsidR="00350454">
        <w:rPr>
          <w:rFonts w:ascii="Book Antiqua" w:hAnsi="Book Antiqua" w:cs="Arial"/>
        </w:rPr>
        <w:t>error by</w:t>
      </w:r>
      <w:r w:rsidR="00834EDD">
        <w:rPr>
          <w:rFonts w:ascii="Book Antiqua" w:hAnsi="Book Antiqua" w:cs="Arial"/>
        </w:rPr>
        <w:t xml:space="preserve"> omitting to make an express finding of fact as to when the relationship began fails to appreciate the evidential difficulties and the burden on the appellant</w:t>
      </w:r>
      <w:r>
        <w:rPr>
          <w:rFonts w:ascii="Book Antiqua" w:hAnsi="Book Antiqua" w:cs="Arial"/>
        </w:rPr>
        <w:t xml:space="preserve">. </w:t>
      </w:r>
    </w:p>
    <w:p w:rsidR="002E32CB" w:rsidRPr="002E32CB" w:rsidRDefault="002E32CB" w:rsidP="002E32CB">
      <w:pPr>
        <w:numPr>
          <w:ilvl w:val="0"/>
          <w:numId w:val="3"/>
        </w:numPr>
        <w:tabs>
          <w:tab w:val="clear" w:pos="567"/>
        </w:tabs>
        <w:spacing w:before="240"/>
        <w:jc w:val="both"/>
        <w:rPr>
          <w:rFonts w:ascii="Book Antiqua" w:hAnsi="Book Antiqua" w:cs="Arial"/>
        </w:rPr>
      </w:pPr>
      <w:r w:rsidRPr="002E32CB">
        <w:rPr>
          <w:rFonts w:ascii="Book Antiqua" w:hAnsi="Book Antiqua" w:cs="Arial"/>
        </w:rPr>
        <w:t>The reasons more than adequately explain to the appellant why he lost.</w:t>
      </w:r>
    </w:p>
    <w:p w:rsidR="00946C8A" w:rsidRDefault="009449D2" w:rsidP="00946C8A">
      <w:pPr>
        <w:spacing w:before="240"/>
        <w:jc w:val="both"/>
        <w:rPr>
          <w:rFonts w:ascii="Book Antiqua" w:hAnsi="Book Antiqua" w:cs="Arial"/>
        </w:rPr>
      </w:pPr>
      <w:r w:rsidRPr="00946C8A">
        <w:rPr>
          <w:rFonts w:ascii="Book Antiqua" w:hAnsi="Book Antiqua" w:cs="Arial"/>
          <w:b/>
          <w:u w:val="single"/>
        </w:rPr>
        <w:t>Decision</w:t>
      </w:r>
    </w:p>
    <w:p w:rsidR="008E6FC4" w:rsidRDefault="009449D2" w:rsidP="000418B5">
      <w:pPr>
        <w:numPr>
          <w:ilvl w:val="0"/>
          <w:numId w:val="3"/>
        </w:numPr>
        <w:tabs>
          <w:tab w:val="clear" w:pos="567"/>
        </w:tabs>
        <w:spacing w:before="240"/>
        <w:jc w:val="both"/>
        <w:rPr>
          <w:rFonts w:ascii="Book Antiqua" w:hAnsi="Book Antiqua" w:cs="Arial"/>
        </w:rPr>
      </w:pPr>
      <w:r w:rsidRPr="008E6FC4">
        <w:rPr>
          <w:rFonts w:ascii="Book Antiqua" w:hAnsi="Book Antiqua" w:cs="Arial"/>
        </w:rPr>
        <w:t xml:space="preserve">The decision of the </w:t>
      </w:r>
      <w:r w:rsidR="00E42241" w:rsidRPr="008E6FC4">
        <w:rPr>
          <w:rFonts w:ascii="Book Antiqua" w:hAnsi="Book Antiqua" w:cs="Arial"/>
        </w:rPr>
        <w:t xml:space="preserve">First-tier Tribunal </w:t>
      </w:r>
      <w:r w:rsidR="007E7B99" w:rsidRPr="008E6FC4">
        <w:rPr>
          <w:rFonts w:ascii="Book Antiqua" w:hAnsi="Book Antiqua" w:cs="Arial"/>
        </w:rPr>
        <w:t xml:space="preserve">dismissing the appeal </w:t>
      </w:r>
      <w:r w:rsidRPr="008E6FC4">
        <w:rPr>
          <w:rFonts w:ascii="Book Antiqua" w:hAnsi="Book Antiqua" w:cs="Arial"/>
        </w:rPr>
        <w:t>reveals no error</w:t>
      </w:r>
      <w:r w:rsidR="00946C8A" w:rsidRPr="008E6FC4">
        <w:rPr>
          <w:rFonts w:ascii="Book Antiqua" w:hAnsi="Book Antiqua" w:cs="Arial"/>
        </w:rPr>
        <w:t xml:space="preserve"> of law</w:t>
      </w:r>
      <w:r w:rsidRPr="008E6FC4">
        <w:rPr>
          <w:rFonts w:ascii="Book Antiqua" w:hAnsi="Book Antiqua" w:cs="Arial"/>
        </w:rPr>
        <w:t xml:space="preserve"> </w:t>
      </w:r>
      <w:r w:rsidR="007E7B99" w:rsidRPr="008E6FC4">
        <w:rPr>
          <w:rFonts w:ascii="Book Antiqua" w:hAnsi="Book Antiqua" w:cs="Arial"/>
        </w:rPr>
        <w:t xml:space="preserve">and </w:t>
      </w:r>
      <w:r w:rsidRPr="008E6FC4">
        <w:rPr>
          <w:rFonts w:ascii="Book Antiqua" w:hAnsi="Book Antiqua" w:cs="Arial"/>
        </w:rPr>
        <w:t>stand</w:t>
      </w:r>
      <w:r w:rsidR="007E7B99" w:rsidRPr="008E6FC4">
        <w:rPr>
          <w:rFonts w:ascii="Book Antiqua" w:hAnsi="Book Antiqua" w:cs="Arial"/>
        </w:rPr>
        <w:t>s</w:t>
      </w:r>
      <w:r w:rsidRPr="008E6FC4">
        <w:rPr>
          <w:rFonts w:ascii="Book Antiqua" w:hAnsi="Book Antiqua" w:cs="Arial"/>
        </w:rPr>
        <w:t xml:space="preserve">. </w:t>
      </w:r>
    </w:p>
    <w:p w:rsidR="008E6FC4" w:rsidRPr="008E6FC4" w:rsidRDefault="008E6FC4" w:rsidP="000418B5">
      <w:pPr>
        <w:numPr>
          <w:ilvl w:val="0"/>
          <w:numId w:val="3"/>
        </w:numPr>
        <w:tabs>
          <w:tab w:val="clear" w:pos="567"/>
        </w:tabs>
        <w:spacing w:before="240"/>
        <w:jc w:val="both"/>
        <w:rPr>
          <w:rFonts w:ascii="Book Antiqua" w:hAnsi="Book Antiqua" w:cs="Arial"/>
        </w:rPr>
      </w:pPr>
      <w:r w:rsidRPr="008E6FC4">
        <w:rPr>
          <w:rFonts w:ascii="Book Antiqua" w:hAnsi="Book Antiqua" w:cs="Arial"/>
        </w:rPr>
        <w:t>Signed</w:t>
      </w:r>
      <w:r w:rsidR="006E3C90" w:rsidRPr="008E6FC4">
        <w:rPr>
          <w:rFonts w:ascii="Book Antiqua" w:hAnsi="Book Antiqua" w:cs="Arial"/>
        </w:rPr>
        <w:tab/>
      </w:r>
    </w:p>
    <w:p w:rsidR="001F2716" w:rsidRPr="00F5664C" w:rsidRDefault="006E3C90" w:rsidP="000418B5">
      <w:pPr>
        <w:jc w:val="both"/>
        <w:rPr>
          <w:rFonts w:ascii="Book Antiqua" w:hAnsi="Book Antiqua" w:cs="Arial"/>
        </w:rPr>
      </w:pPr>
      <w:r w:rsidRPr="00F5664C">
        <w:rPr>
          <w:rFonts w:ascii="Book Antiqua" w:hAnsi="Book Antiqua" w:cs="Arial"/>
        </w:rPr>
        <w:tab/>
      </w:r>
      <w:r w:rsidR="00A26176">
        <w:rPr>
          <w:noProof/>
        </w:rPr>
        <w:drawing>
          <wp:inline distT="0" distB="0" distL="0" distR="0">
            <wp:extent cx="2633345" cy="1143000"/>
            <wp:effectExtent l="0" t="0" r="0" b="0"/>
            <wp:docPr id="2" name="Picture 2" descr="cid:image001.gif@01D2FC8C.C5049A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gif@01D2FC8C.C5049AC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2633345" cy="1143000"/>
                    </a:xfrm>
                    <a:prstGeom prst="rect">
                      <a:avLst/>
                    </a:prstGeom>
                    <a:noFill/>
                    <a:ln>
                      <a:noFill/>
                    </a:ln>
                  </pic:spPr>
                </pic:pic>
              </a:graphicData>
            </a:graphic>
          </wp:inline>
        </w:drawing>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BC332C">
        <w:rPr>
          <w:rFonts w:ascii="Book Antiqua" w:hAnsi="Book Antiqua" w:cs="Arial"/>
        </w:rPr>
        <w:t xml:space="preserve"> </w:t>
      </w:r>
      <w:r w:rsidR="00831B49">
        <w:rPr>
          <w:rFonts w:ascii="Book Antiqua" w:hAnsi="Book Antiqua" w:cs="Arial"/>
        </w:rPr>
        <w:t xml:space="preserve">23 July </w:t>
      </w:r>
      <w:r w:rsidR="00BC332C">
        <w:rPr>
          <w:rFonts w:ascii="Book Antiqua" w:hAnsi="Book Antiqua" w:cs="Arial"/>
        </w:rPr>
        <w:t>2018</w:t>
      </w:r>
    </w:p>
    <w:p w:rsidR="001F2716" w:rsidRPr="00F5664C" w:rsidRDefault="001F2716" w:rsidP="000418B5">
      <w:pPr>
        <w:jc w:val="both"/>
        <w:rPr>
          <w:rFonts w:ascii="Book Antiqua" w:hAnsi="Book Antiqua" w:cs="Arial"/>
        </w:rPr>
      </w:pPr>
    </w:p>
    <w:p w:rsidR="005B7789" w:rsidRPr="00F5664C" w:rsidRDefault="00255071" w:rsidP="007B295E">
      <w:pPr>
        <w:jc w:val="both"/>
        <w:rPr>
          <w:rFonts w:ascii="Book Antiqua" w:hAnsi="Book Antiqua" w:cs="Arial"/>
        </w:rPr>
      </w:pPr>
      <w:r>
        <w:rPr>
          <w:rFonts w:ascii="Book Antiqua" w:hAnsi="Book Antiqua" w:cs="Arial"/>
        </w:rPr>
        <w:t xml:space="preserve">Deputy Upper Tribunal Judge </w:t>
      </w:r>
      <w:proofErr w:type="spellStart"/>
      <w:r w:rsidR="008634D2">
        <w:rPr>
          <w:rFonts w:ascii="Book Antiqua" w:hAnsi="Book Antiqua" w:cs="Arial"/>
        </w:rPr>
        <w:t>Davidge</w:t>
      </w:r>
      <w:proofErr w:type="spellEnd"/>
    </w:p>
    <w:sectPr w:rsidR="005B7789" w:rsidRPr="00F5664C" w:rsidSect="00AE6883">
      <w:headerReference w:type="default" r:id="rId13"/>
      <w:footerReference w:type="default" r:id="rId14"/>
      <w:headerReference w:type="first" r:id="rId15"/>
      <w:footerReference w:type="first" r:id="rId16"/>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53C0" w:rsidRDefault="001353C0">
      <w:r>
        <w:separator/>
      </w:r>
    </w:p>
  </w:endnote>
  <w:endnote w:type="continuationSeparator" w:id="0">
    <w:p w:rsidR="001353C0" w:rsidRDefault="001353C0">
      <w:r>
        <w:continuationSeparator/>
      </w:r>
    </w:p>
  </w:endnote>
  <w:endnote w:type="continuationNotice" w:id="1">
    <w:p w:rsidR="001353C0" w:rsidRDefault="001353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D24" w:rsidRPr="00AE6883" w:rsidRDefault="00457D24" w:rsidP="00593795">
    <w:pPr>
      <w:pStyle w:val="Footer"/>
      <w:jc w:val="center"/>
      <w:rPr>
        <w:rFonts w:ascii="Book Antiqua" w:hAnsi="Book Antiqua" w:cs="Arial"/>
      </w:rPr>
    </w:pPr>
    <w:r w:rsidRPr="00AE6883">
      <w:rPr>
        <w:rStyle w:val="PageNumber"/>
        <w:rFonts w:ascii="Book Antiqua" w:hAnsi="Book Antiqua" w:cs="Arial"/>
      </w:rPr>
      <w:fldChar w:fldCharType="begin"/>
    </w:r>
    <w:r w:rsidRPr="00AE6883">
      <w:rPr>
        <w:rStyle w:val="PageNumber"/>
        <w:rFonts w:ascii="Book Antiqua" w:hAnsi="Book Antiqua" w:cs="Arial"/>
      </w:rPr>
      <w:instrText xml:space="preserve"> PAGE </w:instrText>
    </w:r>
    <w:r w:rsidRPr="00AE6883">
      <w:rPr>
        <w:rStyle w:val="PageNumber"/>
        <w:rFonts w:ascii="Book Antiqua" w:hAnsi="Book Antiqua" w:cs="Arial"/>
      </w:rPr>
      <w:fldChar w:fldCharType="separate"/>
    </w:r>
    <w:r w:rsidR="00037EDB">
      <w:rPr>
        <w:rStyle w:val="PageNumber"/>
        <w:rFonts w:ascii="Book Antiqua" w:hAnsi="Book Antiqua" w:cs="Arial"/>
        <w:noProof/>
      </w:rPr>
      <w:t>4</w:t>
    </w:r>
    <w:r w:rsidRPr="00AE6883">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D24" w:rsidRPr="00F5664C" w:rsidRDefault="00457D24"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53C0" w:rsidRDefault="001353C0">
      <w:r>
        <w:separator/>
      </w:r>
    </w:p>
  </w:footnote>
  <w:footnote w:type="continuationSeparator" w:id="0">
    <w:p w:rsidR="001353C0" w:rsidRDefault="001353C0">
      <w:r>
        <w:continuationSeparator/>
      </w:r>
    </w:p>
  </w:footnote>
  <w:footnote w:type="continuationNotice" w:id="1">
    <w:p w:rsidR="001353C0" w:rsidRDefault="001353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D24" w:rsidRDefault="00457D24" w:rsidP="000369F5">
    <w:pPr>
      <w:pStyle w:val="Header"/>
      <w:tabs>
        <w:tab w:val="clear" w:pos="4153"/>
        <w:tab w:val="clear" w:pos="8306"/>
        <w:tab w:val="right" w:pos="9639"/>
      </w:tabs>
      <w:jc w:val="right"/>
      <w:rPr>
        <w:rFonts w:ascii="Book Antiqua" w:hAnsi="Book Antiqua" w:cs="Arial"/>
        <w:caps/>
        <w:sz w:val="16"/>
        <w:szCs w:val="16"/>
      </w:rPr>
    </w:pPr>
    <w:r w:rsidRPr="00AE6883">
      <w:rPr>
        <w:rFonts w:ascii="Book Antiqua" w:hAnsi="Book Antiqua" w:cs="Arial"/>
        <w:sz w:val="16"/>
        <w:szCs w:val="16"/>
      </w:rPr>
      <w:t xml:space="preserve">Appeal Number:  </w:t>
    </w:r>
    <w:r w:rsidRPr="00AE6883">
      <w:rPr>
        <w:rFonts w:ascii="Book Antiqua" w:hAnsi="Book Antiqua" w:cs="Arial"/>
        <w:caps/>
        <w:sz w:val="16"/>
        <w:szCs w:val="16"/>
      </w:rPr>
      <w:t>PA/11175/2017</w:t>
    </w:r>
  </w:p>
  <w:p w:rsidR="00AE6883" w:rsidRPr="00AE6883" w:rsidRDefault="00AE6883"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D24" w:rsidRPr="00F5664C" w:rsidRDefault="00457D24">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A300D0C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5F875A5"/>
    <w:multiLevelType w:val="multilevel"/>
    <w:tmpl w:val="B880C06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C84220A"/>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09FF0D29-AF01-45EC-AAE6-80F9B0993F99}"/>
    <w:docVar w:name="dgnword-eventsink" w:val="503491312"/>
  </w:docVars>
  <w:rsids>
    <w:rsidRoot w:val="00F56B96"/>
    <w:rsid w:val="00000621"/>
    <w:rsid w:val="000036C2"/>
    <w:rsid w:val="000045E6"/>
    <w:rsid w:val="00016521"/>
    <w:rsid w:val="00022328"/>
    <w:rsid w:val="00033D3D"/>
    <w:rsid w:val="000369F5"/>
    <w:rsid w:val="00037EDB"/>
    <w:rsid w:val="000418B5"/>
    <w:rsid w:val="00051A3E"/>
    <w:rsid w:val="00066665"/>
    <w:rsid w:val="00071A7E"/>
    <w:rsid w:val="000746C0"/>
    <w:rsid w:val="00074D1D"/>
    <w:rsid w:val="00092580"/>
    <w:rsid w:val="000D01C9"/>
    <w:rsid w:val="000D5D94"/>
    <w:rsid w:val="000E0CD7"/>
    <w:rsid w:val="000E2D07"/>
    <w:rsid w:val="00114F8B"/>
    <w:rsid w:val="001165A7"/>
    <w:rsid w:val="001353C0"/>
    <w:rsid w:val="0014313F"/>
    <w:rsid w:val="00151BB7"/>
    <w:rsid w:val="001562B8"/>
    <w:rsid w:val="001610EE"/>
    <w:rsid w:val="00167D3A"/>
    <w:rsid w:val="00183158"/>
    <w:rsid w:val="00190E98"/>
    <w:rsid w:val="001A1E2C"/>
    <w:rsid w:val="001A2B9B"/>
    <w:rsid w:val="001B3533"/>
    <w:rsid w:val="001B5C5E"/>
    <w:rsid w:val="001B75ED"/>
    <w:rsid w:val="001C587F"/>
    <w:rsid w:val="001D068B"/>
    <w:rsid w:val="001E051E"/>
    <w:rsid w:val="001E3141"/>
    <w:rsid w:val="001F2716"/>
    <w:rsid w:val="0020133A"/>
    <w:rsid w:val="00207617"/>
    <w:rsid w:val="00243EED"/>
    <w:rsid w:val="00255071"/>
    <w:rsid w:val="00267C20"/>
    <w:rsid w:val="0027419D"/>
    <w:rsid w:val="00276B0C"/>
    <w:rsid w:val="00283659"/>
    <w:rsid w:val="00290707"/>
    <w:rsid w:val="002A7625"/>
    <w:rsid w:val="002B1391"/>
    <w:rsid w:val="002C4E73"/>
    <w:rsid w:val="002D0D05"/>
    <w:rsid w:val="002D68BF"/>
    <w:rsid w:val="002E32CB"/>
    <w:rsid w:val="003205DD"/>
    <w:rsid w:val="00336CBF"/>
    <w:rsid w:val="00344D89"/>
    <w:rsid w:val="00350454"/>
    <w:rsid w:val="003523F8"/>
    <w:rsid w:val="003546C8"/>
    <w:rsid w:val="003856BE"/>
    <w:rsid w:val="003A7CF2"/>
    <w:rsid w:val="003B4810"/>
    <w:rsid w:val="003C2533"/>
    <w:rsid w:val="003C5CE5"/>
    <w:rsid w:val="003D0E81"/>
    <w:rsid w:val="003E267B"/>
    <w:rsid w:val="003E7CD1"/>
    <w:rsid w:val="004013BE"/>
    <w:rsid w:val="00401B16"/>
    <w:rsid w:val="00402B9E"/>
    <w:rsid w:val="00403729"/>
    <w:rsid w:val="00420B6F"/>
    <w:rsid w:val="00423932"/>
    <w:rsid w:val="004249CB"/>
    <w:rsid w:val="00426C18"/>
    <w:rsid w:val="00433EA0"/>
    <w:rsid w:val="0044127D"/>
    <w:rsid w:val="004448DB"/>
    <w:rsid w:val="00446C9A"/>
    <w:rsid w:val="004513EF"/>
    <w:rsid w:val="00454066"/>
    <w:rsid w:val="00457D24"/>
    <w:rsid w:val="00477193"/>
    <w:rsid w:val="00494651"/>
    <w:rsid w:val="004A1848"/>
    <w:rsid w:val="004E2E30"/>
    <w:rsid w:val="00501175"/>
    <w:rsid w:val="005065FE"/>
    <w:rsid w:val="00507FEC"/>
    <w:rsid w:val="00510F0E"/>
    <w:rsid w:val="00524159"/>
    <w:rsid w:val="00531D87"/>
    <w:rsid w:val="00541710"/>
    <w:rsid w:val="00547476"/>
    <w:rsid w:val="005479E1"/>
    <w:rsid w:val="005570FD"/>
    <w:rsid w:val="005575EA"/>
    <w:rsid w:val="00560D59"/>
    <w:rsid w:val="0057790C"/>
    <w:rsid w:val="00593795"/>
    <w:rsid w:val="005A32B4"/>
    <w:rsid w:val="005A75FF"/>
    <w:rsid w:val="005B7789"/>
    <w:rsid w:val="0060105C"/>
    <w:rsid w:val="00601366"/>
    <w:rsid w:val="0065791C"/>
    <w:rsid w:val="00675FAF"/>
    <w:rsid w:val="00683435"/>
    <w:rsid w:val="00690B8A"/>
    <w:rsid w:val="0069535C"/>
    <w:rsid w:val="006A6B77"/>
    <w:rsid w:val="006A7818"/>
    <w:rsid w:val="006D1DFA"/>
    <w:rsid w:val="006D506B"/>
    <w:rsid w:val="006D6B41"/>
    <w:rsid w:val="006E2966"/>
    <w:rsid w:val="006E3C90"/>
    <w:rsid w:val="006E7C21"/>
    <w:rsid w:val="00700C9C"/>
    <w:rsid w:val="00704B61"/>
    <w:rsid w:val="00707DB1"/>
    <w:rsid w:val="00714803"/>
    <w:rsid w:val="00734E0E"/>
    <w:rsid w:val="007353BB"/>
    <w:rsid w:val="00742A8D"/>
    <w:rsid w:val="007552A9"/>
    <w:rsid w:val="00761858"/>
    <w:rsid w:val="00763D5A"/>
    <w:rsid w:val="00767D59"/>
    <w:rsid w:val="00776E97"/>
    <w:rsid w:val="00780FD7"/>
    <w:rsid w:val="007912AD"/>
    <w:rsid w:val="007A1F28"/>
    <w:rsid w:val="007B0824"/>
    <w:rsid w:val="007B295E"/>
    <w:rsid w:val="007C0CD9"/>
    <w:rsid w:val="007E37AD"/>
    <w:rsid w:val="007E57CC"/>
    <w:rsid w:val="007E7B99"/>
    <w:rsid w:val="007F6063"/>
    <w:rsid w:val="008119D0"/>
    <w:rsid w:val="0081327C"/>
    <w:rsid w:val="008303B8"/>
    <w:rsid w:val="00830AEF"/>
    <w:rsid w:val="00831B49"/>
    <w:rsid w:val="00833DCE"/>
    <w:rsid w:val="00834EDD"/>
    <w:rsid w:val="00842418"/>
    <w:rsid w:val="008632F0"/>
    <w:rsid w:val="008634D2"/>
    <w:rsid w:val="008634DB"/>
    <w:rsid w:val="00871D34"/>
    <w:rsid w:val="008834E4"/>
    <w:rsid w:val="008A6DAF"/>
    <w:rsid w:val="008B270C"/>
    <w:rsid w:val="008B2F31"/>
    <w:rsid w:val="008C3D3D"/>
    <w:rsid w:val="008D4131"/>
    <w:rsid w:val="008D6174"/>
    <w:rsid w:val="008E10D0"/>
    <w:rsid w:val="008E5E25"/>
    <w:rsid w:val="008E6FC4"/>
    <w:rsid w:val="008F1932"/>
    <w:rsid w:val="008F294D"/>
    <w:rsid w:val="00907F90"/>
    <w:rsid w:val="00921062"/>
    <w:rsid w:val="0092618D"/>
    <w:rsid w:val="0093083E"/>
    <w:rsid w:val="00933124"/>
    <w:rsid w:val="009337CE"/>
    <w:rsid w:val="009449D2"/>
    <w:rsid w:val="00946A75"/>
    <w:rsid w:val="00946C8A"/>
    <w:rsid w:val="00966425"/>
    <w:rsid w:val="00966ECF"/>
    <w:rsid w:val="009727A3"/>
    <w:rsid w:val="0098161F"/>
    <w:rsid w:val="00986413"/>
    <w:rsid w:val="00986F4F"/>
    <w:rsid w:val="00987774"/>
    <w:rsid w:val="009A04DD"/>
    <w:rsid w:val="009A11E8"/>
    <w:rsid w:val="009B2705"/>
    <w:rsid w:val="009E4E62"/>
    <w:rsid w:val="009F5220"/>
    <w:rsid w:val="009F7C4D"/>
    <w:rsid w:val="00A00D0C"/>
    <w:rsid w:val="00A04A11"/>
    <w:rsid w:val="00A11651"/>
    <w:rsid w:val="00A15234"/>
    <w:rsid w:val="00A201AB"/>
    <w:rsid w:val="00A21767"/>
    <w:rsid w:val="00A26176"/>
    <w:rsid w:val="00A31C8B"/>
    <w:rsid w:val="00A551E4"/>
    <w:rsid w:val="00A75965"/>
    <w:rsid w:val="00A845DC"/>
    <w:rsid w:val="00A86287"/>
    <w:rsid w:val="00A97AEE"/>
    <w:rsid w:val="00AA3BA3"/>
    <w:rsid w:val="00AA3BF5"/>
    <w:rsid w:val="00AC530B"/>
    <w:rsid w:val="00AC5CF6"/>
    <w:rsid w:val="00AE6883"/>
    <w:rsid w:val="00B01744"/>
    <w:rsid w:val="00B056ED"/>
    <w:rsid w:val="00B144FA"/>
    <w:rsid w:val="00B146C0"/>
    <w:rsid w:val="00B16F58"/>
    <w:rsid w:val="00B30648"/>
    <w:rsid w:val="00B337AA"/>
    <w:rsid w:val="00B3524D"/>
    <w:rsid w:val="00B37A94"/>
    <w:rsid w:val="00B40F69"/>
    <w:rsid w:val="00B4322E"/>
    <w:rsid w:val="00B46616"/>
    <w:rsid w:val="00B477FC"/>
    <w:rsid w:val="00B610E3"/>
    <w:rsid w:val="00B61205"/>
    <w:rsid w:val="00B617C4"/>
    <w:rsid w:val="00B626FA"/>
    <w:rsid w:val="00B641E3"/>
    <w:rsid w:val="00B7040A"/>
    <w:rsid w:val="00B96FA0"/>
    <w:rsid w:val="00BB28D8"/>
    <w:rsid w:val="00BC03EC"/>
    <w:rsid w:val="00BC332C"/>
    <w:rsid w:val="00BC4F5D"/>
    <w:rsid w:val="00BD4196"/>
    <w:rsid w:val="00BF22CA"/>
    <w:rsid w:val="00BF5BE5"/>
    <w:rsid w:val="00C26032"/>
    <w:rsid w:val="00C265B0"/>
    <w:rsid w:val="00C27B16"/>
    <w:rsid w:val="00C31687"/>
    <w:rsid w:val="00C321B5"/>
    <w:rsid w:val="00C345E1"/>
    <w:rsid w:val="00C35DB5"/>
    <w:rsid w:val="00C56AD4"/>
    <w:rsid w:val="00C71A00"/>
    <w:rsid w:val="00C73D81"/>
    <w:rsid w:val="00C8670B"/>
    <w:rsid w:val="00C977BA"/>
    <w:rsid w:val="00CB6E35"/>
    <w:rsid w:val="00CE1A46"/>
    <w:rsid w:val="00CE26B2"/>
    <w:rsid w:val="00CF253F"/>
    <w:rsid w:val="00CF48A7"/>
    <w:rsid w:val="00CF56B4"/>
    <w:rsid w:val="00CF75EF"/>
    <w:rsid w:val="00D15C40"/>
    <w:rsid w:val="00D20F09"/>
    <w:rsid w:val="00D22636"/>
    <w:rsid w:val="00D40FD9"/>
    <w:rsid w:val="00D45764"/>
    <w:rsid w:val="00D53769"/>
    <w:rsid w:val="00D65912"/>
    <w:rsid w:val="00D671C0"/>
    <w:rsid w:val="00D736B5"/>
    <w:rsid w:val="00D76E83"/>
    <w:rsid w:val="00D85C13"/>
    <w:rsid w:val="00D85E1A"/>
    <w:rsid w:val="00D91BE3"/>
    <w:rsid w:val="00D94AFC"/>
    <w:rsid w:val="00DA24FE"/>
    <w:rsid w:val="00DB70AE"/>
    <w:rsid w:val="00DB7231"/>
    <w:rsid w:val="00DC008A"/>
    <w:rsid w:val="00DD5071"/>
    <w:rsid w:val="00DD5C39"/>
    <w:rsid w:val="00DD65FF"/>
    <w:rsid w:val="00DE26AF"/>
    <w:rsid w:val="00DE7DB7"/>
    <w:rsid w:val="00DF2EBE"/>
    <w:rsid w:val="00DF38FA"/>
    <w:rsid w:val="00E00A0A"/>
    <w:rsid w:val="00E07F57"/>
    <w:rsid w:val="00E1040E"/>
    <w:rsid w:val="00E34FD7"/>
    <w:rsid w:val="00E40E04"/>
    <w:rsid w:val="00E42241"/>
    <w:rsid w:val="00E50BCE"/>
    <w:rsid w:val="00E61292"/>
    <w:rsid w:val="00E76309"/>
    <w:rsid w:val="00E77C4D"/>
    <w:rsid w:val="00E81D01"/>
    <w:rsid w:val="00E850A8"/>
    <w:rsid w:val="00EC2456"/>
    <w:rsid w:val="00EE45D8"/>
    <w:rsid w:val="00F004CD"/>
    <w:rsid w:val="00F22A22"/>
    <w:rsid w:val="00F22EDA"/>
    <w:rsid w:val="00F3224D"/>
    <w:rsid w:val="00F33E0E"/>
    <w:rsid w:val="00F45F29"/>
    <w:rsid w:val="00F5664C"/>
    <w:rsid w:val="00F56B96"/>
    <w:rsid w:val="00F61772"/>
    <w:rsid w:val="00F80587"/>
    <w:rsid w:val="00F850D0"/>
    <w:rsid w:val="00F96ADE"/>
    <w:rsid w:val="00FA3660"/>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441A4B9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cid:image001.gif@01D2FC8C.C5049AC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23T14:32:27.992"/>
    </inkml:context>
    <inkml:brush xml:id="br0">
      <inkml:brushProperty name="width" value="0.02857" units="cm"/>
      <inkml:brushProperty name="height" value="0.02857" units="cm"/>
    </inkml:brush>
  </inkml:definitions>
  <inkml:trace contextRef="#ctx0" brushRef="#br0">0 0 32767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5CEE5-2AAF-45FD-9286-106592A1C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1757</Words>
  <Characters>8714</Characters>
  <Application>Microsoft Office Word</Application>
  <DocSecurity>0</DocSecurity>
  <Lines>72</Lines>
  <Paragraphs>20</Paragraphs>
  <ScaleCrop>false</ScaleCrop>
  <Company/>
  <LinksUpToDate>false</LinksUpToDate>
  <CharactersWithSpaces>10451</CharactersWithSpaces>
  <SharedDoc>false</SharedDoc>
  <HLinks>
    <vt:vector size="6" baseType="variant">
      <vt:variant>
        <vt:i4>2949207</vt:i4>
      </vt:variant>
      <vt:variant>
        <vt:i4>12528</vt:i4>
      </vt:variant>
      <vt:variant>
        <vt:i4>1026</vt:i4>
      </vt:variant>
      <vt:variant>
        <vt:i4>1</vt:i4>
      </vt:variant>
      <vt:variant>
        <vt:lpwstr>cid:image001.gif@01D2FC8C.C5049AC0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2018-08-13T16:14:00Z</dcterms:created>
  <dcterms:modified xsi:type="dcterms:W3CDTF">2018-08-13T16:14:00Z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