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9A5694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9A5694">
        <w:rPr>
          <w:noProof/>
          <w:sz w:val="16"/>
          <w:szCs w:val="16"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94" w:rsidRPr="00F97703" w:rsidRDefault="009A5694" w:rsidP="009A5694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Hlk523989924"/>
      <w:bookmarkStart w:id="1" w:name="_GoBack"/>
      <w:r w:rsidR="00136135">
        <w:rPr>
          <w:rFonts w:ascii="Book Antiqua" w:hAnsi="Book Antiqua" w:cs="Arial"/>
          <w:caps/>
          <w:color w:val="000000"/>
        </w:rPr>
        <w:t>PA/11615/2016</w:t>
      </w:r>
      <w:bookmarkEnd w:id="0"/>
      <w:bookmarkEnd w:id="1"/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A5694" w:rsidRDefault="009A5694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A5694" w:rsidRPr="00F97703" w:rsidRDefault="009A5694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670"/>
        <w:gridCol w:w="3968"/>
      </w:tblGrid>
      <w:tr w:rsidR="00933B65" w:rsidRPr="002154EF" w:rsidTr="00D525CA">
        <w:tc>
          <w:tcPr>
            <w:tcW w:w="5670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3968" w:type="dxa"/>
            <w:shd w:val="clear" w:color="auto" w:fill="auto"/>
          </w:tcPr>
          <w:p w:rsidR="00933B65" w:rsidRPr="002154EF" w:rsidRDefault="00D525CA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33B65" w:rsidRPr="002154EF" w:rsidTr="00D525CA">
        <w:tc>
          <w:tcPr>
            <w:tcW w:w="5670" w:type="dxa"/>
            <w:shd w:val="clear" w:color="auto" w:fill="auto"/>
          </w:tcPr>
          <w:p w:rsidR="00933B65" w:rsidRPr="002154EF" w:rsidRDefault="00D525CA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1C01CA">
              <w:rPr>
                <w:rFonts w:ascii="Book Antiqua" w:hAnsi="Book Antiqua" w:cs="Arial"/>
                <w:b/>
              </w:rPr>
              <w:t>31 August 2018</w:t>
            </w:r>
          </w:p>
        </w:tc>
        <w:tc>
          <w:tcPr>
            <w:tcW w:w="3968" w:type="dxa"/>
            <w:shd w:val="clear" w:color="auto" w:fill="auto"/>
          </w:tcPr>
          <w:p w:rsidR="00933B65" w:rsidRPr="002154EF" w:rsidRDefault="00D525CA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06 September 2018</w:t>
            </w:r>
          </w:p>
        </w:tc>
      </w:tr>
    </w:tbl>
    <w:p w:rsidR="009A5694" w:rsidRDefault="009A5694" w:rsidP="00933B65">
      <w:pPr>
        <w:jc w:val="center"/>
        <w:rPr>
          <w:rFonts w:ascii="Book Antiqua" w:hAnsi="Book Antiqua" w:cs="Arial"/>
          <w:b/>
        </w:rPr>
      </w:pPr>
    </w:p>
    <w:p w:rsidR="009A5694" w:rsidRDefault="009A5694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A5694" w:rsidRDefault="009A5694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CF1615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XUEMEI </w:t>
      </w:r>
      <w:r w:rsidR="009A5694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C</w:t>
      </w:r>
      <w:r w:rsidR="009A5694">
        <w:rPr>
          <w:rFonts w:ascii="Book Antiqua" w:hAnsi="Book Antiqua" w:cs="Arial"/>
          <w:b/>
        </w:rPr>
        <w:t>]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Pr="00F97703" w:rsidRDefault="00933B65" w:rsidP="00933B65">
      <w:pPr>
        <w:rPr>
          <w:rFonts w:ascii="Book Antiqua" w:hAnsi="Book Antiqua" w:cs="Arial"/>
        </w:rPr>
      </w:pPr>
    </w:p>
    <w:p w:rsidR="009A5694" w:rsidRDefault="009A5694" w:rsidP="00933B65">
      <w:pPr>
        <w:tabs>
          <w:tab w:val="left" w:pos="2520"/>
        </w:tabs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6D249C">
        <w:rPr>
          <w:rFonts w:ascii="Book Antiqua" w:hAnsi="Book Antiqua" w:cs="Arial"/>
        </w:rPr>
        <w:t xml:space="preserve">Mr S Winter, Advocate, instructed by </w:t>
      </w:r>
      <w:r w:rsidR="00CF1615">
        <w:rPr>
          <w:rFonts w:ascii="Book Antiqua" w:hAnsi="Book Antiqua" w:cs="Arial"/>
        </w:rPr>
        <w:t xml:space="preserve">Katani &amp; Co,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6D249C">
        <w:rPr>
          <w:rFonts w:ascii="Book Antiqua" w:hAnsi="Book Antiqua" w:cs="Arial"/>
        </w:rPr>
        <w:t xml:space="preserve">Mrs M O’Brien,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9A5694" w:rsidRPr="00F97703" w:rsidRDefault="009A5694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92374F" w:rsidRDefault="003668B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FtT Judge Doyle dismissed the appellant’s appeal for reasons given in his decision promulgated </w:t>
      </w:r>
      <w:r w:rsidR="00DE123C">
        <w:rPr>
          <w:rFonts w:ascii="Book Antiqua" w:hAnsi="Book Antiqua" w:cs="Arial"/>
        </w:rPr>
        <w:t xml:space="preserve">on </w:t>
      </w:r>
      <w:r w:rsidR="0092374F">
        <w:rPr>
          <w:rFonts w:ascii="Book Antiqua" w:hAnsi="Book Antiqua" w:cs="Arial"/>
        </w:rPr>
        <w:t>1 November 2017.</w:t>
      </w:r>
    </w:p>
    <w:p w:rsidR="00F125AD" w:rsidRPr="00195034" w:rsidRDefault="00007BAC" w:rsidP="00DE0504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</w:t>
      </w:r>
      <w:r w:rsidR="0092374F">
        <w:rPr>
          <w:rFonts w:ascii="Book Antiqua" w:hAnsi="Book Antiqua" w:cs="Arial"/>
        </w:rPr>
        <w:t>e appellant</w:t>
      </w:r>
      <w:r w:rsidR="00044A27">
        <w:rPr>
          <w:rFonts w:ascii="Book Antiqua" w:hAnsi="Book Antiqua" w:cs="Arial"/>
        </w:rPr>
        <w:t>’s grounds of ap</w:t>
      </w:r>
      <w:r w:rsidR="0092374F">
        <w:rPr>
          <w:rFonts w:ascii="Book Antiqua" w:hAnsi="Book Antiqua" w:cs="Arial"/>
        </w:rPr>
        <w:t xml:space="preserve">peal to the UT </w:t>
      </w:r>
      <w:r w:rsidR="00044A27">
        <w:rPr>
          <w:rFonts w:ascii="Book Antiqua" w:hAnsi="Book Antiqua" w:cs="Arial"/>
        </w:rPr>
        <w:t>are</w:t>
      </w:r>
      <w:r w:rsidR="0092374F">
        <w:rPr>
          <w:rFonts w:ascii="Book Antiqua" w:hAnsi="Book Antiqua" w:cs="Arial"/>
        </w:rPr>
        <w:t xml:space="preserve"> </w:t>
      </w:r>
      <w:r w:rsidR="00623489">
        <w:rPr>
          <w:rFonts w:ascii="Book Antiqua" w:hAnsi="Book Antiqua" w:cs="Arial"/>
        </w:rPr>
        <w:t xml:space="preserve">set out in his application filed </w:t>
      </w:r>
      <w:r w:rsidR="00DE0504">
        <w:rPr>
          <w:rFonts w:ascii="Book Antiqua" w:hAnsi="Book Antiqua" w:cs="Arial"/>
        </w:rPr>
        <w:t>on 23</w:t>
      </w:r>
      <w:r w:rsidR="0039220A">
        <w:rPr>
          <w:rFonts w:ascii="Book Antiqua" w:hAnsi="Book Antiqua" w:cs="Arial"/>
        </w:rPr>
        <w:t xml:space="preserve"> J</w:t>
      </w:r>
      <w:r w:rsidR="00DE0504">
        <w:rPr>
          <w:rFonts w:ascii="Book Antiqua" w:hAnsi="Book Antiqua" w:cs="Arial"/>
        </w:rPr>
        <w:t>anuary 2018</w:t>
      </w:r>
      <w:r w:rsidR="00742011">
        <w:rPr>
          <w:rFonts w:ascii="Book Antiqua" w:hAnsi="Book Antiqua" w:cs="Arial"/>
        </w:rPr>
        <w:t xml:space="preserve"> at paragraph 3</w:t>
      </w:r>
      <w:r w:rsidR="00B13B75">
        <w:rPr>
          <w:rFonts w:ascii="Book Antiqua" w:hAnsi="Book Antiqua" w:cs="Arial"/>
        </w:rPr>
        <w:t>:</w:t>
      </w:r>
      <w:r w:rsidR="00742011">
        <w:rPr>
          <w:rFonts w:ascii="Book Antiqua" w:hAnsi="Book Antiqua" w:cs="Arial"/>
        </w:rPr>
        <w:t xml:space="preserve"> (i) </w:t>
      </w:r>
      <w:r w:rsidR="008A55CD">
        <w:rPr>
          <w:rFonts w:ascii="Book Antiqua" w:hAnsi="Book Antiqua" w:cs="Arial"/>
        </w:rPr>
        <w:t>no adequate explanation why a letter from the appellant’s mother is not reliable evidence</w:t>
      </w:r>
      <w:r w:rsidR="00195034">
        <w:rPr>
          <w:rFonts w:ascii="Book Antiqua" w:hAnsi="Book Antiqua" w:cs="Arial"/>
        </w:rPr>
        <w:t xml:space="preserve">, and </w:t>
      </w:r>
      <w:r w:rsidR="00B13B75">
        <w:rPr>
          <w:rFonts w:ascii="Book Antiqua" w:hAnsi="Book Antiqua" w:cs="Arial"/>
        </w:rPr>
        <w:t xml:space="preserve">(ii) </w:t>
      </w:r>
      <w:r w:rsidR="00195034">
        <w:rPr>
          <w:rFonts w:ascii="Book Antiqua" w:hAnsi="Book Antiqua" w:cs="Arial"/>
        </w:rPr>
        <w:t>failure to assess the risk from the perspective of the persecutor.</w:t>
      </w:r>
      <w:r w:rsidR="00DC039B">
        <w:rPr>
          <w:rFonts w:ascii="Book Antiqua" w:hAnsi="Book Antiqua" w:cs="Arial"/>
        </w:rPr>
        <w:t xml:space="preserve"> </w:t>
      </w:r>
      <w:r w:rsidR="0031196D">
        <w:rPr>
          <w:rFonts w:ascii="Book Antiqua" w:hAnsi="Book Antiqua" w:cs="Arial"/>
        </w:rPr>
        <w:t xml:space="preserve">  </w:t>
      </w:r>
      <w:r w:rsidR="007702B0">
        <w:rPr>
          <w:rFonts w:ascii="Book Antiqua" w:hAnsi="Book Antiqua" w:cs="Arial"/>
        </w:rPr>
        <w:t>Mr Winter</w:t>
      </w:r>
      <w:r w:rsidR="0031196D">
        <w:rPr>
          <w:rFonts w:ascii="Book Antiqua" w:hAnsi="Book Antiqua" w:cs="Arial"/>
        </w:rPr>
        <w:t xml:space="preserve"> sought a remit to the FtT.</w:t>
      </w:r>
      <w:r w:rsidR="00DC039B">
        <w:rPr>
          <w:rFonts w:ascii="Book Antiqua" w:hAnsi="Book Antiqua" w:cs="Arial"/>
        </w:rPr>
        <w:t xml:space="preserve"> </w:t>
      </w:r>
    </w:p>
    <w:p w:rsidR="000A4BFB" w:rsidRDefault="00195034" w:rsidP="00DE0504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Mrs O’</w:t>
      </w:r>
      <w:r w:rsidR="00BB0581">
        <w:rPr>
          <w:rFonts w:ascii="Book Antiqua" w:hAnsi="Book Antiqua"/>
        </w:rPr>
        <w:t>B</w:t>
      </w:r>
      <w:r>
        <w:rPr>
          <w:rFonts w:ascii="Book Antiqua" w:hAnsi="Book Antiqua"/>
        </w:rPr>
        <w:t xml:space="preserve">rien </w:t>
      </w:r>
      <w:r w:rsidR="00BB0581">
        <w:rPr>
          <w:rFonts w:ascii="Book Antiqua" w:hAnsi="Book Antiqua"/>
        </w:rPr>
        <w:t xml:space="preserve">conceded that </w:t>
      </w:r>
      <w:r w:rsidR="0031196D">
        <w:rPr>
          <w:rFonts w:ascii="Book Antiqua" w:hAnsi="Book Antiqua"/>
        </w:rPr>
        <w:t>ground (i) was well taken, and that the point was sufficiently material to require a remit.</w:t>
      </w:r>
    </w:p>
    <w:p w:rsidR="007E3F06" w:rsidRDefault="007E3F06" w:rsidP="00DE0504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Mr Winter indicated that although not in the grounds, the appellant would seek to argue </w:t>
      </w:r>
      <w:r w:rsidR="007C12CA">
        <w:rPr>
          <w:rFonts w:ascii="Book Antiqua" w:hAnsi="Book Antiqua"/>
        </w:rPr>
        <w:t>his case</w:t>
      </w:r>
      <w:r>
        <w:rPr>
          <w:rFonts w:ascii="Book Antiqua" w:hAnsi="Book Antiqua"/>
        </w:rPr>
        <w:t xml:space="preserve"> in the FtT</w:t>
      </w:r>
      <w:r w:rsidR="007C12CA">
        <w:rPr>
          <w:rFonts w:ascii="Book Antiqua" w:hAnsi="Book Antiqua"/>
        </w:rPr>
        <w:t xml:space="preserve"> on a “family planning policy” basis.</w:t>
      </w:r>
      <w:r w:rsidR="00AA0D00">
        <w:rPr>
          <w:rFonts w:ascii="Book Antiqua" w:hAnsi="Book Antiqua"/>
        </w:rPr>
        <w:t xml:space="preserve">  Mrs O</w:t>
      </w:r>
      <w:r w:rsidR="00625768">
        <w:rPr>
          <w:rFonts w:ascii="Book Antiqua" w:hAnsi="Book Antiqua"/>
        </w:rPr>
        <w:t xml:space="preserve">’Brien said that might be ruled out, unless </w:t>
      </w:r>
      <w:r w:rsidR="00C838E7">
        <w:rPr>
          <w:rFonts w:ascii="Book Antiqua" w:hAnsi="Book Antiqua"/>
        </w:rPr>
        <w:t>based on</w:t>
      </w:r>
      <w:r w:rsidR="00625768">
        <w:rPr>
          <w:rFonts w:ascii="Book Antiqua" w:hAnsi="Book Antiqua"/>
        </w:rPr>
        <w:t xml:space="preserve"> new evidence.  The scope o</w:t>
      </w:r>
      <w:r w:rsidR="00C838E7">
        <w:rPr>
          <w:rFonts w:ascii="Book Antiqua" w:hAnsi="Book Antiqua"/>
        </w:rPr>
        <w:t xml:space="preserve">f the </w:t>
      </w:r>
      <w:r w:rsidR="00625768">
        <w:rPr>
          <w:rFonts w:ascii="Book Antiqua" w:hAnsi="Book Antiqua"/>
        </w:rPr>
        <w:t>next</w:t>
      </w:r>
      <w:r w:rsidR="00C838E7">
        <w:rPr>
          <w:rFonts w:ascii="Book Antiqua" w:hAnsi="Book Antiqua"/>
        </w:rPr>
        <w:t xml:space="preserve"> hearing</w:t>
      </w:r>
      <w:r w:rsidR="00625768">
        <w:rPr>
          <w:rFonts w:ascii="Book Antiqua" w:hAnsi="Book Antiqua"/>
        </w:rPr>
        <w:t xml:space="preserve"> </w:t>
      </w:r>
      <w:r w:rsidR="00C838E7">
        <w:rPr>
          <w:rFonts w:ascii="Book Antiqua" w:hAnsi="Book Antiqua"/>
        </w:rPr>
        <w:t xml:space="preserve">in </w:t>
      </w:r>
      <w:r w:rsidR="00625768">
        <w:rPr>
          <w:rFonts w:ascii="Book Antiqua" w:hAnsi="Book Antiqua"/>
        </w:rPr>
        <w:t>the FtT</w:t>
      </w:r>
      <w:r w:rsidR="00C838E7">
        <w:rPr>
          <w:rFonts w:ascii="Book Antiqua" w:hAnsi="Book Antiqua"/>
        </w:rPr>
        <w:t xml:space="preserve"> is for it to decide</w:t>
      </w:r>
      <w:r w:rsidR="00625768">
        <w:rPr>
          <w:rFonts w:ascii="Book Antiqua" w:hAnsi="Book Antiqua"/>
        </w:rPr>
        <w:t xml:space="preserve">. </w:t>
      </w:r>
    </w:p>
    <w:p w:rsidR="000A4BFB" w:rsidRDefault="00850916" w:rsidP="000A4BFB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0A4BFB">
        <w:rPr>
          <w:rFonts w:ascii="Book Antiqua" w:hAnsi="Book Antiqua" w:cs="Arial"/>
        </w:rPr>
        <w:t xml:space="preserve">he decision of the FtT is </w:t>
      </w:r>
      <w:r w:rsidR="000A4BFB" w:rsidRPr="0023596F">
        <w:rPr>
          <w:rFonts w:ascii="Book Antiqua" w:hAnsi="Book Antiqua" w:cs="Arial"/>
          <w:b/>
        </w:rPr>
        <w:t>set aside</w:t>
      </w:r>
      <w:r w:rsidR="000A4BFB">
        <w:rPr>
          <w:rFonts w:ascii="Book Antiqua" w:hAnsi="Book Antiqua" w:cs="Arial"/>
        </w:rPr>
        <w:t>. It stands only as a record of what was said at the hearing.</w:t>
      </w:r>
    </w:p>
    <w:p w:rsidR="000A4BFB" w:rsidRDefault="00850916" w:rsidP="000A4BFB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0A4BFB">
        <w:rPr>
          <w:rFonts w:ascii="Book Antiqua" w:hAnsi="Book Antiqua"/>
        </w:rPr>
        <w:t xml:space="preserve">t is appropriate under section 12 of the 2002 Act and Practice Statement 7.2 to remit to the FtT for an entirely fresh hearing.  </w:t>
      </w:r>
    </w:p>
    <w:p w:rsidR="00195034" w:rsidRDefault="000A4BFB" w:rsidP="000A4BFB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member(s) of the FtT chosen to consider the case are not to include Judge </w:t>
      </w:r>
      <w:r w:rsidR="00850916">
        <w:rPr>
          <w:rFonts w:ascii="Book Antiqua" w:hAnsi="Book Antiqua" w:cs="Arial"/>
        </w:rPr>
        <w:t>Doyle</w:t>
      </w:r>
      <w:r>
        <w:rPr>
          <w:rFonts w:ascii="Book Antiqua" w:hAnsi="Book Antiqua" w:cs="Arial"/>
        </w:rPr>
        <w:t>.</w:t>
      </w:r>
    </w:p>
    <w:p w:rsidR="00321C6F" w:rsidRPr="00742011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742011">
        <w:rPr>
          <w:rFonts w:ascii="Book Antiqua" w:hAnsi="Book Antiqua" w:cs="Arial"/>
        </w:rPr>
        <w:t>No</w:t>
      </w:r>
      <w:r w:rsidRPr="00742011"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742011">
        <w:rPr>
          <w:rFonts w:ascii="Book Antiqua" w:hAnsi="Book Antiqua" w:cs="Arial"/>
        </w:rPr>
        <w:t>3</w:t>
      </w:r>
      <w:r w:rsidR="00CB5811">
        <w:rPr>
          <w:rFonts w:ascii="Book Antiqua" w:hAnsi="Book Antiqua" w:cs="Arial"/>
        </w:rPr>
        <w:t>1</w:t>
      </w:r>
      <w:r w:rsidR="00742011">
        <w:rPr>
          <w:rFonts w:ascii="Book Antiqua" w:hAnsi="Book Antiqua" w:cs="Arial"/>
        </w:rPr>
        <w:t xml:space="preserve">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19B" w:rsidRDefault="001A719B">
      <w:r>
        <w:separator/>
      </w:r>
    </w:p>
  </w:endnote>
  <w:endnote w:type="continuationSeparator" w:id="0">
    <w:p w:rsidR="001A719B" w:rsidRDefault="001A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C41526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D525CA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19B" w:rsidRDefault="001A719B">
      <w:r>
        <w:separator/>
      </w:r>
    </w:p>
  </w:footnote>
  <w:footnote w:type="continuationSeparator" w:id="0">
    <w:p w:rsidR="001A719B" w:rsidRDefault="001A7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D525CA" w:rsidRPr="00D525CA">
      <w:rPr>
        <w:rFonts w:ascii="Arial" w:hAnsi="Arial" w:cs="Arial"/>
        <w:sz w:val="16"/>
        <w:szCs w:val="16"/>
      </w:rPr>
      <w:t>PA/11615/2016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B9C3520-3BCF-472C-8999-7F3BC347EA00}"/>
    <w:docVar w:name="dgnword-eventsink" w:val="464577416"/>
  </w:docVars>
  <w:rsids>
    <w:rsidRoot w:val="00933B65"/>
    <w:rsid w:val="00005159"/>
    <w:rsid w:val="00007BAC"/>
    <w:rsid w:val="00044A27"/>
    <w:rsid w:val="00050F40"/>
    <w:rsid w:val="000777B7"/>
    <w:rsid w:val="00087C41"/>
    <w:rsid w:val="000A4BFB"/>
    <w:rsid w:val="000B442A"/>
    <w:rsid w:val="001103E2"/>
    <w:rsid w:val="00117089"/>
    <w:rsid w:val="00136135"/>
    <w:rsid w:val="00172233"/>
    <w:rsid w:val="00184269"/>
    <w:rsid w:val="00195034"/>
    <w:rsid w:val="001A719B"/>
    <w:rsid w:val="001C01CA"/>
    <w:rsid w:val="001D6343"/>
    <w:rsid w:val="001E0145"/>
    <w:rsid w:val="001F3A81"/>
    <w:rsid w:val="002065B8"/>
    <w:rsid w:val="002135A6"/>
    <w:rsid w:val="002154EF"/>
    <w:rsid w:val="00224440"/>
    <w:rsid w:val="00266FFE"/>
    <w:rsid w:val="00274F92"/>
    <w:rsid w:val="002C683E"/>
    <w:rsid w:val="0031196D"/>
    <w:rsid w:val="00321C6F"/>
    <w:rsid w:val="003668B6"/>
    <w:rsid w:val="003812EE"/>
    <w:rsid w:val="0039220A"/>
    <w:rsid w:val="003C1934"/>
    <w:rsid w:val="003D7D3D"/>
    <w:rsid w:val="003D7F34"/>
    <w:rsid w:val="003E6445"/>
    <w:rsid w:val="004171D0"/>
    <w:rsid w:val="00441640"/>
    <w:rsid w:val="004541E5"/>
    <w:rsid w:val="0046122D"/>
    <w:rsid w:val="00470675"/>
    <w:rsid w:val="004A012D"/>
    <w:rsid w:val="00513527"/>
    <w:rsid w:val="0057020B"/>
    <w:rsid w:val="00590CEE"/>
    <w:rsid w:val="00594CA2"/>
    <w:rsid w:val="00595C55"/>
    <w:rsid w:val="005A1712"/>
    <w:rsid w:val="005F6D40"/>
    <w:rsid w:val="00614020"/>
    <w:rsid w:val="00614E94"/>
    <w:rsid w:val="00615494"/>
    <w:rsid w:val="00623489"/>
    <w:rsid w:val="00625768"/>
    <w:rsid w:val="0063091E"/>
    <w:rsid w:val="0065091A"/>
    <w:rsid w:val="00657E4A"/>
    <w:rsid w:val="006D249C"/>
    <w:rsid w:val="006D2D9A"/>
    <w:rsid w:val="006D7C16"/>
    <w:rsid w:val="006E3DE1"/>
    <w:rsid w:val="00734D2D"/>
    <w:rsid w:val="007412E0"/>
    <w:rsid w:val="00742011"/>
    <w:rsid w:val="007702B0"/>
    <w:rsid w:val="00774C7C"/>
    <w:rsid w:val="007C12CA"/>
    <w:rsid w:val="007E3F06"/>
    <w:rsid w:val="007F7538"/>
    <w:rsid w:val="0080239D"/>
    <w:rsid w:val="00810338"/>
    <w:rsid w:val="00843DEA"/>
    <w:rsid w:val="0084433E"/>
    <w:rsid w:val="00850916"/>
    <w:rsid w:val="00861DE2"/>
    <w:rsid w:val="008832E8"/>
    <w:rsid w:val="008A55CD"/>
    <w:rsid w:val="008A64A7"/>
    <w:rsid w:val="008B5B9B"/>
    <w:rsid w:val="008C2761"/>
    <w:rsid w:val="008C30A9"/>
    <w:rsid w:val="008D4782"/>
    <w:rsid w:val="008F2CE1"/>
    <w:rsid w:val="0092374F"/>
    <w:rsid w:val="00923BA9"/>
    <w:rsid w:val="00926DE2"/>
    <w:rsid w:val="00933B65"/>
    <w:rsid w:val="009701EB"/>
    <w:rsid w:val="009A5694"/>
    <w:rsid w:val="009E3D21"/>
    <w:rsid w:val="009F361B"/>
    <w:rsid w:val="00A810D2"/>
    <w:rsid w:val="00A86A8D"/>
    <w:rsid w:val="00AA0D00"/>
    <w:rsid w:val="00AA199C"/>
    <w:rsid w:val="00AA25A1"/>
    <w:rsid w:val="00AA5502"/>
    <w:rsid w:val="00B13B75"/>
    <w:rsid w:val="00B170ED"/>
    <w:rsid w:val="00B52844"/>
    <w:rsid w:val="00BB0581"/>
    <w:rsid w:val="00BB2B34"/>
    <w:rsid w:val="00BB470C"/>
    <w:rsid w:val="00BB69F4"/>
    <w:rsid w:val="00BC0611"/>
    <w:rsid w:val="00BC220A"/>
    <w:rsid w:val="00BE34CF"/>
    <w:rsid w:val="00C01F6A"/>
    <w:rsid w:val="00C15A7E"/>
    <w:rsid w:val="00C41526"/>
    <w:rsid w:val="00C51B29"/>
    <w:rsid w:val="00C6098F"/>
    <w:rsid w:val="00C628F1"/>
    <w:rsid w:val="00C838E7"/>
    <w:rsid w:val="00CB5811"/>
    <w:rsid w:val="00CD5AEE"/>
    <w:rsid w:val="00CF0FE6"/>
    <w:rsid w:val="00CF1615"/>
    <w:rsid w:val="00D31D54"/>
    <w:rsid w:val="00D44C2B"/>
    <w:rsid w:val="00D525CA"/>
    <w:rsid w:val="00DA3D04"/>
    <w:rsid w:val="00DA6613"/>
    <w:rsid w:val="00DC039B"/>
    <w:rsid w:val="00DC699D"/>
    <w:rsid w:val="00DE0504"/>
    <w:rsid w:val="00DE123C"/>
    <w:rsid w:val="00EA3D98"/>
    <w:rsid w:val="00EE6CE7"/>
    <w:rsid w:val="00F125AD"/>
    <w:rsid w:val="00F40619"/>
    <w:rsid w:val="00F47052"/>
    <w:rsid w:val="00F648C0"/>
    <w:rsid w:val="00F85C8A"/>
    <w:rsid w:val="00FA0A2E"/>
    <w:rsid w:val="00FA2A43"/>
    <w:rsid w:val="00FA7FC0"/>
    <w:rsid w:val="00FB0516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432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843D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3DEA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224B-3919-49C3-8B2F-4D9B89C1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2018-09-24T15:08:00Z</dcterms:created>
  <dcterms:modified xsi:type="dcterms:W3CDTF">2018-09-24T15:08:00Z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