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1E617" w14:textId="77777777" w:rsidR="00C321B5" w:rsidRPr="00F5664C" w:rsidRDefault="006A30E0" w:rsidP="00C321B5">
      <w:pPr>
        <w:jc w:val="center"/>
        <w:rPr>
          <w:rFonts w:ascii="Book Antiqua" w:hAnsi="Book Antiqua" w:cs="Arial"/>
          <w:sz w:val="16"/>
          <w:szCs w:val="16"/>
        </w:rPr>
      </w:pPr>
      <w:r>
        <w:rPr>
          <w:noProof/>
        </w:rPr>
        <w:drawing>
          <wp:inline distT="0" distB="0" distL="0" distR="0" wp14:anchorId="7428225A" wp14:editId="42BAD446">
            <wp:extent cx="100584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05840" cy="914400"/>
                    </a:xfrm>
                    <a:prstGeom prst="rect">
                      <a:avLst/>
                    </a:prstGeom>
                    <a:noFill/>
                    <a:ln>
                      <a:noFill/>
                    </a:ln>
                  </pic:spPr>
                </pic:pic>
              </a:graphicData>
            </a:graphic>
          </wp:inline>
        </w:drawing>
      </w:r>
    </w:p>
    <w:p w14:paraId="165F2CD5" w14:textId="77777777" w:rsidR="00D94AFC" w:rsidRPr="00F5664C" w:rsidRDefault="00D94AFC">
      <w:pPr>
        <w:rPr>
          <w:rFonts w:ascii="Book Antiqua" w:hAnsi="Book Antiqua" w:cs="Arial"/>
        </w:rPr>
      </w:pPr>
    </w:p>
    <w:p w14:paraId="5C479F6D"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42BBED57"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6A30E0" w:rsidRPr="006A30E0">
        <w:rPr>
          <w:rFonts w:ascii="Book Antiqua" w:hAnsi="Book Antiqua" w:cs="Arial"/>
          <w:caps/>
        </w:rPr>
        <w:t>PA/11762/2017</w:t>
      </w:r>
      <w:bookmarkEnd w:id="0"/>
    </w:p>
    <w:p w14:paraId="3E8D0D27" w14:textId="77777777" w:rsidR="00C345E1" w:rsidRPr="00F5664C" w:rsidRDefault="00C345E1" w:rsidP="00C345E1">
      <w:pPr>
        <w:jc w:val="center"/>
        <w:rPr>
          <w:rFonts w:ascii="Book Antiqua" w:hAnsi="Book Antiqua" w:cs="Arial"/>
        </w:rPr>
      </w:pPr>
    </w:p>
    <w:p w14:paraId="443E763F" w14:textId="77777777" w:rsidR="00C345E1" w:rsidRPr="00F5664C" w:rsidRDefault="00C345E1" w:rsidP="00C345E1">
      <w:pPr>
        <w:jc w:val="center"/>
        <w:rPr>
          <w:rFonts w:ascii="Book Antiqua" w:hAnsi="Book Antiqua" w:cs="Arial"/>
        </w:rPr>
      </w:pPr>
    </w:p>
    <w:p w14:paraId="2B4B2A00"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7D97170A" w14:textId="77777777" w:rsidR="00C345E1" w:rsidRPr="00F5664C" w:rsidRDefault="00C345E1" w:rsidP="00C345E1">
      <w:pPr>
        <w:jc w:val="center"/>
        <w:rPr>
          <w:rFonts w:ascii="Book Antiqua" w:hAnsi="Book Antiqua" w:cs="Arial"/>
          <w:b/>
          <w:u w:val="single"/>
        </w:rPr>
      </w:pPr>
    </w:p>
    <w:p w14:paraId="285BE10E" w14:textId="77777777"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14:paraId="379C8664" w14:textId="77777777" w:rsidTr="00F13D39">
        <w:tc>
          <w:tcPr>
            <w:tcW w:w="6048" w:type="dxa"/>
          </w:tcPr>
          <w:p w14:paraId="67D5AAD4"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6A30E0">
              <w:rPr>
                <w:rFonts w:ascii="Book Antiqua" w:hAnsi="Book Antiqua" w:cs="Arial"/>
                <w:b/>
              </w:rPr>
              <w:t>Cardiff Civil Justice Centre</w:t>
            </w:r>
          </w:p>
        </w:tc>
        <w:tc>
          <w:tcPr>
            <w:tcW w:w="3960" w:type="dxa"/>
          </w:tcPr>
          <w:p w14:paraId="0B077191" w14:textId="77777777" w:rsidR="00D22636" w:rsidRPr="00F5664C" w:rsidRDefault="00F13D39"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704E19C6" w14:textId="77777777" w:rsidTr="00F13D39">
        <w:tc>
          <w:tcPr>
            <w:tcW w:w="6048" w:type="dxa"/>
          </w:tcPr>
          <w:p w14:paraId="0ADC8572"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6A30E0">
              <w:rPr>
                <w:rFonts w:ascii="Book Antiqua" w:hAnsi="Book Antiqua" w:cs="Arial"/>
                <w:b/>
              </w:rPr>
              <w:t>10</w:t>
            </w:r>
            <w:r w:rsidR="006A30E0" w:rsidRPr="006A30E0">
              <w:rPr>
                <w:rFonts w:ascii="Book Antiqua" w:hAnsi="Book Antiqua" w:cs="Arial"/>
                <w:b/>
                <w:vertAlign w:val="superscript"/>
              </w:rPr>
              <w:t>th</w:t>
            </w:r>
            <w:r w:rsidR="006A30E0">
              <w:rPr>
                <w:rFonts w:ascii="Book Antiqua" w:hAnsi="Book Antiqua" w:cs="Arial"/>
                <w:b/>
              </w:rPr>
              <w:t xml:space="preserve"> September 2018</w:t>
            </w:r>
          </w:p>
        </w:tc>
        <w:tc>
          <w:tcPr>
            <w:tcW w:w="3960" w:type="dxa"/>
          </w:tcPr>
          <w:p w14:paraId="48F81518" w14:textId="581D6E68" w:rsidR="00D22636" w:rsidRPr="00F5664C" w:rsidRDefault="005B53CF" w:rsidP="004A1848">
            <w:pPr>
              <w:jc w:val="both"/>
              <w:rPr>
                <w:rFonts w:ascii="Book Antiqua" w:hAnsi="Book Antiqua" w:cs="Arial"/>
                <w:b/>
              </w:rPr>
            </w:pPr>
            <w:r>
              <w:rPr>
                <w:rFonts w:ascii="Book Antiqua" w:hAnsi="Book Antiqua" w:cs="Arial"/>
                <w:b/>
              </w:rPr>
              <w:t>On 19</w:t>
            </w:r>
            <w:r w:rsidRPr="005B53CF">
              <w:rPr>
                <w:rFonts w:ascii="Book Antiqua" w:hAnsi="Book Antiqua" w:cs="Arial"/>
                <w:b/>
                <w:vertAlign w:val="superscript"/>
              </w:rPr>
              <w:t>th</w:t>
            </w:r>
            <w:r>
              <w:rPr>
                <w:rFonts w:ascii="Book Antiqua" w:hAnsi="Book Antiqua" w:cs="Arial"/>
                <w:b/>
              </w:rPr>
              <w:t xml:space="preserve"> September 2018</w:t>
            </w:r>
          </w:p>
        </w:tc>
      </w:tr>
      <w:tr w:rsidR="00D22636" w:rsidRPr="00F5664C" w14:paraId="6B99362A" w14:textId="77777777" w:rsidTr="00F13D39">
        <w:tc>
          <w:tcPr>
            <w:tcW w:w="6048" w:type="dxa"/>
          </w:tcPr>
          <w:p w14:paraId="7F3FBBE2" w14:textId="77777777" w:rsidR="00D22636" w:rsidRPr="00F5664C" w:rsidRDefault="00D22636" w:rsidP="004A1848">
            <w:pPr>
              <w:jc w:val="both"/>
              <w:rPr>
                <w:rFonts w:ascii="Book Antiqua" w:hAnsi="Book Antiqua" w:cs="Arial"/>
                <w:b/>
              </w:rPr>
            </w:pPr>
          </w:p>
        </w:tc>
        <w:tc>
          <w:tcPr>
            <w:tcW w:w="3960" w:type="dxa"/>
          </w:tcPr>
          <w:p w14:paraId="4B17D027" w14:textId="126191D6" w:rsidR="00D22636" w:rsidRPr="00F5664C" w:rsidRDefault="00D22636" w:rsidP="004A1848">
            <w:pPr>
              <w:jc w:val="both"/>
              <w:rPr>
                <w:rFonts w:ascii="Book Antiqua" w:hAnsi="Book Antiqua" w:cs="Arial"/>
                <w:b/>
              </w:rPr>
            </w:pPr>
          </w:p>
        </w:tc>
      </w:tr>
    </w:tbl>
    <w:p w14:paraId="6FBFECD4" w14:textId="77777777" w:rsidR="00A15234" w:rsidRPr="00F5664C" w:rsidRDefault="00A15234" w:rsidP="00A15234">
      <w:pPr>
        <w:jc w:val="center"/>
        <w:rPr>
          <w:rFonts w:ascii="Book Antiqua" w:hAnsi="Book Antiqua" w:cs="Arial"/>
        </w:rPr>
      </w:pPr>
    </w:p>
    <w:p w14:paraId="30ED7FB8" w14:textId="77777777" w:rsidR="00A15234" w:rsidRPr="00F5664C" w:rsidRDefault="00A15234" w:rsidP="00A15234">
      <w:pPr>
        <w:jc w:val="center"/>
        <w:rPr>
          <w:rFonts w:ascii="Book Antiqua" w:hAnsi="Book Antiqua" w:cs="Arial"/>
        </w:rPr>
      </w:pPr>
    </w:p>
    <w:p w14:paraId="224995AE"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7BFFF3E6" w14:textId="77777777" w:rsidR="00A15234" w:rsidRPr="00F5664C" w:rsidRDefault="00A15234" w:rsidP="00A15234">
      <w:pPr>
        <w:jc w:val="center"/>
        <w:rPr>
          <w:rFonts w:ascii="Book Antiqua" w:hAnsi="Book Antiqua" w:cs="Arial"/>
          <w:b/>
        </w:rPr>
      </w:pPr>
    </w:p>
    <w:p w14:paraId="253CA788" w14:textId="77777777"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JUDGE M A HALL</w:t>
      </w:r>
    </w:p>
    <w:p w14:paraId="22F3D251" w14:textId="77777777" w:rsidR="00B16F58" w:rsidRPr="00F5664C" w:rsidRDefault="00B16F58" w:rsidP="00A15234">
      <w:pPr>
        <w:jc w:val="center"/>
        <w:rPr>
          <w:rFonts w:ascii="Book Antiqua" w:hAnsi="Book Antiqua" w:cs="Arial"/>
          <w:b/>
        </w:rPr>
      </w:pPr>
    </w:p>
    <w:p w14:paraId="7ED832F5"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4727D06C" w14:textId="77777777" w:rsidR="00A845DC" w:rsidRPr="00F5664C" w:rsidRDefault="00A845DC" w:rsidP="00A15234">
      <w:pPr>
        <w:jc w:val="center"/>
        <w:rPr>
          <w:rFonts w:ascii="Book Antiqua" w:hAnsi="Book Antiqua" w:cs="Arial"/>
          <w:b/>
        </w:rPr>
      </w:pPr>
    </w:p>
    <w:p w14:paraId="5D739CF8" w14:textId="77777777" w:rsidR="00742A8D" w:rsidRDefault="006A30E0" w:rsidP="00742A8D">
      <w:pPr>
        <w:jc w:val="center"/>
        <w:rPr>
          <w:rFonts w:ascii="Book Antiqua" w:hAnsi="Book Antiqua" w:cs="Arial"/>
          <w:b/>
          <w:caps/>
        </w:rPr>
      </w:pPr>
      <w:r w:rsidRPr="006A30E0">
        <w:rPr>
          <w:rFonts w:ascii="Book Antiqua" w:hAnsi="Book Antiqua" w:cs="Arial"/>
          <w:b/>
          <w:caps/>
        </w:rPr>
        <w:t>TB</w:t>
      </w:r>
    </w:p>
    <w:p w14:paraId="3759B8DA" w14:textId="77777777" w:rsidR="00F13D39" w:rsidRDefault="00F13D39" w:rsidP="00F13D39">
      <w:pPr>
        <w:jc w:val="center"/>
        <w:rPr>
          <w:rFonts w:ascii="Book Antiqua" w:hAnsi="Book Antiqua" w:cs="Arial"/>
          <w:b/>
          <w:caps/>
        </w:rPr>
      </w:pPr>
      <w:r w:rsidRPr="00F13D39">
        <w:rPr>
          <w:rFonts w:ascii="Book Antiqua" w:hAnsi="Book Antiqua" w:cs="Arial"/>
          <w:b/>
          <w:caps/>
        </w:rPr>
        <w:t xml:space="preserve">(ANONYMITY DIRECTION </w:t>
      </w:r>
      <w:r w:rsidR="006A30E0">
        <w:rPr>
          <w:rFonts w:ascii="Book Antiqua" w:hAnsi="Book Antiqua" w:cs="Arial"/>
          <w:b/>
          <w:caps/>
        </w:rPr>
        <w:t>made</w:t>
      </w:r>
      <w:r w:rsidRPr="00F13D39">
        <w:rPr>
          <w:rFonts w:ascii="Book Antiqua" w:hAnsi="Book Antiqua" w:cs="Arial"/>
          <w:b/>
          <w:caps/>
        </w:rPr>
        <w:t>)</w:t>
      </w:r>
    </w:p>
    <w:p w14:paraId="0815461C"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332F5B84" w14:textId="77777777" w:rsidR="006D1DFA" w:rsidRPr="00F5664C" w:rsidRDefault="006D1DFA" w:rsidP="00704B61">
      <w:pPr>
        <w:jc w:val="center"/>
        <w:rPr>
          <w:rFonts w:ascii="Book Antiqua" w:hAnsi="Book Antiqua" w:cs="Arial"/>
          <w:b/>
        </w:rPr>
      </w:pPr>
    </w:p>
    <w:p w14:paraId="3AD6AB66"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587A36BA" w14:textId="77777777" w:rsidR="00DD5071" w:rsidRPr="00F5664C" w:rsidRDefault="00DD5071" w:rsidP="00704B61">
      <w:pPr>
        <w:jc w:val="center"/>
        <w:rPr>
          <w:rFonts w:ascii="Book Antiqua" w:hAnsi="Book Antiqua" w:cs="Arial"/>
          <w:b/>
        </w:rPr>
      </w:pPr>
    </w:p>
    <w:p w14:paraId="63927322" w14:textId="77777777"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14:paraId="0457B8F8" w14:textId="77777777" w:rsidR="00DD5071" w:rsidRPr="00F5664C" w:rsidRDefault="00DD5071" w:rsidP="00704B61">
      <w:pPr>
        <w:jc w:val="center"/>
        <w:rPr>
          <w:rFonts w:ascii="Book Antiqua" w:hAnsi="Book Antiqua" w:cs="Arial"/>
          <w:b/>
          <w:caps/>
        </w:rPr>
      </w:pPr>
    </w:p>
    <w:p w14:paraId="345FBEDD"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5829E3AC" w14:textId="77777777" w:rsidR="00DD5071" w:rsidRPr="00F5664C" w:rsidRDefault="00DD5071" w:rsidP="00DD5071">
      <w:pPr>
        <w:rPr>
          <w:rFonts w:ascii="Book Antiqua" w:hAnsi="Book Antiqua" w:cs="Arial"/>
          <w:u w:val="single"/>
        </w:rPr>
      </w:pPr>
    </w:p>
    <w:p w14:paraId="5A1030F3"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3A32B098" w14:textId="77777777" w:rsidR="00DE7DB7" w:rsidRPr="00F5664C" w:rsidRDefault="00DE7DB7" w:rsidP="00DD5071">
      <w:pPr>
        <w:rPr>
          <w:rFonts w:ascii="Book Antiqua" w:hAnsi="Book Antiqua" w:cs="Arial"/>
        </w:rPr>
      </w:pPr>
    </w:p>
    <w:p w14:paraId="45AD9AA6"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6A30E0">
        <w:rPr>
          <w:rFonts w:ascii="Book Antiqua" w:hAnsi="Book Antiqua" w:cs="Arial"/>
        </w:rPr>
        <w:t>Mr D Manley of Counsel, instruct</w:t>
      </w:r>
      <w:r w:rsidR="00CD679B">
        <w:rPr>
          <w:rFonts w:ascii="Book Antiqua" w:hAnsi="Book Antiqua" w:cs="Arial"/>
        </w:rPr>
        <w:t>ed by J D Spicer Zeb Solicitors</w:t>
      </w:r>
    </w:p>
    <w:p w14:paraId="3012AD92"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6A30E0">
        <w:rPr>
          <w:rFonts w:ascii="Book Antiqua" w:hAnsi="Book Antiqua" w:cs="Arial"/>
        </w:rPr>
        <w:t>Mr C Howells, Senior</w:t>
      </w:r>
      <w:r w:rsidR="00CD679B">
        <w:rPr>
          <w:rFonts w:ascii="Book Antiqua" w:hAnsi="Book Antiqua" w:cs="Arial"/>
        </w:rPr>
        <w:t xml:space="preserve"> Home Office Presenting Officer</w:t>
      </w:r>
    </w:p>
    <w:p w14:paraId="579976A8" w14:textId="77777777" w:rsidR="00DE7DB7" w:rsidRPr="00F5664C" w:rsidRDefault="00DE7DB7" w:rsidP="00402B9E">
      <w:pPr>
        <w:tabs>
          <w:tab w:val="left" w:pos="2520"/>
        </w:tabs>
        <w:jc w:val="center"/>
        <w:rPr>
          <w:rFonts w:ascii="Book Antiqua" w:hAnsi="Book Antiqua" w:cs="Arial"/>
        </w:rPr>
      </w:pPr>
    </w:p>
    <w:p w14:paraId="3569E2D9" w14:textId="77777777" w:rsidR="00DE7DB7" w:rsidRPr="00F5664C" w:rsidRDefault="00DE7DB7" w:rsidP="00402B9E">
      <w:pPr>
        <w:tabs>
          <w:tab w:val="left" w:pos="2520"/>
        </w:tabs>
        <w:jc w:val="center"/>
        <w:rPr>
          <w:rFonts w:ascii="Book Antiqua" w:hAnsi="Book Antiqua" w:cs="Arial"/>
        </w:rPr>
      </w:pPr>
    </w:p>
    <w:p w14:paraId="3A30742D" w14:textId="77777777"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6FE5B7EA" w14:textId="77777777" w:rsidR="00B626FA" w:rsidRPr="00F5664C" w:rsidRDefault="00B626FA" w:rsidP="00402B9E">
      <w:pPr>
        <w:tabs>
          <w:tab w:val="left" w:pos="2520"/>
        </w:tabs>
        <w:jc w:val="both"/>
        <w:rPr>
          <w:rFonts w:ascii="Book Antiqua" w:hAnsi="Book Antiqua" w:cs="Arial"/>
        </w:rPr>
      </w:pPr>
    </w:p>
    <w:p w14:paraId="5ACD767B" w14:textId="77777777" w:rsidR="005E5DFF" w:rsidRPr="006576CB" w:rsidRDefault="006576CB" w:rsidP="006576CB">
      <w:pPr>
        <w:spacing w:before="240"/>
        <w:jc w:val="both"/>
        <w:rPr>
          <w:rFonts w:ascii="Book Antiqua" w:hAnsi="Book Antiqua" w:cs="Arial"/>
          <w:b/>
        </w:rPr>
      </w:pPr>
      <w:r>
        <w:rPr>
          <w:rFonts w:ascii="Book Antiqua" w:hAnsi="Book Antiqua" w:cs="Arial"/>
          <w:b/>
        </w:rPr>
        <w:t>Introduction and Background</w:t>
      </w:r>
    </w:p>
    <w:p w14:paraId="17472ADF" w14:textId="77777777" w:rsidR="006576CB" w:rsidRDefault="006576CB" w:rsidP="005E5DFF">
      <w:pPr>
        <w:numPr>
          <w:ilvl w:val="0"/>
          <w:numId w:val="3"/>
        </w:numPr>
        <w:spacing w:before="240"/>
        <w:jc w:val="both"/>
        <w:rPr>
          <w:rFonts w:ascii="Book Antiqua" w:hAnsi="Book Antiqua" w:cs="Arial"/>
        </w:rPr>
      </w:pPr>
      <w:r>
        <w:rPr>
          <w:rFonts w:ascii="Book Antiqua" w:hAnsi="Book Antiqua" w:cs="Arial"/>
        </w:rPr>
        <w:t>The Appellant appeals against a decision of Judge N J Osborne (the judge) of the First-tier Tribunal (the FtT) promulgated following a hearing on 12</w:t>
      </w:r>
      <w:r w:rsidRPr="006576CB">
        <w:rPr>
          <w:rFonts w:ascii="Book Antiqua" w:hAnsi="Book Antiqua" w:cs="Arial"/>
          <w:vertAlign w:val="superscript"/>
        </w:rPr>
        <w:t>th</w:t>
      </w:r>
      <w:r>
        <w:rPr>
          <w:rFonts w:ascii="Book Antiqua" w:hAnsi="Book Antiqua" w:cs="Arial"/>
        </w:rPr>
        <w:t xml:space="preserve"> December 2017.  </w:t>
      </w:r>
    </w:p>
    <w:p w14:paraId="20446CDA" w14:textId="77777777" w:rsidR="006576CB" w:rsidRDefault="006576CB" w:rsidP="005E5DFF">
      <w:pPr>
        <w:numPr>
          <w:ilvl w:val="0"/>
          <w:numId w:val="3"/>
        </w:numPr>
        <w:spacing w:before="240"/>
        <w:jc w:val="both"/>
        <w:rPr>
          <w:rFonts w:ascii="Book Antiqua" w:hAnsi="Book Antiqua" w:cs="Arial"/>
        </w:rPr>
      </w:pPr>
      <w:r>
        <w:rPr>
          <w:rFonts w:ascii="Book Antiqua" w:hAnsi="Book Antiqua" w:cs="Arial"/>
        </w:rPr>
        <w:lastRenderedPageBreak/>
        <w:t>The Appellant is a female Ethiopian citizen born in June 1994.  She arrived in the UK as a Tier 4 Student on 9</w:t>
      </w:r>
      <w:r w:rsidRPr="006576CB">
        <w:rPr>
          <w:rFonts w:ascii="Book Antiqua" w:hAnsi="Book Antiqua" w:cs="Arial"/>
          <w:vertAlign w:val="superscript"/>
        </w:rPr>
        <w:t>th</w:t>
      </w:r>
      <w:r>
        <w:rPr>
          <w:rFonts w:ascii="Book Antiqua" w:hAnsi="Book Antiqua" w:cs="Arial"/>
        </w:rPr>
        <w:t xml:space="preserve"> September 2015 and claimed asylum on 5</w:t>
      </w:r>
      <w:r w:rsidRPr="006576CB">
        <w:rPr>
          <w:rFonts w:ascii="Book Antiqua" w:hAnsi="Book Antiqua" w:cs="Arial"/>
          <w:vertAlign w:val="superscript"/>
        </w:rPr>
        <w:t>th</w:t>
      </w:r>
      <w:r>
        <w:rPr>
          <w:rFonts w:ascii="Book Antiqua" w:hAnsi="Book Antiqua" w:cs="Arial"/>
        </w:rPr>
        <w:t xml:space="preserve"> April 2017.  Her claim was refused on 25</w:t>
      </w:r>
      <w:r w:rsidRPr="006576CB">
        <w:rPr>
          <w:rFonts w:ascii="Book Antiqua" w:hAnsi="Book Antiqua" w:cs="Arial"/>
          <w:vertAlign w:val="superscript"/>
        </w:rPr>
        <w:t>th</w:t>
      </w:r>
      <w:r>
        <w:rPr>
          <w:rFonts w:ascii="Book Antiqua" w:hAnsi="Book Antiqua" w:cs="Arial"/>
        </w:rPr>
        <w:t xml:space="preserve"> October 2017 and she appealed to the </w:t>
      </w:r>
      <w:proofErr w:type="spellStart"/>
      <w:r>
        <w:rPr>
          <w:rFonts w:ascii="Book Antiqua" w:hAnsi="Book Antiqua" w:cs="Arial"/>
        </w:rPr>
        <w:t>FtT</w:t>
      </w:r>
      <w:proofErr w:type="spellEnd"/>
      <w:r>
        <w:rPr>
          <w:rFonts w:ascii="Book Antiqua" w:hAnsi="Book Antiqua" w:cs="Arial"/>
        </w:rPr>
        <w:t xml:space="preserve">.  </w:t>
      </w:r>
    </w:p>
    <w:p w14:paraId="7C10B7BD" w14:textId="77777777" w:rsidR="006576CB" w:rsidRDefault="006576CB" w:rsidP="005E5DFF">
      <w:pPr>
        <w:numPr>
          <w:ilvl w:val="0"/>
          <w:numId w:val="3"/>
        </w:numPr>
        <w:spacing w:before="240"/>
        <w:jc w:val="both"/>
        <w:rPr>
          <w:rFonts w:ascii="Book Antiqua" w:hAnsi="Book Antiqua" w:cs="Arial"/>
        </w:rPr>
      </w:pPr>
      <w:r>
        <w:rPr>
          <w:rFonts w:ascii="Book Antiqua" w:hAnsi="Book Antiqua" w:cs="Arial"/>
        </w:rPr>
        <w:t xml:space="preserve">The Appellant’s claim for international protection was based upon her political opposition to the Ethiopian government.  The hearing before the FtT proceeded after the judge had refused an application to adjourn made by the Appellant’s Counsel.  The judge heard evidence from the Appellant.  The judge summarised his conclusions at paragraph 30 of his decision, finding “that the core of the Appellant’s account of persecution lacks credibility and is a fabrication designed to gain access to the United Kingdom”.  The judge dismissed the appeal on all grounds.  </w:t>
      </w:r>
    </w:p>
    <w:p w14:paraId="2865D7FB" w14:textId="77777777" w:rsidR="006576CB" w:rsidRDefault="006576CB" w:rsidP="005E5DFF">
      <w:pPr>
        <w:numPr>
          <w:ilvl w:val="0"/>
          <w:numId w:val="3"/>
        </w:numPr>
        <w:spacing w:before="240"/>
        <w:jc w:val="both"/>
        <w:rPr>
          <w:rFonts w:ascii="Book Antiqua" w:hAnsi="Book Antiqua" w:cs="Arial"/>
        </w:rPr>
      </w:pPr>
      <w:r>
        <w:rPr>
          <w:rFonts w:ascii="Book Antiqua" w:hAnsi="Book Antiqua" w:cs="Arial"/>
        </w:rPr>
        <w:t xml:space="preserve">The Appellant applied for permission to appeal to the Upper Tribunal relying upon three grounds, which are summarised below.  </w:t>
      </w:r>
    </w:p>
    <w:p w14:paraId="661B77A5" w14:textId="77777777" w:rsidR="006576CB" w:rsidRDefault="00F9649D" w:rsidP="005E5DFF">
      <w:pPr>
        <w:numPr>
          <w:ilvl w:val="0"/>
          <w:numId w:val="3"/>
        </w:numPr>
        <w:spacing w:before="240"/>
        <w:jc w:val="both"/>
        <w:rPr>
          <w:rFonts w:ascii="Book Antiqua" w:hAnsi="Book Antiqua" w:cs="Arial"/>
        </w:rPr>
      </w:pPr>
      <w:r>
        <w:rPr>
          <w:rFonts w:ascii="Book Antiqua" w:hAnsi="Book Antiqua" w:cs="Arial"/>
        </w:rPr>
        <w:t>Firstly it was contended that the judge erred by refusing the adjournment application.  The application had been made to enable documents to be translated which would prove that the Appellant attended meetings arranged by the Ethiopian Unity for Justice in Britain while in the UK, and in particular had attended a meeting on 10</w:t>
      </w:r>
      <w:r w:rsidRPr="00F9649D">
        <w:rPr>
          <w:rFonts w:ascii="Book Antiqua" w:hAnsi="Book Antiqua" w:cs="Arial"/>
          <w:vertAlign w:val="superscript"/>
        </w:rPr>
        <w:t>th</w:t>
      </w:r>
      <w:r>
        <w:rPr>
          <w:rFonts w:ascii="Book Antiqua" w:hAnsi="Book Antiqua" w:cs="Arial"/>
        </w:rPr>
        <w:t xml:space="preserve"> August 2016.  The adjournment application was also made in order to secure the attendance of a witness, AZ, who had submitted a witness statement dated 5</w:t>
      </w:r>
      <w:r w:rsidRPr="00F9649D">
        <w:rPr>
          <w:rFonts w:ascii="Book Antiqua" w:hAnsi="Book Antiqua" w:cs="Arial"/>
          <w:vertAlign w:val="superscript"/>
        </w:rPr>
        <w:t>th</w:t>
      </w:r>
      <w:r>
        <w:rPr>
          <w:rFonts w:ascii="Book Antiqua" w:hAnsi="Book Antiqua" w:cs="Arial"/>
        </w:rPr>
        <w:t xml:space="preserve"> December 2017 but was unable to attend the hearing.  It was contended that the judge had not applied the correct principles as outlined in </w:t>
      </w:r>
      <w:r w:rsidRPr="00D55CB3">
        <w:rPr>
          <w:rFonts w:ascii="Book Antiqua" w:hAnsi="Book Antiqua" w:cs="Arial"/>
          <w:u w:val="single"/>
        </w:rPr>
        <w:t>SH</w:t>
      </w:r>
      <w:r w:rsidRPr="00D55CB3">
        <w:rPr>
          <w:rFonts w:ascii="Book Antiqua" w:hAnsi="Book Antiqua" w:cs="Arial"/>
        </w:rPr>
        <w:t xml:space="preserve"> (Afghanistan) [2011] EWCA </w:t>
      </w:r>
      <w:proofErr w:type="spellStart"/>
      <w:r w:rsidRPr="00D55CB3">
        <w:rPr>
          <w:rFonts w:ascii="Book Antiqua" w:hAnsi="Book Antiqua" w:cs="Arial"/>
        </w:rPr>
        <w:t>Civ</w:t>
      </w:r>
      <w:proofErr w:type="spellEnd"/>
      <w:r w:rsidRPr="00D55CB3">
        <w:rPr>
          <w:rFonts w:ascii="Book Antiqua" w:hAnsi="Book Antiqua" w:cs="Arial"/>
        </w:rPr>
        <w:t xml:space="preserve"> 1284, and </w:t>
      </w:r>
      <w:proofErr w:type="spellStart"/>
      <w:r w:rsidRPr="00D55CB3">
        <w:rPr>
          <w:rFonts w:ascii="Book Antiqua" w:hAnsi="Book Antiqua" w:cs="Arial"/>
          <w:u w:val="single"/>
        </w:rPr>
        <w:t>Nwaigwe</w:t>
      </w:r>
      <w:proofErr w:type="spellEnd"/>
      <w:r w:rsidRPr="00D55CB3">
        <w:rPr>
          <w:rFonts w:ascii="Book Antiqua" w:hAnsi="Book Antiqua" w:cs="Arial"/>
        </w:rPr>
        <w:t xml:space="preserve"> [2014] UKUT 00418 (IAC)</w:t>
      </w:r>
      <w:r>
        <w:rPr>
          <w:rFonts w:ascii="Book Antiqua" w:hAnsi="Book Antiqua" w:cs="Arial"/>
        </w:rPr>
        <w:t xml:space="preserve">.  </w:t>
      </w:r>
    </w:p>
    <w:p w14:paraId="46C9EF60" w14:textId="77777777" w:rsidR="00F9649D" w:rsidRDefault="00F9649D" w:rsidP="005E5DFF">
      <w:pPr>
        <w:numPr>
          <w:ilvl w:val="0"/>
          <w:numId w:val="3"/>
        </w:numPr>
        <w:spacing w:before="240"/>
        <w:jc w:val="both"/>
        <w:rPr>
          <w:rFonts w:ascii="Book Antiqua" w:hAnsi="Book Antiqua" w:cs="Arial"/>
        </w:rPr>
      </w:pPr>
      <w:r>
        <w:rPr>
          <w:rFonts w:ascii="Book Antiqua" w:hAnsi="Book Antiqua" w:cs="Arial"/>
        </w:rPr>
        <w:t>It was contended that the judge had found that an adjournment was not necessary as the Respondent conceded that the Appellant had attended the meeting on 10</w:t>
      </w:r>
      <w:r w:rsidRPr="00F9649D">
        <w:rPr>
          <w:rFonts w:ascii="Book Antiqua" w:hAnsi="Book Antiqua" w:cs="Arial"/>
          <w:vertAlign w:val="superscript"/>
        </w:rPr>
        <w:t>th</w:t>
      </w:r>
      <w:r>
        <w:rPr>
          <w:rFonts w:ascii="Book Antiqua" w:hAnsi="Book Antiqua" w:cs="Arial"/>
        </w:rPr>
        <w:t xml:space="preserve"> August 2016, and the Respondent had indicated that there would be no cross-examination of the witness and therefore his attendance was not necessary as his witness statement stood as his evidence.  The judge had then proceeded to go behind the concession and found that the Appellant had not attended the meeting on 10</w:t>
      </w:r>
      <w:r w:rsidRPr="00F9649D">
        <w:rPr>
          <w:rFonts w:ascii="Book Antiqua" w:hAnsi="Book Antiqua" w:cs="Arial"/>
          <w:vertAlign w:val="superscript"/>
        </w:rPr>
        <w:t>th</w:t>
      </w:r>
      <w:r>
        <w:rPr>
          <w:rFonts w:ascii="Book Antiqua" w:hAnsi="Book Antiqua" w:cs="Arial"/>
        </w:rPr>
        <w:t xml:space="preserve"> August 2016, and made no reference to the evidence of AZ contained in the witness statement.  </w:t>
      </w:r>
    </w:p>
    <w:p w14:paraId="4BF10812" w14:textId="77777777" w:rsidR="00F9649D" w:rsidRDefault="00F9649D" w:rsidP="005E5DFF">
      <w:pPr>
        <w:numPr>
          <w:ilvl w:val="0"/>
          <w:numId w:val="3"/>
        </w:numPr>
        <w:spacing w:before="240"/>
        <w:jc w:val="both"/>
        <w:rPr>
          <w:rFonts w:ascii="Book Antiqua" w:hAnsi="Book Antiqua" w:cs="Arial"/>
        </w:rPr>
      </w:pPr>
      <w:r>
        <w:rPr>
          <w:rFonts w:ascii="Book Antiqua" w:hAnsi="Book Antiqua" w:cs="Arial"/>
        </w:rPr>
        <w:t>The second ground contends that the judge erred at paragraph 29 of his decision in finding that the Appellant did not attend the meeting on 10</w:t>
      </w:r>
      <w:r w:rsidRPr="00F9649D">
        <w:rPr>
          <w:rFonts w:ascii="Book Antiqua" w:hAnsi="Book Antiqua" w:cs="Arial"/>
          <w:vertAlign w:val="superscript"/>
        </w:rPr>
        <w:t>th</w:t>
      </w:r>
      <w:r>
        <w:rPr>
          <w:rFonts w:ascii="Book Antiqua" w:hAnsi="Book Antiqua" w:cs="Arial"/>
        </w:rPr>
        <w:t xml:space="preserve"> August 2016.  It was submitted that in so doing the judge had acted unfairly as the Appellant was not given the opportunity to explain any inaccuracy in the documents, and the judge had erred by </w:t>
      </w:r>
      <w:r w:rsidR="00321259">
        <w:rPr>
          <w:rFonts w:ascii="Book Antiqua" w:hAnsi="Book Antiqua" w:cs="Arial"/>
        </w:rPr>
        <w:t>failing</w:t>
      </w:r>
      <w:r>
        <w:rPr>
          <w:rFonts w:ascii="Book Antiqua" w:hAnsi="Book Antiqua" w:cs="Arial"/>
        </w:rPr>
        <w:t xml:space="preserve"> to give effect </w:t>
      </w:r>
      <w:r w:rsidR="00321259">
        <w:rPr>
          <w:rFonts w:ascii="Book Antiqua" w:hAnsi="Book Antiqua" w:cs="Arial"/>
        </w:rPr>
        <w:t>to</w:t>
      </w:r>
      <w:r>
        <w:rPr>
          <w:rFonts w:ascii="Book Antiqua" w:hAnsi="Book Antiqua" w:cs="Arial"/>
        </w:rPr>
        <w:t xml:space="preserve"> the concession made by the Respondent contrary to the guidance in </w:t>
      </w:r>
      <w:proofErr w:type="spellStart"/>
      <w:r w:rsidRPr="00D55CB3">
        <w:rPr>
          <w:rFonts w:ascii="Book Antiqua" w:hAnsi="Book Antiqua" w:cs="Arial"/>
          <w:u w:val="single"/>
        </w:rPr>
        <w:t>Kalidas</w:t>
      </w:r>
      <w:proofErr w:type="spellEnd"/>
      <w:r w:rsidRPr="00D55CB3">
        <w:rPr>
          <w:rFonts w:ascii="Book Antiqua" w:hAnsi="Book Antiqua" w:cs="Arial"/>
        </w:rPr>
        <w:t xml:space="preserve"> (agreed facts – best practice) [2012] UKUT 00327 (IAC)</w:t>
      </w:r>
      <w:r>
        <w:rPr>
          <w:rFonts w:ascii="Book Antiqua" w:hAnsi="Book Antiqua" w:cs="Arial"/>
        </w:rPr>
        <w:t xml:space="preserve">.  </w:t>
      </w:r>
    </w:p>
    <w:p w14:paraId="78CF7E57" w14:textId="77777777" w:rsidR="00F9649D" w:rsidRDefault="00F9649D" w:rsidP="005E5DFF">
      <w:pPr>
        <w:numPr>
          <w:ilvl w:val="0"/>
          <w:numId w:val="3"/>
        </w:numPr>
        <w:spacing w:before="240"/>
        <w:jc w:val="both"/>
        <w:rPr>
          <w:rFonts w:ascii="Book Antiqua" w:hAnsi="Book Antiqua" w:cs="Arial"/>
        </w:rPr>
      </w:pPr>
      <w:r>
        <w:rPr>
          <w:rFonts w:ascii="Book Antiqua" w:hAnsi="Book Antiqua" w:cs="Arial"/>
        </w:rPr>
        <w:t xml:space="preserve">The third ground contends that the judge erred by failing </w:t>
      </w:r>
      <w:r w:rsidR="004F41AF">
        <w:rPr>
          <w:rFonts w:ascii="Book Antiqua" w:hAnsi="Book Antiqua" w:cs="Arial"/>
        </w:rPr>
        <w:t xml:space="preserve">to make any clear findings in respect of the Appellant’s father’s business.  At paragraph 21 the judge recorded that the Respondent accepted that the father owned the business as claimed.  The Respondent did not dispute that it was a large and successful business.  The Appellant’s case was that she came from an extremely wealthy background and did not fit the profile of an economic migrant.  She could have continued to study in London had she wished to stay in the UK longer, but the judge had failed to engage </w:t>
      </w:r>
      <w:r w:rsidR="004F41AF">
        <w:rPr>
          <w:rFonts w:ascii="Book Antiqua" w:hAnsi="Book Antiqua" w:cs="Arial"/>
        </w:rPr>
        <w:lastRenderedPageBreak/>
        <w:t xml:space="preserve">with this issue and failed to make adequate findings on the extent of the Appellant’s family wealth and its relevance to her overall credibility.  </w:t>
      </w:r>
    </w:p>
    <w:p w14:paraId="4B2ECDB6" w14:textId="77777777" w:rsidR="004F41AF" w:rsidRDefault="004F41AF" w:rsidP="005E5DFF">
      <w:pPr>
        <w:numPr>
          <w:ilvl w:val="0"/>
          <w:numId w:val="3"/>
        </w:numPr>
        <w:spacing w:before="240"/>
        <w:jc w:val="both"/>
        <w:rPr>
          <w:rFonts w:ascii="Book Antiqua" w:hAnsi="Book Antiqua" w:cs="Arial"/>
        </w:rPr>
      </w:pPr>
      <w:r>
        <w:rPr>
          <w:rFonts w:ascii="Book Antiqua" w:hAnsi="Book Antiqua" w:cs="Arial"/>
        </w:rPr>
        <w:t>Permission to appeal was granted by Judge Ransley in the following terms;</w:t>
      </w:r>
    </w:p>
    <w:p w14:paraId="5D968D91" w14:textId="76E53232" w:rsidR="004F41AF" w:rsidRPr="00273DC4" w:rsidRDefault="004F41AF" w:rsidP="00273DC4">
      <w:pPr>
        <w:spacing w:before="240"/>
        <w:ind w:left="1701" w:hanging="567"/>
        <w:jc w:val="both"/>
        <w:rPr>
          <w:rFonts w:ascii="Book Antiqua" w:hAnsi="Book Antiqua" w:cs="Arial"/>
          <w:sz w:val="22"/>
          <w:szCs w:val="22"/>
        </w:rPr>
      </w:pPr>
      <w:r w:rsidRPr="00273DC4">
        <w:rPr>
          <w:rFonts w:ascii="Book Antiqua" w:hAnsi="Book Antiqua" w:cs="Arial"/>
          <w:sz w:val="22"/>
          <w:szCs w:val="22"/>
        </w:rPr>
        <w:t>“2.</w:t>
      </w:r>
      <w:r w:rsidRPr="00273DC4">
        <w:rPr>
          <w:rFonts w:ascii="Book Antiqua" w:hAnsi="Book Antiqua" w:cs="Arial"/>
          <w:sz w:val="22"/>
          <w:szCs w:val="22"/>
        </w:rPr>
        <w:tab/>
        <w:t>Ground (1) has no merit – the judge gave cogent and adequate reasons for his decis</w:t>
      </w:r>
      <w:r w:rsidR="00B05E74">
        <w:rPr>
          <w:rFonts w:ascii="Book Antiqua" w:hAnsi="Book Antiqua" w:cs="Arial"/>
          <w:sz w:val="22"/>
          <w:szCs w:val="22"/>
        </w:rPr>
        <w:t>i</w:t>
      </w:r>
      <w:r w:rsidRPr="00273DC4">
        <w:rPr>
          <w:rFonts w:ascii="Book Antiqua" w:hAnsi="Book Antiqua" w:cs="Arial"/>
          <w:sz w:val="22"/>
          <w:szCs w:val="22"/>
        </w:rPr>
        <w:t xml:space="preserve">on that it would not be unjust or unfair to refuse to adjourn the hearing; the decision does not involve any arguable error of law.  </w:t>
      </w:r>
    </w:p>
    <w:p w14:paraId="73C1D455" w14:textId="77777777" w:rsidR="004F41AF" w:rsidRPr="00273DC4" w:rsidRDefault="004F41AF" w:rsidP="00273DC4">
      <w:pPr>
        <w:spacing w:before="240"/>
        <w:ind w:left="1701" w:hanging="567"/>
        <w:jc w:val="both"/>
        <w:rPr>
          <w:rFonts w:ascii="Book Antiqua" w:hAnsi="Book Antiqua" w:cs="Arial"/>
          <w:sz w:val="22"/>
          <w:szCs w:val="22"/>
        </w:rPr>
      </w:pPr>
      <w:r w:rsidRPr="00273DC4">
        <w:rPr>
          <w:rFonts w:ascii="Book Antiqua" w:hAnsi="Book Antiqua" w:cs="Arial"/>
          <w:sz w:val="22"/>
          <w:szCs w:val="22"/>
        </w:rPr>
        <w:t>3.</w:t>
      </w:r>
      <w:r w:rsidRPr="00273DC4">
        <w:rPr>
          <w:rFonts w:ascii="Book Antiqua" w:hAnsi="Book Antiqua" w:cs="Arial"/>
          <w:sz w:val="22"/>
          <w:szCs w:val="22"/>
        </w:rPr>
        <w:tab/>
        <w:t>Ground (2) – it is arguable that the judge acted unfairly [at 29] by finding contrary to the Respondent’s concession, that the Appellant had not attended the meeting of EUJ</w:t>
      </w:r>
      <w:r w:rsidR="00273DC4">
        <w:rPr>
          <w:rFonts w:ascii="Book Antiqua" w:hAnsi="Book Antiqua" w:cs="Arial"/>
          <w:sz w:val="22"/>
          <w:szCs w:val="22"/>
        </w:rPr>
        <w:t>B</w:t>
      </w:r>
      <w:r w:rsidRPr="00273DC4">
        <w:rPr>
          <w:rFonts w:ascii="Book Antiqua" w:hAnsi="Book Antiqua" w:cs="Arial"/>
          <w:sz w:val="22"/>
          <w:szCs w:val="22"/>
        </w:rPr>
        <w:t xml:space="preserve">.  </w:t>
      </w:r>
    </w:p>
    <w:p w14:paraId="6DFBA6DB" w14:textId="22F08879" w:rsidR="004F41AF" w:rsidRPr="00273DC4" w:rsidRDefault="004F41AF" w:rsidP="00273DC4">
      <w:pPr>
        <w:spacing w:before="240"/>
        <w:ind w:left="1701" w:hanging="567"/>
        <w:jc w:val="both"/>
        <w:rPr>
          <w:rFonts w:ascii="Book Antiqua" w:hAnsi="Book Antiqua" w:cs="Arial"/>
          <w:sz w:val="22"/>
          <w:szCs w:val="22"/>
        </w:rPr>
      </w:pPr>
      <w:r w:rsidRPr="00273DC4">
        <w:rPr>
          <w:rFonts w:ascii="Book Antiqua" w:hAnsi="Book Antiqua" w:cs="Arial"/>
          <w:sz w:val="22"/>
          <w:szCs w:val="22"/>
        </w:rPr>
        <w:t>4.</w:t>
      </w:r>
      <w:r w:rsidRPr="00273DC4">
        <w:rPr>
          <w:rFonts w:ascii="Book Antiqua" w:hAnsi="Book Antiqua" w:cs="Arial"/>
          <w:sz w:val="22"/>
          <w:szCs w:val="22"/>
        </w:rPr>
        <w:tab/>
        <w:t>Ground (3) – the judge at [</w:t>
      </w:r>
      <w:r w:rsidR="00273DC4">
        <w:rPr>
          <w:rFonts w:ascii="Book Antiqua" w:hAnsi="Book Antiqua" w:cs="Arial"/>
          <w:sz w:val="22"/>
          <w:szCs w:val="22"/>
        </w:rPr>
        <w:t>2</w:t>
      </w:r>
      <w:r w:rsidRPr="00273DC4">
        <w:rPr>
          <w:rFonts w:ascii="Book Antiqua" w:hAnsi="Book Antiqua" w:cs="Arial"/>
          <w:sz w:val="22"/>
          <w:szCs w:val="22"/>
        </w:rPr>
        <w:t xml:space="preserve">1] recorded that the Respondent accepted that the Appellant’s father owns </w:t>
      </w:r>
      <w:r w:rsidR="00B05E74">
        <w:rPr>
          <w:rFonts w:ascii="Book Antiqua" w:hAnsi="Book Antiqua" w:cs="Arial"/>
          <w:sz w:val="22"/>
          <w:szCs w:val="22"/>
        </w:rPr>
        <w:t>A.</w:t>
      </w:r>
      <w:r w:rsidRPr="00273DC4">
        <w:rPr>
          <w:rFonts w:ascii="Book Antiqua" w:hAnsi="Book Antiqua" w:cs="Arial"/>
          <w:sz w:val="22"/>
          <w:szCs w:val="22"/>
        </w:rPr>
        <w:t xml:space="preserve"> G</w:t>
      </w:r>
      <w:r w:rsidR="00B05E74">
        <w:rPr>
          <w:rFonts w:ascii="Book Antiqua" w:hAnsi="Book Antiqua" w:cs="Arial"/>
          <w:sz w:val="22"/>
          <w:szCs w:val="22"/>
        </w:rPr>
        <w:t>.</w:t>
      </w:r>
      <w:r w:rsidRPr="00273DC4">
        <w:rPr>
          <w:rFonts w:ascii="Book Antiqua" w:hAnsi="Book Antiqua" w:cs="Arial"/>
          <w:sz w:val="22"/>
          <w:szCs w:val="22"/>
        </w:rPr>
        <w:t xml:space="preserve"> PLC but the judge failed to make any findings on this issue.  </w:t>
      </w:r>
    </w:p>
    <w:p w14:paraId="6A3D01A3" w14:textId="77777777" w:rsidR="004F41AF" w:rsidRPr="00273DC4" w:rsidRDefault="004F41AF" w:rsidP="00273DC4">
      <w:pPr>
        <w:spacing w:before="240"/>
        <w:ind w:left="1701" w:hanging="567"/>
        <w:jc w:val="both"/>
        <w:rPr>
          <w:rFonts w:ascii="Book Antiqua" w:hAnsi="Book Antiqua" w:cs="Arial"/>
          <w:sz w:val="22"/>
          <w:szCs w:val="22"/>
        </w:rPr>
      </w:pPr>
      <w:r w:rsidRPr="00273DC4">
        <w:rPr>
          <w:rFonts w:ascii="Book Antiqua" w:hAnsi="Book Antiqua" w:cs="Arial"/>
          <w:sz w:val="22"/>
          <w:szCs w:val="22"/>
        </w:rPr>
        <w:t>5.</w:t>
      </w:r>
      <w:r w:rsidRPr="00273DC4">
        <w:rPr>
          <w:rFonts w:ascii="Book Antiqua" w:hAnsi="Book Antiqua" w:cs="Arial"/>
          <w:sz w:val="22"/>
          <w:szCs w:val="22"/>
        </w:rPr>
        <w:tab/>
        <w:t xml:space="preserve">The judge’s decision has been shown to involve arguable errors of law </w:t>
      </w:r>
      <w:r w:rsidR="00126E7A" w:rsidRPr="00273DC4">
        <w:rPr>
          <w:rFonts w:ascii="Book Antiqua" w:hAnsi="Book Antiqua" w:cs="Arial"/>
          <w:sz w:val="22"/>
          <w:szCs w:val="22"/>
        </w:rPr>
        <w:t>that might have made a material difference to the outcome of the appeal.  Permission is granted.”</w:t>
      </w:r>
    </w:p>
    <w:p w14:paraId="4174C193" w14:textId="77777777" w:rsidR="004F41AF" w:rsidRDefault="00126E7A" w:rsidP="005E5DFF">
      <w:pPr>
        <w:numPr>
          <w:ilvl w:val="0"/>
          <w:numId w:val="3"/>
        </w:numPr>
        <w:spacing w:before="240"/>
        <w:jc w:val="both"/>
        <w:rPr>
          <w:rFonts w:ascii="Book Antiqua" w:hAnsi="Book Antiqua" w:cs="Arial"/>
        </w:rPr>
      </w:pPr>
      <w:r>
        <w:rPr>
          <w:rFonts w:ascii="Book Antiqua" w:hAnsi="Book Antiqua" w:cs="Arial"/>
        </w:rPr>
        <w:t xml:space="preserve">Following the grant of permission to appeal the Respondent did not lodge a response pursuant to </w:t>
      </w:r>
      <w:r w:rsidR="00191EE0">
        <w:rPr>
          <w:rFonts w:ascii="Book Antiqua" w:hAnsi="Book Antiqua" w:cs="Arial"/>
        </w:rPr>
        <w:t>r</w:t>
      </w:r>
      <w:r>
        <w:rPr>
          <w:rFonts w:ascii="Book Antiqua" w:hAnsi="Book Antiqua" w:cs="Arial"/>
        </w:rPr>
        <w:t xml:space="preserve">ule 24 of The Tribunal Procedure (Upper Tribunal) Rules 2008.  </w:t>
      </w:r>
    </w:p>
    <w:p w14:paraId="37330BCE" w14:textId="77777777" w:rsidR="00126E7A" w:rsidRDefault="00126E7A" w:rsidP="005E5DFF">
      <w:pPr>
        <w:numPr>
          <w:ilvl w:val="0"/>
          <w:numId w:val="3"/>
        </w:numPr>
        <w:spacing w:before="240"/>
        <w:jc w:val="both"/>
        <w:rPr>
          <w:rFonts w:ascii="Book Antiqua" w:hAnsi="Book Antiqua" w:cs="Arial"/>
        </w:rPr>
      </w:pPr>
      <w:r>
        <w:rPr>
          <w:rFonts w:ascii="Book Antiqua" w:hAnsi="Book Antiqua" w:cs="Arial"/>
        </w:rPr>
        <w:t xml:space="preserve">Directions were issued that there should be an oral hearing before the Upper Tribunal to ascertain whether the FtT had erred in law such that the decision must be set aside.  </w:t>
      </w:r>
    </w:p>
    <w:p w14:paraId="3C58AACA" w14:textId="77777777" w:rsidR="00126E7A" w:rsidRPr="00126E7A" w:rsidRDefault="001B7242" w:rsidP="00126E7A">
      <w:pPr>
        <w:spacing w:before="240"/>
        <w:jc w:val="both"/>
        <w:rPr>
          <w:rFonts w:ascii="Book Antiqua" w:hAnsi="Book Antiqua" w:cs="Arial"/>
          <w:b/>
        </w:rPr>
      </w:pPr>
      <w:r>
        <w:rPr>
          <w:rFonts w:ascii="Book Antiqua" w:hAnsi="Book Antiqua" w:cs="Arial"/>
          <w:b/>
        </w:rPr>
        <w:t>The Upper Tribunal Hearing</w:t>
      </w:r>
    </w:p>
    <w:p w14:paraId="309CCFC4" w14:textId="77777777" w:rsidR="00126E7A" w:rsidRDefault="00126E7A" w:rsidP="005E5DFF">
      <w:pPr>
        <w:numPr>
          <w:ilvl w:val="0"/>
          <w:numId w:val="3"/>
        </w:numPr>
        <w:spacing w:before="240"/>
        <w:jc w:val="both"/>
        <w:rPr>
          <w:rFonts w:ascii="Book Antiqua" w:hAnsi="Book Antiqua" w:cs="Arial"/>
        </w:rPr>
      </w:pPr>
      <w:r>
        <w:rPr>
          <w:rFonts w:ascii="Book Antiqua" w:hAnsi="Book Antiqua" w:cs="Arial"/>
        </w:rPr>
        <w:t>At the commencement of the hearing I asked the representatives for their views as to whether the grant of permission was a limited grant or whether they believed permission had been granted on all grounds.  I pointed out that the notice sent out to the parties by the Tribunal, dated 21</w:t>
      </w:r>
      <w:r w:rsidRPr="00126E7A">
        <w:rPr>
          <w:rFonts w:ascii="Book Antiqua" w:hAnsi="Book Antiqua" w:cs="Arial"/>
          <w:vertAlign w:val="superscript"/>
        </w:rPr>
        <w:t>st</w:t>
      </w:r>
      <w:r>
        <w:rPr>
          <w:rFonts w:ascii="Book Antiqua" w:hAnsi="Book Antiqua" w:cs="Arial"/>
        </w:rPr>
        <w:t xml:space="preserve"> February 2018, enclosing the grant of permission</w:t>
      </w:r>
      <w:r w:rsidR="001B7242">
        <w:rPr>
          <w:rFonts w:ascii="Book Antiqua" w:hAnsi="Book Antiqua" w:cs="Arial"/>
        </w:rPr>
        <w:t>,</w:t>
      </w:r>
      <w:r>
        <w:rPr>
          <w:rFonts w:ascii="Book Antiqua" w:hAnsi="Book Antiqua" w:cs="Arial"/>
        </w:rPr>
        <w:t xml:space="preserve"> indicated that permission to appeal to the Upper Tribunal had been granted.  If there was a restricted grant of appeal, a notice </w:t>
      </w:r>
      <w:r w:rsidR="00CC5BE6">
        <w:rPr>
          <w:rFonts w:ascii="Book Antiqua" w:hAnsi="Book Antiqua" w:cs="Arial"/>
        </w:rPr>
        <w:t xml:space="preserve">should have advised the parties of the right to make a further application to the Upper Tribunal in relation to the grounds upon which permission had been refused.  </w:t>
      </w:r>
    </w:p>
    <w:p w14:paraId="0ADB5784" w14:textId="3BA065E4" w:rsidR="00CC5BE6" w:rsidRDefault="00CC5BE6" w:rsidP="005E5DFF">
      <w:pPr>
        <w:numPr>
          <w:ilvl w:val="0"/>
          <w:numId w:val="3"/>
        </w:numPr>
        <w:spacing w:before="240"/>
        <w:jc w:val="both"/>
        <w:rPr>
          <w:rFonts w:ascii="Book Antiqua" w:hAnsi="Book Antiqua" w:cs="Arial"/>
        </w:rPr>
      </w:pPr>
      <w:r>
        <w:rPr>
          <w:rFonts w:ascii="Book Antiqua" w:hAnsi="Book Antiqua" w:cs="Arial"/>
        </w:rPr>
        <w:t>Mr Manley submitted that the grant of permission was without restriction submitting that in fact Grounds 1 and 2 are inex</w:t>
      </w:r>
      <w:r w:rsidR="001A4E71">
        <w:rPr>
          <w:rFonts w:ascii="Book Antiqua" w:hAnsi="Book Antiqua" w:cs="Arial"/>
        </w:rPr>
        <w:t>tricably</w:t>
      </w:r>
      <w:r>
        <w:rPr>
          <w:rFonts w:ascii="Book Antiqua" w:hAnsi="Book Antiqua" w:cs="Arial"/>
        </w:rPr>
        <w:t xml:space="preserve"> linked.  Mr Howells accepted that permission to appeal had been granted on all grounds and I proceeded on that basis.  </w:t>
      </w:r>
    </w:p>
    <w:p w14:paraId="1BB9171B" w14:textId="77777777" w:rsidR="00CC5BE6" w:rsidRDefault="00CC5BE6" w:rsidP="005E5DFF">
      <w:pPr>
        <w:numPr>
          <w:ilvl w:val="0"/>
          <w:numId w:val="3"/>
        </w:numPr>
        <w:spacing w:before="240"/>
        <w:jc w:val="both"/>
        <w:rPr>
          <w:rFonts w:ascii="Book Antiqua" w:hAnsi="Book Antiqua" w:cs="Arial"/>
        </w:rPr>
      </w:pPr>
      <w:r>
        <w:rPr>
          <w:rFonts w:ascii="Book Antiqua" w:hAnsi="Book Antiqua" w:cs="Arial"/>
        </w:rPr>
        <w:t>Mr Ma</w:t>
      </w:r>
      <w:r w:rsidR="00CA0FAD">
        <w:rPr>
          <w:rFonts w:ascii="Book Antiqua" w:hAnsi="Book Antiqua" w:cs="Arial"/>
        </w:rPr>
        <w:t>n</w:t>
      </w:r>
      <w:r>
        <w:rPr>
          <w:rFonts w:ascii="Book Antiqua" w:hAnsi="Book Antiqua" w:cs="Arial"/>
        </w:rPr>
        <w:t xml:space="preserve">ley </w:t>
      </w:r>
      <w:r w:rsidR="00CA0FAD">
        <w:rPr>
          <w:rFonts w:ascii="Book Antiqua" w:hAnsi="Book Antiqua" w:cs="Arial"/>
        </w:rPr>
        <w:t>relied upon the grounds which he had settled.  It was submitted that the judge had erred by finding that no adjournment was necessary because the Respondent had conceded that the Appellant had attended the meeting on 10</w:t>
      </w:r>
      <w:r w:rsidR="00CA0FAD" w:rsidRPr="00CA0FAD">
        <w:rPr>
          <w:rFonts w:ascii="Book Antiqua" w:hAnsi="Book Antiqua" w:cs="Arial"/>
          <w:vertAlign w:val="superscript"/>
        </w:rPr>
        <w:t>th</w:t>
      </w:r>
      <w:r w:rsidR="00CA0FAD">
        <w:rPr>
          <w:rFonts w:ascii="Book Antiqua" w:hAnsi="Book Antiqua" w:cs="Arial"/>
        </w:rPr>
        <w:t xml:space="preserve"> August 2016, and accepted the evidence of AZ.  The judge then went behind the Respondent’s concession, and made no reference to AZ’s evidence.  </w:t>
      </w:r>
    </w:p>
    <w:p w14:paraId="26B82A79" w14:textId="77777777" w:rsidR="00CA0FAD" w:rsidRDefault="00CA0FAD" w:rsidP="005E5DFF">
      <w:pPr>
        <w:numPr>
          <w:ilvl w:val="0"/>
          <w:numId w:val="3"/>
        </w:numPr>
        <w:spacing w:before="240"/>
        <w:jc w:val="both"/>
        <w:rPr>
          <w:rFonts w:ascii="Book Antiqua" w:hAnsi="Book Antiqua" w:cs="Arial"/>
        </w:rPr>
      </w:pPr>
      <w:r>
        <w:rPr>
          <w:rFonts w:ascii="Book Antiqua" w:hAnsi="Book Antiqua" w:cs="Arial"/>
        </w:rPr>
        <w:t>Mr Howells accepted that the judge had erred by finding that the Appellant had not attended the meeting on 10</w:t>
      </w:r>
      <w:r w:rsidRPr="00CA0FAD">
        <w:rPr>
          <w:rFonts w:ascii="Book Antiqua" w:hAnsi="Book Antiqua" w:cs="Arial"/>
          <w:vertAlign w:val="superscript"/>
        </w:rPr>
        <w:t>th</w:t>
      </w:r>
      <w:r>
        <w:rPr>
          <w:rFonts w:ascii="Book Antiqua" w:hAnsi="Book Antiqua" w:cs="Arial"/>
        </w:rPr>
        <w:t xml:space="preserve"> August 2016 and had made this decision after the hearing.  </w:t>
      </w:r>
      <w:r>
        <w:rPr>
          <w:rFonts w:ascii="Book Antiqua" w:hAnsi="Book Antiqua" w:cs="Arial"/>
        </w:rPr>
        <w:lastRenderedPageBreak/>
        <w:t xml:space="preserve">It was however submitted that the error was not material given the numerous other findings made by the judge and his conclusion that the Appellant’s account was a fabrication was not infected by the error.  Mr Howells submitted that the decision of the FtT should stand.  </w:t>
      </w:r>
    </w:p>
    <w:p w14:paraId="02421843" w14:textId="77777777" w:rsidR="00CA0FAD" w:rsidRDefault="00CA0FAD" w:rsidP="005E5DFF">
      <w:pPr>
        <w:numPr>
          <w:ilvl w:val="0"/>
          <w:numId w:val="3"/>
        </w:numPr>
        <w:spacing w:before="240"/>
        <w:jc w:val="both"/>
        <w:rPr>
          <w:rFonts w:ascii="Book Antiqua" w:hAnsi="Book Antiqua" w:cs="Arial"/>
        </w:rPr>
      </w:pPr>
      <w:r>
        <w:rPr>
          <w:rFonts w:ascii="Book Antiqua" w:hAnsi="Book Antiqua" w:cs="Arial"/>
        </w:rPr>
        <w:t>In response Mr Manley submitted that the adverse credibility findings made by the judge at paragraphs 24–28 were “not strong” and if the judge had accepted that the Appellant had attended the meeting on 10</w:t>
      </w:r>
      <w:r w:rsidRPr="00CA0FAD">
        <w:rPr>
          <w:rFonts w:ascii="Book Antiqua" w:hAnsi="Book Antiqua" w:cs="Arial"/>
          <w:vertAlign w:val="superscript"/>
        </w:rPr>
        <w:t>th</w:t>
      </w:r>
      <w:r>
        <w:rPr>
          <w:rFonts w:ascii="Book Antiqua" w:hAnsi="Book Antiqua" w:cs="Arial"/>
        </w:rPr>
        <w:t xml:space="preserve"> August 2016, he may have reached a different view on credibility.  Of more significance, according to Mr Manley, was that the witness statement of AZ corroborated the Appellant’s account and the judge had made no findings upon that evidence.  </w:t>
      </w:r>
    </w:p>
    <w:p w14:paraId="3CA96D93" w14:textId="77777777" w:rsidR="00CA0FAD" w:rsidRDefault="00CA0FAD" w:rsidP="005E5DFF">
      <w:pPr>
        <w:numPr>
          <w:ilvl w:val="0"/>
          <w:numId w:val="3"/>
        </w:numPr>
        <w:spacing w:before="240"/>
        <w:jc w:val="both"/>
        <w:rPr>
          <w:rFonts w:ascii="Book Antiqua" w:hAnsi="Book Antiqua" w:cs="Arial"/>
        </w:rPr>
      </w:pPr>
      <w:r>
        <w:rPr>
          <w:rFonts w:ascii="Book Antiqua" w:hAnsi="Book Antiqua" w:cs="Arial"/>
        </w:rPr>
        <w:t xml:space="preserve">At the conclusion of oral </w:t>
      </w:r>
      <w:proofErr w:type="gramStart"/>
      <w:r>
        <w:rPr>
          <w:rFonts w:ascii="Book Antiqua" w:hAnsi="Book Antiqua" w:cs="Arial"/>
        </w:rPr>
        <w:t>submissions</w:t>
      </w:r>
      <w:proofErr w:type="gramEnd"/>
      <w:r>
        <w:rPr>
          <w:rFonts w:ascii="Book Antiqua" w:hAnsi="Book Antiqua" w:cs="Arial"/>
        </w:rPr>
        <w:t xml:space="preserve"> I reserved my decision.  </w:t>
      </w:r>
    </w:p>
    <w:p w14:paraId="4ADD72D3" w14:textId="77777777" w:rsidR="00CA0FAD" w:rsidRPr="00CA0FAD" w:rsidRDefault="00CA0FAD" w:rsidP="00CA0FAD">
      <w:pPr>
        <w:spacing w:before="240"/>
        <w:jc w:val="both"/>
        <w:rPr>
          <w:rFonts w:ascii="Book Antiqua" w:hAnsi="Book Antiqua" w:cs="Arial"/>
          <w:b/>
        </w:rPr>
      </w:pPr>
      <w:r>
        <w:rPr>
          <w:rFonts w:ascii="Book Antiqua" w:hAnsi="Book Antiqua" w:cs="Arial"/>
          <w:b/>
        </w:rPr>
        <w:t>My Conclusions and Reasons</w:t>
      </w:r>
    </w:p>
    <w:p w14:paraId="2C8AF201" w14:textId="07938F3D" w:rsidR="00CA0FAD" w:rsidRDefault="00CA0FAD" w:rsidP="005E5DFF">
      <w:pPr>
        <w:numPr>
          <w:ilvl w:val="0"/>
          <w:numId w:val="3"/>
        </w:numPr>
        <w:spacing w:before="240"/>
        <w:jc w:val="both"/>
        <w:rPr>
          <w:rFonts w:ascii="Book Antiqua" w:hAnsi="Book Antiqua" w:cs="Arial"/>
        </w:rPr>
      </w:pPr>
      <w:r>
        <w:rPr>
          <w:rFonts w:ascii="Book Antiqua" w:hAnsi="Book Antiqua" w:cs="Arial"/>
        </w:rPr>
        <w:t xml:space="preserve">I firstly consider </w:t>
      </w:r>
      <w:r w:rsidR="00B51DBE">
        <w:rPr>
          <w:rFonts w:ascii="Book Antiqua" w:hAnsi="Book Antiqua" w:cs="Arial"/>
        </w:rPr>
        <w:t>g</w:t>
      </w:r>
      <w:r>
        <w:rPr>
          <w:rFonts w:ascii="Book Antiqua" w:hAnsi="Book Antiqua" w:cs="Arial"/>
        </w:rPr>
        <w:t>round 2 and conclude that the Respondent was correct to concede that the judge erred in law on this point.  The judge confirms at paragraph 29 that he noticed a discrepancy in relation to the meeting after the hearing had concluded.  That discrepancy was that the meeting took place on 9</w:t>
      </w:r>
      <w:r w:rsidRPr="00CA0FAD">
        <w:rPr>
          <w:rFonts w:ascii="Book Antiqua" w:hAnsi="Book Antiqua" w:cs="Arial"/>
          <w:vertAlign w:val="superscript"/>
        </w:rPr>
        <w:t>th</w:t>
      </w:r>
      <w:r>
        <w:rPr>
          <w:rFonts w:ascii="Book Antiqua" w:hAnsi="Book Antiqua" w:cs="Arial"/>
        </w:rPr>
        <w:t xml:space="preserve"> August 2016 not 10</w:t>
      </w:r>
      <w:r w:rsidRPr="00CA0FAD">
        <w:rPr>
          <w:rFonts w:ascii="Book Antiqua" w:hAnsi="Book Antiqua" w:cs="Arial"/>
          <w:vertAlign w:val="superscript"/>
        </w:rPr>
        <w:t>th</w:t>
      </w:r>
      <w:r>
        <w:rPr>
          <w:rFonts w:ascii="Book Antiqua" w:hAnsi="Book Antiqua" w:cs="Arial"/>
        </w:rPr>
        <w:t xml:space="preserve"> August 2016 as claimed.  </w:t>
      </w:r>
    </w:p>
    <w:p w14:paraId="6972D2AC" w14:textId="77777777" w:rsidR="00CA0FAD" w:rsidRDefault="00CA0FAD" w:rsidP="005E5DFF">
      <w:pPr>
        <w:numPr>
          <w:ilvl w:val="0"/>
          <w:numId w:val="3"/>
        </w:numPr>
        <w:spacing w:before="240"/>
        <w:jc w:val="both"/>
        <w:rPr>
          <w:rFonts w:ascii="Book Antiqua" w:hAnsi="Book Antiqua" w:cs="Arial"/>
        </w:rPr>
      </w:pPr>
      <w:r>
        <w:rPr>
          <w:rFonts w:ascii="Book Antiqua" w:hAnsi="Book Antiqua" w:cs="Arial"/>
        </w:rPr>
        <w:t xml:space="preserve">The judge therefore concluded that this discrepancy undermined the Appellant’s claim to have attended the meeting.  The Appellant had no opportunity to address that finding as it was not put to her at the hearing.  The Appellant would only have been aware that her attendance at that meeting, which was accepted by the Respondent at the hearing, had not been accepted by the judge when she received the decision dismissing her appeal.  </w:t>
      </w:r>
    </w:p>
    <w:p w14:paraId="7509072B" w14:textId="77777777" w:rsidR="00CA0FAD" w:rsidRDefault="00CA0FAD" w:rsidP="005E5DFF">
      <w:pPr>
        <w:numPr>
          <w:ilvl w:val="0"/>
          <w:numId w:val="3"/>
        </w:numPr>
        <w:spacing w:before="240"/>
        <w:jc w:val="both"/>
        <w:rPr>
          <w:rFonts w:ascii="Book Antiqua" w:hAnsi="Book Antiqua" w:cs="Arial"/>
        </w:rPr>
      </w:pPr>
      <w:r>
        <w:rPr>
          <w:rFonts w:ascii="Book Antiqua" w:hAnsi="Book Antiqua" w:cs="Arial"/>
        </w:rPr>
        <w:t xml:space="preserve">In my view it was unfair to go behind a concession made </w:t>
      </w:r>
      <w:r w:rsidR="002A5986">
        <w:rPr>
          <w:rFonts w:ascii="Book Antiqua" w:hAnsi="Book Antiqua" w:cs="Arial"/>
        </w:rPr>
        <w:t xml:space="preserve">by the Respondent, without giving the Appellant an opportunity to address this issue.  This amounts to an error of law, but the question that must be answered is whether this error is material.  </w:t>
      </w:r>
    </w:p>
    <w:p w14:paraId="7664F208" w14:textId="6AB2C001" w:rsidR="002A5986" w:rsidRDefault="002A5986" w:rsidP="005E5DFF">
      <w:pPr>
        <w:numPr>
          <w:ilvl w:val="0"/>
          <w:numId w:val="3"/>
        </w:numPr>
        <w:spacing w:before="240"/>
        <w:jc w:val="both"/>
        <w:rPr>
          <w:rFonts w:ascii="Book Antiqua" w:hAnsi="Book Antiqua" w:cs="Arial"/>
        </w:rPr>
      </w:pPr>
      <w:r>
        <w:rPr>
          <w:rFonts w:ascii="Book Antiqua" w:hAnsi="Book Antiqua" w:cs="Arial"/>
        </w:rPr>
        <w:t xml:space="preserve">Turning next to </w:t>
      </w:r>
      <w:r w:rsidR="00C9048F">
        <w:rPr>
          <w:rFonts w:ascii="Book Antiqua" w:hAnsi="Book Antiqua" w:cs="Arial"/>
        </w:rPr>
        <w:t>g</w:t>
      </w:r>
      <w:r>
        <w:rPr>
          <w:rFonts w:ascii="Book Antiqua" w:hAnsi="Book Antiqua" w:cs="Arial"/>
        </w:rPr>
        <w:t xml:space="preserve">round 3 I find no material error of law.  It was not necessary for the judge to make any further findings </w:t>
      </w:r>
      <w:r w:rsidR="00C77B1D">
        <w:rPr>
          <w:rFonts w:ascii="Book Antiqua" w:hAnsi="Book Antiqua" w:cs="Arial"/>
        </w:rPr>
        <w:t xml:space="preserve">having accepted at paragraph 21 that the Respondent accepted that the Appellant’s father owned a company with a presence in Addis Ababa and Awassa.  I do not find that </w:t>
      </w:r>
      <w:r w:rsidR="001365A4">
        <w:rPr>
          <w:rFonts w:ascii="Book Antiqua" w:hAnsi="Book Antiqua" w:cs="Arial"/>
        </w:rPr>
        <w:t xml:space="preserve">the point made in relation to the company being successful and the Appellant’s family being wealthy adds anything of relevance to the Appellant’s case.  Her account, was that in any event her father cut off her financial assistance and she discovered this when she contacted him by telephone to renew her visa.  This was after it is claimed that her father’s home was raided by the authorities in December 2016.  The judge makes reference to this at paragraph 28.  </w:t>
      </w:r>
    </w:p>
    <w:p w14:paraId="19A60F06" w14:textId="58DBEA19" w:rsidR="001365A4" w:rsidRDefault="001365A4" w:rsidP="005E5DFF">
      <w:pPr>
        <w:numPr>
          <w:ilvl w:val="0"/>
          <w:numId w:val="3"/>
        </w:numPr>
        <w:spacing w:before="240"/>
        <w:jc w:val="both"/>
        <w:rPr>
          <w:rFonts w:ascii="Book Antiqua" w:hAnsi="Book Antiqua" w:cs="Arial"/>
        </w:rPr>
      </w:pPr>
      <w:r>
        <w:rPr>
          <w:rFonts w:ascii="Book Antiqua" w:hAnsi="Book Antiqua" w:cs="Arial"/>
        </w:rPr>
        <w:t xml:space="preserve">Dealing with </w:t>
      </w:r>
      <w:r w:rsidR="008B6C25">
        <w:rPr>
          <w:rFonts w:ascii="Book Antiqua" w:hAnsi="Book Antiqua" w:cs="Arial"/>
        </w:rPr>
        <w:t>g</w:t>
      </w:r>
      <w:r>
        <w:rPr>
          <w:rFonts w:ascii="Book Antiqua" w:hAnsi="Book Antiqua" w:cs="Arial"/>
        </w:rPr>
        <w:t xml:space="preserve">round 1, I do not find that the judge erred in law in refusing the adjournment request.  The question that the judge had to decide was whether it was necessary to adjourn in order to have a fair hearing.  </w:t>
      </w:r>
      <w:r w:rsidR="00B6077F">
        <w:rPr>
          <w:rFonts w:ascii="Book Antiqua" w:hAnsi="Book Antiqua" w:cs="Arial"/>
        </w:rPr>
        <w:t xml:space="preserve">The judge followed the correct approach as demonstrated at paragraphs 15–17 of his decision.  </w:t>
      </w:r>
    </w:p>
    <w:p w14:paraId="129B253C" w14:textId="77777777" w:rsidR="00B6077F" w:rsidRDefault="00B6077F" w:rsidP="005E5DFF">
      <w:pPr>
        <w:numPr>
          <w:ilvl w:val="0"/>
          <w:numId w:val="3"/>
        </w:numPr>
        <w:spacing w:before="240"/>
        <w:jc w:val="both"/>
        <w:rPr>
          <w:rFonts w:ascii="Book Antiqua" w:hAnsi="Book Antiqua" w:cs="Arial"/>
        </w:rPr>
      </w:pPr>
      <w:r>
        <w:rPr>
          <w:rFonts w:ascii="Book Antiqua" w:hAnsi="Book Antiqua" w:cs="Arial"/>
        </w:rPr>
        <w:lastRenderedPageBreak/>
        <w:t xml:space="preserve">The judge was entitled to conclude that there was no need to adjourn because the Presenting Officer accepted that the documents did not need to be translated, because it was accepted that the Appellant </w:t>
      </w:r>
      <w:r w:rsidR="008A0A89">
        <w:rPr>
          <w:rFonts w:ascii="Book Antiqua" w:hAnsi="Book Antiqua" w:cs="Arial"/>
        </w:rPr>
        <w:t xml:space="preserve">had attended </w:t>
      </w:r>
      <w:r w:rsidR="004F0A25">
        <w:rPr>
          <w:rFonts w:ascii="Book Antiqua" w:hAnsi="Book Antiqua" w:cs="Arial"/>
        </w:rPr>
        <w:t>the EUJ</w:t>
      </w:r>
      <w:r w:rsidR="0097176D">
        <w:rPr>
          <w:rFonts w:ascii="Book Antiqua" w:hAnsi="Book Antiqua" w:cs="Arial"/>
        </w:rPr>
        <w:t>B</w:t>
      </w:r>
      <w:r w:rsidR="004F0A25">
        <w:rPr>
          <w:rFonts w:ascii="Book Antiqua" w:hAnsi="Book Antiqua" w:cs="Arial"/>
        </w:rPr>
        <w:t xml:space="preserve"> meeting on 10</w:t>
      </w:r>
      <w:r w:rsidR="004F0A25" w:rsidRPr="004F0A25">
        <w:rPr>
          <w:rFonts w:ascii="Book Antiqua" w:hAnsi="Book Antiqua" w:cs="Arial"/>
          <w:vertAlign w:val="superscript"/>
        </w:rPr>
        <w:t>th</w:t>
      </w:r>
      <w:r w:rsidR="004F0A25">
        <w:rPr>
          <w:rFonts w:ascii="Book Antiqua" w:hAnsi="Book Antiqua" w:cs="Arial"/>
        </w:rPr>
        <w:t xml:space="preserve"> August 2016.  Mr Manley who appeared before the FtT, is record</w:t>
      </w:r>
      <w:r w:rsidR="003A22EB">
        <w:rPr>
          <w:rFonts w:ascii="Book Antiqua" w:hAnsi="Book Antiqua" w:cs="Arial"/>
        </w:rPr>
        <w:t>ed</w:t>
      </w:r>
      <w:r w:rsidR="004F0A25">
        <w:rPr>
          <w:rFonts w:ascii="Book Antiqua" w:hAnsi="Book Antiqua" w:cs="Arial"/>
        </w:rPr>
        <w:t xml:space="preserve"> as accepting that there was no merit in the hearing being adjourned for translation of documents, given the concession by the Respondent.  </w:t>
      </w:r>
    </w:p>
    <w:p w14:paraId="64F03048" w14:textId="77777777" w:rsidR="004F0A25" w:rsidRDefault="004F0A25" w:rsidP="005E5DFF">
      <w:pPr>
        <w:numPr>
          <w:ilvl w:val="0"/>
          <w:numId w:val="3"/>
        </w:numPr>
        <w:spacing w:before="240"/>
        <w:jc w:val="both"/>
        <w:rPr>
          <w:rFonts w:ascii="Book Antiqua" w:hAnsi="Book Antiqua" w:cs="Arial"/>
        </w:rPr>
      </w:pPr>
      <w:r>
        <w:rPr>
          <w:rFonts w:ascii="Book Antiqua" w:hAnsi="Book Antiqua" w:cs="Arial"/>
        </w:rPr>
        <w:t xml:space="preserve">There was also no need to adjourn the hearing to enable a witness to attend, given that the Presenting Officer indicated that she had no wish to cross-examine that witness.  The judge records at paragraph 16 that he accepted “that typed statement as evidence”.  </w:t>
      </w:r>
    </w:p>
    <w:p w14:paraId="6D7930EA" w14:textId="77777777" w:rsidR="004F0A25" w:rsidRDefault="004F0A25" w:rsidP="005E5DFF">
      <w:pPr>
        <w:numPr>
          <w:ilvl w:val="0"/>
          <w:numId w:val="3"/>
        </w:numPr>
        <w:spacing w:before="240"/>
        <w:jc w:val="both"/>
        <w:rPr>
          <w:rFonts w:ascii="Book Antiqua" w:hAnsi="Book Antiqua" w:cs="Arial"/>
        </w:rPr>
      </w:pPr>
      <w:r>
        <w:rPr>
          <w:rFonts w:ascii="Book Antiqua" w:hAnsi="Book Antiqua" w:cs="Arial"/>
        </w:rPr>
        <w:t>The difficulty is that the judge subsequently went on to make a finding against the Appellant in relation to the attendance at the meeting, and ma</w:t>
      </w:r>
      <w:r w:rsidR="0042488F">
        <w:rPr>
          <w:rFonts w:ascii="Book Antiqua" w:hAnsi="Book Antiqua" w:cs="Arial"/>
        </w:rPr>
        <w:t>d</w:t>
      </w:r>
      <w:r>
        <w:rPr>
          <w:rFonts w:ascii="Book Antiqua" w:hAnsi="Book Antiqua" w:cs="Arial"/>
        </w:rPr>
        <w:t xml:space="preserve">e no reference to the contents of the witness statement.  </w:t>
      </w:r>
    </w:p>
    <w:p w14:paraId="5D567D63" w14:textId="77777777" w:rsidR="004F0A25" w:rsidRDefault="004F0A25" w:rsidP="005E5DFF">
      <w:pPr>
        <w:numPr>
          <w:ilvl w:val="0"/>
          <w:numId w:val="3"/>
        </w:numPr>
        <w:spacing w:before="240"/>
        <w:jc w:val="both"/>
        <w:rPr>
          <w:rFonts w:ascii="Book Antiqua" w:hAnsi="Book Antiqua" w:cs="Arial"/>
        </w:rPr>
      </w:pPr>
      <w:r>
        <w:rPr>
          <w:rFonts w:ascii="Book Antiqua" w:hAnsi="Book Antiqua" w:cs="Arial"/>
        </w:rPr>
        <w:t xml:space="preserve">I must therefore consider whether the error of law in not accepting the Respondent’s concession as to the Appellant’s attendance at the meeting is material, and whether the judge erred in law by failing to make reference to the witness statement.  </w:t>
      </w:r>
    </w:p>
    <w:p w14:paraId="5A152CE2" w14:textId="3F744533" w:rsidR="004F0A25" w:rsidRDefault="004F0A25" w:rsidP="005E5DFF">
      <w:pPr>
        <w:numPr>
          <w:ilvl w:val="0"/>
          <w:numId w:val="3"/>
        </w:numPr>
        <w:spacing w:before="240"/>
        <w:jc w:val="both"/>
        <w:rPr>
          <w:rFonts w:ascii="Book Antiqua" w:hAnsi="Book Antiqua" w:cs="Arial"/>
        </w:rPr>
      </w:pPr>
      <w:r>
        <w:rPr>
          <w:rFonts w:ascii="Book Antiqua" w:hAnsi="Book Antiqua" w:cs="Arial"/>
        </w:rPr>
        <w:t xml:space="preserve">In my view the judge should have made reference to the witness statement </w:t>
      </w:r>
      <w:r w:rsidR="007056AA">
        <w:rPr>
          <w:rFonts w:ascii="Book Antiqua" w:hAnsi="Book Antiqua" w:cs="Arial"/>
        </w:rPr>
        <w:t xml:space="preserve">to confirm what weight if any was placed upon the contents.  However, in the circumstances of this case, I do not find that the failure to refer to that evidence amounts to </w:t>
      </w:r>
      <w:r w:rsidR="005F19C9">
        <w:rPr>
          <w:rFonts w:ascii="Book Antiqua" w:hAnsi="Book Antiqua" w:cs="Arial"/>
        </w:rPr>
        <w:t xml:space="preserve">a </w:t>
      </w:r>
      <w:r w:rsidR="007056AA">
        <w:rPr>
          <w:rFonts w:ascii="Book Antiqua" w:hAnsi="Book Antiqua" w:cs="Arial"/>
        </w:rPr>
        <w:t xml:space="preserve">material error of law.  The witness statement does not, in my view, add anything of substance to the Appellant’s claim, given the findings that the judge has made in relation to the core of her claim.  Those findings have not been specifically challenged.  The witness statement states that the witness visited Ethiopia between July and September 2017.  He met the Appellant’s mother who is described as being worried about her wellbeing and safety.  The mother told the witness that land had been confiscated from her eldest son by the authorities, and the family are worried as they are under government surveillance.  The witness was told that the mother is divorced from the Appellant’s father who is described as a well-known businessman engaged in farming, </w:t>
      </w:r>
      <w:r w:rsidR="009E634F">
        <w:rPr>
          <w:rFonts w:ascii="Book Antiqua" w:hAnsi="Book Antiqua" w:cs="Arial"/>
        </w:rPr>
        <w:t xml:space="preserve">and the Appellant is her youngest daughter.  </w:t>
      </w:r>
    </w:p>
    <w:p w14:paraId="7967C5D8" w14:textId="77777777" w:rsidR="009E634F" w:rsidRDefault="009E634F" w:rsidP="005E5DFF">
      <w:pPr>
        <w:numPr>
          <w:ilvl w:val="0"/>
          <w:numId w:val="3"/>
        </w:numPr>
        <w:spacing w:before="240"/>
        <w:jc w:val="both"/>
        <w:rPr>
          <w:rFonts w:ascii="Book Antiqua" w:hAnsi="Book Antiqua" w:cs="Arial"/>
        </w:rPr>
      </w:pPr>
      <w:r>
        <w:rPr>
          <w:rFonts w:ascii="Book Antiqua" w:hAnsi="Book Antiqua" w:cs="Arial"/>
        </w:rPr>
        <w:t xml:space="preserve">I do not find that the contents of that witness statement infect or weaken the adverse credibility findings made by the judge in relation to the core of the Appellant’s account.  </w:t>
      </w:r>
    </w:p>
    <w:p w14:paraId="1D1DF751" w14:textId="77777777" w:rsidR="009E634F" w:rsidRDefault="009E634F" w:rsidP="005E5DFF">
      <w:pPr>
        <w:numPr>
          <w:ilvl w:val="0"/>
          <w:numId w:val="3"/>
        </w:numPr>
        <w:spacing w:before="240"/>
        <w:jc w:val="both"/>
        <w:rPr>
          <w:rFonts w:ascii="Book Antiqua" w:hAnsi="Book Antiqua" w:cs="Arial"/>
        </w:rPr>
      </w:pPr>
      <w:r>
        <w:rPr>
          <w:rFonts w:ascii="Book Antiqua" w:hAnsi="Book Antiqua" w:cs="Arial"/>
        </w:rPr>
        <w:t xml:space="preserve">The judge has addressed the core of the account in paragraphs 22–28.  The judge considered the Appellant’s claim to have been involved in a documentary film, her claimed arrest, the involvement of Elias and the Zone 9 Bloggers, and the claim that the Appellant’s father’s home was raided in December 2016.  </w:t>
      </w:r>
    </w:p>
    <w:p w14:paraId="21A59E0B" w14:textId="77777777" w:rsidR="009E634F" w:rsidRDefault="009E634F" w:rsidP="005E5DFF">
      <w:pPr>
        <w:numPr>
          <w:ilvl w:val="0"/>
          <w:numId w:val="3"/>
        </w:numPr>
        <w:spacing w:before="240"/>
        <w:jc w:val="both"/>
        <w:rPr>
          <w:rFonts w:ascii="Book Antiqua" w:hAnsi="Book Antiqua" w:cs="Arial"/>
        </w:rPr>
      </w:pPr>
      <w:r>
        <w:rPr>
          <w:rFonts w:ascii="Book Antiqua" w:hAnsi="Book Antiqua" w:cs="Arial"/>
        </w:rPr>
        <w:t>The findings made by the judge are that the Appellant is not a reliable witness</w:t>
      </w:r>
      <w:r w:rsidR="007855AF">
        <w:rPr>
          <w:rFonts w:ascii="Book Antiqua" w:hAnsi="Book Antiqua" w:cs="Arial"/>
        </w:rPr>
        <w:t xml:space="preserve"> and</w:t>
      </w:r>
      <w:r>
        <w:rPr>
          <w:rFonts w:ascii="Book Antiqua" w:hAnsi="Book Antiqua" w:cs="Arial"/>
        </w:rPr>
        <w:t xml:space="preserve"> her account has been fabricated.  The judge has given cogent and sustainable reasons for reaching that conclusion.  The findings made by the judge at paragraphs 22–28 are findings that were open to him to make on the evidence.  The reasons given by the judge for those findings make it clear why he does not believe the Appellant’s account.  </w:t>
      </w:r>
    </w:p>
    <w:p w14:paraId="69ACC7A3" w14:textId="77777777" w:rsidR="009E634F" w:rsidRPr="00F5664C" w:rsidRDefault="009E634F" w:rsidP="005E5DFF">
      <w:pPr>
        <w:numPr>
          <w:ilvl w:val="0"/>
          <w:numId w:val="3"/>
        </w:numPr>
        <w:spacing w:before="240"/>
        <w:jc w:val="both"/>
        <w:rPr>
          <w:rFonts w:ascii="Book Antiqua" w:hAnsi="Book Antiqua" w:cs="Arial"/>
        </w:rPr>
      </w:pPr>
      <w:r>
        <w:rPr>
          <w:rFonts w:ascii="Book Antiqua" w:hAnsi="Book Antiqua" w:cs="Arial"/>
        </w:rPr>
        <w:lastRenderedPageBreak/>
        <w:t xml:space="preserve">Therefore, although the decision of the FtT does contain errors as described above, those errors are not material and do not make the decision unsafe.  The appeal must therefore be dismissed.  </w:t>
      </w:r>
    </w:p>
    <w:p w14:paraId="2473A889" w14:textId="77777777" w:rsidR="00F13D39" w:rsidRPr="00F13D39" w:rsidRDefault="00F13D39" w:rsidP="005E5DFF">
      <w:pPr>
        <w:spacing w:before="240"/>
        <w:jc w:val="both"/>
        <w:rPr>
          <w:rFonts w:ascii="Book Antiqua" w:hAnsi="Book Antiqua" w:cs="Arial"/>
          <w:b/>
        </w:rPr>
      </w:pPr>
      <w:r w:rsidRPr="00F13D39">
        <w:rPr>
          <w:rFonts w:ascii="Book Antiqua" w:hAnsi="Book Antiqua" w:cs="Arial"/>
          <w:b/>
        </w:rPr>
        <w:t>Notice of Decision</w:t>
      </w:r>
    </w:p>
    <w:p w14:paraId="04154DF7" w14:textId="77777777" w:rsidR="00F13D39" w:rsidRPr="00F13D39" w:rsidRDefault="00F13D39" w:rsidP="00F13D39">
      <w:pPr>
        <w:jc w:val="both"/>
        <w:rPr>
          <w:rFonts w:ascii="Book Antiqua" w:hAnsi="Book Antiqua" w:cs="Arial"/>
        </w:rPr>
      </w:pPr>
    </w:p>
    <w:p w14:paraId="405CA711" w14:textId="77777777" w:rsidR="00F13D39" w:rsidRPr="00F13D39" w:rsidRDefault="009E634F" w:rsidP="00F13D39">
      <w:pPr>
        <w:jc w:val="both"/>
        <w:rPr>
          <w:rFonts w:ascii="Book Antiqua" w:hAnsi="Book Antiqua" w:cs="Arial"/>
        </w:rPr>
      </w:pPr>
      <w:r>
        <w:rPr>
          <w:rFonts w:ascii="Book Antiqua" w:hAnsi="Book Antiqua" w:cs="Arial"/>
        </w:rPr>
        <w:t xml:space="preserve">The decision of the FtT does not disclose a material error of law.  I do not set aside the decision.  The appeal is dismissed.  </w:t>
      </w:r>
    </w:p>
    <w:p w14:paraId="3D8202B4" w14:textId="77777777" w:rsidR="00F13D39" w:rsidRPr="00F13D39" w:rsidRDefault="00F13D39" w:rsidP="00F13D39">
      <w:pPr>
        <w:jc w:val="both"/>
        <w:rPr>
          <w:rFonts w:ascii="Book Antiqua" w:hAnsi="Book Antiqua" w:cs="Arial"/>
        </w:rPr>
      </w:pPr>
    </w:p>
    <w:p w14:paraId="3FAE90D4" w14:textId="77777777" w:rsidR="00F13D39" w:rsidRPr="00F13D39" w:rsidRDefault="00F13D39" w:rsidP="00F13D39">
      <w:pPr>
        <w:jc w:val="both"/>
        <w:rPr>
          <w:rFonts w:ascii="Book Antiqua" w:hAnsi="Book Antiqua" w:cs="Arial"/>
        </w:rPr>
      </w:pPr>
      <w:r w:rsidRPr="00F13D39">
        <w:rPr>
          <w:rFonts w:ascii="Book Antiqua" w:hAnsi="Book Antiqua" w:cs="Arial"/>
          <w:b/>
        </w:rPr>
        <w:t>Direction Regarding Anonymity – Rule 14 of the Tribunal Procedure (Upper Tribunal) Rules 2008</w:t>
      </w:r>
    </w:p>
    <w:p w14:paraId="26F6DBE6" w14:textId="77777777" w:rsidR="00F13D39" w:rsidRPr="00F13D39" w:rsidRDefault="00F13D39" w:rsidP="00F13D39">
      <w:pPr>
        <w:jc w:val="both"/>
        <w:rPr>
          <w:rFonts w:ascii="Book Antiqua" w:hAnsi="Book Antiqua" w:cs="Arial"/>
        </w:rPr>
      </w:pPr>
    </w:p>
    <w:p w14:paraId="675ED9F3" w14:textId="2233C215" w:rsidR="00F13D39" w:rsidRPr="00687601" w:rsidRDefault="00F13D39" w:rsidP="00F13D39">
      <w:pPr>
        <w:jc w:val="both"/>
        <w:rPr>
          <w:rFonts w:ascii="Book Antiqua" w:hAnsi="Book Antiqua" w:cs="Arial"/>
        </w:rPr>
      </w:pPr>
      <w:r w:rsidRPr="00F13D39">
        <w:rPr>
          <w:rFonts w:ascii="Book Antiqua" w:hAnsi="Book Antiqua" w:cs="Arial"/>
        </w:rPr>
        <w:t xml:space="preserve">Unless and </w:t>
      </w:r>
      <w:r w:rsidRPr="00F13D39">
        <w:rPr>
          <w:rFonts w:ascii="Book Antiqua" w:hAnsi="Book Antiqua"/>
        </w:rPr>
        <w:t xml:space="preserve">until a Tribunal or court directs otherwise, the Appellant is granted anonymity.  No report of these proceedings shall directly or indirectly identify him or any member of </w:t>
      </w:r>
      <w:r w:rsidR="000F5D7E">
        <w:rPr>
          <w:rFonts w:ascii="Book Antiqua" w:hAnsi="Book Antiqua"/>
        </w:rPr>
        <w:t>his</w:t>
      </w:r>
      <w:r w:rsidRPr="00F13D39">
        <w:rPr>
          <w:rFonts w:ascii="Book Antiqua" w:hAnsi="Book Antiqua"/>
        </w:rPr>
        <w:t xml:space="preserve"> family.  This direction applies both to the Appellant and to the Respondent.  Failure to comply with this direction could lead to contempt of court proceedings.</w:t>
      </w:r>
    </w:p>
    <w:p w14:paraId="3CDC1F7C" w14:textId="77777777" w:rsidR="000369F5" w:rsidRPr="00F5664C" w:rsidRDefault="000369F5" w:rsidP="000369F5">
      <w:pPr>
        <w:tabs>
          <w:tab w:val="left" w:pos="2520"/>
        </w:tabs>
        <w:jc w:val="both"/>
        <w:rPr>
          <w:rFonts w:ascii="Book Antiqua" w:hAnsi="Book Antiqua" w:cs="Arial"/>
        </w:rPr>
      </w:pPr>
    </w:p>
    <w:p w14:paraId="11E974D4" w14:textId="77777777" w:rsidR="00F13D39" w:rsidRPr="00F5664C" w:rsidRDefault="00F13D39" w:rsidP="000369F5">
      <w:pPr>
        <w:tabs>
          <w:tab w:val="left" w:pos="2520"/>
        </w:tabs>
        <w:jc w:val="both"/>
        <w:rPr>
          <w:rFonts w:ascii="Book Antiqua" w:hAnsi="Book Antiqua" w:cs="Arial"/>
        </w:rPr>
      </w:pPr>
    </w:p>
    <w:p w14:paraId="4433A94E" w14:textId="77777777"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9E634F">
        <w:rPr>
          <w:rFonts w:ascii="Book Antiqua" w:hAnsi="Book Antiqua" w:cs="Arial"/>
        </w:rPr>
        <w:t xml:space="preserve"> 12</w:t>
      </w:r>
      <w:r w:rsidR="009E634F" w:rsidRPr="009E634F">
        <w:rPr>
          <w:rFonts w:ascii="Book Antiqua" w:hAnsi="Book Antiqua" w:cs="Arial"/>
          <w:vertAlign w:val="superscript"/>
        </w:rPr>
        <w:t>th</w:t>
      </w:r>
      <w:r w:rsidR="009E634F">
        <w:rPr>
          <w:rFonts w:ascii="Book Antiqua" w:hAnsi="Book Antiqua" w:cs="Arial"/>
        </w:rPr>
        <w:t xml:space="preserve"> September 2018</w:t>
      </w:r>
    </w:p>
    <w:p w14:paraId="5DEE2D1B" w14:textId="77777777" w:rsidR="001F2716" w:rsidRPr="00F5664C" w:rsidRDefault="001F2716" w:rsidP="000369F5">
      <w:pPr>
        <w:tabs>
          <w:tab w:val="left" w:pos="2520"/>
        </w:tabs>
        <w:jc w:val="both"/>
        <w:rPr>
          <w:rFonts w:ascii="Book Antiqua" w:hAnsi="Book Antiqua" w:cs="Arial"/>
        </w:rPr>
      </w:pPr>
    </w:p>
    <w:p w14:paraId="15454CBD" w14:textId="77777777" w:rsidR="005B7789" w:rsidRDefault="00255071"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p w14:paraId="1E9D9FAA" w14:textId="77777777" w:rsidR="00F13D39" w:rsidRDefault="00F13D39" w:rsidP="000369F5">
      <w:pPr>
        <w:tabs>
          <w:tab w:val="left" w:pos="2520"/>
        </w:tabs>
        <w:jc w:val="both"/>
        <w:rPr>
          <w:rFonts w:ascii="Book Antiqua" w:hAnsi="Book Antiqua" w:cs="Arial"/>
        </w:rPr>
      </w:pPr>
    </w:p>
    <w:p w14:paraId="20030EA8" w14:textId="286E904E" w:rsidR="00F13D39" w:rsidRDefault="00F13D39" w:rsidP="000369F5">
      <w:pPr>
        <w:tabs>
          <w:tab w:val="left" w:pos="2520"/>
        </w:tabs>
        <w:jc w:val="both"/>
        <w:rPr>
          <w:rFonts w:ascii="Book Antiqua" w:hAnsi="Book Antiqua" w:cs="Arial"/>
        </w:rPr>
      </w:pPr>
    </w:p>
    <w:p w14:paraId="34A2B8AF" w14:textId="44A59BD8" w:rsidR="00160A58" w:rsidRDefault="00160A58" w:rsidP="000369F5">
      <w:pPr>
        <w:tabs>
          <w:tab w:val="left" w:pos="2520"/>
        </w:tabs>
        <w:jc w:val="both"/>
        <w:rPr>
          <w:rFonts w:ascii="Book Antiqua" w:hAnsi="Book Antiqua" w:cs="Arial"/>
        </w:rPr>
      </w:pPr>
    </w:p>
    <w:p w14:paraId="20587A80" w14:textId="77777777" w:rsidR="00160A58" w:rsidRDefault="00160A58" w:rsidP="000369F5">
      <w:pPr>
        <w:tabs>
          <w:tab w:val="left" w:pos="2520"/>
        </w:tabs>
        <w:jc w:val="both"/>
        <w:rPr>
          <w:rFonts w:ascii="Book Antiqua" w:hAnsi="Book Antiqua" w:cs="Arial"/>
        </w:rPr>
      </w:pPr>
    </w:p>
    <w:p w14:paraId="30560AF7" w14:textId="77777777" w:rsidR="00F13D39" w:rsidRPr="00F13D39" w:rsidRDefault="00F13D39" w:rsidP="00F13D39">
      <w:pPr>
        <w:jc w:val="both"/>
        <w:rPr>
          <w:rFonts w:ascii="Book Antiqua" w:hAnsi="Book Antiqua" w:cs="Arial"/>
          <w:b/>
        </w:rPr>
      </w:pPr>
      <w:r w:rsidRPr="00F13D39">
        <w:rPr>
          <w:rFonts w:ascii="Book Antiqua" w:hAnsi="Book Antiqua" w:cs="Arial"/>
          <w:b/>
        </w:rPr>
        <w:t>TO THE RESPONDENT</w:t>
      </w:r>
    </w:p>
    <w:p w14:paraId="6FEF6797" w14:textId="77777777" w:rsidR="00F13D39" w:rsidRPr="00F13D39" w:rsidRDefault="00F13D39" w:rsidP="00F13D39">
      <w:pPr>
        <w:ind w:left="567" w:hanging="567"/>
        <w:jc w:val="both"/>
        <w:rPr>
          <w:rFonts w:ascii="Book Antiqua" w:hAnsi="Book Antiqua" w:cs="Arial"/>
        </w:rPr>
      </w:pPr>
      <w:r w:rsidRPr="00F13D39">
        <w:rPr>
          <w:rFonts w:ascii="Book Antiqua" w:hAnsi="Book Antiqua" w:cs="Arial"/>
          <w:b/>
        </w:rPr>
        <w:t>FEE AWARD</w:t>
      </w:r>
    </w:p>
    <w:p w14:paraId="4E65FF18" w14:textId="77777777" w:rsidR="00F13D39" w:rsidRPr="00F13D39" w:rsidRDefault="00F13D39" w:rsidP="00F13D39">
      <w:pPr>
        <w:ind w:left="567" w:hanging="567"/>
        <w:jc w:val="both"/>
        <w:rPr>
          <w:rFonts w:ascii="Book Antiqua" w:hAnsi="Book Antiqua" w:cs="Arial"/>
        </w:rPr>
      </w:pPr>
    </w:p>
    <w:p w14:paraId="39F823A5" w14:textId="77777777" w:rsidR="00F13D39" w:rsidRPr="00F13D39" w:rsidRDefault="009E634F" w:rsidP="00F13D39">
      <w:pPr>
        <w:jc w:val="both"/>
        <w:rPr>
          <w:rFonts w:ascii="Book Antiqua" w:hAnsi="Book Antiqua" w:cs="Arial"/>
        </w:rPr>
      </w:pPr>
      <w:r>
        <w:rPr>
          <w:rFonts w:ascii="Book Antiqua" w:hAnsi="Book Antiqua" w:cs="Arial"/>
        </w:rPr>
        <w:t xml:space="preserve">The appeal is dismissed.  There is no fee award.  </w:t>
      </w:r>
    </w:p>
    <w:p w14:paraId="7465C073" w14:textId="130317A4" w:rsidR="00F13D39" w:rsidRDefault="00F13D39" w:rsidP="00F13D39">
      <w:pPr>
        <w:jc w:val="both"/>
        <w:rPr>
          <w:rFonts w:ascii="Book Antiqua" w:hAnsi="Book Antiqua" w:cs="Arial"/>
        </w:rPr>
      </w:pPr>
    </w:p>
    <w:p w14:paraId="78AEBA7A" w14:textId="77777777" w:rsidR="00160A58" w:rsidRDefault="00160A58" w:rsidP="00F13D39">
      <w:pPr>
        <w:jc w:val="both"/>
        <w:rPr>
          <w:rFonts w:ascii="Book Antiqua" w:hAnsi="Book Antiqua" w:cs="Arial"/>
        </w:rPr>
      </w:pPr>
    </w:p>
    <w:p w14:paraId="7E94E80C" w14:textId="77777777" w:rsidR="00F13D39" w:rsidRPr="00F5664C" w:rsidRDefault="00F13D39" w:rsidP="00F13D3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9E634F">
        <w:rPr>
          <w:rFonts w:ascii="Book Antiqua" w:hAnsi="Book Antiqua" w:cs="Arial"/>
        </w:rPr>
        <w:t xml:space="preserve"> 12</w:t>
      </w:r>
      <w:r w:rsidR="009E634F" w:rsidRPr="009E634F">
        <w:rPr>
          <w:rFonts w:ascii="Book Antiqua" w:hAnsi="Book Antiqua" w:cs="Arial"/>
          <w:vertAlign w:val="superscript"/>
        </w:rPr>
        <w:t>th</w:t>
      </w:r>
      <w:r w:rsidR="009E634F">
        <w:rPr>
          <w:rFonts w:ascii="Book Antiqua" w:hAnsi="Book Antiqua" w:cs="Arial"/>
        </w:rPr>
        <w:t xml:space="preserve"> September 2018</w:t>
      </w:r>
    </w:p>
    <w:p w14:paraId="08F48CFB" w14:textId="77777777" w:rsidR="00F13D39" w:rsidRPr="00F5664C" w:rsidRDefault="00F13D39" w:rsidP="00F13D39">
      <w:pPr>
        <w:tabs>
          <w:tab w:val="left" w:pos="2520"/>
        </w:tabs>
        <w:jc w:val="both"/>
        <w:rPr>
          <w:rFonts w:ascii="Book Antiqua" w:hAnsi="Book Antiqua" w:cs="Arial"/>
        </w:rPr>
      </w:pPr>
    </w:p>
    <w:p w14:paraId="28D13354" w14:textId="77777777" w:rsidR="00C321B5" w:rsidRPr="00F5664C" w:rsidRDefault="00F13D39"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p w14:paraId="06D9FF69" w14:textId="77777777" w:rsidR="005B7789" w:rsidRPr="00F5664C" w:rsidRDefault="005B7789" w:rsidP="005B53CF">
      <w:pPr>
        <w:jc w:val="center"/>
        <w:rPr>
          <w:rFonts w:ascii="Book Antiqua" w:hAnsi="Book Antiqua" w:cs="Arial"/>
        </w:rPr>
      </w:pP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463CD" w14:textId="77777777" w:rsidR="004131A2" w:rsidRDefault="004131A2">
      <w:r>
        <w:separator/>
      </w:r>
    </w:p>
  </w:endnote>
  <w:endnote w:type="continuationSeparator" w:id="0">
    <w:p w14:paraId="1D79A851" w14:textId="77777777" w:rsidR="004131A2" w:rsidRDefault="00413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80A05" w14:textId="12D3EF15"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B831C2">
      <w:rPr>
        <w:rStyle w:val="PageNumber"/>
        <w:rFonts w:ascii="Book Antiqua" w:hAnsi="Book Antiqua" w:cs="Arial"/>
        <w:noProof/>
        <w:sz w:val="16"/>
        <w:szCs w:val="16"/>
      </w:rPr>
      <w:t>6</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4D1A4"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465F8E">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1BA1A" w14:textId="77777777" w:rsidR="004131A2" w:rsidRDefault="004131A2">
      <w:r>
        <w:separator/>
      </w:r>
    </w:p>
  </w:footnote>
  <w:footnote w:type="continuationSeparator" w:id="0">
    <w:p w14:paraId="6674548C" w14:textId="77777777" w:rsidR="004131A2" w:rsidRDefault="004131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AF5DD" w14:textId="01E1B950"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6576CB" w:rsidRPr="006576CB">
      <w:rPr>
        <w:rFonts w:ascii="Book Antiqua" w:hAnsi="Book Antiqua" w:cs="Arial"/>
        <w:sz w:val="16"/>
        <w:szCs w:val="16"/>
      </w:rPr>
      <w:t>PA/11762/2017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52633" w14:textId="341FE447"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FF43DB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CD426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B31720"/>
    <w:multiLevelType w:val="multilevel"/>
    <w:tmpl w:val="F1D64DB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0E0"/>
    <w:rsid w:val="00000621"/>
    <w:rsid w:val="000036C2"/>
    <w:rsid w:val="00030C00"/>
    <w:rsid w:val="00033D3D"/>
    <w:rsid w:val="000369F5"/>
    <w:rsid w:val="00047F27"/>
    <w:rsid w:val="00071A7E"/>
    <w:rsid w:val="000746C0"/>
    <w:rsid w:val="00074D1D"/>
    <w:rsid w:val="00092580"/>
    <w:rsid w:val="000D01C9"/>
    <w:rsid w:val="000D5D94"/>
    <w:rsid w:val="000E0CD7"/>
    <w:rsid w:val="000F5D7E"/>
    <w:rsid w:val="00114F8B"/>
    <w:rsid w:val="001165A7"/>
    <w:rsid w:val="00126E7A"/>
    <w:rsid w:val="001365A4"/>
    <w:rsid w:val="00151BB7"/>
    <w:rsid w:val="00160A58"/>
    <w:rsid w:val="00167D3A"/>
    <w:rsid w:val="00191EE0"/>
    <w:rsid w:val="001A1E2C"/>
    <w:rsid w:val="001A4E71"/>
    <w:rsid w:val="001B7242"/>
    <w:rsid w:val="001B7C14"/>
    <w:rsid w:val="001F2716"/>
    <w:rsid w:val="0020133A"/>
    <w:rsid w:val="00207617"/>
    <w:rsid w:val="00244BC9"/>
    <w:rsid w:val="00255071"/>
    <w:rsid w:val="00273DC4"/>
    <w:rsid w:val="00283659"/>
    <w:rsid w:val="002A5986"/>
    <w:rsid w:val="002B7ACF"/>
    <w:rsid w:val="002C4E73"/>
    <w:rsid w:val="002D68BF"/>
    <w:rsid w:val="00321259"/>
    <w:rsid w:val="00336CBF"/>
    <w:rsid w:val="003546C8"/>
    <w:rsid w:val="003A22EB"/>
    <w:rsid w:val="003A7CF2"/>
    <w:rsid w:val="003C3906"/>
    <w:rsid w:val="003C49CE"/>
    <w:rsid w:val="003C5CE5"/>
    <w:rsid w:val="003E267B"/>
    <w:rsid w:val="003E7CD1"/>
    <w:rsid w:val="00402B9E"/>
    <w:rsid w:val="004131A2"/>
    <w:rsid w:val="00423932"/>
    <w:rsid w:val="0042488F"/>
    <w:rsid w:val="004249CB"/>
    <w:rsid w:val="0044127D"/>
    <w:rsid w:val="004448DB"/>
    <w:rsid w:val="00446C9A"/>
    <w:rsid w:val="00465F8E"/>
    <w:rsid w:val="00477193"/>
    <w:rsid w:val="004A1848"/>
    <w:rsid w:val="004A2429"/>
    <w:rsid w:val="004B2700"/>
    <w:rsid w:val="004F0A25"/>
    <w:rsid w:val="004F41AF"/>
    <w:rsid w:val="00507FEC"/>
    <w:rsid w:val="00510F0E"/>
    <w:rsid w:val="005479E1"/>
    <w:rsid w:val="005570FD"/>
    <w:rsid w:val="005575EA"/>
    <w:rsid w:val="00571928"/>
    <w:rsid w:val="0057790C"/>
    <w:rsid w:val="00593795"/>
    <w:rsid w:val="005A747A"/>
    <w:rsid w:val="005A75FF"/>
    <w:rsid w:val="005B53CF"/>
    <w:rsid w:val="005B7789"/>
    <w:rsid w:val="005E5DFF"/>
    <w:rsid w:val="005F19C9"/>
    <w:rsid w:val="005F7DB4"/>
    <w:rsid w:val="00650996"/>
    <w:rsid w:val="006576CB"/>
    <w:rsid w:val="0065791C"/>
    <w:rsid w:val="006775AA"/>
    <w:rsid w:val="00690B8A"/>
    <w:rsid w:val="006A30E0"/>
    <w:rsid w:val="006D1DFA"/>
    <w:rsid w:val="006D506B"/>
    <w:rsid w:val="006E3C90"/>
    <w:rsid w:val="006F1470"/>
    <w:rsid w:val="00704B61"/>
    <w:rsid w:val="007056AA"/>
    <w:rsid w:val="00707DB1"/>
    <w:rsid w:val="007353BB"/>
    <w:rsid w:val="00742A8D"/>
    <w:rsid w:val="00752359"/>
    <w:rsid w:val="007552A9"/>
    <w:rsid w:val="00761858"/>
    <w:rsid w:val="00767D59"/>
    <w:rsid w:val="00776E97"/>
    <w:rsid w:val="00780FD7"/>
    <w:rsid w:val="007855AF"/>
    <w:rsid w:val="007912AD"/>
    <w:rsid w:val="007A1F28"/>
    <w:rsid w:val="007B0824"/>
    <w:rsid w:val="007C0CD9"/>
    <w:rsid w:val="007E3DAF"/>
    <w:rsid w:val="008303B8"/>
    <w:rsid w:val="00833DCE"/>
    <w:rsid w:val="00842418"/>
    <w:rsid w:val="008472A9"/>
    <w:rsid w:val="008634DB"/>
    <w:rsid w:val="00871D34"/>
    <w:rsid w:val="00887842"/>
    <w:rsid w:val="008901DD"/>
    <w:rsid w:val="008A0A89"/>
    <w:rsid w:val="008B270C"/>
    <w:rsid w:val="008B6C25"/>
    <w:rsid w:val="008C2ED5"/>
    <w:rsid w:val="008C3D3D"/>
    <w:rsid w:val="008D4131"/>
    <w:rsid w:val="008D5128"/>
    <w:rsid w:val="008F1932"/>
    <w:rsid w:val="008F294D"/>
    <w:rsid w:val="00907D66"/>
    <w:rsid w:val="00921062"/>
    <w:rsid w:val="0092618D"/>
    <w:rsid w:val="0093083E"/>
    <w:rsid w:val="00966ECF"/>
    <w:rsid w:val="0097176D"/>
    <w:rsid w:val="009727A3"/>
    <w:rsid w:val="00987774"/>
    <w:rsid w:val="009A11E8"/>
    <w:rsid w:val="009A2F76"/>
    <w:rsid w:val="009B705A"/>
    <w:rsid w:val="009C4B6F"/>
    <w:rsid w:val="009D0C2C"/>
    <w:rsid w:val="009E4E62"/>
    <w:rsid w:val="009E634F"/>
    <w:rsid w:val="009F5220"/>
    <w:rsid w:val="009F7C4D"/>
    <w:rsid w:val="00A123EF"/>
    <w:rsid w:val="00A15234"/>
    <w:rsid w:val="00A201AB"/>
    <w:rsid w:val="00A31C8B"/>
    <w:rsid w:val="00A75965"/>
    <w:rsid w:val="00A845DC"/>
    <w:rsid w:val="00A90C98"/>
    <w:rsid w:val="00A97AEE"/>
    <w:rsid w:val="00AC5CF6"/>
    <w:rsid w:val="00AF5A03"/>
    <w:rsid w:val="00B05E74"/>
    <w:rsid w:val="00B144FA"/>
    <w:rsid w:val="00B15D0A"/>
    <w:rsid w:val="00B16F58"/>
    <w:rsid w:val="00B30648"/>
    <w:rsid w:val="00B337AA"/>
    <w:rsid w:val="00B3524D"/>
    <w:rsid w:val="00B40F69"/>
    <w:rsid w:val="00B4659E"/>
    <w:rsid w:val="00B46616"/>
    <w:rsid w:val="00B51DBE"/>
    <w:rsid w:val="00B6077F"/>
    <w:rsid w:val="00B610E3"/>
    <w:rsid w:val="00B61205"/>
    <w:rsid w:val="00B617C4"/>
    <w:rsid w:val="00B626FA"/>
    <w:rsid w:val="00B7040A"/>
    <w:rsid w:val="00B831C2"/>
    <w:rsid w:val="00B96FA0"/>
    <w:rsid w:val="00BD4196"/>
    <w:rsid w:val="00BE31CE"/>
    <w:rsid w:val="00BF22CA"/>
    <w:rsid w:val="00C1756C"/>
    <w:rsid w:val="00C26032"/>
    <w:rsid w:val="00C265B0"/>
    <w:rsid w:val="00C321B5"/>
    <w:rsid w:val="00C345E1"/>
    <w:rsid w:val="00C71843"/>
    <w:rsid w:val="00C77B1D"/>
    <w:rsid w:val="00C9048F"/>
    <w:rsid w:val="00C97349"/>
    <w:rsid w:val="00C977BA"/>
    <w:rsid w:val="00CA0FAD"/>
    <w:rsid w:val="00CB6E35"/>
    <w:rsid w:val="00CC5BE6"/>
    <w:rsid w:val="00CD1F54"/>
    <w:rsid w:val="00CD679B"/>
    <w:rsid w:val="00CE1A46"/>
    <w:rsid w:val="00CE26B2"/>
    <w:rsid w:val="00CF253F"/>
    <w:rsid w:val="00CF56B4"/>
    <w:rsid w:val="00D06284"/>
    <w:rsid w:val="00D20F09"/>
    <w:rsid w:val="00D22636"/>
    <w:rsid w:val="00D40FD9"/>
    <w:rsid w:val="00D45764"/>
    <w:rsid w:val="00D45A31"/>
    <w:rsid w:val="00D53769"/>
    <w:rsid w:val="00D55CB3"/>
    <w:rsid w:val="00D65912"/>
    <w:rsid w:val="00D75CE2"/>
    <w:rsid w:val="00D85C13"/>
    <w:rsid w:val="00D91BE3"/>
    <w:rsid w:val="00D94987"/>
    <w:rsid w:val="00D94AFC"/>
    <w:rsid w:val="00DB70AE"/>
    <w:rsid w:val="00DB7231"/>
    <w:rsid w:val="00DC1C00"/>
    <w:rsid w:val="00DD5071"/>
    <w:rsid w:val="00DD5C39"/>
    <w:rsid w:val="00DE057B"/>
    <w:rsid w:val="00DE26AF"/>
    <w:rsid w:val="00DE7DB7"/>
    <w:rsid w:val="00E00A0A"/>
    <w:rsid w:val="00E07F57"/>
    <w:rsid w:val="00E1040E"/>
    <w:rsid w:val="00E50BCE"/>
    <w:rsid w:val="00E61292"/>
    <w:rsid w:val="00E76309"/>
    <w:rsid w:val="00E77C4D"/>
    <w:rsid w:val="00E81D01"/>
    <w:rsid w:val="00EC3DB1"/>
    <w:rsid w:val="00ED7CF6"/>
    <w:rsid w:val="00EE45D8"/>
    <w:rsid w:val="00EF1D0E"/>
    <w:rsid w:val="00F004CD"/>
    <w:rsid w:val="00F13D39"/>
    <w:rsid w:val="00F22A22"/>
    <w:rsid w:val="00F22EDA"/>
    <w:rsid w:val="00F3224D"/>
    <w:rsid w:val="00F33E0E"/>
    <w:rsid w:val="00F5664C"/>
    <w:rsid w:val="00F9649D"/>
    <w:rsid w:val="00FA2560"/>
    <w:rsid w:val="00FB7E80"/>
    <w:rsid w:val="00FE16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5B838E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2356</Words>
  <Characters>11581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2018-10-08T11:37:00Z</dcterms:created>
  <dcterms:modified xsi:type="dcterms:W3CDTF">2018-10-08T11:38:00Z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