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107" w:rsidRDefault="00C2761C">
      <w:pPr>
        <w:jc w:val="center"/>
        <w:rPr>
          <w:rFonts w:ascii="Book Antiqua" w:hAnsi="Book Antiqua" w:cs="Arial"/>
          <w:sz w:val="16"/>
          <w:szCs w:val="16"/>
        </w:rPr>
      </w:pPr>
      <w:r>
        <w:rPr>
          <w:noProof/>
        </w:rPr>
        <w:drawing>
          <wp:inline distT="0" distB="0" distL="0" distR="0">
            <wp:extent cx="10414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rsidR="003B0107" w:rsidRDefault="003B0107">
      <w:pPr>
        <w:rPr>
          <w:rFonts w:ascii="Book Antiqua" w:hAnsi="Book Antiqua" w:cs="Arial"/>
          <w:color w:val="FF0000"/>
          <w:sz w:val="16"/>
          <w:szCs w:val="16"/>
        </w:rPr>
      </w:pPr>
    </w:p>
    <w:p w:rsidR="003B0107" w:rsidRDefault="003B0107">
      <w:pPr>
        <w:rPr>
          <w:rFonts w:ascii="Book Antiqua" w:hAnsi="Book Antiqua" w:cs="Arial"/>
        </w:rPr>
      </w:pPr>
    </w:p>
    <w:p w:rsidR="003B0107" w:rsidRDefault="003B0107">
      <w:pPr>
        <w:tabs>
          <w:tab w:val="right" w:pos="9639"/>
        </w:tabs>
        <w:rPr>
          <w:rFonts w:ascii="Book Antiqua" w:hAnsi="Book Antiqua" w:cs="Arial"/>
          <w:b/>
        </w:rPr>
      </w:pPr>
      <w:r>
        <w:rPr>
          <w:rFonts w:ascii="Book Antiqua" w:hAnsi="Book Antiqua" w:cs="Arial"/>
          <w:b/>
        </w:rPr>
        <w:t>Upper Tribunal</w:t>
      </w:r>
    </w:p>
    <w:p w:rsidR="003B0107" w:rsidRDefault="003B0107">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Pr>
          <w:rFonts w:ascii="Book Antiqua" w:hAnsi="Book Antiqua" w:cs="Arial"/>
        </w:rPr>
        <w:t>PA/11819/2017</w:t>
      </w:r>
      <w:bookmarkEnd w:id="0"/>
    </w:p>
    <w:p w:rsidR="003B0107" w:rsidRDefault="003B0107">
      <w:pPr>
        <w:jc w:val="center"/>
        <w:rPr>
          <w:rFonts w:ascii="Book Antiqua" w:hAnsi="Book Antiqua" w:cs="Arial"/>
        </w:rPr>
      </w:pPr>
    </w:p>
    <w:p w:rsidR="003B0107" w:rsidRDefault="003B0107">
      <w:pPr>
        <w:jc w:val="center"/>
        <w:rPr>
          <w:rFonts w:ascii="Book Antiqua" w:hAnsi="Book Antiqua" w:cs="Arial"/>
        </w:rPr>
      </w:pPr>
    </w:p>
    <w:p w:rsidR="003B0107" w:rsidRDefault="003B0107">
      <w:pPr>
        <w:jc w:val="center"/>
        <w:rPr>
          <w:rFonts w:ascii="Book Antiqua" w:hAnsi="Book Antiqua" w:cs="Arial"/>
          <w:b/>
          <w:u w:val="single"/>
        </w:rPr>
      </w:pPr>
      <w:r>
        <w:rPr>
          <w:rFonts w:ascii="Book Antiqua" w:hAnsi="Book Antiqua" w:cs="Arial"/>
          <w:b/>
          <w:u w:val="single"/>
        </w:rPr>
        <w:t>THE IMMIGRATION ACTS</w:t>
      </w:r>
    </w:p>
    <w:p w:rsidR="003B0107" w:rsidRDefault="003B0107">
      <w:pPr>
        <w:jc w:val="center"/>
        <w:rPr>
          <w:rFonts w:ascii="Book Antiqua" w:hAnsi="Book Antiqua" w:cs="Arial"/>
          <w:b/>
          <w:u w:val="single"/>
        </w:rPr>
      </w:pPr>
    </w:p>
    <w:p w:rsidR="003B0107" w:rsidRDefault="003B0107">
      <w:pPr>
        <w:jc w:val="center"/>
        <w:rPr>
          <w:rFonts w:ascii="Book Antiqua" w:hAnsi="Book Antiqua" w:cs="Arial"/>
          <w:b/>
          <w:u w:val="single"/>
        </w:rPr>
      </w:pPr>
    </w:p>
    <w:tbl>
      <w:tblPr>
        <w:tblW w:w="0" w:type="auto"/>
        <w:tblLayout w:type="fixed"/>
        <w:tblLook w:val="0000" w:firstRow="0" w:lastRow="0" w:firstColumn="0" w:lastColumn="0" w:noHBand="0" w:noVBand="0"/>
      </w:tblPr>
      <w:tblGrid>
        <w:gridCol w:w="5495"/>
        <w:gridCol w:w="373"/>
        <w:gridCol w:w="3986"/>
      </w:tblGrid>
      <w:tr w:rsidR="003B0107" w:rsidTr="005A207A">
        <w:tc>
          <w:tcPr>
            <w:tcW w:w="5495" w:type="dxa"/>
          </w:tcPr>
          <w:p w:rsidR="003B0107" w:rsidRDefault="003B0107">
            <w:pPr>
              <w:jc w:val="both"/>
              <w:rPr>
                <w:rFonts w:ascii="Book Antiqua" w:hAnsi="Book Antiqua" w:cs="Arial"/>
                <w:b/>
              </w:rPr>
            </w:pPr>
            <w:r>
              <w:rPr>
                <w:rFonts w:ascii="Book Antiqua" w:hAnsi="Book Antiqua" w:cs="Arial"/>
                <w:b/>
              </w:rPr>
              <w:t>Heard at Field House</w:t>
            </w:r>
          </w:p>
        </w:tc>
        <w:tc>
          <w:tcPr>
            <w:tcW w:w="4359" w:type="dxa"/>
            <w:gridSpan w:val="2"/>
          </w:tcPr>
          <w:p w:rsidR="003B0107" w:rsidRDefault="003B0107" w:rsidP="005A207A">
            <w:pPr>
              <w:rPr>
                <w:rFonts w:ascii="Book Antiqua" w:hAnsi="Book Antiqua" w:cs="Arial"/>
                <w:b/>
              </w:rPr>
            </w:pPr>
            <w:r>
              <w:rPr>
                <w:rFonts w:ascii="Book Antiqua" w:hAnsi="Book Antiqua" w:cs="Arial"/>
                <w:b/>
              </w:rPr>
              <w:t>Decision &amp; Reasons Promulgated</w:t>
            </w:r>
          </w:p>
        </w:tc>
      </w:tr>
      <w:tr w:rsidR="003B0107" w:rsidTr="005A207A">
        <w:tc>
          <w:tcPr>
            <w:tcW w:w="5495" w:type="dxa"/>
          </w:tcPr>
          <w:p w:rsidR="003B0107" w:rsidRDefault="003B0107">
            <w:pPr>
              <w:jc w:val="both"/>
              <w:rPr>
                <w:rFonts w:ascii="Book Antiqua" w:hAnsi="Book Antiqua" w:cs="Arial"/>
                <w:b/>
              </w:rPr>
            </w:pPr>
            <w:r>
              <w:rPr>
                <w:rFonts w:ascii="Book Antiqua" w:hAnsi="Book Antiqua" w:cs="Arial"/>
                <w:b/>
              </w:rPr>
              <w:t>On 7 September 2018</w:t>
            </w:r>
          </w:p>
        </w:tc>
        <w:tc>
          <w:tcPr>
            <w:tcW w:w="4359" w:type="dxa"/>
            <w:gridSpan w:val="2"/>
          </w:tcPr>
          <w:p w:rsidR="003B0107" w:rsidRDefault="005A207A">
            <w:pPr>
              <w:jc w:val="both"/>
              <w:rPr>
                <w:rFonts w:ascii="Book Antiqua" w:hAnsi="Book Antiqua" w:cs="Arial"/>
                <w:b/>
              </w:rPr>
            </w:pPr>
            <w:r>
              <w:rPr>
                <w:rFonts w:ascii="Book Antiqua" w:hAnsi="Book Antiqua" w:cs="Arial"/>
                <w:b/>
              </w:rPr>
              <w:t xml:space="preserve">On 19 September 2018 </w:t>
            </w:r>
          </w:p>
        </w:tc>
      </w:tr>
      <w:tr w:rsidR="005A207A">
        <w:trPr>
          <w:gridAfter w:val="1"/>
          <w:wAfter w:w="3986" w:type="dxa"/>
          <w:trHeight w:val="337"/>
        </w:trPr>
        <w:tc>
          <w:tcPr>
            <w:tcW w:w="5868" w:type="dxa"/>
            <w:gridSpan w:val="2"/>
          </w:tcPr>
          <w:p w:rsidR="005A207A" w:rsidRDefault="005A207A">
            <w:pPr>
              <w:jc w:val="both"/>
              <w:rPr>
                <w:rFonts w:ascii="Book Antiqua" w:hAnsi="Book Antiqua" w:cs="Arial"/>
                <w:b/>
              </w:rPr>
            </w:pPr>
          </w:p>
        </w:tc>
      </w:tr>
    </w:tbl>
    <w:p w:rsidR="003B0107" w:rsidRDefault="003B0107">
      <w:pPr>
        <w:jc w:val="center"/>
        <w:rPr>
          <w:rFonts w:ascii="Book Antiqua" w:hAnsi="Book Antiqua" w:cs="Arial"/>
        </w:rPr>
      </w:pPr>
    </w:p>
    <w:p w:rsidR="003B0107" w:rsidRDefault="003B0107">
      <w:pPr>
        <w:jc w:val="center"/>
        <w:rPr>
          <w:rFonts w:ascii="Book Antiqua" w:hAnsi="Book Antiqua" w:cs="Arial"/>
        </w:rPr>
      </w:pPr>
    </w:p>
    <w:p w:rsidR="003B0107" w:rsidRDefault="003B0107">
      <w:pPr>
        <w:jc w:val="center"/>
        <w:rPr>
          <w:rFonts w:ascii="Book Antiqua" w:hAnsi="Book Antiqua" w:cs="Arial"/>
          <w:b/>
        </w:rPr>
      </w:pPr>
      <w:r>
        <w:rPr>
          <w:rFonts w:ascii="Book Antiqua" w:hAnsi="Book Antiqua" w:cs="Arial"/>
          <w:b/>
        </w:rPr>
        <w:t>Before</w:t>
      </w:r>
    </w:p>
    <w:p w:rsidR="003B0107" w:rsidRDefault="003B0107">
      <w:pPr>
        <w:jc w:val="center"/>
        <w:rPr>
          <w:rFonts w:ascii="Book Antiqua" w:hAnsi="Book Antiqua" w:cs="Arial"/>
          <w:b/>
        </w:rPr>
      </w:pPr>
    </w:p>
    <w:p w:rsidR="003B0107" w:rsidRDefault="003B0107">
      <w:pPr>
        <w:jc w:val="center"/>
        <w:rPr>
          <w:rFonts w:ascii="Book Antiqua" w:hAnsi="Book Antiqua" w:cs="Arial"/>
          <w:b/>
        </w:rPr>
      </w:pPr>
      <w:r>
        <w:rPr>
          <w:rFonts w:ascii="Book Antiqua" w:hAnsi="Book Antiqua" w:cs="Arial"/>
          <w:b/>
        </w:rPr>
        <w:t>DEPUTY UPPER TRIBUNAL JUDGE MONSON</w:t>
      </w:r>
    </w:p>
    <w:p w:rsidR="003B0107" w:rsidRDefault="003B0107">
      <w:pPr>
        <w:jc w:val="center"/>
        <w:rPr>
          <w:rFonts w:ascii="Book Antiqua" w:hAnsi="Book Antiqua" w:cs="Arial"/>
          <w:b/>
        </w:rPr>
      </w:pPr>
    </w:p>
    <w:p w:rsidR="003B0107" w:rsidRDefault="003B0107">
      <w:pPr>
        <w:jc w:val="center"/>
        <w:rPr>
          <w:rFonts w:ascii="Book Antiqua" w:hAnsi="Book Antiqua" w:cs="Arial"/>
          <w:b/>
        </w:rPr>
      </w:pPr>
      <w:r>
        <w:rPr>
          <w:rFonts w:ascii="Book Antiqua" w:hAnsi="Book Antiqua" w:cs="Arial"/>
          <w:b/>
        </w:rPr>
        <w:t>Between</w:t>
      </w:r>
    </w:p>
    <w:p w:rsidR="003B0107" w:rsidRDefault="003B0107">
      <w:pPr>
        <w:jc w:val="center"/>
        <w:rPr>
          <w:rFonts w:ascii="Book Antiqua" w:hAnsi="Book Antiqua" w:cs="Arial"/>
          <w:b/>
        </w:rPr>
      </w:pPr>
    </w:p>
    <w:p w:rsidR="003B0107" w:rsidRDefault="003B0107">
      <w:pPr>
        <w:jc w:val="center"/>
        <w:rPr>
          <w:rFonts w:ascii="Book Antiqua" w:hAnsi="Book Antiqua" w:cs="Arial"/>
          <w:b/>
          <w:caps/>
        </w:rPr>
      </w:pPr>
      <w:r>
        <w:rPr>
          <w:rFonts w:ascii="Book Antiqua" w:hAnsi="Book Antiqua" w:cs="Arial"/>
          <w:b/>
          <w:caps/>
        </w:rPr>
        <w:t>AK (Afghanistan)</w:t>
      </w:r>
    </w:p>
    <w:p w:rsidR="003B0107" w:rsidRDefault="003B0107">
      <w:pPr>
        <w:jc w:val="center"/>
        <w:rPr>
          <w:rFonts w:ascii="Book Antiqua" w:hAnsi="Book Antiqua" w:cs="Arial"/>
          <w:b/>
          <w:caps/>
        </w:rPr>
      </w:pPr>
      <w:r>
        <w:rPr>
          <w:rFonts w:ascii="Book Antiqua" w:hAnsi="Book Antiqua" w:cs="Arial"/>
          <w:b/>
          <w:caps/>
        </w:rPr>
        <w:t>(anonymity direction MADE)</w:t>
      </w:r>
    </w:p>
    <w:p w:rsidR="003B0107" w:rsidRDefault="003B0107">
      <w:pPr>
        <w:jc w:val="right"/>
        <w:rPr>
          <w:rFonts w:ascii="Book Antiqua" w:hAnsi="Book Antiqua" w:cs="Arial"/>
          <w:u w:val="single"/>
        </w:rPr>
      </w:pPr>
      <w:r>
        <w:rPr>
          <w:rFonts w:ascii="Book Antiqua" w:hAnsi="Book Antiqua" w:cs="Arial"/>
          <w:u w:val="single"/>
        </w:rPr>
        <w:t>Appellant</w:t>
      </w:r>
    </w:p>
    <w:p w:rsidR="003B0107" w:rsidRDefault="003B0107">
      <w:pPr>
        <w:jc w:val="center"/>
        <w:rPr>
          <w:rFonts w:ascii="Book Antiqua" w:hAnsi="Book Antiqua" w:cs="Arial"/>
          <w:b/>
        </w:rPr>
      </w:pPr>
    </w:p>
    <w:p w:rsidR="003B0107" w:rsidRDefault="003B0107">
      <w:pPr>
        <w:jc w:val="center"/>
        <w:rPr>
          <w:rFonts w:ascii="Book Antiqua" w:hAnsi="Book Antiqua" w:cs="Arial"/>
          <w:b/>
        </w:rPr>
      </w:pPr>
      <w:r>
        <w:rPr>
          <w:rFonts w:ascii="Book Antiqua" w:hAnsi="Book Antiqua" w:cs="Arial"/>
          <w:b/>
        </w:rPr>
        <w:t>and</w:t>
      </w:r>
    </w:p>
    <w:p w:rsidR="003B0107" w:rsidRDefault="003B0107">
      <w:pPr>
        <w:jc w:val="center"/>
        <w:rPr>
          <w:rFonts w:ascii="Book Antiqua" w:hAnsi="Book Antiqua" w:cs="Arial"/>
          <w:b/>
        </w:rPr>
      </w:pPr>
    </w:p>
    <w:p w:rsidR="003B0107" w:rsidRDefault="003B0107">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3B0107" w:rsidRDefault="003B0107">
      <w:pPr>
        <w:jc w:val="right"/>
        <w:rPr>
          <w:rFonts w:ascii="Book Antiqua" w:hAnsi="Book Antiqua" w:cs="Arial"/>
          <w:u w:val="single"/>
        </w:rPr>
      </w:pPr>
      <w:r>
        <w:rPr>
          <w:rFonts w:ascii="Book Antiqua" w:hAnsi="Book Antiqua" w:cs="Arial"/>
          <w:u w:val="single"/>
        </w:rPr>
        <w:t>Respondent</w:t>
      </w:r>
    </w:p>
    <w:p w:rsidR="003B0107" w:rsidRDefault="003B0107">
      <w:pPr>
        <w:rPr>
          <w:rFonts w:ascii="Book Antiqua" w:hAnsi="Book Antiqua" w:cs="Arial"/>
          <w:u w:val="single"/>
        </w:rPr>
      </w:pPr>
    </w:p>
    <w:p w:rsidR="003B0107" w:rsidRDefault="003B0107">
      <w:pPr>
        <w:rPr>
          <w:rFonts w:ascii="Book Antiqua" w:hAnsi="Book Antiqua" w:cs="Arial"/>
        </w:rPr>
      </w:pPr>
      <w:r>
        <w:rPr>
          <w:rFonts w:ascii="Book Antiqua" w:hAnsi="Book Antiqua" w:cs="Arial"/>
          <w:b/>
          <w:u w:val="single"/>
        </w:rPr>
        <w:t>Representation</w:t>
      </w:r>
      <w:r>
        <w:rPr>
          <w:rFonts w:ascii="Book Antiqua" w:hAnsi="Book Antiqua" w:cs="Arial"/>
          <w:b/>
        </w:rPr>
        <w:t>:</w:t>
      </w:r>
    </w:p>
    <w:p w:rsidR="003B0107" w:rsidRDefault="003B0107">
      <w:pPr>
        <w:rPr>
          <w:rFonts w:ascii="Book Antiqua" w:hAnsi="Book Antiqua" w:cs="Arial"/>
        </w:rPr>
      </w:pPr>
    </w:p>
    <w:p w:rsidR="003B0107" w:rsidRDefault="003B0107">
      <w:pPr>
        <w:tabs>
          <w:tab w:val="left" w:pos="2520"/>
        </w:tabs>
        <w:rPr>
          <w:rFonts w:ascii="Book Antiqua" w:hAnsi="Book Antiqua" w:cs="Arial"/>
        </w:rPr>
      </w:pPr>
      <w:r>
        <w:rPr>
          <w:rFonts w:ascii="Book Antiqua" w:hAnsi="Book Antiqua" w:cs="Arial"/>
        </w:rPr>
        <w:t>For the Appellant:</w:t>
      </w:r>
      <w:r>
        <w:rPr>
          <w:rFonts w:ascii="Book Antiqua" w:hAnsi="Book Antiqua" w:cs="Arial"/>
        </w:rPr>
        <w:tab/>
      </w:r>
      <w:r w:rsidR="004B34DF">
        <w:rPr>
          <w:rFonts w:ascii="Book Antiqua" w:hAnsi="Book Antiqua" w:cs="Arial"/>
        </w:rPr>
        <w:t xml:space="preserve">Ms </w:t>
      </w:r>
      <w:proofErr w:type="spellStart"/>
      <w:r w:rsidR="004B34DF">
        <w:rPr>
          <w:rFonts w:ascii="Book Antiqua" w:hAnsi="Book Antiqua" w:cs="Arial"/>
        </w:rPr>
        <w:t>Heidar</w:t>
      </w:r>
      <w:proofErr w:type="spellEnd"/>
      <w:r w:rsidR="004B34DF">
        <w:rPr>
          <w:rFonts w:ascii="Book Antiqua" w:hAnsi="Book Antiqua" w:cs="Arial"/>
        </w:rPr>
        <w:t xml:space="preserve">, Solicitor, </w:t>
      </w:r>
      <w:r>
        <w:rPr>
          <w:rFonts w:ascii="Book Antiqua" w:hAnsi="Book Antiqua" w:cs="Arial"/>
        </w:rPr>
        <w:t>AA Immigration Lawyers</w:t>
      </w:r>
    </w:p>
    <w:p w:rsidR="003B0107" w:rsidRDefault="003B0107">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Mr Tom Wilding, Senior Home Office Presenting Officer</w:t>
      </w:r>
    </w:p>
    <w:p w:rsidR="003B0107" w:rsidRDefault="003B0107">
      <w:pPr>
        <w:tabs>
          <w:tab w:val="left" w:pos="2520"/>
        </w:tabs>
        <w:jc w:val="center"/>
        <w:rPr>
          <w:rFonts w:ascii="Book Antiqua" w:hAnsi="Book Antiqua" w:cs="Arial"/>
        </w:rPr>
      </w:pPr>
    </w:p>
    <w:p w:rsidR="003B0107" w:rsidRDefault="003B0107">
      <w:pPr>
        <w:tabs>
          <w:tab w:val="left" w:pos="2520"/>
        </w:tabs>
        <w:jc w:val="center"/>
        <w:rPr>
          <w:rFonts w:ascii="Book Antiqua" w:hAnsi="Book Antiqua" w:cs="Arial"/>
        </w:rPr>
      </w:pPr>
    </w:p>
    <w:p w:rsidR="003B0107" w:rsidRDefault="003B0107">
      <w:pPr>
        <w:tabs>
          <w:tab w:val="left" w:pos="2520"/>
        </w:tabs>
        <w:jc w:val="center"/>
        <w:rPr>
          <w:rFonts w:ascii="Book Antiqua" w:hAnsi="Book Antiqua" w:cs="Arial"/>
        </w:rPr>
      </w:pPr>
      <w:r>
        <w:rPr>
          <w:rFonts w:ascii="Book Antiqua" w:hAnsi="Book Antiqua" w:cs="Arial"/>
          <w:b/>
          <w:u w:val="single"/>
        </w:rPr>
        <w:t>DECISION AND REASONS</w:t>
      </w:r>
    </w:p>
    <w:p w:rsidR="003B0107" w:rsidRDefault="003B0107">
      <w:pPr>
        <w:tabs>
          <w:tab w:val="left" w:pos="2520"/>
        </w:tabs>
        <w:jc w:val="both"/>
        <w:rPr>
          <w:rFonts w:ascii="Book Antiqua" w:hAnsi="Book Antiqua" w:cs="Arial"/>
        </w:rPr>
      </w:pPr>
    </w:p>
    <w:p w:rsidR="003B0107" w:rsidRDefault="003B0107">
      <w:pPr>
        <w:numPr>
          <w:ilvl w:val="0"/>
          <w:numId w:val="1"/>
        </w:numPr>
        <w:spacing w:before="240"/>
        <w:jc w:val="both"/>
        <w:rPr>
          <w:rFonts w:ascii="Book Antiqua" w:hAnsi="Book Antiqua" w:cs="Arial"/>
        </w:rPr>
      </w:pPr>
      <w:r>
        <w:rPr>
          <w:rFonts w:ascii="Book Antiqua" w:hAnsi="Book Antiqua" w:cs="Arial"/>
        </w:rPr>
        <w:t>The appellant appeals from the decision of the First-tier Tribunal dismissing his appeal against the decision by the respondent to refuse his protection and human rights claims which he had brought on the basis that he had a well-founded fear of persecution by the Taliban.  The appellant claimed that he was a target of th</w:t>
      </w:r>
      <w:r w:rsidR="004B34DF">
        <w:rPr>
          <w:rFonts w:ascii="Book Antiqua" w:hAnsi="Book Antiqua" w:cs="Arial"/>
        </w:rPr>
        <w:t xml:space="preserve">e Taliban </w:t>
      </w:r>
      <w:r w:rsidR="004B34DF">
        <w:rPr>
          <w:rFonts w:ascii="Book Antiqua" w:hAnsi="Book Antiqua" w:cs="Arial"/>
        </w:rPr>
        <w:lastRenderedPageBreak/>
        <w:t>due to his work as a bodyguard f</w:t>
      </w:r>
      <w:r w:rsidR="00240146">
        <w:rPr>
          <w:rFonts w:ascii="Book Antiqua" w:hAnsi="Book Antiqua" w:cs="Arial"/>
        </w:rPr>
        <w:t>or the Director of the Internal Security Commission of the Afghanistan National Assembly.</w:t>
      </w:r>
    </w:p>
    <w:p w:rsidR="003B0107" w:rsidRDefault="003B0107">
      <w:pPr>
        <w:spacing w:before="240"/>
        <w:jc w:val="both"/>
        <w:rPr>
          <w:rFonts w:ascii="Book Antiqua" w:hAnsi="Book Antiqua" w:cs="Arial"/>
          <w:b/>
          <w:bCs/>
          <w:u w:val="single"/>
        </w:rPr>
      </w:pPr>
      <w:r>
        <w:rPr>
          <w:rFonts w:ascii="Book Antiqua" w:hAnsi="Book Antiqua" w:cs="Arial"/>
          <w:b/>
          <w:bCs/>
          <w:u w:val="single"/>
        </w:rPr>
        <w:t>The Initial Refusal of Permission to Appeal</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Permission to appeal was initially refused by First-tier Tribunal Judge Ford.  She addressed two asserted errors of law.  The first was an alleged error in the Judge finding, contrary to the objective evidence, that the appellant was not targeted by the Taliban.  She said the reason why the appellant was not believed was not because it was inconsistent with the background evidence </w:t>
      </w:r>
      <w:r w:rsidR="004B34DF">
        <w:rPr>
          <w:rFonts w:ascii="Book Antiqua" w:hAnsi="Book Antiqua" w:cs="Arial"/>
        </w:rPr>
        <w:t>that someone in his</w:t>
      </w:r>
      <w:r>
        <w:rPr>
          <w:rFonts w:ascii="Book Antiqua" w:hAnsi="Book Antiqua" w:cs="Arial"/>
        </w:rPr>
        <w:t xml:space="preserve"> employment would be targeted, but because he had said that the purpose of </w:t>
      </w:r>
      <w:r w:rsidR="004B34DF">
        <w:rPr>
          <w:rFonts w:ascii="Book Antiqua" w:hAnsi="Book Antiqua" w:cs="Arial"/>
        </w:rPr>
        <w:t xml:space="preserve">the </w:t>
      </w:r>
      <w:r>
        <w:rPr>
          <w:rFonts w:ascii="Book Antiqua" w:hAnsi="Book Antiqua" w:cs="Arial"/>
        </w:rPr>
        <w:t xml:space="preserve">kidnapping </w:t>
      </w:r>
      <w:r w:rsidR="004B34DF">
        <w:rPr>
          <w:rFonts w:ascii="Book Antiqua" w:hAnsi="Book Antiqua" w:cs="Arial"/>
        </w:rPr>
        <w:t xml:space="preserve">by the Taliban </w:t>
      </w:r>
      <w:r>
        <w:rPr>
          <w:rFonts w:ascii="Book Antiqua" w:hAnsi="Book Antiqua" w:cs="Arial"/>
        </w:rPr>
        <w:t xml:space="preserve">was to get him to kill the MP rather than to intimidate the appellant into not working for the MP.  The Tribunal’s finding was that if the Taliban had wanted to kill the MP they would have done it themselves and this was in no way </w:t>
      </w:r>
      <w:r w:rsidR="004B34DF">
        <w:rPr>
          <w:rFonts w:ascii="Book Antiqua" w:hAnsi="Book Antiqua" w:cs="Arial"/>
        </w:rPr>
        <w:t>in</w:t>
      </w:r>
      <w:r>
        <w:rPr>
          <w:rFonts w:ascii="Book Antiqua" w:hAnsi="Book Antiqua" w:cs="Arial"/>
        </w:rPr>
        <w:t>consistent with the background evidence.</w:t>
      </w:r>
    </w:p>
    <w:p w:rsidR="003B0107" w:rsidRDefault="003B0107">
      <w:pPr>
        <w:numPr>
          <w:ilvl w:val="0"/>
          <w:numId w:val="1"/>
        </w:numPr>
        <w:spacing w:before="240"/>
        <w:jc w:val="both"/>
        <w:rPr>
          <w:rFonts w:ascii="Book Antiqua" w:hAnsi="Book Antiqua" w:cs="Arial"/>
        </w:rPr>
      </w:pPr>
      <w:r>
        <w:rPr>
          <w:rFonts w:ascii="Book Antiqua" w:hAnsi="Book Antiqua" w:cs="Arial"/>
        </w:rPr>
        <w:t>Secondly, it was asserted that there were factual errors.  In her opinion, the factual errors highlighted were not factual errors.  The appellant never said that his family was targeted, and the fact that they were not was inconsistent with the way in which the Taliban operated when a person of interest to them disappeared.  Th</w:t>
      </w:r>
      <w:r w:rsidR="004B34DF">
        <w:rPr>
          <w:rFonts w:ascii="Book Antiqua" w:hAnsi="Book Antiqua" w:cs="Arial"/>
        </w:rPr>
        <w:t xml:space="preserve">ere were no errors in the </w:t>
      </w:r>
      <w:r>
        <w:rPr>
          <w:rFonts w:ascii="Book Antiqua" w:hAnsi="Book Antiqua" w:cs="Arial"/>
        </w:rPr>
        <w:t>inconsistencies betwee</w:t>
      </w:r>
      <w:r w:rsidR="004B34DF">
        <w:rPr>
          <w:rFonts w:ascii="Book Antiqua" w:hAnsi="Book Antiqua" w:cs="Arial"/>
        </w:rPr>
        <w:t>n the medical reports which the Judge noted.</w:t>
      </w:r>
    </w:p>
    <w:p w:rsidR="003B0107" w:rsidRDefault="003B0107">
      <w:pPr>
        <w:spacing w:before="240"/>
        <w:jc w:val="both"/>
        <w:rPr>
          <w:rFonts w:ascii="Book Antiqua" w:hAnsi="Book Antiqua" w:cs="Arial"/>
          <w:b/>
          <w:bCs/>
          <w:u w:val="single"/>
        </w:rPr>
      </w:pPr>
      <w:r>
        <w:rPr>
          <w:rFonts w:ascii="Book Antiqua" w:hAnsi="Book Antiqua" w:cs="Arial"/>
          <w:b/>
          <w:bCs/>
          <w:u w:val="single"/>
        </w:rPr>
        <w:t>The Reasons for the Eventual Grant of Permission to Appeal</w:t>
      </w:r>
    </w:p>
    <w:p w:rsidR="00514FA6" w:rsidRPr="00514FA6" w:rsidRDefault="003B0107">
      <w:pPr>
        <w:numPr>
          <w:ilvl w:val="0"/>
          <w:numId w:val="1"/>
        </w:numPr>
        <w:spacing w:before="240"/>
        <w:jc w:val="both"/>
        <w:rPr>
          <w:rFonts w:ascii="Book Antiqua" w:hAnsi="Book Antiqua" w:cs="Arial"/>
          <w:i/>
          <w:iCs/>
        </w:rPr>
      </w:pPr>
      <w:r>
        <w:rPr>
          <w:rFonts w:ascii="Book Antiqua" w:hAnsi="Book Antiqua" w:cs="Arial"/>
        </w:rPr>
        <w:t xml:space="preserve">On 14 July 2018 Upper Tribunal Judge Lindsley granted permission to appeal for the following reasons: </w:t>
      </w:r>
    </w:p>
    <w:p w:rsidR="003B0107" w:rsidRPr="00514FA6" w:rsidRDefault="003B0107" w:rsidP="00514FA6">
      <w:pPr>
        <w:spacing w:before="240"/>
        <w:ind w:left="1134"/>
        <w:jc w:val="both"/>
        <w:rPr>
          <w:rFonts w:ascii="Book Antiqua" w:hAnsi="Book Antiqua" w:cs="Arial"/>
          <w:iCs/>
          <w:sz w:val="22"/>
          <w:szCs w:val="22"/>
        </w:rPr>
      </w:pPr>
      <w:r w:rsidRPr="00514FA6">
        <w:rPr>
          <w:rFonts w:ascii="Book Antiqua" w:hAnsi="Book Antiqua" w:cs="Arial"/>
          <w:iCs/>
          <w:sz w:val="22"/>
          <w:szCs w:val="22"/>
        </w:rPr>
        <w:t>The grounds of appeal contend, in summary, that the First-tier Tribunal failed to consider central evidence that the appellant had been targeted by the Taliban from his employer even though his employment as</w:t>
      </w:r>
      <w:r w:rsidR="004B34DF" w:rsidRPr="00514FA6">
        <w:rPr>
          <w:rFonts w:ascii="Book Antiqua" w:hAnsi="Book Antiqua" w:cs="Arial"/>
          <w:iCs/>
          <w:sz w:val="22"/>
          <w:szCs w:val="22"/>
        </w:rPr>
        <w:t xml:space="preserve"> a b</w:t>
      </w:r>
      <w:r w:rsidRPr="00514FA6">
        <w:rPr>
          <w:rFonts w:ascii="Book Antiqua" w:hAnsi="Book Antiqua" w:cs="Arial"/>
          <w:iCs/>
          <w:sz w:val="22"/>
          <w:szCs w:val="22"/>
        </w:rPr>
        <w:t xml:space="preserve">odyguard for an Afghan MP </w:t>
      </w:r>
      <w:r w:rsidR="004B34DF" w:rsidRPr="00514FA6">
        <w:rPr>
          <w:rFonts w:ascii="Book Antiqua" w:hAnsi="Book Antiqua" w:cs="Arial"/>
          <w:iCs/>
          <w:sz w:val="22"/>
          <w:szCs w:val="22"/>
        </w:rPr>
        <w:t>was accepted, that evidence being</w:t>
      </w:r>
      <w:r w:rsidRPr="00514FA6">
        <w:rPr>
          <w:rFonts w:ascii="Book Antiqua" w:hAnsi="Book Antiqua" w:cs="Arial"/>
          <w:iCs/>
          <w:sz w:val="22"/>
          <w:szCs w:val="22"/>
        </w:rPr>
        <w:t xml:space="preserve"> further supported by a memo from the police about his kidnapping and a police report about this matter.  In addition, the First-tier Tribunal found the appellant not to be credible on a point not put to him or raised by the respondent about his family not being targeted, and it is contended that errors were made in finding that the two medical reports said different things</w:t>
      </w:r>
      <w:r w:rsidR="004B34DF" w:rsidRPr="00514FA6">
        <w:rPr>
          <w:rFonts w:ascii="Book Antiqua" w:hAnsi="Book Antiqua" w:cs="Arial"/>
          <w:iCs/>
          <w:sz w:val="22"/>
          <w:szCs w:val="22"/>
        </w:rPr>
        <w:t xml:space="preserve"> about his injuries when this was</w:t>
      </w:r>
      <w:r w:rsidRPr="00514FA6">
        <w:rPr>
          <w:rFonts w:ascii="Book Antiqua" w:hAnsi="Book Antiqua" w:cs="Arial"/>
          <w:iCs/>
          <w:sz w:val="22"/>
          <w:szCs w:val="22"/>
        </w:rPr>
        <w:t xml:space="preserve"> factual</w:t>
      </w:r>
      <w:r w:rsidR="004B34DF" w:rsidRPr="00514FA6">
        <w:rPr>
          <w:rFonts w:ascii="Book Antiqua" w:hAnsi="Book Antiqua" w:cs="Arial"/>
          <w:iCs/>
          <w:sz w:val="22"/>
          <w:szCs w:val="22"/>
        </w:rPr>
        <w:t>ly</w:t>
      </w:r>
      <w:r w:rsidRPr="00514FA6">
        <w:rPr>
          <w:rFonts w:ascii="Book Antiqua" w:hAnsi="Book Antiqua" w:cs="Arial"/>
          <w:iCs/>
          <w:sz w:val="22"/>
          <w:szCs w:val="22"/>
        </w:rPr>
        <w:t xml:space="preserve"> incorrect, and this further led the First-tier Tribunal erroneously to reject photographic evidence of the appella</w:t>
      </w:r>
      <w:r w:rsidR="004B34DF" w:rsidRPr="00514FA6">
        <w:rPr>
          <w:rFonts w:ascii="Book Antiqua" w:hAnsi="Book Antiqua" w:cs="Arial"/>
          <w:iCs/>
          <w:sz w:val="22"/>
          <w:szCs w:val="22"/>
        </w:rPr>
        <w:t>nt’s injuries.  The grounds are</w:t>
      </w:r>
      <w:r w:rsidR="00514FA6">
        <w:rPr>
          <w:rFonts w:ascii="Book Antiqua" w:hAnsi="Book Antiqua" w:cs="Arial"/>
          <w:iCs/>
          <w:sz w:val="22"/>
          <w:szCs w:val="22"/>
        </w:rPr>
        <w:t xml:space="preserve"> arguable.</w:t>
      </w:r>
    </w:p>
    <w:p w:rsidR="003B0107" w:rsidRDefault="003B0107">
      <w:pPr>
        <w:spacing w:before="240"/>
        <w:jc w:val="both"/>
        <w:rPr>
          <w:rFonts w:ascii="Book Antiqua" w:hAnsi="Book Antiqua" w:cs="Arial"/>
          <w:b/>
          <w:bCs/>
          <w:u w:val="single"/>
        </w:rPr>
      </w:pPr>
      <w:r>
        <w:rPr>
          <w:rFonts w:ascii="Book Antiqua" w:hAnsi="Book Antiqua" w:cs="Arial"/>
          <w:b/>
          <w:bCs/>
          <w:u w:val="single"/>
        </w:rPr>
        <w:t>Relevant Background</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The appellant is a national of Afghanistan, whose accepted date of birth is 1 August 1994.  He was fingerprinted in Bulgaria and Germany in January 2016, and made his way to the UK where he claimed </w:t>
      </w:r>
      <w:r w:rsidR="004B34DF">
        <w:rPr>
          <w:rFonts w:ascii="Book Antiqua" w:hAnsi="Book Antiqua" w:cs="Arial"/>
        </w:rPr>
        <w:t>asylum on 7 September 2016.  His</w:t>
      </w:r>
      <w:r>
        <w:rPr>
          <w:rFonts w:ascii="Book Antiqua" w:hAnsi="Book Antiqua" w:cs="Arial"/>
        </w:rPr>
        <w:t xml:space="preserve"> claim for asylum was based upon his professed fear that if he returned to Afghanistan he would face mistreatment from the Taliban due to his imputed political opinion.  </w:t>
      </w:r>
      <w:r w:rsidR="004B34DF">
        <w:rPr>
          <w:rFonts w:ascii="Book Antiqua" w:hAnsi="Book Antiqua" w:cs="Arial"/>
        </w:rPr>
        <w:t>He claimed that he was employed as a b</w:t>
      </w:r>
      <w:r>
        <w:rPr>
          <w:rFonts w:ascii="Book Antiqua" w:hAnsi="Book Antiqua" w:cs="Arial"/>
        </w:rPr>
        <w:t xml:space="preserve">odyguard by </w:t>
      </w:r>
      <w:r w:rsidR="00ED3DE6">
        <w:rPr>
          <w:rFonts w:ascii="Book Antiqua" w:hAnsi="Book Antiqua" w:cs="Arial"/>
        </w:rPr>
        <w:t>[</w:t>
      </w:r>
      <w:r>
        <w:rPr>
          <w:rFonts w:ascii="Book Antiqua" w:hAnsi="Book Antiqua" w:cs="Arial"/>
        </w:rPr>
        <w:t>M</w:t>
      </w:r>
      <w:r w:rsidR="00240146">
        <w:rPr>
          <w:rFonts w:ascii="Book Antiqua" w:hAnsi="Book Antiqua" w:cs="Arial"/>
        </w:rPr>
        <w:t>N</w:t>
      </w:r>
      <w:r w:rsidR="00ED3DE6">
        <w:rPr>
          <w:rFonts w:ascii="Book Antiqua" w:hAnsi="Book Antiqua" w:cs="Arial"/>
        </w:rPr>
        <w:t>]</w:t>
      </w:r>
      <w:r w:rsidR="00240146">
        <w:rPr>
          <w:rFonts w:ascii="Book Antiqua" w:hAnsi="Book Antiqua" w:cs="Arial"/>
        </w:rPr>
        <w:t>, a prominent l</w:t>
      </w:r>
      <w:r>
        <w:rPr>
          <w:rFonts w:ascii="Book Antiqua" w:hAnsi="Book Antiqua" w:cs="Arial"/>
        </w:rPr>
        <w:t>awyer and the Director of the Internal Security Commission of the Afghanistan National Assembly.</w:t>
      </w:r>
    </w:p>
    <w:p w:rsidR="003B0107" w:rsidRDefault="003B0107">
      <w:pPr>
        <w:numPr>
          <w:ilvl w:val="0"/>
          <w:numId w:val="1"/>
        </w:numPr>
        <w:spacing w:before="240"/>
        <w:jc w:val="both"/>
        <w:rPr>
          <w:rFonts w:ascii="Book Antiqua" w:hAnsi="Book Antiqua" w:cs="Arial"/>
        </w:rPr>
      </w:pPr>
      <w:r>
        <w:rPr>
          <w:rFonts w:ascii="Book Antiqua" w:hAnsi="Book Antiqua" w:cs="Arial"/>
        </w:rPr>
        <w:lastRenderedPageBreak/>
        <w:t>The appellant claimed that due to his job, the Taliban kidnapped him on 14 October 2015 and ordered him to assassinate his employer.  They beat him and tortured him until he agree</w:t>
      </w:r>
      <w:r w:rsidR="00240146">
        <w:rPr>
          <w:rFonts w:ascii="Book Antiqua" w:hAnsi="Book Antiqua" w:cs="Arial"/>
        </w:rPr>
        <w:t>d to do this.  Ne</w:t>
      </w:r>
      <w:r>
        <w:rPr>
          <w:rFonts w:ascii="Book Antiqua" w:hAnsi="Book Antiqua" w:cs="Arial"/>
        </w:rPr>
        <w:t xml:space="preserve"> next recalled finding himself in hospital where he remained for two days.  When he left </w:t>
      </w:r>
      <w:proofErr w:type="gramStart"/>
      <w:r>
        <w:rPr>
          <w:rFonts w:ascii="Book Antiqua" w:hAnsi="Book Antiqua" w:cs="Arial"/>
        </w:rPr>
        <w:t>hospital</w:t>
      </w:r>
      <w:proofErr w:type="gramEnd"/>
      <w:r>
        <w:rPr>
          <w:rFonts w:ascii="Book Antiqua" w:hAnsi="Book Antiqua" w:cs="Arial"/>
        </w:rPr>
        <w:t xml:space="preserve"> he went to his employer and told him what had happened.  The employer told him that he could not help him, and gave him a letter to take to the police when he reported the matter.  The appellant said that when he reported the matter to the police, they also told him that they could not help him.  Two days later, he received a call from the Taliban telling him to kill his employer, and in response to th</w:t>
      </w:r>
      <w:r w:rsidR="00240146">
        <w:rPr>
          <w:rFonts w:ascii="Book Antiqua" w:hAnsi="Book Antiqua" w:cs="Arial"/>
        </w:rPr>
        <w:t>is he contacted his employer who</w:t>
      </w:r>
      <w:r>
        <w:rPr>
          <w:rFonts w:ascii="Book Antiqua" w:hAnsi="Book Antiqua" w:cs="Arial"/>
        </w:rPr>
        <w:t xml:space="preserve"> told him that he </w:t>
      </w:r>
      <w:r w:rsidR="00240146">
        <w:rPr>
          <w:rFonts w:ascii="Book Antiqua" w:hAnsi="Book Antiqua" w:cs="Arial"/>
        </w:rPr>
        <w:t xml:space="preserve">could only help him </w:t>
      </w:r>
      <w:r>
        <w:rPr>
          <w:rFonts w:ascii="Book Antiqua" w:hAnsi="Book Antiqua" w:cs="Arial"/>
        </w:rPr>
        <w:t>to get out of the co</w:t>
      </w:r>
      <w:r w:rsidR="00240146">
        <w:rPr>
          <w:rFonts w:ascii="Book Antiqua" w:hAnsi="Book Antiqua" w:cs="Arial"/>
        </w:rPr>
        <w:t xml:space="preserve">untry.  </w:t>
      </w:r>
      <w:r w:rsidR="00ED3DE6">
        <w:rPr>
          <w:rFonts w:ascii="Book Antiqua" w:hAnsi="Book Antiqua" w:cs="Arial"/>
        </w:rPr>
        <w:t>[MN]</w:t>
      </w:r>
      <w:r w:rsidR="00ED3DE6">
        <w:rPr>
          <w:rFonts w:ascii="Book Antiqua" w:hAnsi="Book Antiqua" w:cs="Arial"/>
        </w:rPr>
        <w:t xml:space="preserve"> </w:t>
      </w:r>
      <w:r w:rsidR="00240146">
        <w:rPr>
          <w:rFonts w:ascii="Book Antiqua" w:hAnsi="Book Antiqua" w:cs="Arial"/>
        </w:rPr>
        <w:t>gave him US $</w:t>
      </w:r>
      <w:r>
        <w:rPr>
          <w:rFonts w:ascii="Book Antiqua" w:hAnsi="Book Antiqua" w:cs="Arial"/>
        </w:rPr>
        <w:t>3,000 to help him leave Afghanistan.</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While the respondent accepted that the appellant was a national of Afghanistan, she rejected the rest of his claim.  She did not accept that the appellant had worked for </w:t>
      </w:r>
      <w:r w:rsidR="00ED3DE6">
        <w:rPr>
          <w:rFonts w:ascii="Book Antiqua" w:hAnsi="Book Antiqua" w:cs="Arial"/>
        </w:rPr>
        <w:t>[MN]</w:t>
      </w:r>
      <w:r>
        <w:rPr>
          <w:rFonts w:ascii="Book Antiqua" w:hAnsi="Book Antiqua" w:cs="Arial"/>
        </w:rPr>
        <w:t xml:space="preserve"> because she did not find it credible that he </w:t>
      </w:r>
      <w:r w:rsidR="00240146">
        <w:rPr>
          <w:rFonts w:ascii="Book Antiqua" w:hAnsi="Book Antiqua" w:cs="Arial"/>
        </w:rPr>
        <w:t>would have</w:t>
      </w:r>
      <w:r>
        <w:rPr>
          <w:rFonts w:ascii="Book Antiqua" w:hAnsi="Book Antiqua" w:cs="Arial"/>
        </w:rPr>
        <w:t xml:space="preserve"> </w:t>
      </w:r>
      <w:r w:rsidR="00240146">
        <w:rPr>
          <w:rFonts w:ascii="Book Antiqua" w:hAnsi="Book Antiqua" w:cs="Arial"/>
        </w:rPr>
        <w:t>recruited the appellant as his b</w:t>
      </w:r>
      <w:r>
        <w:rPr>
          <w:rFonts w:ascii="Book Antiqua" w:hAnsi="Book Antiqua" w:cs="Arial"/>
        </w:rPr>
        <w:t>odyguard, as the appellant was untrained and ha</w:t>
      </w:r>
      <w:r w:rsidR="00240146">
        <w:rPr>
          <w:rFonts w:ascii="Book Antiqua" w:hAnsi="Book Antiqua" w:cs="Arial"/>
        </w:rPr>
        <w:t>d never worked previously as a b</w:t>
      </w:r>
      <w:r>
        <w:rPr>
          <w:rFonts w:ascii="Book Antiqua" w:hAnsi="Book Antiqua" w:cs="Arial"/>
        </w:rPr>
        <w:t xml:space="preserve">odyguard.  She </w:t>
      </w:r>
      <w:r w:rsidR="00240146">
        <w:rPr>
          <w:rFonts w:ascii="Book Antiqua" w:hAnsi="Book Antiqua" w:cs="Arial"/>
        </w:rPr>
        <w:t xml:space="preserve">also did </w:t>
      </w:r>
      <w:r>
        <w:rPr>
          <w:rFonts w:ascii="Book Antiqua" w:hAnsi="Book Antiqua" w:cs="Arial"/>
        </w:rPr>
        <w:t xml:space="preserve">not accept that the appellant was kidnapped, as there were several inconsistencies in his account - particularly about dates.  She also did not find it credible that </w:t>
      </w:r>
      <w:r w:rsidR="00ED3DE6">
        <w:rPr>
          <w:rFonts w:ascii="Book Antiqua" w:hAnsi="Book Antiqua" w:cs="Arial"/>
        </w:rPr>
        <w:t>[MN]</w:t>
      </w:r>
      <w:r>
        <w:rPr>
          <w:rFonts w:ascii="Book Antiqua" w:hAnsi="Book Antiqua" w:cs="Arial"/>
        </w:rPr>
        <w:t>, as Head of Security, would have told the appellant that he could not help him and would have instead given him money to leave the country.</w:t>
      </w:r>
    </w:p>
    <w:p w:rsidR="003B0107" w:rsidRDefault="003B0107">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3B0107" w:rsidRDefault="003B0107">
      <w:pPr>
        <w:numPr>
          <w:ilvl w:val="0"/>
          <w:numId w:val="1"/>
        </w:numPr>
        <w:spacing w:before="240"/>
        <w:jc w:val="both"/>
        <w:rPr>
          <w:rFonts w:ascii="Book Antiqua" w:hAnsi="Book Antiqua" w:cs="Arial"/>
        </w:rPr>
      </w:pPr>
      <w:r>
        <w:rPr>
          <w:rFonts w:ascii="Book Antiqua" w:hAnsi="Book Antiqua" w:cs="Arial"/>
        </w:rPr>
        <w:t>The appellant</w:t>
      </w:r>
      <w:r w:rsidR="00240146">
        <w:rPr>
          <w:rFonts w:ascii="Book Antiqua" w:hAnsi="Book Antiqua" w:cs="Arial"/>
        </w:rPr>
        <w:t xml:space="preserve">’s appeal came before Judge </w:t>
      </w:r>
      <w:r w:rsidR="00ED3DE6">
        <w:rPr>
          <w:rFonts w:ascii="Book Antiqua" w:hAnsi="Book Antiqua" w:cs="Arial"/>
        </w:rPr>
        <w:t>C.A.S.</w:t>
      </w:r>
      <w:r>
        <w:rPr>
          <w:rFonts w:ascii="Book Antiqua" w:hAnsi="Book Antiqua" w:cs="Arial"/>
        </w:rPr>
        <w:t xml:space="preserve"> </w:t>
      </w:r>
      <w:proofErr w:type="spellStart"/>
      <w:r>
        <w:rPr>
          <w:rFonts w:ascii="Book Antiqua" w:hAnsi="Book Antiqua" w:cs="Arial"/>
        </w:rPr>
        <w:t>O’Garro</w:t>
      </w:r>
      <w:proofErr w:type="spellEnd"/>
      <w:r>
        <w:rPr>
          <w:rFonts w:ascii="Book Antiqua" w:hAnsi="Book Antiqua" w:cs="Arial"/>
        </w:rPr>
        <w:t xml:space="preserve"> sitting at the First-tier Tribunal at Hatton Cross on 7 February 2108.  Both parties were legally represented.  Ms </w:t>
      </w:r>
      <w:proofErr w:type="spellStart"/>
      <w:r>
        <w:rPr>
          <w:rFonts w:ascii="Book Antiqua" w:hAnsi="Book Antiqua" w:cs="Arial"/>
        </w:rPr>
        <w:t>Heidar</w:t>
      </w:r>
      <w:proofErr w:type="spellEnd"/>
      <w:r>
        <w:rPr>
          <w:rFonts w:ascii="Book Antiqua" w:hAnsi="Book Antiqua" w:cs="Arial"/>
        </w:rPr>
        <w:t xml:space="preserve"> appeared on behalf of the appellant. </w:t>
      </w:r>
    </w:p>
    <w:p w:rsidR="003B0107" w:rsidRDefault="00240146">
      <w:pPr>
        <w:numPr>
          <w:ilvl w:val="0"/>
          <w:numId w:val="1"/>
        </w:numPr>
        <w:spacing w:before="240"/>
        <w:jc w:val="both"/>
        <w:rPr>
          <w:rFonts w:ascii="Book Antiqua" w:hAnsi="Book Antiqua" w:cs="Arial"/>
        </w:rPr>
      </w:pPr>
      <w:r>
        <w:rPr>
          <w:rFonts w:ascii="Book Antiqua" w:hAnsi="Book Antiqua" w:cs="Arial"/>
        </w:rPr>
        <w:t>In her</w:t>
      </w:r>
      <w:r w:rsidR="003B0107">
        <w:rPr>
          <w:rFonts w:ascii="Book Antiqua" w:hAnsi="Book Antiqua" w:cs="Arial"/>
        </w:rPr>
        <w:t xml:space="preserve"> subsequently decision</w:t>
      </w:r>
      <w:r>
        <w:rPr>
          <w:rFonts w:ascii="Book Antiqua" w:hAnsi="Book Antiqua" w:cs="Arial"/>
        </w:rPr>
        <w:t>, the Judge noted from</w:t>
      </w:r>
      <w:r w:rsidR="003B0107">
        <w:rPr>
          <w:rFonts w:ascii="Book Antiqua" w:hAnsi="Book Antiqua" w:cs="Arial"/>
        </w:rPr>
        <w:t xml:space="preserve"> the objective evidence that due to </w:t>
      </w:r>
      <w:r>
        <w:rPr>
          <w:rFonts w:ascii="Book Antiqua" w:hAnsi="Book Antiqua" w:cs="Arial"/>
        </w:rPr>
        <w:t xml:space="preserve">a </w:t>
      </w:r>
      <w:r w:rsidR="003B0107">
        <w:rPr>
          <w:rFonts w:ascii="Book Antiqua" w:hAnsi="Book Antiqua" w:cs="Arial"/>
        </w:rPr>
        <w:t xml:space="preserve">significant military </w:t>
      </w:r>
      <w:r>
        <w:rPr>
          <w:rFonts w:ascii="Book Antiqua" w:hAnsi="Book Antiqua" w:cs="Arial"/>
        </w:rPr>
        <w:t xml:space="preserve">and </w:t>
      </w:r>
      <w:r w:rsidR="003B0107">
        <w:rPr>
          <w:rFonts w:ascii="Book Antiqua" w:hAnsi="Book Antiqua" w:cs="Arial"/>
        </w:rPr>
        <w:t>Government presence in Kabul, there were employment opportunities in the Armed Forces and Civil Service.  On that basis, she found it plausible that the appellant w</w:t>
      </w:r>
      <w:r>
        <w:rPr>
          <w:rFonts w:ascii="Book Antiqua" w:hAnsi="Book Antiqua" w:cs="Arial"/>
        </w:rPr>
        <w:t>as able to get employment as a b</w:t>
      </w:r>
      <w:r w:rsidR="003B0107">
        <w:rPr>
          <w:rFonts w:ascii="Book Antiqua" w:hAnsi="Book Antiqua" w:cs="Arial"/>
        </w:rPr>
        <w:t xml:space="preserve">odyguard through a friend.  However, having regard to the background evidence, she did not accept that the appellant would have been kidnapped by the Taliban to kill his </w:t>
      </w:r>
      <w:r>
        <w:rPr>
          <w:rFonts w:ascii="Book Antiqua" w:hAnsi="Book Antiqua" w:cs="Arial"/>
        </w:rPr>
        <w:t>employer because the Taliban were</w:t>
      </w:r>
      <w:r w:rsidR="003B0107">
        <w:rPr>
          <w:rFonts w:ascii="Book Antiqua" w:hAnsi="Book Antiqua" w:cs="Arial"/>
        </w:rPr>
        <w:t xml:space="preserve"> equipped with trained operatives w</w:t>
      </w:r>
      <w:r>
        <w:rPr>
          <w:rFonts w:ascii="Book Antiqua" w:hAnsi="Book Antiqua" w:cs="Arial"/>
        </w:rPr>
        <w:t>ho were able to kill civilians i</w:t>
      </w:r>
      <w:r w:rsidR="003B0107">
        <w:rPr>
          <w:rFonts w:ascii="Book Antiqua" w:hAnsi="Book Antiqua" w:cs="Arial"/>
        </w:rPr>
        <w:t>n the capital city, including high-ranking Government employees.</w:t>
      </w:r>
    </w:p>
    <w:p w:rsidR="003B0107" w:rsidRDefault="003B0107">
      <w:pPr>
        <w:numPr>
          <w:ilvl w:val="0"/>
          <w:numId w:val="1"/>
        </w:numPr>
        <w:spacing w:before="240"/>
        <w:jc w:val="both"/>
        <w:rPr>
          <w:rFonts w:ascii="Book Antiqua" w:hAnsi="Book Antiqua" w:cs="Arial"/>
        </w:rPr>
      </w:pPr>
      <w:r>
        <w:rPr>
          <w:rFonts w:ascii="Book Antiqua" w:hAnsi="Book Antiqua" w:cs="Arial"/>
        </w:rPr>
        <w:t>She also did not consider it credible that the Taliban would kidnap the appellant to demand that he kill his employer, and then allow him to return home - with the likelihood that he would go to the police, or b</w:t>
      </w:r>
      <w:r w:rsidR="00240146">
        <w:rPr>
          <w:rFonts w:ascii="Book Antiqua" w:hAnsi="Book Antiqua" w:cs="Arial"/>
        </w:rPr>
        <w:t xml:space="preserve">etter still leave the country, </w:t>
      </w:r>
      <w:r>
        <w:rPr>
          <w:rFonts w:ascii="Book Antiqua" w:hAnsi="Book Antiqua" w:cs="Arial"/>
        </w:rPr>
        <w:t>without doing what they wanted him to do.  It made no sense, because once the appellant was out of the</w:t>
      </w:r>
      <w:r w:rsidR="00240146">
        <w:rPr>
          <w:rFonts w:ascii="Book Antiqua" w:hAnsi="Book Antiqua" w:cs="Arial"/>
        </w:rPr>
        <w:t>ir</w:t>
      </w:r>
      <w:r>
        <w:rPr>
          <w:rFonts w:ascii="Book Antiqua" w:hAnsi="Book Antiqua" w:cs="Arial"/>
        </w:rPr>
        <w:t xml:space="preserve"> presence</w:t>
      </w:r>
      <w:r w:rsidR="00240146">
        <w:rPr>
          <w:rFonts w:ascii="Book Antiqua" w:hAnsi="Book Antiqua" w:cs="Arial"/>
        </w:rPr>
        <w:t>,</w:t>
      </w:r>
      <w:r>
        <w:rPr>
          <w:rFonts w:ascii="Book Antiqua" w:hAnsi="Book Antiqua" w:cs="Arial"/>
        </w:rPr>
        <w:t xml:space="preserve"> they would have no control over him.</w:t>
      </w:r>
    </w:p>
    <w:p w:rsidR="003B0107" w:rsidRDefault="003B0107">
      <w:pPr>
        <w:numPr>
          <w:ilvl w:val="0"/>
          <w:numId w:val="1"/>
        </w:numPr>
        <w:spacing w:before="240"/>
        <w:jc w:val="both"/>
        <w:rPr>
          <w:rFonts w:ascii="Book Antiqua" w:hAnsi="Book Antiqua" w:cs="Arial"/>
        </w:rPr>
      </w:pPr>
      <w:r>
        <w:rPr>
          <w:rFonts w:ascii="Book Antiqua" w:hAnsi="Book Antiqua" w:cs="Arial"/>
        </w:rPr>
        <w:t>The Judge also found that</w:t>
      </w:r>
      <w:r w:rsidR="00240146">
        <w:rPr>
          <w:rFonts w:ascii="Book Antiqua" w:hAnsi="Book Antiqua" w:cs="Arial"/>
        </w:rPr>
        <w:t xml:space="preserve">, if </w:t>
      </w:r>
      <w:r>
        <w:rPr>
          <w:rFonts w:ascii="Book Antiqua" w:hAnsi="Book Antiqua" w:cs="Arial"/>
        </w:rPr>
        <w:t xml:space="preserve">the Taliban had an interest in the </w:t>
      </w:r>
      <w:r w:rsidR="00240146">
        <w:rPr>
          <w:rFonts w:ascii="Book Antiqua" w:hAnsi="Book Antiqua" w:cs="Arial"/>
        </w:rPr>
        <w:t xml:space="preserve">appellant as he claimed, then, based on the objective evidence, his family would be </w:t>
      </w:r>
      <w:r>
        <w:rPr>
          <w:rFonts w:ascii="Book Antiqua" w:hAnsi="Book Antiqua" w:cs="Arial"/>
        </w:rPr>
        <w:t xml:space="preserve">targeted as well by the Taliban in an effort to find the appellant once he had disappeared </w:t>
      </w:r>
      <w:r w:rsidR="00240146">
        <w:rPr>
          <w:rFonts w:ascii="Book Antiqua" w:hAnsi="Book Antiqua" w:cs="Arial"/>
        </w:rPr>
        <w:t xml:space="preserve">without carrying out </w:t>
      </w:r>
      <w:r>
        <w:rPr>
          <w:rFonts w:ascii="Book Antiqua" w:hAnsi="Book Antiqua" w:cs="Arial"/>
        </w:rPr>
        <w:t>their instructions.</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Accordingly, having considered the objective evidence, she found that the appellant’s claim that he was targeted by the Taliban was a fabrication. </w:t>
      </w:r>
    </w:p>
    <w:p w:rsidR="003B0107" w:rsidRDefault="003B0107">
      <w:pPr>
        <w:numPr>
          <w:ilvl w:val="0"/>
          <w:numId w:val="1"/>
        </w:numPr>
        <w:spacing w:before="240"/>
        <w:jc w:val="both"/>
        <w:rPr>
          <w:rFonts w:ascii="Book Antiqua" w:hAnsi="Book Antiqua" w:cs="Arial"/>
        </w:rPr>
      </w:pPr>
      <w:r>
        <w:rPr>
          <w:rFonts w:ascii="Book Antiqua" w:hAnsi="Book Antiqua" w:cs="Arial"/>
        </w:rPr>
        <w:lastRenderedPageBreak/>
        <w:t xml:space="preserve">At paragraph </w:t>
      </w:r>
      <w:r w:rsidR="00240146">
        <w:rPr>
          <w:rFonts w:ascii="Book Antiqua" w:hAnsi="Book Antiqua" w:cs="Arial"/>
        </w:rPr>
        <w:t>[</w:t>
      </w:r>
      <w:r>
        <w:rPr>
          <w:rFonts w:ascii="Book Antiqua" w:hAnsi="Book Antiqua" w:cs="Arial"/>
        </w:rPr>
        <w:t>43</w:t>
      </w:r>
      <w:r w:rsidR="00240146">
        <w:rPr>
          <w:rFonts w:ascii="Book Antiqua" w:hAnsi="Book Antiqua" w:cs="Arial"/>
        </w:rPr>
        <w:t>]</w:t>
      </w:r>
      <w:r>
        <w:rPr>
          <w:rFonts w:ascii="Book Antiqua" w:hAnsi="Book Antiqua" w:cs="Arial"/>
        </w:rPr>
        <w:t>, the Judge observed that the appellant had provided sever</w:t>
      </w:r>
      <w:r w:rsidR="00240146">
        <w:rPr>
          <w:rFonts w:ascii="Book Antiqua" w:hAnsi="Book Antiqua" w:cs="Arial"/>
        </w:rPr>
        <w:t>al documents to support</w:t>
      </w:r>
      <w:r>
        <w:rPr>
          <w:rFonts w:ascii="Book Antiqua" w:hAnsi="Book Antiqua" w:cs="Arial"/>
        </w:rPr>
        <w:t xml:space="preserve"> his claim.  She went on to give express consideration to two medical reports that the appellant had provided.  At paragraph </w:t>
      </w:r>
      <w:r w:rsidR="00240146">
        <w:rPr>
          <w:rFonts w:ascii="Book Antiqua" w:hAnsi="Book Antiqua" w:cs="Arial"/>
        </w:rPr>
        <w:t>[</w:t>
      </w:r>
      <w:r>
        <w:rPr>
          <w:rFonts w:ascii="Book Antiqua" w:hAnsi="Book Antiqua" w:cs="Arial"/>
        </w:rPr>
        <w:t>47</w:t>
      </w:r>
      <w:r w:rsidR="00240146">
        <w:rPr>
          <w:rFonts w:ascii="Book Antiqua" w:hAnsi="Book Antiqua" w:cs="Arial"/>
        </w:rPr>
        <w:t>]</w:t>
      </w:r>
      <w:r>
        <w:rPr>
          <w:rFonts w:ascii="Book Antiqua" w:hAnsi="Book Antiqua" w:cs="Arial"/>
        </w:rPr>
        <w:t xml:space="preserve"> she summarised her conclusions for not giving the medical reports any evidential weight.</w:t>
      </w:r>
    </w:p>
    <w:p w:rsidR="003B0107" w:rsidRDefault="00240146">
      <w:pPr>
        <w:numPr>
          <w:ilvl w:val="0"/>
          <w:numId w:val="1"/>
        </w:numPr>
        <w:spacing w:before="240"/>
        <w:jc w:val="both"/>
        <w:rPr>
          <w:rFonts w:ascii="Book Antiqua" w:hAnsi="Book Antiqua" w:cs="Arial"/>
        </w:rPr>
      </w:pPr>
      <w:r>
        <w:rPr>
          <w:rFonts w:ascii="Book Antiqua" w:hAnsi="Book Antiqua" w:cs="Arial"/>
        </w:rPr>
        <w:t xml:space="preserve">The Judge continued </w:t>
      </w:r>
      <w:r w:rsidR="003B0107">
        <w:rPr>
          <w:rFonts w:ascii="Book Antiqua" w:hAnsi="Book Antiqua" w:cs="Arial"/>
        </w:rPr>
        <w:t xml:space="preserve">at paragraph </w:t>
      </w:r>
      <w:r>
        <w:rPr>
          <w:rFonts w:ascii="Book Antiqua" w:hAnsi="Book Antiqua" w:cs="Arial"/>
        </w:rPr>
        <w:t>[</w:t>
      </w:r>
      <w:r w:rsidR="003B0107">
        <w:rPr>
          <w:rFonts w:ascii="Book Antiqua" w:hAnsi="Book Antiqua" w:cs="Arial"/>
        </w:rPr>
        <w:t>48</w:t>
      </w:r>
      <w:r>
        <w:rPr>
          <w:rFonts w:ascii="Book Antiqua" w:hAnsi="Book Antiqua" w:cs="Arial"/>
        </w:rPr>
        <w:t>]</w:t>
      </w:r>
      <w:r w:rsidR="003B0107">
        <w:rPr>
          <w:rFonts w:ascii="Book Antiqua" w:hAnsi="Book Antiqua" w:cs="Arial"/>
          <w:i/>
          <w:iCs/>
        </w:rPr>
        <w:t>: “Furthermore, in the light of my finding that the appellant’s claim is a</w:t>
      </w:r>
      <w:r>
        <w:rPr>
          <w:rFonts w:ascii="Book Antiqua" w:hAnsi="Book Antiqua" w:cs="Arial"/>
          <w:i/>
          <w:iCs/>
        </w:rPr>
        <w:t xml:space="preserve"> fabrication, I will apply the g</w:t>
      </w:r>
      <w:r w:rsidR="003B0107">
        <w:rPr>
          <w:rFonts w:ascii="Book Antiqua" w:hAnsi="Book Antiqua" w:cs="Arial"/>
          <w:i/>
          <w:iCs/>
        </w:rPr>
        <w:t xml:space="preserve">uidance given in </w:t>
      </w:r>
      <w:r w:rsidR="003B0107" w:rsidRPr="00240146">
        <w:rPr>
          <w:rFonts w:ascii="Book Antiqua" w:hAnsi="Book Antiqua" w:cs="Arial"/>
          <w:b/>
          <w:bCs/>
          <w:i/>
          <w:iCs/>
        </w:rPr>
        <w:t>Tanveer Ahmed</w:t>
      </w:r>
      <w:r w:rsidR="003B0107">
        <w:rPr>
          <w:rFonts w:ascii="Book Antiqua" w:hAnsi="Book Antiqua" w:cs="Arial"/>
          <w:b/>
          <w:bCs/>
          <w:i/>
          <w:iCs/>
        </w:rPr>
        <w:t xml:space="preserve"> [2002] UKIAT 00439 </w:t>
      </w:r>
      <w:r w:rsidR="003B0107">
        <w:rPr>
          <w:rFonts w:ascii="Book Antiqua" w:hAnsi="Book Antiqua" w:cs="Arial"/>
          <w:i/>
          <w:iCs/>
        </w:rPr>
        <w:t>and place no evidential weight on any of the documents he relies on.”</w:t>
      </w:r>
    </w:p>
    <w:p w:rsidR="003B0107" w:rsidRDefault="003B0107">
      <w:pPr>
        <w:spacing w:before="240"/>
        <w:jc w:val="both"/>
        <w:rPr>
          <w:rFonts w:ascii="Book Antiqua" w:hAnsi="Book Antiqua" w:cs="Arial"/>
          <w:b/>
          <w:bCs/>
          <w:u w:val="single"/>
        </w:rPr>
      </w:pPr>
      <w:r>
        <w:rPr>
          <w:rFonts w:ascii="Book Antiqua" w:hAnsi="Book Antiqua" w:cs="Arial"/>
          <w:b/>
          <w:bCs/>
          <w:u w:val="single"/>
        </w:rPr>
        <w:t>The Hearing in the Upper Tribunal</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At the hearing before me to determine whether an error of law was made out, Ms </w:t>
      </w:r>
      <w:proofErr w:type="spellStart"/>
      <w:r>
        <w:rPr>
          <w:rFonts w:ascii="Book Antiqua" w:hAnsi="Book Antiqua" w:cs="Arial"/>
        </w:rPr>
        <w:t>Heidar</w:t>
      </w:r>
      <w:proofErr w:type="spellEnd"/>
      <w:r>
        <w:rPr>
          <w:rFonts w:ascii="Book Antiqua" w:hAnsi="Book Antiqua" w:cs="Arial"/>
        </w:rPr>
        <w:t xml:space="preserve"> developed the case advanced </w:t>
      </w:r>
      <w:r w:rsidR="00240146">
        <w:rPr>
          <w:rFonts w:ascii="Book Antiqua" w:hAnsi="Book Antiqua" w:cs="Arial"/>
        </w:rPr>
        <w:t xml:space="preserve">by her </w:t>
      </w:r>
      <w:r>
        <w:rPr>
          <w:rFonts w:ascii="Book Antiqua" w:hAnsi="Book Antiqua" w:cs="Arial"/>
        </w:rPr>
        <w:t>in the renewed application for permission to appeal to the Upper Tribunal.</w:t>
      </w:r>
    </w:p>
    <w:p w:rsidR="003B0107" w:rsidRDefault="00240146">
      <w:pPr>
        <w:numPr>
          <w:ilvl w:val="0"/>
          <w:numId w:val="1"/>
        </w:numPr>
        <w:spacing w:before="240"/>
        <w:jc w:val="both"/>
        <w:rPr>
          <w:rFonts w:ascii="Book Antiqua" w:hAnsi="Book Antiqua" w:cs="Arial"/>
        </w:rPr>
      </w:pPr>
      <w:r>
        <w:rPr>
          <w:rFonts w:ascii="Book Antiqua" w:hAnsi="Book Antiqua" w:cs="Arial"/>
        </w:rPr>
        <w:t>Mr Wilding responded</w:t>
      </w:r>
      <w:r w:rsidR="003B0107">
        <w:rPr>
          <w:rFonts w:ascii="Book Antiqua" w:hAnsi="Book Antiqua" w:cs="Arial"/>
        </w:rPr>
        <w:t xml:space="preserve"> that the Judge had directed herself appropriately, and no error of law was made out.</w:t>
      </w:r>
    </w:p>
    <w:p w:rsidR="003B0107" w:rsidRDefault="003B0107">
      <w:pPr>
        <w:spacing w:before="240"/>
        <w:jc w:val="both"/>
        <w:rPr>
          <w:rFonts w:ascii="Book Antiqua" w:hAnsi="Book Antiqua" w:cs="Arial"/>
          <w:b/>
          <w:bCs/>
          <w:u w:val="single"/>
        </w:rPr>
      </w:pPr>
      <w:r>
        <w:rPr>
          <w:rFonts w:ascii="Book Antiqua" w:hAnsi="Book Antiqua" w:cs="Arial"/>
          <w:b/>
          <w:bCs/>
          <w:u w:val="single"/>
        </w:rPr>
        <w:t>Discussion</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Ground 1 is that the Judge failed to take into account crucial </w:t>
      </w:r>
      <w:r w:rsidR="00240146">
        <w:rPr>
          <w:rFonts w:ascii="Book Antiqua" w:hAnsi="Book Antiqua" w:cs="Arial"/>
        </w:rPr>
        <w:t xml:space="preserve">documentary </w:t>
      </w:r>
      <w:r>
        <w:rPr>
          <w:rFonts w:ascii="Book Antiqua" w:hAnsi="Book Antiqua" w:cs="Arial"/>
        </w:rPr>
        <w:t xml:space="preserve">evidence submitted by the appellant.  The evidence in question is as follows: </w:t>
      </w:r>
      <w:r w:rsidR="00240146">
        <w:rPr>
          <w:rFonts w:ascii="Book Antiqua" w:hAnsi="Book Antiqua" w:cs="Arial"/>
        </w:rPr>
        <w:t>(</w:t>
      </w:r>
      <w:r>
        <w:rPr>
          <w:rFonts w:ascii="Book Antiqua" w:hAnsi="Book Antiqua" w:cs="Arial"/>
        </w:rPr>
        <w:t xml:space="preserve">a) a letter </w:t>
      </w:r>
      <w:r w:rsidR="003238C2">
        <w:rPr>
          <w:rFonts w:ascii="Book Antiqua" w:hAnsi="Book Antiqua" w:cs="Arial"/>
        </w:rPr>
        <w:t>purportedly issued by</w:t>
      </w:r>
      <w:r>
        <w:rPr>
          <w:rFonts w:ascii="Book Antiqua" w:hAnsi="Book Antiqua" w:cs="Arial"/>
        </w:rPr>
        <w:t xml:space="preserve"> his employer confirming that he had been kidnapped; </w:t>
      </w:r>
      <w:r w:rsidR="00240146">
        <w:rPr>
          <w:rFonts w:ascii="Book Antiqua" w:hAnsi="Book Antiqua" w:cs="Arial"/>
        </w:rPr>
        <w:t>(</w:t>
      </w:r>
      <w:r>
        <w:rPr>
          <w:rFonts w:ascii="Book Antiqua" w:hAnsi="Book Antiqua" w:cs="Arial"/>
        </w:rPr>
        <w:t xml:space="preserve">b) a </w:t>
      </w:r>
      <w:r w:rsidR="003238C2">
        <w:rPr>
          <w:rFonts w:ascii="Book Antiqua" w:hAnsi="Book Antiqua" w:cs="Arial"/>
        </w:rPr>
        <w:t xml:space="preserve">purported </w:t>
      </w:r>
      <w:r>
        <w:rPr>
          <w:rFonts w:ascii="Book Antiqua" w:hAnsi="Book Antiqua" w:cs="Arial"/>
        </w:rPr>
        <w:t>police report confirming the</w:t>
      </w:r>
      <w:r w:rsidR="003238C2">
        <w:rPr>
          <w:rFonts w:ascii="Book Antiqua" w:hAnsi="Book Antiqua" w:cs="Arial"/>
        </w:rPr>
        <w:t xml:space="preserve"> appellant’s report of the</w:t>
      </w:r>
      <w:r>
        <w:rPr>
          <w:rFonts w:ascii="Book Antiqua" w:hAnsi="Book Antiqua" w:cs="Arial"/>
        </w:rPr>
        <w:t xml:space="preserve"> kidnapping; and </w:t>
      </w:r>
      <w:r w:rsidR="00240146">
        <w:rPr>
          <w:rFonts w:ascii="Book Antiqua" w:hAnsi="Book Antiqua" w:cs="Arial"/>
        </w:rPr>
        <w:t>(c) a personnel</w:t>
      </w:r>
      <w:r w:rsidR="003238C2">
        <w:rPr>
          <w:rFonts w:ascii="Book Antiqua" w:hAnsi="Book Antiqua" w:cs="Arial"/>
        </w:rPr>
        <w:t xml:space="preserve"> memo purportedly sent by the employer to the police.</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Heidar’s</w:t>
      </w:r>
      <w:proofErr w:type="spellEnd"/>
      <w:r>
        <w:rPr>
          <w:rFonts w:ascii="Book Antiqua" w:hAnsi="Book Antiqua" w:cs="Arial"/>
        </w:rPr>
        <w:t xml:space="preserve"> submission is that the Judge erred in law in not giving specific consideration to these documents as they constituted powerful corroboration of the core claim.  Ano</w:t>
      </w:r>
      <w:r w:rsidR="00240146">
        <w:rPr>
          <w:rFonts w:ascii="Book Antiqua" w:hAnsi="Book Antiqua" w:cs="Arial"/>
        </w:rPr>
        <w:t xml:space="preserve">ther way of putting it is that </w:t>
      </w:r>
      <w:r>
        <w:rPr>
          <w:rFonts w:ascii="Book Antiqua" w:hAnsi="Book Antiqua" w:cs="Arial"/>
        </w:rPr>
        <w:t>by not making specific findings on the</w:t>
      </w:r>
      <w:r w:rsidR="00240146">
        <w:rPr>
          <w:rFonts w:ascii="Book Antiqua" w:hAnsi="Book Antiqua" w:cs="Arial"/>
        </w:rPr>
        <w:t xml:space="preserve">se documents, the Judge has not, she submits, </w:t>
      </w:r>
      <w:r>
        <w:rPr>
          <w:rFonts w:ascii="Book Antiqua" w:hAnsi="Book Antiqua" w:cs="Arial"/>
        </w:rPr>
        <w:t>given adequate reasons for concluding that the core claim is a fabrication.</w:t>
      </w:r>
    </w:p>
    <w:p w:rsidR="00514FA6" w:rsidRPr="00514FA6" w:rsidRDefault="00514FA6" w:rsidP="00514FA6">
      <w:pPr>
        <w:numPr>
          <w:ilvl w:val="0"/>
          <w:numId w:val="1"/>
        </w:numPr>
        <w:spacing w:before="240"/>
        <w:jc w:val="both"/>
        <w:rPr>
          <w:rFonts w:ascii="Book Antiqua" w:hAnsi="Book Antiqua" w:cs="Arial"/>
        </w:rPr>
      </w:pPr>
      <w:r w:rsidRPr="00514FA6">
        <w:rPr>
          <w:rFonts w:ascii="Book Antiqua" w:hAnsi="Book Antiqua" w:cs="Arial"/>
        </w:rPr>
        <w:t xml:space="preserve">In </w:t>
      </w:r>
      <w:r w:rsidRPr="00514FA6">
        <w:rPr>
          <w:rFonts w:ascii="Book Antiqua" w:hAnsi="Book Antiqua" w:cs="Arial"/>
          <w:b/>
          <w:u w:val="single"/>
        </w:rPr>
        <w:t xml:space="preserve">South Bucks District Council v Porter </w:t>
      </w:r>
      <w:r w:rsidRPr="00514FA6">
        <w:rPr>
          <w:rFonts w:ascii="Book Antiqua" w:hAnsi="Book Antiqua" w:cs="Arial"/>
          <w:b/>
        </w:rPr>
        <w:t>(</w:t>
      </w:r>
      <w:r w:rsidRPr="00514FA6">
        <w:rPr>
          <w:rFonts w:ascii="Book Antiqua" w:hAnsi="Book Antiqua" w:cs="Arial"/>
          <w:b/>
          <w:u w:val="single"/>
        </w:rPr>
        <w:t>2</w:t>
      </w:r>
      <w:r w:rsidRPr="00514FA6">
        <w:rPr>
          <w:rFonts w:ascii="Book Antiqua" w:hAnsi="Book Antiqua" w:cs="Arial"/>
          <w:b/>
        </w:rPr>
        <w:t>) [2004] UKHL 33</w:t>
      </w:r>
      <w:r w:rsidRPr="00514FA6">
        <w:rPr>
          <w:rFonts w:ascii="Book Antiqua" w:hAnsi="Book Antiqua" w:cs="Arial"/>
        </w:rPr>
        <w:t xml:space="preserve"> Lord Brown said at [26]:</w:t>
      </w:r>
    </w:p>
    <w:p w:rsidR="003B0107" w:rsidRPr="00514FA6" w:rsidRDefault="00514FA6" w:rsidP="00514FA6">
      <w:pPr>
        <w:spacing w:before="240"/>
        <w:ind w:left="1134"/>
        <w:jc w:val="both"/>
        <w:rPr>
          <w:rFonts w:ascii="Book Antiqua" w:hAnsi="Book Antiqua" w:cs="Arial"/>
          <w:sz w:val="22"/>
          <w:szCs w:val="22"/>
        </w:rPr>
      </w:pPr>
      <w:r w:rsidRPr="00514FA6">
        <w:rPr>
          <w:rFonts w:ascii="Book Antiqua" w:hAnsi="Book Antiqua" w:cs="Arial"/>
          <w:sz w:val="22"/>
          <w:szCs w:val="22"/>
        </w:rPr>
        <w:t xml:space="preserve">The reasons for a decision must be intelligible and they must be adequate.  They must enable the reader to understand why the matter was decided as it was and what conclusions were reached on the ‘principal important controversial issues’, disclosing how any issue of law or fact was resolved.  </w:t>
      </w:r>
      <w:r w:rsidRPr="00514FA6">
        <w:rPr>
          <w:rFonts w:ascii="Book Antiqua" w:hAnsi="Book Antiqua" w:cs="Arial"/>
          <w:i/>
          <w:sz w:val="22"/>
          <w:szCs w:val="22"/>
        </w:rPr>
        <w:t xml:space="preserve">Reasons can be briefly stated, the degree of particularity required depending entirely on the nature of the issues falling for decision </w:t>
      </w:r>
      <w:r w:rsidRPr="00514FA6">
        <w:rPr>
          <w:rFonts w:ascii="Book Antiqua" w:hAnsi="Book Antiqua" w:cs="Arial"/>
          <w:sz w:val="22"/>
          <w:szCs w:val="22"/>
        </w:rPr>
        <w:t xml:space="preserve">(my emphasis).  The reasoning must not give rise to a substantial doubt as to whether the decision maker erred in law, for example, by misunderstanding some relevant policy or some other important matter or by failing to reach a rational decision on relevant grounds.  But such adverse inference will not readily be drawn.  </w:t>
      </w:r>
      <w:r w:rsidRPr="00514FA6">
        <w:rPr>
          <w:rFonts w:ascii="Book Antiqua" w:hAnsi="Book Antiqua" w:cs="Arial"/>
          <w:i/>
          <w:sz w:val="22"/>
          <w:szCs w:val="22"/>
        </w:rPr>
        <w:t>The reasons need only refer to the main issues in the dispute, not to every material consideration</w:t>
      </w:r>
      <w:r w:rsidRPr="00514FA6">
        <w:rPr>
          <w:rFonts w:ascii="Book Antiqua" w:hAnsi="Book Antiqua" w:cs="Arial"/>
          <w:sz w:val="22"/>
          <w:szCs w:val="22"/>
        </w:rPr>
        <w:t xml:space="preserve"> (my emphasis).</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As </w:t>
      </w:r>
      <w:r w:rsidR="00514FA6">
        <w:rPr>
          <w:rFonts w:ascii="Book Antiqua" w:hAnsi="Book Antiqua" w:cs="Arial"/>
        </w:rPr>
        <w:t xml:space="preserve">I established with </w:t>
      </w:r>
      <w:r>
        <w:rPr>
          <w:rFonts w:ascii="Book Antiqua" w:hAnsi="Book Antiqua" w:cs="Arial"/>
        </w:rPr>
        <w:t xml:space="preserve">Ms </w:t>
      </w:r>
      <w:proofErr w:type="spellStart"/>
      <w:r>
        <w:rPr>
          <w:rFonts w:ascii="Book Antiqua" w:hAnsi="Book Antiqua" w:cs="Arial"/>
        </w:rPr>
        <w:t>Heidar’s</w:t>
      </w:r>
      <w:proofErr w:type="spellEnd"/>
      <w:r>
        <w:rPr>
          <w:rFonts w:ascii="Book Antiqua" w:hAnsi="Book Antiqua" w:cs="Arial"/>
        </w:rPr>
        <w:t xml:space="preserve"> assistance and from perusal of the file, the documents in question were not produced by the appellant to the Home Office at the time when his asylum claim was under consideration, but were produced very late by </w:t>
      </w:r>
      <w:r>
        <w:rPr>
          <w:rFonts w:ascii="Book Antiqua" w:hAnsi="Book Antiqua" w:cs="Arial"/>
        </w:rPr>
        <w:lastRenderedPageBreak/>
        <w:t>way of appeal.  Moreover, the appellant’s evidence</w:t>
      </w:r>
      <w:r w:rsidR="00514FA6">
        <w:rPr>
          <w:rFonts w:ascii="Book Antiqua" w:hAnsi="Book Antiqua" w:cs="Arial"/>
        </w:rPr>
        <w:t xml:space="preserve"> was that they had been procured</w:t>
      </w:r>
      <w:r>
        <w:rPr>
          <w:rFonts w:ascii="Book Antiqua" w:hAnsi="Book Antiqua" w:cs="Arial"/>
        </w:rPr>
        <w:t xml:space="preserve"> </w:t>
      </w:r>
      <w:r w:rsidR="00514FA6">
        <w:rPr>
          <w:rFonts w:ascii="Book Antiqua" w:hAnsi="Book Antiqua" w:cs="Arial"/>
        </w:rPr>
        <w:t>by a family member in Kabul.</w:t>
      </w:r>
    </w:p>
    <w:p w:rsidR="003B0107" w:rsidRDefault="003B0107">
      <w:pPr>
        <w:numPr>
          <w:ilvl w:val="0"/>
          <w:numId w:val="1"/>
        </w:numPr>
        <w:spacing w:before="240"/>
        <w:jc w:val="both"/>
        <w:rPr>
          <w:rFonts w:ascii="Book Antiqua" w:hAnsi="Book Antiqua" w:cs="Arial"/>
        </w:rPr>
      </w:pPr>
      <w:r>
        <w:rPr>
          <w:rFonts w:ascii="Book Antiqua" w:hAnsi="Book Antiqua" w:cs="Arial"/>
        </w:rPr>
        <w:t>Given their late production and their inherently dubious provenance, I consider that it was open to the Judge to take the line which sh</w:t>
      </w:r>
      <w:r w:rsidR="00514FA6">
        <w:rPr>
          <w:rFonts w:ascii="Book Antiqua" w:hAnsi="Book Antiqua" w:cs="Arial"/>
        </w:rPr>
        <w:t>e did, which was to invoke the g</w:t>
      </w:r>
      <w:r>
        <w:rPr>
          <w:rFonts w:ascii="Book Antiqua" w:hAnsi="Book Antiqua" w:cs="Arial"/>
        </w:rPr>
        <w:t xml:space="preserve">uidance of </w:t>
      </w:r>
      <w:r>
        <w:rPr>
          <w:rFonts w:ascii="Book Antiqua" w:hAnsi="Book Antiqua" w:cs="Arial"/>
          <w:b/>
          <w:bCs/>
          <w:u w:val="single"/>
        </w:rPr>
        <w:t>Tanveer Ahmed</w:t>
      </w:r>
      <w:r>
        <w:rPr>
          <w:rFonts w:ascii="Book Antiqua" w:hAnsi="Book Antiqua" w:cs="Arial"/>
        </w:rPr>
        <w:t>, and to attach no probative value to these documents on the grounds that the appellant had not discharged the burden of proving to the lower standard of proof that these were documents which could be relied on.</w:t>
      </w:r>
    </w:p>
    <w:p w:rsidR="003B0107" w:rsidRDefault="00514FA6">
      <w:pPr>
        <w:numPr>
          <w:ilvl w:val="0"/>
          <w:numId w:val="1"/>
        </w:numPr>
        <w:spacing w:before="240"/>
        <w:jc w:val="both"/>
        <w:rPr>
          <w:rFonts w:ascii="Book Antiqua" w:hAnsi="Book Antiqua" w:cs="Arial"/>
        </w:rPr>
      </w:pPr>
      <w:r>
        <w:rPr>
          <w:rFonts w:ascii="Book Antiqua" w:hAnsi="Book Antiqua" w:cs="Arial"/>
        </w:rPr>
        <w:t>The documents</w:t>
      </w:r>
      <w:r w:rsidR="003B0107">
        <w:rPr>
          <w:rFonts w:ascii="Book Antiqua" w:hAnsi="Book Antiqua" w:cs="Arial"/>
        </w:rPr>
        <w:t xml:space="preserve"> pr</w:t>
      </w:r>
      <w:r>
        <w:rPr>
          <w:rFonts w:ascii="Book Antiqua" w:hAnsi="Book Antiqua" w:cs="Arial"/>
        </w:rPr>
        <w:t xml:space="preserve">esent as being written to order, which is consistent with them being procured by a relative rather than an inherently trustworthy intermediary such as a lawyer whose credentials are objectively verifiable.  The letter purportedly emanating from the </w:t>
      </w:r>
      <w:r w:rsidR="00717560">
        <w:rPr>
          <w:rFonts w:ascii="Book Antiqua" w:hAnsi="Book Antiqua" w:cs="Arial"/>
        </w:rPr>
        <w:t>employer</w:t>
      </w:r>
      <w:r>
        <w:rPr>
          <w:rFonts w:ascii="Book Antiqua" w:hAnsi="Book Antiqua" w:cs="Arial"/>
        </w:rPr>
        <w:t xml:space="preserve"> and the police report</w:t>
      </w:r>
      <w:r w:rsidR="003B0107">
        <w:rPr>
          <w:rFonts w:ascii="Book Antiqua" w:hAnsi="Book Antiqua" w:cs="Arial"/>
        </w:rPr>
        <w:t xml:space="preserve"> do not add new information to the information already given by the appellant.  Thus, for example, the letter purportedly emanating from his employer replicates the same vagueness about when the appellant purport</w:t>
      </w:r>
      <w:r>
        <w:rPr>
          <w:rFonts w:ascii="Book Antiqua" w:hAnsi="Book Antiqua" w:cs="Arial"/>
        </w:rPr>
        <w:t>edly began his employment as a b</w:t>
      </w:r>
      <w:r w:rsidR="003B0107">
        <w:rPr>
          <w:rFonts w:ascii="Book Antiqua" w:hAnsi="Book Antiqua" w:cs="Arial"/>
        </w:rPr>
        <w:t>odyguard, simply confirming that, as the appellant has consistently maintaine</w:t>
      </w:r>
      <w:r>
        <w:rPr>
          <w:rFonts w:ascii="Book Antiqua" w:hAnsi="Book Antiqua" w:cs="Arial"/>
        </w:rPr>
        <w:t>d, his employment began in 2014. The employer fails to specify t</w:t>
      </w:r>
      <w:r w:rsidR="003B0107">
        <w:rPr>
          <w:rFonts w:ascii="Book Antiqua" w:hAnsi="Book Antiqua" w:cs="Arial"/>
        </w:rPr>
        <w:t>he month, still less the day, when the app</w:t>
      </w:r>
      <w:r>
        <w:rPr>
          <w:rFonts w:ascii="Book Antiqua" w:hAnsi="Book Antiqua" w:cs="Arial"/>
        </w:rPr>
        <w:t>ellant purportedly commenced his employment.</w:t>
      </w:r>
    </w:p>
    <w:p w:rsidR="003B0107" w:rsidRDefault="003B0107">
      <w:pPr>
        <w:numPr>
          <w:ilvl w:val="0"/>
          <w:numId w:val="1"/>
        </w:numPr>
        <w:spacing w:before="240"/>
        <w:jc w:val="both"/>
        <w:rPr>
          <w:rFonts w:ascii="Book Antiqua" w:hAnsi="Book Antiqua" w:cs="Arial"/>
          <w:i/>
          <w:iCs/>
        </w:rPr>
      </w:pPr>
      <w:r>
        <w:rPr>
          <w:rFonts w:ascii="Book Antiqua" w:hAnsi="Book Antiqua" w:cs="Arial"/>
        </w:rPr>
        <w:t xml:space="preserve">As for the personnel memo purportedly sent by the appellant’s employer to the </w:t>
      </w:r>
      <w:r w:rsidR="00C56058">
        <w:rPr>
          <w:rFonts w:ascii="Book Antiqua" w:hAnsi="Book Antiqua" w:cs="Arial"/>
        </w:rPr>
        <w:t>police</w:t>
      </w:r>
      <w:r>
        <w:rPr>
          <w:rFonts w:ascii="Book Antiqua" w:hAnsi="Book Antiqua" w:cs="Arial"/>
        </w:rPr>
        <w:t xml:space="preserve">, it is undated and it contradicts the appellant’s core claim in two material respects.  Firstly, </w:t>
      </w:r>
      <w:r w:rsidR="00514FA6">
        <w:rPr>
          <w:rFonts w:ascii="Book Antiqua" w:hAnsi="Book Antiqua" w:cs="Arial"/>
        </w:rPr>
        <w:t>t</w:t>
      </w:r>
      <w:r>
        <w:rPr>
          <w:rFonts w:ascii="Book Antiqua" w:hAnsi="Book Antiqua" w:cs="Arial"/>
        </w:rPr>
        <w:t xml:space="preserve">he </w:t>
      </w:r>
      <w:r w:rsidR="00514FA6">
        <w:rPr>
          <w:rFonts w:ascii="Book Antiqua" w:hAnsi="Book Antiqua" w:cs="Arial"/>
        </w:rPr>
        <w:t xml:space="preserve">employer </w:t>
      </w:r>
      <w:r>
        <w:rPr>
          <w:rFonts w:ascii="Book Antiqua" w:hAnsi="Book Antiqua" w:cs="Arial"/>
        </w:rPr>
        <w:t>does not purport to report what the appellant says occurred, but makes a different complaint as follows: “</w:t>
      </w:r>
      <w:r>
        <w:rPr>
          <w:rFonts w:ascii="Book Antiqua" w:hAnsi="Book Antiqua" w:cs="Arial"/>
          <w:i/>
          <w:iCs/>
        </w:rPr>
        <w:t xml:space="preserve">Recently, he was threatened and warned by various means by the Taliban terrorists on several occasions.”  </w:t>
      </w:r>
      <w:r>
        <w:rPr>
          <w:rFonts w:ascii="Book Antiqua" w:hAnsi="Book Antiqua" w:cs="Arial"/>
        </w:rPr>
        <w:t>Secondly, contrary to the appellant’s account of</w:t>
      </w:r>
      <w:r w:rsidR="00514FA6">
        <w:rPr>
          <w:rFonts w:ascii="Book Antiqua" w:hAnsi="Book Antiqua" w:cs="Arial"/>
        </w:rPr>
        <w:t xml:space="preserve"> the employer</w:t>
      </w:r>
      <w:r>
        <w:rPr>
          <w:rFonts w:ascii="Book Antiqua" w:hAnsi="Book Antiqua" w:cs="Arial"/>
        </w:rPr>
        <w:t xml:space="preserve"> saying that he could not help, </w:t>
      </w:r>
      <w:r w:rsidR="00514FA6">
        <w:rPr>
          <w:rFonts w:ascii="Book Antiqua" w:hAnsi="Book Antiqua" w:cs="Arial"/>
        </w:rPr>
        <w:t>t</w:t>
      </w:r>
      <w:r>
        <w:rPr>
          <w:rFonts w:ascii="Book Antiqua" w:hAnsi="Book Antiqua" w:cs="Arial"/>
        </w:rPr>
        <w:t xml:space="preserve">he </w:t>
      </w:r>
      <w:r w:rsidR="00514FA6">
        <w:rPr>
          <w:rFonts w:ascii="Book Antiqua" w:hAnsi="Book Antiqua" w:cs="Arial"/>
        </w:rPr>
        <w:t xml:space="preserve">employer </w:t>
      </w:r>
      <w:r>
        <w:rPr>
          <w:rFonts w:ascii="Book Antiqua" w:hAnsi="Book Antiqua" w:cs="Arial"/>
        </w:rPr>
        <w:t xml:space="preserve">asks the police to provide security cover for the appellant’s house as well as </w:t>
      </w:r>
      <w:r w:rsidR="00717560">
        <w:rPr>
          <w:rFonts w:ascii="Book Antiqua" w:hAnsi="Book Antiqua" w:cs="Arial"/>
        </w:rPr>
        <w:t xml:space="preserve">for </w:t>
      </w:r>
      <w:r>
        <w:rPr>
          <w:rFonts w:ascii="Book Antiqua" w:hAnsi="Book Antiqua" w:cs="Arial"/>
        </w:rPr>
        <w:t>his route of travel, and to identify and carry out the arrest of those suspected persons who are threatening and running after him.</w:t>
      </w:r>
    </w:p>
    <w:p w:rsidR="003B0107" w:rsidRDefault="003B0107">
      <w:pPr>
        <w:numPr>
          <w:ilvl w:val="0"/>
          <w:numId w:val="1"/>
        </w:numPr>
        <w:spacing w:before="240"/>
        <w:jc w:val="both"/>
        <w:rPr>
          <w:rFonts w:ascii="Book Antiqua" w:hAnsi="Book Antiqua" w:cs="Arial"/>
          <w:i/>
          <w:iCs/>
        </w:rPr>
      </w:pPr>
      <w:r>
        <w:rPr>
          <w:rFonts w:ascii="Book Antiqua" w:hAnsi="Book Antiqua" w:cs="Arial"/>
        </w:rPr>
        <w:t xml:space="preserve">Ground 2 is that </w:t>
      </w:r>
      <w:r w:rsidR="00717560">
        <w:rPr>
          <w:rFonts w:ascii="Book Antiqua" w:hAnsi="Book Antiqua" w:cs="Arial"/>
        </w:rPr>
        <w:t xml:space="preserve">the Judge erred </w:t>
      </w:r>
      <w:r>
        <w:rPr>
          <w:rFonts w:ascii="Book Antiqua" w:hAnsi="Book Antiqua" w:cs="Arial"/>
        </w:rPr>
        <w:t>in making a speculative finding that his family had not been targeted by the Taliban, as this proposition had not been put to the appellant.</w:t>
      </w:r>
    </w:p>
    <w:p w:rsidR="003B0107" w:rsidRDefault="003B0107">
      <w:pPr>
        <w:numPr>
          <w:ilvl w:val="0"/>
          <w:numId w:val="1"/>
        </w:numPr>
        <w:spacing w:before="240"/>
        <w:jc w:val="both"/>
        <w:rPr>
          <w:rFonts w:ascii="Book Antiqua" w:hAnsi="Book Antiqua" w:cs="Arial"/>
          <w:i/>
          <w:iCs/>
        </w:rPr>
      </w:pPr>
      <w:r>
        <w:rPr>
          <w:rFonts w:ascii="Book Antiqua" w:hAnsi="Book Antiqua" w:cs="Arial"/>
        </w:rPr>
        <w:t>The finding was not speculative, and there was no procedural unfairness in the question not being put to the appellant in the course of his oral evidence.  The Judge explained the evide</w:t>
      </w:r>
      <w:r w:rsidR="00717560">
        <w:rPr>
          <w:rFonts w:ascii="Book Antiqua" w:hAnsi="Book Antiqua" w:cs="Arial"/>
        </w:rPr>
        <w:t xml:space="preserve">ntial basis for her finding at </w:t>
      </w:r>
      <w:r>
        <w:rPr>
          <w:rFonts w:ascii="Book Antiqua" w:hAnsi="Book Antiqua" w:cs="Arial"/>
        </w:rPr>
        <w:t xml:space="preserve">paragraph </w:t>
      </w:r>
      <w:r w:rsidR="00717560">
        <w:rPr>
          <w:rFonts w:ascii="Book Antiqua" w:hAnsi="Book Antiqua" w:cs="Arial"/>
        </w:rPr>
        <w:t>[</w:t>
      </w:r>
      <w:r>
        <w:rPr>
          <w:rFonts w:ascii="Book Antiqua" w:hAnsi="Book Antiqua" w:cs="Arial"/>
        </w:rPr>
        <w:t>41</w:t>
      </w:r>
      <w:r w:rsidR="00717560">
        <w:rPr>
          <w:rFonts w:ascii="Book Antiqua" w:hAnsi="Book Antiqua" w:cs="Arial"/>
        </w:rPr>
        <w:t>].  At Q&amp;</w:t>
      </w:r>
      <w:r>
        <w:rPr>
          <w:rFonts w:ascii="Book Antiqua" w:hAnsi="Book Antiqua" w:cs="Arial"/>
        </w:rPr>
        <w:t xml:space="preserve">136 of his asylum interview, the appellant said that he had been in contact with his family and also that people had come and asked about him.  </w:t>
      </w:r>
      <w:r w:rsidR="00717560">
        <w:rPr>
          <w:rFonts w:ascii="Book Antiqua" w:hAnsi="Book Antiqua" w:cs="Arial"/>
        </w:rPr>
        <w:t>It</w:t>
      </w:r>
      <w:r>
        <w:rPr>
          <w:rFonts w:ascii="Book Antiqua" w:hAnsi="Book Antiqua" w:cs="Arial"/>
        </w:rPr>
        <w:t xml:space="preserve"> was open to the Judge to infer </w:t>
      </w:r>
      <w:r w:rsidR="00717560">
        <w:rPr>
          <w:rFonts w:ascii="Book Antiqua" w:hAnsi="Book Antiqua" w:cs="Arial"/>
        </w:rPr>
        <w:t xml:space="preserve">from this </w:t>
      </w:r>
      <w:r>
        <w:rPr>
          <w:rFonts w:ascii="Book Antiqua" w:hAnsi="Book Antiqua" w:cs="Arial"/>
        </w:rPr>
        <w:t xml:space="preserve">that his family had not </w:t>
      </w:r>
      <w:r w:rsidR="00717560">
        <w:rPr>
          <w:rFonts w:ascii="Book Antiqua" w:hAnsi="Book Antiqua" w:cs="Arial"/>
        </w:rPr>
        <w:t>been targeted by the Taliban - since, if that were the case, it was</w:t>
      </w:r>
      <w:r>
        <w:rPr>
          <w:rFonts w:ascii="Book Antiqua" w:hAnsi="Book Antiqua" w:cs="Arial"/>
        </w:rPr>
        <w:t xml:space="preserve"> reasonable to expect the appellant to have mentioned </w:t>
      </w:r>
      <w:r w:rsidR="00717560">
        <w:rPr>
          <w:rFonts w:ascii="Book Antiqua" w:hAnsi="Book Antiqua" w:cs="Arial"/>
        </w:rPr>
        <w:t>this as part of his answer.</w:t>
      </w:r>
    </w:p>
    <w:p w:rsidR="003B0107" w:rsidRDefault="003B0107">
      <w:pPr>
        <w:numPr>
          <w:ilvl w:val="0"/>
          <w:numId w:val="1"/>
        </w:numPr>
        <w:spacing w:before="240"/>
        <w:jc w:val="both"/>
        <w:rPr>
          <w:rFonts w:ascii="Book Antiqua" w:hAnsi="Book Antiqua" w:cs="Arial"/>
          <w:i/>
          <w:iCs/>
        </w:rPr>
      </w:pPr>
      <w:r>
        <w:rPr>
          <w:rFonts w:ascii="Book Antiqua" w:hAnsi="Book Antiqua" w:cs="Arial"/>
        </w:rPr>
        <w:t>Ground 3 is that the Judge made two factual errors wit</w:t>
      </w:r>
      <w:r w:rsidR="00717560">
        <w:rPr>
          <w:rFonts w:ascii="Book Antiqua" w:hAnsi="Book Antiqua" w:cs="Arial"/>
        </w:rPr>
        <w:t xml:space="preserve">h regard to the medical reports, </w:t>
      </w:r>
      <w:r>
        <w:rPr>
          <w:rFonts w:ascii="Book Antiqua" w:hAnsi="Book Antiqua" w:cs="Arial"/>
        </w:rPr>
        <w:t xml:space="preserve">with the consequence that she wrongly rejected them as furthering his case that he had been kidnapped by the Taliban and </w:t>
      </w:r>
      <w:r w:rsidR="00717560">
        <w:rPr>
          <w:rFonts w:ascii="Book Antiqua" w:hAnsi="Book Antiqua" w:cs="Arial"/>
        </w:rPr>
        <w:t xml:space="preserve">had been </w:t>
      </w:r>
      <w:r>
        <w:rPr>
          <w:rFonts w:ascii="Book Antiqua" w:hAnsi="Book Antiqua" w:cs="Arial"/>
        </w:rPr>
        <w:t xml:space="preserve">tortured </w:t>
      </w:r>
      <w:r w:rsidR="00717560">
        <w:rPr>
          <w:rFonts w:ascii="Book Antiqua" w:hAnsi="Book Antiqua" w:cs="Arial"/>
        </w:rPr>
        <w:t xml:space="preserve">by the Taliban </w:t>
      </w:r>
      <w:r>
        <w:rPr>
          <w:rFonts w:ascii="Book Antiqua" w:hAnsi="Book Antiqua" w:cs="Arial"/>
        </w:rPr>
        <w:t>into agreeing to act as an assassin.</w:t>
      </w:r>
    </w:p>
    <w:p w:rsidR="003B0107" w:rsidRDefault="003B0107">
      <w:pPr>
        <w:numPr>
          <w:ilvl w:val="0"/>
          <w:numId w:val="1"/>
        </w:numPr>
        <w:spacing w:before="240"/>
        <w:jc w:val="both"/>
        <w:rPr>
          <w:rFonts w:ascii="Book Antiqua" w:hAnsi="Book Antiqua" w:cs="Arial"/>
        </w:rPr>
      </w:pPr>
      <w:r>
        <w:rPr>
          <w:rFonts w:ascii="Book Antiqua" w:hAnsi="Book Antiqua" w:cs="Arial"/>
        </w:rPr>
        <w:t>As the Judge correctly held, the appellant</w:t>
      </w:r>
      <w:r w:rsidR="002A14BD">
        <w:rPr>
          <w:rFonts w:ascii="Book Antiqua" w:hAnsi="Book Antiqua" w:cs="Arial"/>
        </w:rPr>
        <w:t xml:space="preserve"> originally relied on a medical</w:t>
      </w:r>
      <w:r>
        <w:rPr>
          <w:rFonts w:ascii="Book Antiqua" w:hAnsi="Book Antiqua" w:cs="Arial"/>
        </w:rPr>
        <w:t xml:space="preserve"> </w:t>
      </w:r>
      <w:r w:rsidR="00717560">
        <w:rPr>
          <w:rFonts w:ascii="Book Antiqua" w:hAnsi="Book Antiqua" w:cs="Arial"/>
        </w:rPr>
        <w:t xml:space="preserve">report </w:t>
      </w:r>
      <w:r>
        <w:rPr>
          <w:rFonts w:ascii="Book Antiqua" w:hAnsi="Book Antiqua" w:cs="Arial"/>
        </w:rPr>
        <w:t xml:space="preserve">which purported to confirm that he had been brought into the hospital at 5pm on 27 October </w:t>
      </w:r>
      <w:r>
        <w:rPr>
          <w:rFonts w:ascii="Book Antiqua" w:hAnsi="Book Antiqua" w:cs="Arial"/>
        </w:rPr>
        <w:lastRenderedPageBreak/>
        <w:t>2015 due to him sustaining a stab wound to his face and severe beatings, particularly on his head.</w:t>
      </w:r>
    </w:p>
    <w:p w:rsidR="003B0107" w:rsidRDefault="00717560">
      <w:pPr>
        <w:numPr>
          <w:ilvl w:val="0"/>
          <w:numId w:val="1"/>
        </w:numPr>
        <w:spacing w:before="240"/>
        <w:jc w:val="both"/>
        <w:rPr>
          <w:rFonts w:ascii="Book Antiqua" w:hAnsi="Book Antiqua" w:cs="Arial"/>
        </w:rPr>
      </w:pPr>
      <w:r>
        <w:rPr>
          <w:rFonts w:ascii="Book Antiqua" w:hAnsi="Book Antiqua" w:cs="Arial"/>
        </w:rPr>
        <w:t>She</w:t>
      </w:r>
      <w:r w:rsidR="003B0107">
        <w:rPr>
          <w:rFonts w:ascii="Book Antiqua" w:hAnsi="Book Antiqua" w:cs="Arial"/>
        </w:rPr>
        <w:t xml:space="preserve"> noted that the information</w:t>
      </w:r>
      <w:r w:rsidR="002A14BD">
        <w:rPr>
          <w:rFonts w:ascii="Book Antiqua" w:hAnsi="Book Antiqua" w:cs="Arial"/>
        </w:rPr>
        <w:t xml:space="preserve"> given in this medical report was</w:t>
      </w:r>
      <w:r w:rsidR="003B0107">
        <w:rPr>
          <w:rFonts w:ascii="Book Antiqua" w:hAnsi="Book Antiqua" w:cs="Arial"/>
        </w:rPr>
        <w:t xml:space="preserve"> inconsistent with the core claim of the appellant being taken to hospital in the early hours of 15 October 2014, having been kidnapped by the Taliban on 14 October 2015.  </w:t>
      </w:r>
      <w:r w:rsidR="002A14BD">
        <w:rPr>
          <w:rFonts w:ascii="Book Antiqua" w:hAnsi="Book Antiqua" w:cs="Arial"/>
        </w:rPr>
        <w:t>(</w:t>
      </w:r>
      <w:r w:rsidR="003B0107">
        <w:rPr>
          <w:rFonts w:ascii="Book Antiqua" w:hAnsi="Book Antiqua" w:cs="Arial"/>
        </w:rPr>
        <w:t>However</w:t>
      </w:r>
      <w:r w:rsidR="002A14BD">
        <w:rPr>
          <w:rFonts w:ascii="Book Antiqua" w:hAnsi="Book Antiqua" w:cs="Arial"/>
        </w:rPr>
        <w:t xml:space="preserve">, the date given in this </w:t>
      </w:r>
      <w:r w:rsidR="003B0107">
        <w:rPr>
          <w:rFonts w:ascii="Book Antiqua" w:hAnsi="Book Antiqua" w:cs="Arial"/>
        </w:rPr>
        <w:t>report correlates with the date of the kidnapping which the appellant gave in his asylum interview.</w:t>
      </w:r>
      <w:r w:rsidR="002A14BD">
        <w:rPr>
          <w:rFonts w:ascii="Book Antiqua" w:hAnsi="Book Antiqua" w:cs="Arial"/>
        </w:rPr>
        <w:t>)</w:t>
      </w:r>
    </w:p>
    <w:p w:rsidR="003B0107" w:rsidRDefault="003B0107">
      <w:pPr>
        <w:numPr>
          <w:ilvl w:val="0"/>
          <w:numId w:val="1"/>
        </w:numPr>
        <w:spacing w:before="240"/>
        <w:jc w:val="both"/>
        <w:rPr>
          <w:rFonts w:ascii="Book Antiqua" w:hAnsi="Book Antiqua" w:cs="Arial"/>
        </w:rPr>
      </w:pPr>
      <w:r>
        <w:rPr>
          <w:rFonts w:ascii="Book Antiqua" w:hAnsi="Book Antiqua" w:cs="Arial"/>
        </w:rPr>
        <w:t>As noted by the Judge, on the day of the hearing the appellant produced a different medical report from the same hospital, as he said that he had noted a mistake in respect of the date and time in the original medical report.</w:t>
      </w:r>
    </w:p>
    <w:p w:rsidR="003B0107" w:rsidRDefault="003B0107">
      <w:pPr>
        <w:numPr>
          <w:ilvl w:val="0"/>
          <w:numId w:val="1"/>
        </w:numPr>
        <w:spacing w:before="240"/>
        <w:jc w:val="both"/>
        <w:rPr>
          <w:rFonts w:ascii="Book Antiqua" w:hAnsi="Book Antiqua" w:cs="Arial"/>
        </w:rPr>
      </w:pPr>
      <w:r>
        <w:rPr>
          <w:rFonts w:ascii="Book Antiqua" w:hAnsi="Book Antiqua" w:cs="Arial"/>
        </w:rPr>
        <w:t>The second report certified that the appellant had visited the hospital due to many injuries “</w:t>
      </w:r>
      <w:r w:rsidRPr="002A14BD">
        <w:rPr>
          <w:rFonts w:ascii="Book Antiqua" w:hAnsi="Book Antiqua" w:cs="Arial"/>
          <w:i/>
        </w:rPr>
        <w:t>wi</w:t>
      </w:r>
      <w:r w:rsidRPr="002A14BD">
        <w:rPr>
          <w:rFonts w:ascii="Book Antiqua" w:hAnsi="Book Antiqua" w:cs="Arial"/>
          <w:i/>
          <w:iCs/>
        </w:rPr>
        <w:t>th</w:t>
      </w:r>
      <w:r>
        <w:rPr>
          <w:rFonts w:ascii="Book Antiqua" w:hAnsi="Book Antiqua" w:cs="Arial"/>
          <w:i/>
          <w:iCs/>
        </w:rPr>
        <w:t xml:space="preserve"> knife in his head and his face” </w:t>
      </w:r>
      <w:r>
        <w:rPr>
          <w:rFonts w:ascii="Book Antiqua" w:hAnsi="Book Antiqua" w:cs="Arial"/>
        </w:rPr>
        <w:t>at 5am on 15 October 2015.  The hospital further certified that the date stated in the previous certificate was “</w:t>
      </w:r>
      <w:r>
        <w:rPr>
          <w:rFonts w:ascii="Book Antiqua" w:hAnsi="Book Antiqua" w:cs="Arial"/>
          <w:i/>
          <w:iCs/>
        </w:rPr>
        <w:t>written wrong.”</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At paragraph </w:t>
      </w:r>
      <w:r w:rsidR="002A14BD">
        <w:rPr>
          <w:rFonts w:ascii="Book Antiqua" w:hAnsi="Book Antiqua" w:cs="Arial"/>
        </w:rPr>
        <w:t>[</w:t>
      </w:r>
      <w:r>
        <w:rPr>
          <w:rFonts w:ascii="Book Antiqua" w:hAnsi="Book Antiqua" w:cs="Arial"/>
        </w:rPr>
        <w:t>45</w:t>
      </w:r>
      <w:r w:rsidR="002A14BD">
        <w:rPr>
          <w:rFonts w:ascii="Book Antiqua" w:hAnsi="Book Antiqua" w:cs="Arial"/>
        </w:rPr>
        <w:t>]</w:t>
      </w:r>
      <w:r>
        <w:rPr>
          <w:rFonts w:ascii="Book Antiqua" w:hAnsi="Book Antiqua" w:cs="Arial"/>
        </w:rPr>
        <w:t>, the Judge held that the two medical reports were saying different things about the appellant</w:t>
      </w:r>
      <w:r w:rsidR="002A14BD">
        <w:rPr>
          <w:rFonts w:ascii="Book Antiqua" w:hAnsi="Book Antiqua" w:cs="Arial"/>
        </w:rPr>
        <w:t>’s injuries</w:t>
      </w:r>
      <w:r>
        <w:rPr>
          <w:rFonts w:ascii="Book Antiqua" w:hAnsi="Book Antiqua" w:cs="Arial"/>
        </w:rPr>
        <w:t xml:space="preserve">.  At paragraph </w:t>
      </w:r>
      <w:r w:rsidR="002A14BD">
        <w:rPr>
          <w:rFonts w:ascii="Book Antiqua" w:hAnsi="Book Antiqua" w:cs="Arial"/>
        </w:rPr>
        <w:t>[</w:t>
      </w:r>
      <w:r>
        <w:rPr>
          <w:rFonts w:ascii="Book Antiqua" w:hAnsi="Book Antiqua" w:cs="Arial"/>
        </w:rPr>
        <w:t>46</w:t>
      </w:r>
      <w:r w:rsidR="002A14BD">
        <w:rPr>
          <w:rFonts w:ascii="Book Antiqua" w:hAnsi="Book Antiqua" w:cs="Arial"/>
        </w:rPr>
        <w:t>]</w:t>
      </w:r>
      <w:r>
        <w:rPr>
          <w:rFonts w:ascii="Book Antiqua" w:hAnsi="Book Antiqua" w:cs="Arial"/>
        </w:rPr>
        <w:t>, she noted that in the first medical report the hospital was spelled ‘</w:t>
      </w:r>
      <w:r>
        <w:rPr>
          <w:rFonts w:ascii="Book Antiqua" w:hAnsi="Book Antiqua" w:cs="Arial"/>
          <w:i/>
        </w:rPr>
        <w:t>Sardar-e-</w:t>
      </w:r>
      <w:proofErr w:type="spellStart"/>
      <w:r>
        <w:rPr>
          <w:rFonts w:ascii="Book Antiqua" w:hAnsi="Book Antiqua" w:cs="Arial"/>
          <w:i/>
        </w:rPr>
        <w:t>Kaenat</w:t>
      </w:r>
      <w:proofErr w:type="spellEnd"/>
      <w:r>
        <w:rPr>
          <w:rFonts w:ascii="Book Antiqua" w:hAnsi="Book Antiqua" w:cs="Arial"/>
        </w:rPr>
        <w:t>’, while in the second medical report the hospital was spelled ‘</w:t>
      </w:r>
      <w:r>
        <w:rPr>
          <w:rFonts w:ascii="Book Antiqua" w:hAnsi="Book Antiqua" w:cs="Arial"/>
          <w:i/>
          <w:iCs/>
        </w:rPr>
        <w:t xml:space="preserve">SARDAD-E-KAENAT’.  </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At paragraph </w:t>
      </w:r>
      <w:r w:rsidR="002A14BD">
        <w:rPr>
          <w:rFonts w:ascii="Book Antiqua" w:hAnsi="Book Antiqua" w:cs="Arial"/>
        </w:rPr>
        <w:t>[</w:t>
      </w:r>
      <w:r>
        <w:rPr>
          <w:rFonts w:ascii="Book Antiqua" w:hAnsi="Book Antiqua" w:cs="Arial"/>
        </w:rPr>
        <w:t>47</w:t>
      </w:r>
      <w:r w:rsidR="002A14BD">
        <w:rPr>
          <w:rFonts w:ascii="Book Antiqua" w:hAnsi="Book Antiqua" w:cs="Arial"/>
        </w:rPr>
        <w:t>]</w:t>
      </w:r>
      <w:r>
        <w:rPr>
          <w:rFonts w:ascii="Book Antiqua" w:hAnsi="Book Antiqua" w:cs="Arial"/>
        </w:rPr>
        <w:t>, the Judge found that</w:t>
      </w:r>
      <w:r w:rsidR="002A14BD">
        <w:rPr>
          <w:rFonts w:ascii="Book Antiqua" w:hAnsi="Book Antiqua" w:cs="Arial"/>
        </w:rPr>
        <w:t>,</w:t>
      </w:r>
      <w:r>
        <w:rPr>
          <w:rFonts w:ascii="Book Antiqua" w:hAnsi="Book Antiqua" w:cs="Arial"/>
        </w:rPr>
        <w:t xml:space="preserve"> as the medical </w:t>
      </w:r>
      <w:r w:rsidR="002A14BD">
        <w:rPr>
          <w:rFonts w:ascii="Book Antiqua" w:hAnsi="Book Antiqua" w:cs="Arial"/>
        </w:rPr>
        <w:t>reports were not consistent about</w:t>
      </w:r>
      <w:r>
        <w:rPr>
          <w:rFonts w:ascii="Book Antiqua" w:hAnsi="Book Antiqua" w:cs="Arial"/>
        </w:rPr>
        <w:t xml:space="preserve"> the injuries </w:t>
      </w:r>
      <w:r w:rsidR="002A14BD">
        <w:rPr>
          <w:rFonts w:ascii="Book Antiqua" w:hAnsi="Book Antiqua" w:cs="Arial"/>
        </w:rPr>
        <w:t xml:space="preserve">that </w:t>
      </w:r>
      <w:r>
        <w:rPr>
          <w:rFonts w:ascii="Book Antiqua" w:hAnsi="Book Antiqua" w:cs="Arial"/>
        </w:rPr>
        <w:t xml:space="preserve">the appellant </w:t>
      </w:r>
      <w:r w:rsidR="002A14BD">
        <w:rPr>
          <w:rFonts w:ascii="Book Antiqua" w:hAnsi="Book Antiqua" w:cs="Arial"/>
        </w:rPr>
        <w:t xml:space="preserve">had </w:t>
      </w:r>
      <w:r>
        <w:rPr>
          <w:rFonts w:ascii="Book Antiqua" w:hAnsi="Book Antiqua" w:cs="Arial"/>
        </w:rPr>
        <w:t>sustained</w:t>
      </w:r>
      <w:r w:rsidR="002A14BD">
        <w:rPr>
          <w:rFonts w:ascii="Book Antiqua" w:hAnsi="Book Antiqua" w:cs="Arial"/>
        </w:rPr>
        <w:t xml:space="preserve"> and</w:t>
      </w:r>
      <w:r>
        <w:rPr>
          <w:rFonts w:ascii="Book Antiqua" w:hAnsi="Book Antiqua" w:cs="Arial"/>
        </w:rPr>
        <w:t xml:space="preserve"> the spelling of the hospital was not the same, she questioned the reliability of the medical reports and she was not prepared to give them any evidential weight.</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Heidar</w:t>
      </w:r>
      <w:proofErr w:type="spellEnd"/>
      <w:r>
        <w:rPr>
          <w:rFonts w:ascii="Book Antiqua" w:hAnsi="Book Antiqua" w:cs="Arial"/>
        </w:rPr>
        <w:t xml:space="preserve"> submits that there was no </w:t>
      </w:r>
      <w:r w:rsidR="002A14BD">
        <w:rPr>
          <w:rFonts w:ascii="Book Antiqua" w:hAnsi="Book Antiqua" w:cs="Arial"/>
        </w:rPr>
        <w:t xml:space="preserve">real </w:t>
      </w:r>
      <w:r>
        <w:rPr>
          <w:rFonts w:ascii="Book Antiqua" w:hAnsi="Book Antiqua" w:cs="Arial"/>
        </w:rPr>
        <w:t xml:space="preserve">inconsistency between the two reports in terms of the appellant’s injuries.  I consider that it was open to the Judge to find that the medical reports were saying two different things.  Although it is arguable that the </w:t>
      </w:r>
      <w:r w:rsidR="002A14BD">
        <w:rPr>
          <w:rFonts w:ascii="Book Antiqua" w:hAnsi="Book Antiqua" w:cs="Arial"/>
        </w:rPr>
        <w:t xml:space="preserve">reported </w:t>
      </w:r>
      <w:r>
        <w:rPr>
          <w:rFonts w:ascii="Book Antiqua" w:hAnsi="Book Antiqua" w:cs="Arial"/>
        </w:rPr>
        <w:t xml:space="preserve">injuries were </w:t>
      </w:r>
      <w:r w:rsidR="002A14BD">
        <w:rPr>
          <w:rFonts w:ascii="Book Antiqua" w:hAnsi="Book Antiqua" w:cs="Arial"/>
        </w:rPr>
        <w:t xml:space="preserve">substantially </w:t>
      </w:r>
      <w:r>
        <w:rPr>
          <w:rFonts w:ascii="Book Antiqua" w:hAnsi="Book Antiqua" w:cs="Arial"/>
        </w:rPr>
        <w:t>similar in both reports, it was open to the Judge to attach an adverse inference to the fact that the injuries were reported differently between the two reports in circumstances where the only ostensible justification for the issue of the second report was s</w:t>
      </w:r>
      <w:r w:rsidR="002A14BD">
        <w:rPr>
          <w:rFonts w:ascii="Book Antiqua" w:hAnsi="Book Antiqua" w:cs="Arial"/>
        </w:rPr>
        <w:t xml:space="preserve">imply to correct the date (and time) of </w:t>
      </w:r>
      <w:r>
        <w:rPr>
          <w:rFonts w:ascii="Book Antiqua" w:hAnsi="Book Antiqua" w:cs="Arial"/>
        </w:rPr>
        <w:t xml:space="preserve">admission given in the first report.  Moreover, it was open to the Judge to find that there was a qualitative difference between the reported injuries, and not simply a different expression </w:t>
      </w:r>
      <w:r w:rsidR="002A14BD">
        <w:rPr>
          <w:rFonts w:ascii="Book Antiqua" w:hAnsi="Book Antiqua" w:cs="Arial"/>
        </w:rPr>
        <w:t>of them, in that only the first report</w:t>
      </w:r>
      <w:r>
        <w:rPr>
          <w:rFonts w:ascii="Book Antiqua" w:hAnsi="Book Antiqua" w:cs="Arial"/>
        </w:rPr>
        <w:t xml:space="preserve"> referred to the appellant having sustained severe beatings.</w:t>
      </w:r>
    </w:p>
    <w:p w:rsidR="003B0107" w:rsidRDefault="003B0107">
      <w:pPr>
        <w:numPr>
          <w:ilvl w:val="0"/>
          <w:numId w:val="1"/>
        </w:numPr>
        <w:spacing w:before="240"/>
        <w:jc w:val="both"/>
        <w:rPr>
          <w:rFonts w:ascii="Book Antiqua" w:hAnsi="Book Antiqua" w:cs="Arial"/>
        </w:rPr>
      </w:pPr>
      <w:r>
        <w:rPr>
          <w:rFonts w:ascii="Book Antiqua" w:hAnsi="Book Antiqua" w:cs="Arial"/>
        </w:rPr>
        <w:t xml:space="preserve">With regard to the difference in </w:t>
      </w:r>
      <w:r w:rsidR="002A14BD">
        <w:rPr>
          <w:rFonts w:ascii="Book Antiqua" w:hAnsi="Book Antiqua" w:cs="Arial"/>
        </w:rPr>
        <w:t xml:space="preserve">the </w:t>
      </w:r>
      <w:r>
        <w:rPr>
          <w:rFonts w:ascii="Book Antiqua" w:hAnsi="Book Antiqua" w:cs="Arial"/>
        </w:rPr>
        <w:t xml:space="preserve">spelling of the hospital’s name, the Judge was correct so far as the two </w:t>
      </w:r>
      <w:r w:rsidR="002A14BD">
        <w:rPr>
          <w:rFonts w:ascii="Book Antiqua" w:hAnsi="Book Antiqua" w:cs="Arial"/>
        </w:rPr>
        <w:t>translations of the reports are</w:t>
      </w:r>
      <w:r>
        <w:rPr>
          <w:rFonts w:ascii="Book Antiqua" w:hAnsi="Book Antiqua" w:cs="Arial"/>
        </w:rPr>
        <w:t xml:space="preserve"> concerned.  Ms </w:t>
      </w:r>
      <w:proofErr w:type="spellStart"/>
      <w:r>
        <w:rPr>
          <w:rFonts w:ascii="Book Antiqua" w:hAnsi="Book Antiqua" w:cs="Arial"/>
        </w:rPr>
        <w:t>Heidar</w:t>
      </w:r>
      <w:proofErr w:type="spellEnd"/>
      <w:r>
        <w:rPr>
          <w:rFonts w:ascii="Book Antiqua" w:hAnsi="Book Antiqua" w:cs="Arial"/>
        </w:rPr>
        <w:t xml:space="preserve"> showed me that the translation of the second report was incorrect, and that in the original of </w:t>
      </w:r>
      <w:r w:rsidR="002A14BD">
        <w:rPr>
          <w:rFonts w:ascii="Book Antiqua" w:hAnsi="Book Antiqua" w:cs="Arial"/>
        </w:rPr>
        <w:t>the second medical report it is</w:t>
      </w:r>
      <w:r>
        <w:rPr>
          <w:rFonts w:ascii="Book Antiqua" w:hAnsi="Book Antiqua" w:cs="Arial"/>
        </w:rPr>
        <w:t xml:space="preserve"> apparent that </w:t>
      </w:r>
      <w:r w:rsidR="002A14BD">
        <w:rPr>
          <w:rFonts w:ascii="Book Antiqua" w:hAnsi="Book Antiqua" w:cs="Arial"/>
        </w:rPr>
        <w:t>the spelling of the hospital’s name is</w:t>
      </w:r>
      <w:r>
        <w:rPr>
          <w:rFonts w:ascii="Book Antiqua" w:hAnsi="Book Antiqua" w:cs="Arial"/>
        </w:rPr>
        <w:t xml:space="preserve"> the same as the spelling of the hospital</w:t>
      </w:r>
      <w:r w:rsidR="002A14BD">
        <w:rPr>
          <w:rFonts w:ascii="Book Antiqua" w:hAnsi="Book Antiqua" w:cs="Arial"/>
        </w:rPr>
        <w:t>’s name</w:t>
      </w:r>
      <w:r>
        <w:rPr>
          <w:rFonts w:ascii="Book Antiqua" w:hAnsi="Book Antiqua" w:cs="Arial"/>
        </w:rPr>
        <w:t xml:space="preserve"> in the </w:t>
      </w:r>
      <w:r w:rsidR="002A14BD">
        <w:rPr>
          <w:rFonts w:ascii="Book Antiqua" w:hAnsi="Book Antiqua" w:cs="Arial"/>
        </w:rPr>
        <w:t>first medical report.  Accordingly,</w:t>
      </w:r>
      <w:r>
        <w:rPr>
          <w:rFonts w:ascii="Book Antiqua" w:hAnsi="Book Antiqua" w:cs="Arial"/>
        </w:rPr>
        <w:t xml:space="preserve"> I accept that, with the benefit of hindsight, this removes one of the reasons given by the Judge for </w:t>
      </w:r>
      <w:r w:rsidR="002A14BD">
        <w:rPr>
          <w:rFonts w:ascii="Book Antiqua" w:hAnsi="Book Antiqua" w:cs="Arial"/>
        </w:rPr>
        <w:t>discounting the medical reports. However,</w:t>
      </w:r>
      <w:r>
        <w:rPr>
          <w:rFonts w:ascii="Book Antiqua" w:hAnsi="Book Antiqua" w:cs="Arial"/>
        </w:rPr>
        <w:t xml:space="preserve"> I do not consider that her overall conclusion is under</w:t>
      </w:r>
      <w:r w:rsidR="00C80246">
        <w:rPr>
          <w:rFonts w:ascii="Book Antiqua" w:hAnsi="Book Antiqua" w:cs="Arial"/>
        </w:rPr>
        <w:t>mined.  The other reason she gave</w:t>
      </w:r>
      <w:r>
        <w:rPr>
          <w:rFonts w:ascii="Book Antiqua" w:hAnsi="Book Antiqua" w:cs="Arial"/>
        </w:rPr>
        <w:t xml:space="preserve"> is sufficient in itself to justify the conclusion.  In addition, although </w:t>
      </w:r>
      <w:r w:rsidR="002A14BD">
        <w:rPr>
          <w:rFonts w:ascii="Book Antiqua" w:hAnsi="Book Antiqua" w:cs="Arial"/>
        </w:rPr>
        <w:t xml:space="preserve">this is </w:t>
      </w:r>
      <w:r>
        <w:rPr>
          <w:rFonts w:ascii="Book Antiqua" w:hAnsi="Book Antiqua" w:cs="Arial"/>
        </w:rPr>
        <w:t xml:space="preserve">not </w:t>
      </w:r>
      <w:r w:rsidR="002A14BD">
        <w:rPr>
          <w:rFonts w:ascii="Book Antiqua" w:hAnsi="Book Antiqua" w:cs="Arial"/>
        </w:rPr>
        <w:t xml:space="preserve">spelt </w:t>
      </w:r>
      <w:r>
        <w:rPr>
          <w:rFonts w:ascii="Book Antiqua" w:hAnsi="Book Antiqua" w:cs="Arial"/>
        </w:rPr>
        <w:t>out by the Jud</w:t>
      </w:r>
      <w:r w:rsidR="002A14BD">
        <w:rPr>
          <w:rFonts w:ascii="Book Antiqua" w:hAnsi="Book Antiqua" w:cs="Arial"/>
        </w:rPr>
        <w:t xml:space="preserve">ge in her reasoning, </w:t>
      </w:r>
      <w:r w:rsidR="002A14BD">
        <w:rPr>
          <w:rFonts w:ascii="Book Antiqua" w:hAnsi="Book Antiqua" w:cs="Arial"/>
        </w:rPr>
        <w:lastRenderedPageBreak/>
        <w:t>the very fact that there were</w:t>
      </w:r>
      <w:r>
        <w:rPr>
          <w:rFonts w:ascii="Book Antiqua" w:hAnsi="Book Antiqua" w:cs="Arial"/>
        </w:rPr>
        <w:t xml:space="preserve"> in existence two different medical reports purportedly relating to the same incident, but </w:t>
      </w:r>
      <w:r w:rsidR="002A14BD">
        <w:rPr>
          <w:rFonts w:ascii="Book Antiqua" w:hAnsi="Book Antiqua" w:cs="Arial"/>
        </w:rPr>
        <w:t>with admission dates some 12 days apart</w:t>
      </w:r>
      <w:r w:rsidR="00C80246">
        <w:rPr>
          <w:rFonts w:ascii="Book Antiqua" w:hAnsi="Book Antiqua" w:cs="Arial"/>
        </w:rPr>
        <w:t xml:space="preserve"> - </w:t>
      </w:r>
      <w:r w:rsidR="002A14BD">
        <w:rPr>
          <w:rFonts w:ascii="Book Antiqua" w:hAnsi="Book Antiqua" w:cs="Arial"/>
        </w:rPr>
        <w:t xml:space="preserve">as highlighted by her at paragraphs [43] and [44] </w:t>
      </w:r>
      <w:r w:rsidR="00C80246">
        <w:rPr>
          <w:rFonts w:ascii="Book Antiqua" w:hAnsi="Book Antiqua" w:cs="Arial"/>
        </w:rPr>
        <w:t xml:space="preserve">- </w:t>
      </w:r>
      <w:r w:rsidR="002A14BD">
        <w:rPr>
          <w:rFonts w:ascii="Book Antiqua" w:hAnsi="Book Antiqua" w:cs="Arial"/>
        </w:rPr>
        <w:t>was also</w:t>
      </w:r>
      <w:r w:rsidR="00C80246">
        <w:rPr>
          <w:rFonts w:ascii="Book Antiqua" w:hAnsi="Book Antiqua" w:cs="Arial"/>
        </w:rPr>
        <w:t xml:space="preserve"> a matter which was sufficient in itself to negate</w:t>
      </w:r>
      <w:r>
        <w:rPr>
          <w:rFonts w:ascii="Book Antiqua" w:hAnsi="Book Antiqua" w:cs="Arial"/>
        </w:rPr>
        <w:t xml:space="preserve"> their probative value.</w:t>
      </w:r>
    </w:p>
    <w:p w:rsidR="003B0107" w:rsidRDefault="003B0107">
      <w:pPr>
        <w:jc w:val="both"/>
        <w:outlineLvl w:val="0"/>
        <w:rPr>
          <w:rFonts w:ascii="Book Antiqua" w:hAnsi="Book Antiqua" w:cs="Arial"/>
          <w:b/>
          <w:u w:val="single"/>
        </w:rPr>
      </w:pPr>
    </w:p>
    <w:p w:rsidR="003B0107" w:rsidRDefault="003B0107">
      <w:pPr>
        <w:jc w:val="both"/>
        <w:outlineLvl w:val="0"/>
        <w:rPr>
          <w:rFonts w:ascii="Book Antiqua" w:hAnsi="Book Antiqua" w:cs="Arial"/>
          <w:b/>
          <w:u w:val="single"/>
        </w:rPr>
      </w:pPr>
      <w:r>
        <w:rPr>
          <w:rFonts w:ascii="Book Antiqua" w:hAnsi="Book Antiqua" w:cs="Arial"/>
          <w:b/>
          <w:u w:val="single"/>
        </w:rPr>
        <w:t>Notice of Decision</w:t>
      </w:r>
    </w:p>
    <w:p w:rsidR="003B0107" w:rsidRDefault="003B0107">
      <w:pPr>
        <w:tabs>
          <w:tab w:val="left" w:pos="567"/>
        </w:tabs>
        <w:jc w:val="both"/>
        <w:rPr>
          <w:rFonts w:ascii="Book Antiqua" w:hAnsi="Book Antiqua" w:cs="Arial"/>
        </w:rPr>
      </w:pPr>
    </w:p>
    <w:p w:rsidR="003B0107" w:rsidRDefault="003B0107">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rsidR="003B0107" w:rsidRDefault="003B0107">
      <w:pPr>
        <w:tabs>
          <w:tab w:val="left" w:pos="567"/>
        </w:tabs>
        <w:jc w:val="both"/>
        <w:rPr>
          <w:rFonts w:ascii="Book Antiqua" w:hAnsi="Book Antiqua" w:cs="Arial"/>
        </w:rPr>
      </w:pPr>
    </w:p>
    <w:p w:rsidR="003B0107" w:rsidRDefault="003B0107">
      <w:pPr>
        <w:jc w:val="both"/>
        <w:rPr>
          <w:rFonts w:ascii="Book Antiqua" w:hAnsi="Book Antiqua"/>
        </w:rPr>
      </w:pPr>
      <w:r>
        <w:rPr>
          <w:rFonts w:ascii="Book Antiqua" w:hAnsi="Book Antiqua"/>
          <w:b/>
          <w:u w:val="single"/>
        </w:rPr>
        <w:t xml:space="preserve">Direction Regarding Anonymity – </w:t>
      </w:r>
      <w:r>
        <w:rPr>
          <w:rFonts w:ascii="Book Antiqua" w:hAnsi="Book Antiqua" w:cs="Arial"/>
          <w:b/>
          <w:u w:val="single"/>
        </w:rPr>
        <w:t>rule 13 of the Tribunal Procedure (First-tier Tribunal) (Immigration and Asylum Chamber) Rules 2014</w:t>
      </w:r>
    </w:p>
    <w:p w:rsidR="003B0107" w:rsidRDefault="003B0107">
      <w:pPr>
        <w:jc w:val="both"/>
        <w:rPr>
          <w:rFonts w:ascii="Book Antiqua" w:hAnsi="Book Antiqua"/>
        </w:rPr>
      </w:pPr>
    </w:p>
    <w:p w:rsidR="003B0107" w:rsidRDefault="003B0107">
      <w:pPr>
        <w:jc w:val="both"/>
        <w:rPr>
          <w:rFonts w:ascii="Book Antiqua" w:hAnsi="Book Antiqua" w:cs="Arial"/>
        </w:rPr>
      </w:pPr>
      <w:r>
        <w:rPr>
          <w:rFonts w:ascii="Book Antiqua" w:hAnsi="Book Antiqua"/>
        </w:rPr>
        <w:t>Unless and 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3B0107" w:rsidRDefault="003B0107">
      <w:pPr>
        <w:jc w:val="both"/>
        <w:rPr>
          <w:rFonts w:ascii="Book Antiqua" w:hAnsi="Book Antiqua" w:cs="Arial"/>
        </w:rPr>
      </w:pPr>
    </w:p>
    <w:p w:rsidR="003B0107" w:rsidRDefault="003B0107">
      <w:pPr>
        <w:jc w:val="both"/>
        <w:rPr>
          <w:rFonts w:ascii="Book Antiqua" w:hAnsi="Book Antiqua" w:cs="Arial"/>
        </w:rPr>
      </w:pPr>
    </w:p>
    <w:p w:rsidR="003B0107" w:rsidRDefault="003B0107">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12 September 2018</w:t>
      </w:r>
    </w:p>
    <w:p w:rsidR="003B0107" w:rsidRDefault="003B0107">
      <w:pPr>
        <w:jc w:val="both"/>
        <w:rPr>
          <w:rFonts w:ascii="Book Antiqua" w:hAnsi="Book Antiqua" w:cs="Arial"/>
        </w:rPr>
      </w:pPr>
    </w:p>
    <w:p w:rsidR="003B0107" w:rsidRDefault="003B0107">
      <w:pPr>
        <w:jc w:val="both"/>
        <w:rPr>
          <w:rFonts w:ascii="Book Antiqua" w:hAnsi="Book Antiqua" w:cs="Arial"/>
        </w:rPr>
      </w:pPr>
      <w:r>
        <w:rPr>
          <w:rFonts w:ascii="Book Antiqua" w:hAnsi="Book Antiqua" w:cs="Arial"/>
        </w:rPr>
        <w:t>Judge Monson</w:t>
      </w:r>
    </w:p>
    <w:p w:rsidR="003B0107" w:rsidRDefault="003B0107">
      <w:pPr>
        <w:jc w:val="both"/>
        <w:rPr>
          <w:rFonts w:ascii="Book Antiqua" w:hAnsi="Book Antiqua" w:cs="Arial"/>
        </w:rPr>
      </w:pPr>
      <w:r>
        <w:rPr>
          <w:rFonts w:ascii="Book Antiqua" w:hAnsi="Book Antiqua" w:cs="Arial"/>
        </w:rPr>
        <w:t>Deputy Upper Tribunal Judge</w:t>
      </w:r>
    </w:p>
    <w:p w:rsidR="003B0107" w:rsidRDefault="003B0107">
      <w:pPr>
        <w:jc w:val="both"/>
        <w:rPr>
          <w:rFonts w:ascii="Book Antiqua" w:hAnsi="Book Antiqua"/>
          <w:color w:val="0000FF"/>
        </w:rPr>
      </w:pPr>
    </w:p>
    <w:p w:rsidR="00C80246" w:rsidRDefault="00C80246">
      <w:pPr>
        <w:jc w:val="center"/>
        <w:rPr>
          <w:rFonts w:ascii="Book Antiqua" w:hAnsi="Book Antiqua" w:cs="Arial"/>
        </w:rPr>
      </w:pPr>
    </w:p>
    <w:p w:rsidR="00C80246" w:rsidRDefault="00C80246">
      <w:pPr>
        <w:jc w:val="center"/>
        <w:rPr>
          <w:rFonts w:ascii="Book Antiqua" w:hAnsi="Book Antiqua" w:cs="Arial"/>
        </w:rPr>
      </w:pPr>
    </w:p>
    <w:p w:rsidR="00C80246" w:rsidRDefault="00C80246">
      <w:pPr>
        <w:jc w:val="center"/>
        <w:rPr>
          <w:rFonts w:ascii="Book Antiqua" w:hAnsi="Book Antiqua" w:cs="Arial"/>
        </w:rPr>
      </w:pPr>
    </w:p>
    <w:p w:rsidR="00C80246" w:rsidRDefault="00C80246">
      <w:pPr>
        <w:jc w:val="center"/>
        <w:rPr>
          <w:rFonts w:ascii="Book Antiqua" w:hAnsi="Book Antiqua" w:cs="Arial"/>
        </w:rPr>
      </w:pPr>
    </w:p>
    <w:p w:rsidR="00C80246" w:rsidRDefault="00C80246">
      <w:pPr>
        <w:jc w:val="center"/>
        <w:rPr>
          <w:rFonts w:ascii="Book Antiqua" w:hAnsi="Book Antiqua" w:cs="Arial"/>
        </w:rPr>
      </w:pPr>
    </w:p>
    <w:p w:rsidR="00C80246" w:rsidRDefault="00C80246">
      <w:pPr>
        <w:jc w:val="center"/>
        <w:rPr>
          <w:rFonts w:ascii="Book Antiqua" w:hAnsi="Book Antiqua" w:cs="Arial"/>
        </w:rPr>
      </w:pPr>
    </w:p>
    <w:p w:rsidR="00C80246" w:rsidRDefault="00C80246">
      <w:pPr>
        <w:jc w:val="center"/>
        <w:rPr>
          <w:rFonts w:ascii="Book Antiqua" w:hAnsi="Book Antiqua" w:cs="Arial"/>
        </w:rPr>
      </w:pPr>
    </w:p>
    <w:p w:rsidR="00C80246" w:rsidRDefault="00C80246">
      <w:pPr>
        <w:jc w:val="center"/>
        <w:rPr>
          <w:rFonts w:ascii="Book Antiqua" w:hAnsi="Book Antiqua" w:cs="Arial"/>
        </w:rPr>
      </w:pPr>
    </w:p>
    <w:p w:rsidR="003B0107" w:rsidRDefault="003B0107">
      <w:pPr>
        <w:rPr>
          <w:rFonts w:ascii="Book Antiqua" w:hAnsi="Book Antiqua" w:cs="Arial"/>
        </w:rPr>
      </w:pPr>
    </w:p>
    <w:p w:rsidR="003B0107" w:rsidRDefault="003B0107">
      <w:pPr>
        <w:tabs>
          <w:tab w:val="left" w:pos="2520"/>
        </w:tabs>
        <w:ind w:left="540" w:hanging="540"/>
        <w:jc w:val="both"/>
        <w:rPr>
          <w:rFonts w:ascii="Book Antiqua" w:hAnsi="Book Antiqua" w:cs="Arial"/>
        </w:rPr>
      </w:pPr>
    </w:p>
    <w:p w:rsidR="003B0107" w:rsidRDefault="003B0107">
      <w:pPr>
        <w:tabs>
          <w:tab w:val="left" w:pos="2520"/>
        </w:tabs>
        <w:jc w:val="both"/>
        <w:rPr>
          <w:rFonts w:ascii="Book Antiqua" w:hAnsi="Book Antiqua" w:cs="Arial"/>
        </w:rPr>
      </w:pPr>
    </w:p>
    <w:sectPr w:rsidR="003B0107">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107" w:rsidRDefault="003B0107">
      <w:r>
        <w:separator/>
      </w:r>
    </w:p>
  </w:endnote>
  <w:endnote w:type="continuationSeparator" w:id="0">
    <w:p w:rsidR="003B0107" w:rsidRDefault="003B0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107" w:rsidRDefault="003B0107">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06286B">
      <w:rPr>
        <w:rStyle w:val="PageNumber"/>
        <w:rFonts w:ascii="Book Antiqua" w:hAnsi="Book Antiqua" w:cs="Arial"/>
        <w:noProof/>
        <w:sz w:val="16"/>
        <w:szCs w:val="16"/>
      </w:rPr>
      <w:t>7</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107" w:rsidRDefault="003B0107">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107" w:rsidRDefault="003B0107">
      <w:r>
        <w:separator/>
      </w:r>
    </w:p>
  </w:footnote>
  <w:footnote w:type="continuationSeparator" w:id="0">
    <w:p w:rsidR="003B0107" w:rsidRDefault="003B0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107" w:rsidRDefault="003B0107">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Appeal Number: PA/11819/2017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107" w:rsidRDefault="003B0107">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286B"/>
    <w:rsid w:val="00172A27"/>
    <w:rsid w:val="001F169F"/>
    <w:rsid w:val="00240146"/>
    <w:rsid w:val="002A14BD"/>
    <w:rsid w:val="003238C2"/>
    <w:rsid w:val="003B0107"/>
    <w:rsid w:val="0049033B"/>
    <w:rsid w:val="004B34DF"/>
    <w:rsid w:val="00514FA6"/>
    <w:rsid w:val="005A207A"/>
    <w:rsid w:val="00717560"/>
    <w:rsid w:val="00C2761C"/>
    <w:rsid w:val="00C56058"/>
    <w:rsid w:val="00C80246"/>
    <w:rsid w:val="00ED3DE6"/>
    <w:rsid w:val="01025BDF"/>
    <w:rsid w:val="017770E9"/>
    <w:rsid w:val="03E1783D"/>
    <w:rsid w:val="057D74F1"/>
    <w:rsid w:val="059A5658"/>
    <w:rsid w:val="08AF2532"/>
    <w:rsid w:val="0CE06A9D"/>
    <w:rsid w:val="0D9D376D"/>
    <w:rsid w:val="0E0202C3"/>
    <w:rsid w:val="0E1C2B52"/>
    <w:rsid w:val="0F19354B"/>
    <w:rsid w:val="126E172F"/>
    <w:rsid w:val="13F5090E"/>
    <w:rsid w:val="14132D1C"/>
    <w:rsid w:val="14B71948"/>
    <w:rsid w:val="172C630B"/>
    <w:rsid w:val="174635BB"/>
    <w:rsid w:val="17914C39"/>
    <w:rsid w:val="1A25057E"/>
    <w:rsid w:val="1F036D4B"/>
    <w:rsid w:val="2029338F"/>
    <w:rsid w:val="20E00039"/>
    <w:rsid w:val="214841D7"/>
    <w:rsid w:val="21F903AD"/>
    <w:rsid w:val="23B57380"/>
    <w:rsid w:val="23C710EF"/>
    <w:rsid w:val="26D91087"/>
    <w:rsid w:val="2A74080D"/>
    <w:rsid w:val="2C7D6E9D"/>
    <w:rsid w:val="2CDF0A78"/>
    <w:rsid w:val="2F5D7CD8"/>
    <w:rsid w:val="30593EC5"/>
    <w:rsid w:val="3360420D"/>
    <w:rsid w:val="34CD6B39"/>
    <w:rsid w:val="381710F2"/>
    <w:rsid w:val="3A1958AE"/>
    <w:rsid w:val="3FE14789"/>
    <w:rsid w:val="425B794F"/>
    <w:rsid w:val="4599530C"/>
    <w:rsid w:val="46F72B3E"/>
    <w:rsid w:val="47334429"/>
    <w:rsid w:val="47D5272C"/>
    <w:rsid w:val="48ED08B0"/>
    <w:rsid w:val="48F2781B"/>
    <w:rsid w:val="4A4C588A"/>
    <w:rsid w:val="4CC32A5F"/>
    <w:rsid w:val="4D8F66A6"/>
    <w:rsid w:val="4FF8249B"/>
    <w:rsid w:val="529A0E8C"/>
    <w:rsid w:val="5B6B5594"/>
    <w:rsid w:val="5C396EE6"/>
    <w:rsid w:val="5D6436BD"/>
    <w:rsid w:val="5DE5142C"/>
    <w:rsid w:val="5E55107B"/>
    <w:rsid w:val="5E585404"/>
    <w:rsid w:val="5EF51AD7"/>
    <w:rsid w:val="5F4036D5"/>
    <w:rsid w:val="5F854B40"/>
    <w:rsid w:val="5FC02061"/>
    <w:rsid w:val="638F284C"/>
    <w:rsid w:val="64E651BE"/>
    <w:rsid w:val="650132BD"/>
    <w:rsid w:val="655B0196"/>
    <w:rsid w:val="655C01FB"/>
    <w:rsid w:val="676D5DDC"/>
    <w:rsid w:val="68F82D2A"/>
    <w:rsid w:val="690865AE"/>
    <w:rsid w:val="695C13C0"/>
    <w:rsid w:val="6AE506BA"/>
    <w:rsid w:val="6BDC3232"/>
    <w:rsid w:val="6C073C6A"/>
    <w:rsid w:val="6D6C07F2"/>
    <w:rsid w:val="6E693E10"/>
    <w:rsid w:val="6EBF1317"/>
    <w:rsid w:val="71215A94"/>
    <w:rsid w:val="743B3A34"/>
    <w:rsid w:val="75270A11"/>
    <w:rsid w:val="763E42A9"/>
    <w:rsid w:val="7684348F"/>
    <w:rsid w:val="7AB33450"/>
    <w:rsid w:val="7BA17301"/>
    <w:rsid w:val="7CC81F5F"/>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09F0AA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6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2959</Words>
  <Characters>14588</Characters>
  <Application>Microsoft Office Word</Application>
  <DocSecurity>0</DocSecurity>
  <PresentationFormat/>
  <Lines>121</Lines>
  <Paragraphs>35</Paragraphs>
  <Slides>0</Slides>
  <Notes>0</Notes>
  <HiddenSlides>0</HiddenSlides>
  <MMClips>0</MMClips>
  <ScaleCrop>false</ScaleCrop>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2018-10-08T11:42:00Z</dcterms:created>
  <dcterms:modified xsi:type="dcterms:W3CDTF">2018-10-08T11:42:00Z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