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F5664C" w:rsidRDefault="00C64494" w:rsidP="00C321B5">
      <w:pPr>
        <w:jc w:val="center"/>
        <w:rPr>
          <w:rFonts w:ascii="Book Antiqua" w:hAnsi="Book Antiqua" w:cs="Arial"/>
          <w:sz w:val="16"/>
          <w:szCs w:val="16"/>
        </w:rPr>
      </w:pPr>
      <w:r>
        <w:rPr>
          <w:noProof/>
        </w:rPr>
        <w:drawing>
          <wp:inline distT="0" distB="0" distL="0" distR="0">
            <wp:extent cx="1195200" cy="10368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5200" cy="1036800"/>
                    </a:xfrm>
                    <a:prstGeom prst="rect">
                      <a:avLst/>
                    </a:prstGeom>
                    <a:noFill/>
                    <a:ln>
                      <a:noFill/>
                    </a:ln>
                  </pic:spPr>
                </pic:pic>
              </a:graphicData>
            </a:graphic>
          </wp:inline>
        </w:drawing>
      </w:r>
    </w:p>
    <w:p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rsidR="007B0824" w:rsidRPr="00962BB9" w:rsidRDefault="00C321B5" w:rsidP="00B626FA">
      <w:pPr>
        <w:tabs>
          <w:tab w:val="right" w:pos="9639"/>
        </w:tabs>
        <w:rPr>
          <w:rFonts w:ascii="Book Antiqua" w:hAnsi="Book Antiqua" w:cs="Arial"/>
          <w:b/>
          <w:caps/>
        </w:rPr>
      </w:pPr>
      <w:r w:rsidRPr="00F5664C">
        <w:rPr>
          <w:rFonts w:ascii="Book Antiqua" w:hAnsi="Book Antiqua" w:cs="Arial"/>
          <w:b/>
        </w:rPr>
        <w:t xml:space="preserve">(Immigration and Asylum </w:t>
      </w:r>
      <w:proofErr w:type="gramStart"/>
      <w:r w:rsidRPr="00F5664C">
        <w:rPr>
          <w:rFonts w:ascii="Book Antiqua" w:hAnsi="Book Antiqua" w:cs="Arial"/>
          <w:b/>
        </w:rPr>
        <w:t>Chamber)</w:t>
      </w:r>
      <w:r w:rsidR="00962BB9">
        <w:rPr>
          <w:rFonts w:ascii="Book Antiqua" w:hAnsi="Book Antiqua" w:cs="Arial"/>
          <w:b/>
        </w:rPr>
        <w:t xml:space="preserve">   </w:t>
      </w:r>
      <w:proofErr w:type="gramEnd"/>
      <w:r w:rsidR="00962BB9">
        <w:rPr>
          <w:rFonts w:ascii="Book Antiqua" w:hAnsi="Book Antiqua" w:cs="Arial"/>
          <w:b/>
        </w:rPr>
        <w:t xml:space="preserve">                      </w:t>
      </w:r>
      <w:r w:rsidR="00B3524D" w:rsidRPr="00962BB9">
        <w:rPr>
          <w:rFonts w:ascii="Book Antiqua" w:hAnsi="Book Antiqua" w:cs="Arial"/>
          <w:b/>
        </w:rPr>
        <w:t>Appeal Number</w:t>
      </w:r>
      <w:r w:rsidR="00D53769" w:rsidRPr="00962BB9">
        <w:rPr>
          <w:rFonts w:ascii="Book Antiqua" w:hAnsi="Book Antiqua" w:cs="Arial"/>
          <w:b/>
        </w:rPr>
        <w:t>:</w:t>
      </w:r>
      <w:r w:rsidR="00B3524D" w:rsidRPr="00962BB9">
        <w:rPr>
          <w:rFonts w:ascii="Book Antiqua" w:hAnsi="Book Antiqua" w:cs="Arial"/>
          <w:b/>
        </w:rPr>
        <w:t xml:space="preserve"> </w:t>
      </w:r>
      <w:r w:rsidR="00D95C02" w:rsidRPr="00962BB9">
        <w:rPr>
          <w:rFonts w:ascii="Book Antiqua" w:hAnsi="Book Antiqua" w:cs="Arial"/>
          <w:b/>
          <w:caps/>
        </w:rPr>
        <w:t>PA/11886/2017</w:t>
      </w:r>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rsidR="00C345E1" w:rsidRPr="00F5664C" w:rsidRDefault="00C345E1" w:rsidP="00C345E1">
      <w:pPr>
        <w:jc w:val="center"/>
        <w:rPr>
          <w:rFonts w:ascii="Book Antiqua" w:hAnsi="Book Antiqua" w:cs="Arial"/>
          <w:b/>
          <w:u w:val="single"/>
        </w:rPr>
      </w:pPr>
    </w:p>
    <w:tbl>
      <w:tblPr>
        <w:tblW w:w="0" w:type="auto"/>
        <w:tblLook w:val="01E0" w:firstRow="1" w:lastRow="1" w:firstColumn="1" w:lastColumn="1" w:noHBand="0" w:noVBand="0"/>
      </w:tblPr>
      <w:tblGrid>
        <w:gridCol w:w="5387"/>
        <w:gridCol w:w="4251"/>
      </w:tblGrid>
      <w:tr w:rsidR="00D22636" w:rsidRPr="00CB6167" w:rsidTr="00962BB9">
        <w:tc>
          <w:tcPr>
            <w:tcW w:w="5387" w:type="dxa"/>
            <w:shd w:val="clear" w:color="auto" w:fill="auto"/>
          </w:tcPr>
          <w:p w:rsidR="00D22636" w:rsidRPr="00CB6167" w:rsidRDefault="00D22636" w:rsidP="00CB6167">
            <w:pPr>
              <w:jc w:val="both"/>
              <w:rPr>
                <w:rFonts w:ascii="Book Antiqua" w:hAnsi="Book Antiqua" w:cs="Arial"/>
                <w:b/>
              </w:rPr>
            </w:pPr>
            <w:r w:rsidRPr="00CB6167">
              <w:rPr>
                <w:rFonts w:ascii="Book Antiqua" w:hAnsi="Book Antiqua" w:cs="Arial"/>
                <w:b/>
              </w:rPr>
              <w:t xml:space="preserve">Heard at </w:t>
            </w:r>
            <w:r w:rsidR="00D95C02" w:rsidRPr="00CB6167">
              <w:rPr>
                <w:rFonts w:ascii="Book Antiqua" w:hAnsi="Book Antiqua" w:cs="Arial"/>
                <w:b/>
              </w:rPr>
              <w:t xml:space="preserve">Field House </w:t>
            </w:r>
          </w:p>
        </w:tc>
        <w:tc>
          <w:tcPr>
            <w:tcW w:w="4251" w:type="dxa"/>
            <w:shd w:val="clear" w:color="auto" w:fill="auto"/>
          </w:tcPr>
          <w:p w:rsidR="00D22636" w:rsidRPr="00CB6167" w:rsidRDefault="00283659" w:rsidP="00CB6167">
            <w:pPr>
              <w:jc w:val="both"/>
              <w:rPr>
                <w:rFonts w:ascii="Book Antiqua" w:hAnsi="Book Antiqua" w:cs="Arial"/>
                <w:b/>
              </w:rPr>
            </w:pPr>
            <w:r w:rsidRPr="00CB6167">
              <w:rPr>
                <w:rFonts w:ascii="Book Antiqua" w:hAnsi="Book Antiqua" w:cs="Arial"/>
                <w:b/>
              </w:rPr>
              <w:t>De</w:t>
            </w:r>
            <w:r w:rsidR="00864126" w:rsidRPr="00CB6167">
              <w:rPr>
                <w:rFonts w:ascii="Book Antiqua" w:hAnsi="Book Antiqua" w:cs="Arial"/>
                <w:b/>
              </w:rPr>
              <w:t>cision &amp; Reasons</w:t>
            </w:r>
            <w:r w:rsidRPr="00CB6167">
              <w:rPr>
                <w:rFonts w:ascii="Book Antiqua" w:hAnsi="Book Antiqua" w:cs="Arial"/>
                <w:b/>
              </w:rPr>
              <w:t xml:space="preserve"> Promulgated</w:t>
            </w:r>
          </w:p>
        </w:tc>
      </w:tr>
      <w:tr w:rsidR="00D22636" w:rsidRPr="00CB6167" w:rsidTr="00962BB9">
        <w:tc>
          <w:tcPr>
            <w:tcW w:w="5387" w:type="dxa"/>
            <w:shd w:val="clear" w:color="auto" w:fill="auto"/>
          </w:tcPr>
          <w:p w:rsidR="00D22636" w:rsidRPr="00CB6167" w:rsidRDefault="00D22636" w:rsidP="00CB6167">
            <w:pPr>
              <w:jc w:val="both"/>
              <w:rPr>
                <w:rFonts w:ascii="Book Antiqua" w:hAnsi="Book Antiqua" w:cs="Arial"/>
                <w:b/>
              </w:rPr>
            </w:pPr>
            <w:r w:rsidRPr="00CB6167">
              <w:rPr>
                <w:rFonts w:ascii="Book Antiqua" w:hAnsi="Book Antiqua" w:cs="Arial"/>
                <w:b/>
              </w:rPr>
              <w:t xml:space="preserve">On </w:t>
            </w:r>
            <w:r w:rsidR="00D95C02" w:rsidRPr="00CB6167">
              <w:rPr>
                <w:rFonts w:ascii="Book Antiqua" w:hAnsi="Book Antiqua" w:cs="Arial"/>
                <w:b/>
              </w:rPr>
              <w:t>27</w:t>
            </w:r>
            <w:r w:rsidR="00D95C02" w:rsidRPr="00CB6167">
              <w:rPr>
                <w:rFonts w:ascii="Book Antiqua" w:hAnsi="Book Antiqua" w:cs="Arial"/>
                <w:b/>
                <w:vertAlign w:val="superscript"/>
              </w:rPr>
              <w:t>th</w:t>
            </w:r>
            <w:r w:rsidR="00D95C02" w:rsidRPr="00CB6167">
              <w:rPr>
                <w:rFonts w:ascii="Book Antiqua" w:hAnsi="Book Antiqua" w:cs="Arial"/>
                <w:b/>
              </w:rPr>
              <w:t xml:space="preserve"> April 2018 </w:t>
            </w:r>
          </w:p>
          <w:p w:rsidR="00BE3846" w:rsidRPr="00CB6167" w:rsidRDefault="00BE3846" w:rsidP="00CB6167">
            <w:pPr>
              <w:jc w:val="both"/>
              <w:rPr>
                <w:rFonts w:ascii="Book Antiqua" w:hAnsi="Book Antiqua" w:cs="Arial"/>
                <w:b/>
                <w:u w:val="single"/>
              </w:rPr>
            </w:pPr>
            <w:r w:rsidRPr="00CB6167">
              <w:rPr>
                <w:rFonts w:ascii="Book Antiqua" w:hAnsi="Book Antiqua" w:cs="Arial"/>
                <w:b/>
                <w:u w:val="single"/>
              </w:rPr>
              <w:t>Oral Decision</w:t>
            </w:r>
          </w:p>
        </w:tc>
        <w:tc>
          <w:tcPr>
            <w:tcW w:w="4251" w:type="dxa"/>
            <w:shd w:val="clear" w:color="auto" w:fill="auto"/>
          </w:tcPr>
          <w:p w:rsidR="00D22636" w:rsidRPr="00CB6167" w:rsidRDefault="00C64494" w:rsidP="00CB6167">
            <w:pPr>
              <w:jc w:val="both"/>
              <w:rPr>
                <w:rFonts w:ascii="Book Antiqua" w:hAnsi="Book Antiqua" w:cs="Arial"/>
                <w:b/>
              </w:rPr>
            </w:pPr>
            <w:r>
              <w:rPr>
                <w:rFonts w:ascii="Book Antiqua" w:hAnsi="Book Antiqua" w:cs="Arial"/>
                <w:b/>
              </w:rPr>
              <w:t>On 17</w:t>
            </w:r>
            <w:r w:rsidRPr="00C64494">
              <w:rPr>
                <w:rFonts w:ascii="Book Antiqua" w:hAnsi="Book Antiqua" w:cs="Arial"/>
                <w:b/>
                <w:vertAlign w:val="superscript"/>
              </w:rPr>
              <w:t>th</w:t>
            </w:r>
            <w:r>
              <w:rPr>
                <w:rFonts w:ascii="Book Antiqua" w:hAnsi="Book Antiqua" w:cs="Arial"/>
                <w:b/>
              </w:rPr>
              <w:t xml:space="preserve"> May 2018</w:t>
            </w:r>
          </w:p>
        </w:tc>
      </w:tr>
      <w:tr w:rsidR="00D22636" w:rsidRPr="00CB6167" w:rsidTr="00962BB9">
        <w:tc>
          <w:tcPr>
            <w:tcW w:w="5387" w:type="dxa"/>
            <w:shd w:val="clear" w:color="auto" w:fill="auto"/>
          </w:tcPr>
          <w:p w:rsidR="00D22636" w:rsidRPr="00CB6167" w:rsidRDefault="00D22636" w:rsidP="00CB6167">
            <w:pPr>
              <w:jc w:val="both"/>
              <w:rPr>
                <w:rFonts w:ascii="Book Antiqua" w:hAnsi="Book Antiqua" w:cs="Arial"/>
                <w:b/>
              </w:rPr>
            </w:pPr>
          </w:p>
        </w:tc>
        <w:tc>
          <w:tcPr>
            <w:tcW w:w="4251" w:type="dxa"/>
            <w:shd w:val="clear" w:color="auto" w:fill="auto"/>
          </w:tcPr>
          <w:p w:rsidR="00D22636" w:rsidRPr="00CB6167" w:rsidRDefault="00D22636" w:rsidP="00CB6167">
            <w:pPr>
              <w:jc w:val="both"/>
              <w:rPr>
                <w:rFonts w:ascii="Book Antiqua" w:hAnsi="Book Antiqua" w:cs="Arial"/>
                <w:b/>
              </w:rPr>
            </w:pPr>
          </w:p>
        </w:tc>
      </w:tr>
    </w:tbl>
    <w:p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rsidR="00A15234" w:rsidRPr="00F5664C" w:rsidRDefault="00A15234" w:rsidP="00A15234">
      <w:pPr>
        <w:jc w:val="center"/>
        <w:rPr>
          <w:rFonts w:ascii="Book Antiqua" w:hAnsi="Book Antiqua" w:cs="Arial"/>
          <w:b/>
        </w:rPr>
      </w:pPr>
    </w:p>
    <w:p w:rsidR="00A845DC" w:rsidRDefault="000A32A2" w:rsidP="00A15234">
      <w:pPr>
        <w:jc w:val="center"/>
        <w:rPr>
          <w:rFonts w:ascii="Book Antiqua" w:hAnsi="Book Antiqua" w:cs="Arial"/>
          <w:b/>
        </w:rPr>
      </w:pPr>
      <w:r>
        <w:rPr>
          <w:rFonts w:ascii="Book Antiqua" w:hAnsi="Book Antiqua" w:cs="Arial"/>
          <w:b/>
        </w:rPr>
        <w:t>DEPUTY UPPER TRIBUNAL</w:t>
      </w:r>
      <w:r w:rsidR="00B16F58" w:rsidRPr="00F5664C">
        <w:rPr>
          <w:rFonts w:ascii="Book Antiqua" w:hAnsi="Book Antiqua" w:cs="Arial"/>
          <w:b/>
        </w:rPr>
        <w:t xml:space="preserve"> JUDGE </w:t>
      </w:r>
      <w:r w:rsidR="00BE4FE1">
        <w:rPr>
          <w:rFonts w:ascii="Book Antiqua" w:hAnsi="Book Antiqua" w:cs="Arial"/>
          <w:b/>
        </w:rPr>
        <w:t>ZUCKER</w:t>
      </w:r>
    </w:p>
    <w:p w:rsidR="00B16F58" w:rsidRPr="00F5664C" w:rsidRDefault="00B16F58" w:rsidP="00A15234">
      <w:pPr>
        <w:jc w:val="center"/>
        <w:rPr>
          <w:rFonts w:ascii="Book Antiqua" w:hAnsi="Book Antiqua" w:cs="Arial"/>
          <w:b/>
        </w:rPr>
      </w:pPr>
    </w:p>
    <w:p w:rsidR="00A845DC" w:rsidRPr="00F5664C" w:rsidRDefault="00A845DC" w:rsidP="00A15234">
      <w:pPr>
        <w:jc w:val="center"/>
        <w:rPr>
          <w:rFonts w:ascii="Book Antiqua" w:hAnsi="Book Antiqua" w:cs="Arial"/>
          <w:b/>
        </w:rPr>
      </w:pPr>
      <w:r w:rsidRPr="00F5664C">
        <w:rPr>
          <w:rFonts w:ascii="Book Antiqua" w:hAnsi="Book Antiqua" w:cs="Arial"/>
          <w:b/>
        </w:rPr>
        <w:t>Between</w:t>
      </w:r>
    </w:p>
    <w:p w:rsidR="00A845DC" w:rsidRPr="00F5664C" w:rsidRDefault="00A845DC" w:rsidP="00A15234">
      <w:pPr>
        <w:jc w:val="center"/>
        <w:rPr>
          <w:rFonts w:ascii="Book Antiqua" w:hAnsi="Book Antiqua" w:cs="Arial"/>
          <w:b/>
        </w:rPr>
      </w:pPr>
    </w:p>
    <w:p w:rsidR="00742A8D" w:rsidRPr="00D95C02" w:rsidRDefault="00D95C02" w:rsidP="00742A8D">
      <w:pPr>
        <w:jc w:val="center"/>
        <w:rPr>
          <w:rFonts w:ascii="Book Antiqua" w:hAnsi="Book Antiqua" w:cs="Arial"/>
          <w:b/>
          <w:caps/>
        </w:rPr>
      </w:pPr>
      <w:r>
        <w:rPr>
          <w:rFonts w:ascii="Book Antiqua" w:hAnsi="Book Antiqua" w:cs="Arial"/>
          <w:b/>
          <w:caps/>
        </w:rPr>
        <w:t xml:space="preserve">MR A M A </w:t>
      </w:r>
    </w:p>
    <w:p w:rsidR="005B4942" w:rsidRPr="00962BB9" w:rsidRDefault="005B4942" w:rsidP="005B4942">
      <w:pPr>
        <w:jc w:val="center"/>
        <w:rPr>
          <w:rFonts w:ascii="Book Antiqua" w:hAnsi="Book Antiqua" w:cs="Arial"/>
          <w:caps/>
        </w:rPr>
      </w:pPr>
      <w:r w:rsidRPr="00962BB9">
        <w:rPr>
          <w:rFonts w:ascii="Book Antiqua" w:hAnsi="Book Antiqua" w:cs="Arial"/>
          <w:caps/>
        </w:rPr>
        <w:t xml:space="preserve">(ANONYMITY DIRECTION </w:t>
      </w:r>
      <w:r w:rsidR="00D95C02" w:rsidRPr="00962BB9">
        <w:rPr>
          <w:rFonts w:ascii="Book Antiqua" w:hAnsi="Book Antiqua" w:cs="Arial"/>
          <w:caps/>
        </w:rPr>
        <w:t>made</w:t>
      </w:r>
      <w:r w:rsidRPr="00962BB9">
        <w:rPr>
          <w:rFonts w:ascii="Book Antiqua" w:hAnsi="Book Antiqua" w:cs="Arial"/>
          <w:caps/>
        </w:rPr>
        <w:t>)</w:t>
      </w:r>
    </w:p>
    <w:p w:rsidR="00704B61" w:rsidRPr="00F5664C" w:rsidRDefault="00F34C97" w:rsidP="00704B61">
      <w:pPr>
        <w:jc w:val="right"/>
        <w:rPr>
          <w:rFonts w:ascii="Book Antiqua" w:hAnsi="Book Antiqua" w:cs="Arial"/>
          <w:u w:val="single"/>
        </w:rPr>
      </w:pPr>
      <w:r>
        <w:rPr>
          <w:rFonts w:ascii="Book Antiqua" w:hAnsi="Book Antiqua" w:cs="Arial"/>
          <w:u w:val="single"/>
        </w:rPr>
        <w:t>Appellant</w:t>
      </w:r>
    </w:p>
    <w:p w:rsidR="006D1DFA" w:rsidRPr="00F5664C" w:rsidRDefault="006D1DFA" w:rsidP="00704B61">
      <w:pPr>
        <w:jc w:val="center"/>
        <w:rPr>
          <w:rFonts w:ascii="Book Antiqua" w:hAnsi="Book Antiqua" w:cs="Arial"/>
          <w:b/>
        </w:rPr>
      </w:pPr>
    </w:p>
    <w:p w:rsidR="00704B61" w:rsidRPr="00F5664C" w:rsidRDefault="00DD5071" w:rsidP="00704B61">
      <w:pPr>
        <w:jc w:val="center"/>
        <w:rPr>
          <w:rFonts w:ascii="Book Antiqua" w:hAnsi="Book Antiqua" w:cs="Arial"/>
          <w:b/>
        </w:rPr>
      </w:pPr>
      <w:r w:rsidRPr="00F5664C">
        <w:rPr>
          <w:rFonts w:ascii="Book Antiqua" w:hAnsi="Book Antiqua" w:cs="Arial"/>
          <w:b/>
        </w:rPr>
        <w:t>and</w:t>
      </w:r>
    </w:p>
    <w:p w:rsidR="00DD5071" w:rsidRDefault="00DD5071" w:rsidP="00704B61">
      <w:pPr>
        <w:jc w:val="center"/>
        <w:rPr>
          <w:rFonts w:ascii="Book Antiqua" w:hAnsi="Book Antiqua" w:cs="Arial"/>
          <w:b/>
        </w:rPr>
      </w:pPr>
    </w:p>
    <w:p w:rsidR="00962BB9" w:rsidRPr="00F5664C" w:rsidRDefault="00962BB9" w:rsidP="00704B61">
      <w:pPr>
        <w:jc w:val="center"/>
        <w:rPr>
          <w:rFonts w:ascii="Book Antiqua" w:hAnsi="Book Antiqua" w:cs="Arial"/>
          <w:b/>
        </w:rPr>
      </w:pPr>
      <w:r>
        <w:rPr>
          <w:rFonts w:ascii="Book Antiqua" w:hAnsi="Book Antiqua" w:cs="Arial"/>
          <w:b/>
        </w:rPr>
        <w:t>THE SECRETARY OF STATE FOR THE HOME DEPARTMENT</w:t>
      </w:r>
    </w:p>
    <w:p w:rsidR="00DD5071" w:rsidRPr="00F5664C" w:rsidRDefault="00F34C97" w:rsidP="00DD5071">
      <w:pPr>
        <w:jc w:val="right"/>
        <w:rPr>
          <w:rFonts w:ascii="Book Antiqua" w:hAnsi="Book Antiqua" w:cs="Arial"/>
          <w:u w:val="single"/>
        </w:rPr>
      </w:pPr>
      <w:r>
        <w:rPr>
          <w:rFonts w:ascii="Book Antiqua" w:hAnsi="Book Antiqua" w:cs="Arial"/>
          <w:u w:val="single"/>
        </w:rPr>
        <w:t>Respondent</w:t>
      </w:r>
    </w:p>
    <w:p w:rsidR="00DD5071" w:rsidRPr="00F5664C" w:rsidRDefault="00DD5071" w:rsidP="00DD5071">
      <w:pPr>
        <w:rPr>
          <w:rFonts w:ascii="Book Antiqua" w:hAnsi="Book Antiqua" w:cs="Arial"/>
          <w:u w:val="single"/>
        </w:rPr>
      </w:pPr>
    </w:p>
    <w:p w:rsidR="00DD5071" w:rsidRPr="00F5664C" w:rsidRDefault="00DD5071" w:rsidP="00DD5071">
      <w:pPr>
        <w:rPr>
          <w:rFonts w:ascii="Book Antiqua" w:hAnsi="Book Antiqua" w:cs="Arial"/>
          <w:u w:val="single"/>
        </w:rPr>
      </w:pPr>
    </w:p>
    <w:p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DE7DB7" w:rsidRPr="00F5664C" w:rsidRDefault="00DE7DB7" w:rsidP="00DD5071">
      <w:pPr>
        <w:rPr>
          <w:rFonts w:ascii="Book Antiqua" w:hAnsi="Book Antiqua" w:cs="Arial"/>
        </w:rPr>
      </w:pPr>
    </w:p>
    <w:p w:rsidR="00DE7DB7" w:rsidRDefault="00DE7DB7" w:rsidP="00DE7DB7">
      <w:pPr>
        <w:tabs>
          <w:tab w:val="left" w:pos="2520"/>
        </w:tabs>
        <w:rPr>
          <w:rFonts w:ascii="Book Antiqua" w:hAnsi="Book Antiqua" w:cs="Arial"/>
        </w:rPr>
      </w:pPr>
      <w:r w:rsidRPr="00F5664C">
        <w:rPr>
          <w:rFonts w:ascii="Book Antiqua" w:hAnsi="Book Antiqua" w:cs="Arial"/>
        </w:rPr>
        <w:t xml:space="preserve">For the </w:t>
      </w:r>
      <w:r w:rsidR="00F34C97">
        <w:rPr>
          <w:rFonts w:ascii="Book Antiqua" w:hAnsi="Book Antiqua" w:cs="Arial"/>
        </w:rPr>
        <w:t>Appellant</w:t>
      </w:r>
      <w:r w:rsidRPr="00F5664C">
        <w:rPr>
          <w:rFonts w:ascii="Book Antiqua" w:hAnsi="Book Antiqua" w:cs="Arial"/>
        </w:rPr>
        <w:t>:</w:t>
      </w:r>
      <w:r w:rsidRPr="00F5664C">
        <w:rPr>
          <w:rFonts w:ascii="Book Antiqua" w:hAnsi="Book Antiqua" w:cs="Arial"/>
        </w:rPr>
        <w:tab/>
      </w:r>
      <w:r w:rsidR="0080206C">
        <w:rPr>
          <w:rFonts w:ascii="Book Antiqua" w:hAnsi="Book Antiqua" w:cs="Arial"/>
        </w:rPr>
        <w:t>Mr Jafar, Counsel instructed by UK Immigration Lawyers &amp;</w:t>
      </w:r>
    </w:p>
    <w:p w:rsidR="0080206C" w:rsidRPr="00F5664C" w:rsidRDefault="0080206C" w:rsidP="00DE7DB7">
      <w:pPr>
        <w:tabs>
          <w:tab w:val="left" w:pos="2520"/>
        </w:tabs>
        <w:rPr>
          <w:rFonts w:ascii="Book Antiqua" w:hAnsi="Book Antiqua" w:cs="Arial"/>
        </w:rPr>
      </w:pPr>
      <w:r>
        <w:rPr>
          <w:rFonts w:ascii="Book Antiqua" w:hAnsi="Book Antiqua" w:cs="Arial"/>
        </w:rPr>
        <w:tab/>
        <w:t>Advocates (</w:t>
      </w:r>
      <w:smartTag w:uri="urn:schemas-microsoft-com:office:smarttags" w:element="City">
        <w:smartTag w:uri="urn:schemas-microsoft-com:office:smarttags" w:element="place">
          <w:r>
            <w:rPr>
              <w:rFonts w:ascii="Book Antiqua" w:hAnsi="Book Antiqua" w:cs="Arial"/>
            </w:rPr>
            <w:t>London</w:t>
          </w:r>
        </w:smartTag>
      </w:smartTag>
      <w:r>
        <w:rPr>
          <w:rFonts w:ascii="Book Antiqua" w:hAnsi="Book Antiqua" w:cs="Arial"/>
        </w:rPr>
        <w:t>)</w:t>
      </w:r>
    </w:p>
    <w:p w:rsidR="00DE7DB7" w:rsidRPr="00F5664C" w:rsidRDefault="00DE7DB7" w:rsidP="00DE7DB7">
      <w:pPr>
        <w:tabs>
          <w:tab w:val="left" w:pos="2520"/>
        </w:tabs>
        <w:rPr>
          <w:rFonts w:ascii="Book Antiqua" w:hAnsi="Book Antiqua" w:cs="Arial"/>
        </w:rPr>
      </w:pPr>
      <w:r w:rsidRPr="00F5664C">
        <w:rPr>
          <w:rFonts w:ascii="Book Antiqua" w:hAnsi="Book Antiqua" w:cs="Arial"/>
        </w:rPr>
        <w:t xml:space="preserve">For the </w:t>
      </w:r>
      <w:r w:rsidR="00F34C97">
        <w:rPr>
          <w:rFonts w:ascii="Book Antiqua" w:hAnsi="Book Antiqua" w:cs="Arial"/>
        </w:rPr>
        <w:t>Respondent</w:t>
      </w:r>
      <w:r w:rsidRPr="00F5664C">
        <w:rPr>
          <w:rFonts w:ascii="Book Antiqua" w:hAnsi="Book Antiqua" w:cs="Arial"/>
        </w:rPr>
        <w:t>:</w:t>
      </w:r>
      <w:r w:rsidRPr="00F5664C">
        <w:rPr>
          <w:rFonts w:ascii="Book Antiqua" w:hAnsi="Book Antiqua" w:cs="Arial"/>
        </w:rPr>
        <w:tab/>
      </w:r>
      <w:r w:rsidR="0080206C">
        <w:rPr>
          <w:rFonts w:ascii="Book Antiqua" w:hAnsi="Book Antiqua" w:cs="Arial"/>
        </w:rPr>
        <w:t xml:space="preserve">Mr Magur, Senior Home Office Presenting Officer </w:t>
      </w:r>
    </w:p>
    <w:p w:rsidR="00DE7DB7" w:rsidRPr="00F5664C" w:rsidRDefault="00DE7DB7" w:rsidP="00402B9E">
      <w:pPr>
        <w:tabs>
          <w:tab w:val="left" w:pos="2520"/>
        </w:tabs>
        <w:jc w:val="center"/>
        <w:rPr>
          <w:rFonts w:ascii="Book Antiqua" w:hAnsi="Book Antiqua" w:cs="Arial"/>
        </w:rPr>
      </w:pPr>
    </w:p>
    <w:p w:rsidR="00DE7DB7" w:rsidRPr="00F5664C" w:rsidRDefault="00DE7DB7" w:rsidP="00402B9E">
      <w:pPr>
        <w:tabs>
          <w:tab w:val="left" w:pos="2520"/>
        </w:tabs>
        <w:jc w:val="center"/>
        <w:rPr>
          <w:rFonts w:ascii="Book Antiqua" w:hAnsi="Book Antiqua" w:cs="Arial"/>
        </w:rPr>
      </w:pPr>
    </w:p>
    <w:p w:rsidR="00DE7DB7" w:rsidRPr="00F5664C" w:rsidRDefault="00402B9E" w:rsidP="00402B9E">
      <w:pPr>
        <w:tabs>
          <w:tab w:val="left" w:pos="2520"/>
        </w:tabs>
        <w:jc w:val="center"/>
        <w:rPr>
          <w:rFonts w:ascii="Book Antiqua" w:hAnsi="Book Antiqua" w:cs="Arial"/>
        </w:rPr>
      </w:pPr>
      <w:r w:rsidRPr="00F5664C">
        <w:rPr>
          <w:rFonts w:ascii="Book Antiqua" w:hAnsi="Book Antiqua" w:cs="Arial"/>
          <w:b/>
          <w:u w:val="single"/>
        </w:rPr>
        <w:t>DE</w:t>
      </w:r>
      <w:r w:rsidR="00864126">
        <w:rPr>
          <w:rFonts w:ascii="Book Antiqua" w:hAnsi="Book Antiqua" w:cs="Arial"/>
          <w:b/>
          <w:u w:val="single"/>
        </w:rPr>
        <w:t>CISION</w:t>
      </w:r>
      <w:r w:rsidRPr="00F5664C">
        <w:rPr>
          <w:rFonts w:ascii="Book Antiqua" w:hAnsi="Book Antiqua" w:cs="Arial"/>
          <w:b/>
          <w:u w:val="single"/>
        </w:rPr>
        <w:t xml:space="preserve"> AND REASONS</w:t>
      </w:r>
    </w:p>
    <w:p w:rsidR="00B626FA" w:rsidRPr="00F5664C" w:rsidRDefault="00B626FA" w:rsidP="00402B9E">
      <w:pPr>
        <w:tabs>
          <w:tab w:val="left" w:pos="2520"/>
        </w:tabs>
        <w:jc w:val="both"/>
        <w:rPr>
          <w:rFonts w:ascii="Book Antiqua" w:hAnsi="Book Antiqua" w:cs="Arial"/>
        </w:rPr>
      </w:pPr>
    </w:p>
    <w:p w:rsidR="00911478" w:rsidRDefault="0080206C" w:rsidP="00911478">
      <w:pPr>
        <w:numPr>
          <w:ilvl w:val="0"/>
          <w:numId w:val="3"/>
        </w:numPr>
        <w:spacing w:before="240"/>
        <w:jc w:val="both"/>
        <w:rPr>
          <w:rFonts w:ascii="Book Antiqua" w:hAnsi="Book Antiqua" w:cs="Arial"/>
        </w:rPr>
      </w:pPr>
      <w:r>
        <w:rPr>
          <w:rFonts w:ascii="Book Antiqua" w:hAnsi="Book Antiqua" w:cs="Arial"/>
        </w:rPr>
        <w:t xml:space="preserve">The </w:t>
      </w:r>
      <w:r w:rsidR="00F34C97">
        <w:rPr>
          <w:rFonts w:ascii="Book Antiqua" w:hAnsi="Book Antiqua" w:cs="Arial"/>
        </w:rPr>
        <w:t>Appellant</w:t>
      </w:r>
      <w:r>
        <w:rPr>
          <w:rFonts w:ascii="Book Antiqua" w:hAnsi="Book Antiqua" w:cs="Arial"/>
        </w:rPr>
        <w:t xml:space="preserve"> is a citizen of </w:t>
      </w:r>
      <w:smartTag w:uri="urn:schemas-microsoft-com:office:smarttags" w:element="place">
        <w:smartTag w:uri="urn:schemas-microsoft-com:office:smarttags" w:element="country-region">
          <w:r>
            <w:rPr>
              <w:rFonts w:ascii="Book Antiqua" w:hAnsi="Book Antiqua" w:cs="Arial"/>
            </w:rPr>
            <w:t>Sudan</w:t>
          </w:r>
        </w:smartTag>
      </w:smartTag>
      <w:r>
        <w:rPr>
          <w:rFonts w:ascii="Book Antiqua" w:hAnsi="Book Antiqua" w:cs="Arial"/>
        </w:rPr>
        <w:t xml:space="preserve"> whose date of birth is recorded as 12</w:t>
      </w:r>
      <w:r w:rsidRPr="0080206C">
        <w:rPr>
          <w:rFonts w:ascii="Book Antiqua" w:hAnsi="Book Antiqua" w:cs="Arial"/>
          <w:vertAlign w:val="superscript"/>
        </w:rPr>
        <w:t>th</w:t>
      </w:r>
      <w:r>
        <w:rPr>
          <w:rFonts w:ascii="Book Antiqua" w:hAnsi="Book Antiqua" w:cs="Arial"/>
        </w:rPr>
        <w:t xml:space="preserve"> April 1988.  He appeals</w:t>
      </w:r>
      <w:r w:rsidR="00BE3846">
        <w:rPr>
          <w:rFonts w:ascii="Book Antiqua" w:hAnsi="Book Antiqua" w:cs="Arial"/>
        </w:rPr>
        <w:t>,</w:t>
      </w:r>
      <w:r>
        <w:rPr>
          <w:rFonts w:ascii="Book Antiqua" w:hAnsi="Book Antiqua" w:cs="Arial"/>
        </w:rPr>
        <w:t xml:space="preserve"> with permission</w:t>
      </w:r>
      <w:r w:rsidR="00BE3846">
        <w:rPr>
          <w:rFonts w:ascii="Book Antiqua" w:hAnsi="Book Antiqua" w:cs="Arial"/>
        </w:rPr>
        <w:t>,</w:t>
      </w:r>
      <w:r>
        <w:rPr>
          <w:rFonts w:ascii="Book Antiqua" w:hAnsi="Book Antiqua" w:cs="Arial"/>
        </w:rPr>
        <w:t xml:space="preserve"> the decision of First-tier Tribunal Judge Dean</w:t>
      </w:r>
      <w:r w:rsidR="00BE3846">
        <w:rPr>
          <w:rFonts w:ascii="Book Antiqua" w:hAnsi="Book Antiqua" w:cs="Arial"/>
        </w:rPr>
        <w:t>,</w:t>
      </w:r>
      <w:r>
        <w:rPr>
          <w:rFonts w:ascii="Book Antiqua" w:hAnsi="Book Antiqua" w:cs="Arial"/>
        </w:rPr>
        <w:t xml:space="preserve"> who in a decision</w:t>
      </w:r>
      <w:r w:rsidR="00BE3846">
        <w:rPr>
          <w:rFonts w:ascii="Book Antiqua" w:hAnsi="Book Antiqua" w:cs="Arial"/>
        </w:rPr>
        <w:t>,</w:t>
      </w:r>
      <w:r>
        <w:rPr>
          <w:rFonts w:ascii="Book Antiqua" w:hAnsi="Book Antiqua" w:cs="Arial"/>
        </w:rPr>
        <w:t xml:space="preserve"> following a hearing on 14</w:t>
      </w:r>
      <w:r w:rsidRPr="0080206C">
        <w:rPr>
          <w:rFonts w:ascii="Book Antiqua" w:hAnsi="Book Antiqua" w:cs="Arial"/>
          <w:vertAlign w:val="superscript"/>
        </w:rPr>
        <w:t>th</w:t>
      </w:r>
      <w:r>
        <w:rPr>
          <w:rFonts w:ascii="Book Antiqua" w:hAnsi="Book Antiqua" w:cs="Arial"/>
        </w:rPr>
        <w:t xml:space="preserve"> December 2017</w:t>
      </w:r>
      <w:r w:rsidR="00BE3846">
        <w:rPr>
          <w:rFonts w:ascii="Book Antiqua" w:hAnsi="Book Antiqua" w:cs="Arial"/>
        </w:rPr>
        <w:t>,</w:t>
      </w:r>
      <w:r>
        <w:rPr>
          <w:rFonts w:ascii="Book Antiqua" w:hAnsi="Book Antiqua" w:cs="Arial"/>
        </w:rPr>
        <w:t xml:space="preserve"> dismissed the </w:t>
      </w:r>
      <w:r w:rsidR="00F34C97">
        <w:rPr>
          <w:rFonts w:ascii="Book Antiqua" w:hAnsi="Book Antiqua" w:cs="Arial"/>
        </w:rPr>
        <w:t>Appellant</w:t>
      </w:r>
      <w:r>
        <w:rPr>
          <w:rFonts w:ascii="Book Antiqua" w:hAnsi="Book Antiqua" w:cs="Arial"/>
        </w:rPr>
        <w:t xml:space="preserve">’s application for international </w:t>
      </w:r>
      <w:r w:rsidR="00F34C97">
        <w:rPr>
          <w:rFonts w:ascii="Book Antiqua" w:hAnsi="Book Antiqua" w:cs="Arial"/>
        </w:rPr>
        <w:t>protection</w:t>
      </w:r>
      <w:r>
        <w:rPr>
          <w:rFonts w:ascii="Book Antiqua" w:hAnsi="Book Antiqua" w:cs="Arial"/>
        </w:rPr>
        <w:t xml:space="preserve"> as a refugee.  Although there were </w:t>
      </w:r>
      <w:proofErr w:type="gramStart"/>
      <w:r>
        <w:rPr>
          <w:rFonts w:ascii="Book Antiqua" w:hAnsi="Book Antiqua" w:cs="Arial"/>
        </w:rPr>
        <w:t>a number of</w:t>
      </w:r>
      <w:proofErr w:type="gramEnd"/>
      <w:r>
        <w:rPr>
          <w:rFonts w:ascii="Book Antiqua" w:hAnsi="Book Antiqua" w:cs="Arial"/>
        </w:rPr>
        <w:t xml:space="preserve"> grounds, in essence the </w:t>
      </w:r>
      <w:r w:rsidR="00F34C97">
        <w:rPr>
          <w:rFonts w:ascii="Book Antiqua" w:hAnsi="Book Antiqua" w:cs="Arial"/>
        </w:rPr>
        <w:t>Appellant</w:t>
      </w:r>
      <w:r>
        <w:rPr>
          <w:rFonts w:ascii="Book Antiqua" w:hAnsi="Book Antiqua" w:cs="Arial"/>
        </w:rPr>
        <w:t xml:space="preserve"> complains that there were inadequate and irrational reasons given in respect of the adverse credibility findings with respect to the </w:t>
      </w:r>
      <w:r w:rsidR="00F34C97">
        <w:rPr>
          <w:rFonts w:ascii="Book Antiqua" w:hAnsi="Book Antiqua" w:cs="Arial"/>
        </w:rPr>
        <w:t>Appellant</w:t>
      </w:r>
      <w:r>
        <w:rPr>
          <w:rFonts w:ascii="Book Antiqua" w:hAnsi="Book Antiqua" w:cs="Arial"/>
        </w:rPr>
        <w:t xml:space="preserve">’s political activities in </w:t>
      </w:r>
      <w:smartTag w:uri="urn:schemas-microsoft-com:office:smarttags" w:element="place">
        <w:smartTag w:uri="urn:schemas-microsoft-com:office:smarttags" w:element="country-region">
          <w:r>
            <w:rPr>
              <w:rFonts w:ascii="Book Antiqua" w:hAnsi="Book Antiqua" w:cs="Arial"/>
            </w:rPr>
            <w:t>Sudan</w:t>
          </w:r>
        </w:smartTag>
      </w:smartTag>
      <w:r>
        <w:rPr>
          <w:rFonts w:ascii="Book Antiqua" w:hAnsi="Book Antiqua" w:cs="Arial"/>
        </w:rPr>
        <w:t xml:space="preserve"> and that the approach to the sur place activities was wrong in law.  </w:t>
      </w:r>
    </w:p>
    <w:p w:rsidR="0080206C" w:rsidRDefault="0080206C" w:rsidP="00911478">
      <w:pPr>
        <w:numPr>
          <w:ilvl w:val="0"/>
          <w:numId w:val="3"/>
        </w:numPr>
        <w:spacing w:before="240"/>
        <w:jc w:val="both"/>
        <w:rPr>
          <w:rFonts w:ascii="Book Antiqua" w:hAnsi="Book Antiqua" w:cs="Arial"/>
        </w:rPr>
      </w:pPr>
      <w:r>
        <w:rPr>
          <w:rFonts w:ascii="Book Antiqua" w:hAnsi="Book Antiqua" w:cs="Arial"/>
        </w:rPr>
        <w:lastRenderedPageBreak/>
        <w:t>After some discussion</w:t>
      </w:r>
      <w:r w:rsidR="00BE3846">
        <w:rPr>
          <w:rFonts w:ascii="Book Antiqua" w:hAnsi="Book Antiqua" w:cs="Arial"/>
        </w:rPr>
        <w:t>,</w:t>
      </w:r>
      <w:r>
        <w:rPr>
          <w:rFonts w:ascii="Book Antiqua" w:hAnsi="Book Antiqua" w:cs="Arial"/>
        </w:rPr>
        <w:t xml:space="preserve"> Mr </w:t>
      </w:r>
      <w:proofErr w:type="spellStart"/>
      <w:r>
        <w:rPr>
          <w:rFonts w:ascii="Book Antiqua" w:hAnsi="Book Antiqua" w:cs="Arial"/>
        </w:rPr>
        <w:t>Magur</w:t>
      </w:r>
      <w:proofErr w:type="spellEnd"/>
      <w:r w:rsidR="00BE3846">
        <w:rPr>
          <w:rFonts w:ascii="Book Antiqua" w:hAnsi="Book Antiqua" w:cs="Arial"/>
        </w:rPr>
        <w:t>,</w:t>
      </w:r>
      <w:r>
        <w:rPr>
          <w:rFonts w:ascii="Book Antiqua" w:hAnsi="Book Antiqua" w:cs="Arial"/>
        </w:rPr>
        <w:t xml:space="preserve"> quite fairly conceded in respect of the sur place activities that the judge had asked herself the wrong question.  The question was not the extent to which </w:t>
      </w:r>
      <w:r w:rsidR="00F34C97">
        <w:rPr>
          <w:rFonts w:ascii="Book Antiqua" w:hAnsi="Book Antiqua" w:cs="Arial"/>
        </w:rPr>
        <w:t>the</w:t>
      </w:r>
      <w:r>
        <w:rPr>
          <w:rFonts w:ascii="Book Antiqua" w:hAnsi="Book Antiqua" w:cs="Arial"/>
        </w:rPr>
        <w:t xml:space="preserve"> </w:t>
      </w:r>
      <w:r w:rsidR="00F34C97">
        <w:rPr>
          <w:rFonts w:ascii="Book Antiqua" w:hAnsi="Book Antiqua" w:cs="Arial"/>
        </w:rPr>
        <w:t>Appellant</w:t>
      </w:r>
      <w:r>
        <w:rPr>
          <w:rFonts w:ascii="Book Antiqua" w:hAnsi="Book Antiqua" w:cs="Arial"/>
        </w:rPr>
        <w:t xml:space="preserve"> was politically active </w:t>
      </w:r>
      <w:proofErr w:type="gramStart"/>
      <w:r>
        <w:rPr>
          <w:rFonts w:ascii="Book Antiqua" w:hAnsi="Book Antiqua" w:cs="Arial"/>
        </w:rPr>
        <w:t>during the course of</w:t>
      </w:r>
      <w:proofErr w:type="gramEnd"/>
      <w:r>
        <w:rPr>
          <w:rFonts w:ascii="Book Antiqua" w:hAnsi="Book Antiqua" w:cs="Arial"/>
        </w:rPr>
        <w:t xml:space="preserve"> the sur place activities, the question that the judge had to address was how, on the basis of the evidence, which included photographs, videos,</w:t>
      </w:r>
      <w:r w:rsidR="00BE3846">
        <w:rPr>
          <w:rFonts w:ascii="Book Antiqua" w:hAnsi="Book Antiqua" w:cs="Arial"/>
        </w:rPr>
        <w:t xml:space="preserve"> (</w:t>
      </w:r>
      <w:r>
        <w:rPr>
          <w:rFonts w:ascii="Book Antiqua" w:hAnsi="Book Antiqua" w:cs="Arial"/>
        </w:rPr>
        <w:t>him being visible on websites and the like</w:t>
      </w:r>
      <w:r w:rsidR="00BE3846">
        <w:rPr>
          <w:rFonts w:ascii="Book Antiqua" w:hAnsi="Book Antiqua" w:cs="Arial"/>
        </w:rPr>
        <w:t>)</w:t>
      </w:r>
      <w:r>
        <w:rPr>
          <w:rFonts w:ascii="Book Antiqua" w:hAnsi="Book Antiqua" w:cs="Arial"/>
        </w:rPr>
        <w:t xml:space="preserve">, he would be perceived by the authorities in Sudan were he to be returned.  Because that question was not asked and not </w:t>
      </w:r>
      <w:r w:rsidR="00F34C97">
        <w:rPr>
          <w:rFonts w:ascii="Book Antiqua" w:hAnsi="Book Antiqua" w:cs="Arial"/>
        </w:rPr>
        <w:t>properly</w:t>
      </w:r>
      <w:r>
        <w:rPr>
          <w:rFonts w:ascii="Book Antiqua" w:hAnsi="Book Antiqua" w:cs="Arial"/>
        </w:rPr>
        <w:t xml:space="preserve"> addressed, the finding overall that the </w:t>
      </w:r>
      <w:r w:rsidR="00F34C97">
        <w:rPr>
          <w:rFonts w:ascii="Book Antiqua" w:hAnsi="Book Antiqua" w:cs="Arial"/>
        </w:rPr>
        <w:t>Appellant</w:t>
      </w:r>
      <w:r>
        <w:rPr>
          <w:rFonts w:ascii="Book Antiqua" w:hAnsi="Book Antiqua" w:cs="Arial"/>
        </w:rPr>
        <w:t xml:space="preserve"> would not be at risk on return contains an error of law and is material, such that the decision of the First-tier Tribunal cannot stand.  </w:t>
      </w:r>
    </w:p>
    <w:p w:rsidR="00AF6DE5" w:rsidRDefault="0080206C" w:rsidP="00911478">
      <w:pPr>
        <w:numPr>
          <w:ilvl w:val="0"/>
          <w:numId w:val="3"/>
        </w:numPr>
        <w:spacing w:before="240"/>
        <w:jc w:val="both"/>
        <w:rPr>
          <w:rFonts w:ascii="Book Antiqua" w:hAnsi="Book Antiqua" w:cs="Arial"/>
        </w:rPr>
      </w:pPr>
      <w:r>
        <w:rPr>
          <w:rFonts w:ascii="Book Antiqua" w:hAnsi="Book Antiqua" w:cs="Arial"/>
        </w:rPr>
        <w:t>What then arose was whether what was to be remitted to the First-tier Tribunal for reconsideration should be limited to the sur place activities, or to all aspects of the appeal.  Mr Magur for the Secretary of State submitted that there w</w:t>
      </w:r>
      <w:r w:rsidR="00416512">
        <w:rPr>
          <w:rFonts w:ascii="Book Antiqua" w:hAnsi="Book Antiqua" w:cs="Arial"/>
        </w:rPr>
        <w:t>e</w:t>
      </w:r>
      <w:r>
        <w:rPr>
          <w:rFonts w:ascii="Book Antiqua" w:hAnsi="Book Antiqua" w:cs="Arial"/>
        </w:rPr>
        <w:t xml:space="preserve">re two discrete parts </w:t>
      </w:r>
      <w:r w:rsidR="00416512">
        <w:rPr>
          <w:rFonts w:ascii="Book Antiqua" w:hAnsi="Book Antiqua" w:cs="Arial"/>
        </w:rPr>
        <w:t xml:space="preserve">to this appeal and that the findings in respect of the </w:t>
      </w:r>
      <w:r w:rsidR="00F34C97">
        <w:rPr>
          <w:rFonts w:ascii="Book Antiqua" w:hAnsi="Book Antiqua" w:cs="Arial"/>
        </w:rPr>
        <w:t>Appellant</w:t>
      </w:r>
      <w:r w:rsidR="00416512">
        <w:rPr>
          <w:rFonts w:ascii="Book Antiqua" w:hAnsi="Book Antiqua" w:cs="Arial"/>
        </w:rPr>
        <w:t>’</w:t>
      </w:r>
      <w:r w:rsidR="00625064">
        <w:rPr>
          <w:rFonts w:ascii="Book Antiqua" w:hAnsi="Book Antiqua" w:cs="Arial"/>
        </w:rPr>
        <w:t>s activities, or lack of them</w:t>
      </w:r>
      <w:r w:rsidR="00416512">
        <w:rPr>
          <w:rFonts w:ascii="Book Antiqua" w:hAnsi="Book Antiqua" w:cs="Arial"/>
        </w:rPr>
        <w:t xml:space="preserve"> in </w:t>
      </w:r>
      <w:smartTag w:uri="urn:schemas-microsoft-com:office:smarttags" w:element="country-region">
        <w:smartTag w:uri="urn:schemas-microsoft-com:office:smarttags" w:element="place">
          <w:r w:rsidR="00416512">
            <w:rPr>
              <w:rFonts w:ascii="Book Antiqua" w:hAnsi="Book Antiqua" w:cs="Arial"/>
            </w:rPr>
            <w:t>Sudan</w:t>
          </w:r>
        </w:smartTag>
      </w:smartTag>
      <w:r w:rsidR="00416512">
        <w:rPr>
          <w:rFonts w:ascii="Book Antiqua" w:hAnsi="Book Antiqua" w:cs="Arial"/>
        </w:rPr>
        <w:t xml:space="preserve"> were well-</w:t>
      </w:r>
      <w:r w:rsidR="00F34C97">
        <w:rPr>
          <w:rFonts w:ascii="Book Antiqua" w:hAnsi="Book Antiqua" w:cs="Arial"/>
        </w:rPr>
        <w:t>reasoned</w:t>
      </w:r>
      <w:r w:rsidR="00416512">
        <w:rPr>
          <w:rFonts w:ascii="Book Antiqua" w:hAnsi="Book Antiqua" w:cs="Arial"/>
        </w:rPr>
        <w:t xml:space="preserve">, or at least </w:t>
      </w:r>
      <w:r w:rsidR="00F34C97">
        <w:rPr>
          <w:rFonts w:ascii="Book Antiqua" w:hAnsi="Book Antiqua" w:cs="Arial"/>
        </w:rPr>
        <w:t>sufficiently</w:t>
      </w:r>
      <w:r w:rsidR="00416512">
        <w:rPr>
          <w:rFonts w:ascii="Book Antiqua" w:hAnsi="Book Antiqua" w:cs="Arial"/>
        </w:rPr>
        <w:t xml:space="preserve"> reasoned, such that those should stand. </w:t>
      </w:r>
    </w:p>
    <w:p w:rsidR="00817984" w:rsidRDefault="00416512" w:rsidP="00911478">
      <w:pPr>
        <w:numPr>
          <w:ilvl w:val="0"/>
          <w:numId w:val="3"/>
        </w:numPr>
        <w:spacing w:before="240"/>
        <w:jc w:val="both"/>
        <w:rPr>
          <w:rFonts w:ascii="Book Antiqua" w:hAnsi="Book Antiqua" w:cs="Arial"/>
        </w:rPr>
      </w:pPr>
      <w:r>
        <w:rPr>
          <w:rFonts w:ascii="Book Antiqua" w:hAnsi="Book Antiqua" w:cs="Arial"/>
        </w:rPr>
        <w:t>There is</w:t>
      </w:r>
      <w:r w:rsidR="00AF6DE5">
        <w:rPr>
          <w:rFonts w:ascii="Book Antiqua" w:hAnsi="Book Antiqua" w:cs="Arial"/>
        </w:rPr>
        <w:t>,</w:t>
      </w:r>
      <w:r>
        <w:rPr>
          <w:rFonts w:ascii="Book Antiqua" w:hAnsi="Book Antiqua" w:cs="Arial"/>
        </w:rPr>
        <w:t xml:space="preserve"> I observe</w:t>
      </w:r>
      <w:r w:rsidR="00AF6DE5">
        <w:rPr>
          <w:rFonts w:ascii="Book Antiqua" w:hAnsi="Book Antiqua" w:cs="Arial"/>
        </w:rPr>
        <w:t>,</w:t>
      </w:r>
      <w:r>
        <w:rPr>
          <w:rFonts w:ascii="Book Antiqua" w:hAnsi="Book Antiqua" w:cs="Arial"/>
        </w:rPr>
        <w:t xml:space="preserve"> in paragraph 11 an interesting finding in the last sentence by the judge in which </w:t>
      </w:r>
      <w:r w:rsidR="00625064">
        <w:rPr>
          <w:rFonts w:ascii="Book Antiqua" w:hAnsi="Book Antiqua" w:cs="Arial"/>
        </w:rPr>
        <w:t>s</w:t>
      </w:r>
      <w:r>
        <w:rPr>
          <w:rFonts w:ascii="Book Antiqua" w:hAnsi="Book Antiqua" w:cs="Arial"/>
        </w:rPr>
        <w:t xml:space="preserve">he says, “I find the </w:t>
      </w:r>
      <w:r w:rsidR="00F34C97">
        <w:rPr>
          <w:rFonts w:ascii="Book Antiqua" w:hAnsi="Book Antiqua" w:cs="Arial"/>
        </w:rPr>
        <w:t>Appellant</w:t>
      </w:r>
      <w:r>
        <w:rPr>
          <w:rFonts w:ascii="Book Antiqua" w:hAnsi="Book Antiqua" w:cs="Arial"/>
        </w:rPr>
        <w:t xml:space="preserve"> has not demonstrated to the required standard that he was persecuted </w:t>
      </w:r>
      <w:r w:rsidRPr="00416512">
        <w:rPr>
          <w:rFonts w:ascii="Book Antiqua" w:hAnsi="Book Antiqua" w:cs="Arial"/>
          <w:u w:val="single"/>
        </w:rPr>
        <w:t>solely</w:t>
      </w:r>
      <w:r>
        <w:rPr>
          <w:rFonts w:ascii="Book Antiqua" w:hAnsi="Book Antiqua" w:cs="Arial"/>
        </w:rPr>
        <w:t xml:space="preserve"> on grounds of his ethnicity while he lived in Khartoum”.  I </w:t>
      </w:r>
      <w:r w:rsidR="00F34C97">
        <w:rPr>
          <w:rFonts w:ascii="Book Antiqua" w:hAnsi="Book Antiqua" w:cs="Arial"/>
        </w:rPr>
        <w:t>simply</w:t>
      </w:r>
      <w:r>
        <w:rPr>
          <w:rFonts w:ascii="Book Antiqua" w:hAnsi="Book Antiqua" w:cs="Arial"/>
        </w:rPr>
        <w:t xml:space="preserve"> make that observation as an aside, no-one raised anything </w:t>
      </w:r>
      <w:r w:rsidR="00F34C97">
        <w:rPr>
          <w:rFonts w:ascii="Book Antiqua" w:hAnsi="Book Antiqua" w:cs="Arial"/>
        </w:rPr>
        <w:t>arising</w:t>
      </w:r>
      <w:r>
        <w:rPr>
          <w:rFonts w:ascii="Book Antiqua" w:hAnsi="Book Antiqua" w:cs="Arial"/>
        </w:rPr>
        <w:t xml:space="preserve"> from it, but I raise it for the benefit of the judge</w:t>
      </w:r>
      <w:r w:rsidR="000C5E72">
        <w:rPr>
          <w:rFonts w:ascii="Book Antiqua" w:hAnsi="Book Antiqua" w:cs="Arial"/>
        </w:rPr>
        <w:t xml:space="preserve">.  It </w:t>
      </w:r>
      <w:r>
        <w:rPr>
          <w:rFonts w:ascii="Book Antiqua" w:hAnsi="Book Antiqua" w:cs="Arial"/>
        </w:rPr>
        <w:t xml:space="preserve">may be possible that there </w:t>
      </w:r>
      <w:r w:rsidR="00F34C97">
        <w:rPr>
          <w:rFonts w:ascii="Book Antiqua" w:hAnsi="Book Antiqua" w:cs="Arial"/>
        </w:rPr>
        <w:t>can</w:t>
      </w:r>
      <w:r>
        <w:rPr>
          <w:rFonts w:ascii="Book Antiqua" w:hAnsi="Book Antiqua" w:cs="Arial"/>
        </w:rPr>
        <w:t xml:space="preserve"> be other reasons why a person is at risk.  Be that as it may, Mr Jafar took me</w:t>
      </w:r>
      <w:r w:rsidR="00AF6DE5">
        <w:rPr>
          <w:rFonts w:ascii="Book Antiqua" w:hAnsi="Book Antiqua" w:cs="Arial"/>
        </w:rPr>
        <w:t>,</w:t>
      </w:r>
      <w:r>
        <w:rPr>
          <w:rFonts w:ascii="Book Antiqua" w:hAnsi="Book Antiqua" w:cs="Arial"/>
        </w:rPr>
        <w:t xml:space="preserve"> with some care</w:t>
      </w:r>
      <w:r w:rsidR="00AF6DE5">
        <w:rPr>
          <w:rFonts w:ascii="Book Antiqua" w:hAnsi="Book Antiqua" w:cs="Arial"/>
        </w:rPr>
        <w:t>,</w:t>
      </w:r>
      <w:r>
        <w:rPr>
          <w:rFonts w:ascii="Book Antiqua" w:hAnsi="Book Antiqua" w:cs="Arial"/>
        </w:rPr>
        <w:t xml:space="preserve"> through the </w:t>
      </w:r>
      <w:r w:rsidR="00AF6DE5">
        <w:rPr>
          <w:rFonts w:ascii="Book Antiqua" w:hAnsi="Book Antiqua" w:cs="Arial"/>
        </w:rPr>
        <w:t>D</w:t>
      </w:r>
      <w:r>
        <w:rPr>
          <w:rFonts w:ascii="Book Antiqua" w:hAnsi="Book Antiqua" w:cs="Arial"/>
        </w:rPr>
        <w:t xml:space="preserve">ecision. The judge found against the </w:t>
      </w:r>
      <w:r w:rsidR="00F34C97">
        <w:rPr>
          <w:rFonts w:ascii="Book Antiqua" w:hAnsi="Book Antiqua" w:cs="Arial"/>
        </w:rPr>
        <w:t>Appellant</w:t>
      </w:r>
      <w:r>
        <w:rPr>
          <w:rFonts w:ascii="Book Antiqua" w:hAnsi="Book Antiqua" w:cs="Arial"/>
        </w:rPr>
        <w:t xml:space="preserve"> for </w:t>
      </w:r>
      <w:proofErr w:type="gramStart"/>
      <w:r>
        <w:rPr>
          <w:rFonts w:ascii="Book Antiqua" w:hAnsi="Book Antiqua" w:cs="Arial"/>
        </w:rPr>
        <w:t>a number of</w:t>
      </w:r>
      <w:proofErr w:type="gramEnd"/>
      <w:r>
        <w:rPr>
          <w:rFonts w:ascii="Book Antiqua" w:hAnsi="Book Antiqua" w:cs="Arial"/>
        </w:rPr>
        <w:t xml:space="preserve"> reasons.  Evidence was called and heard from Mr Sharafedin.  He was</w:t>
      </w:r>
      <w:r w:rsidR="00AF6DE5">
        <w:rPr>
          <w:rFonts w:ascii="Book Antiqua" w:hAnsi="Book Antiqua" w:cs="Arial"/>
        </w:rPr>
        <w:t>,</w:t>
      </w:r>
      <w:r>
        <w:rPr>
          <w:rFonts w:ascii="Book Antiqua" w:hAnsi="Book Antiqua" w:cs="Arial"/>
        </w:rPr>
        <w:t xml:space="preserve"> at the time of giving his evidence</w:t>
      </w:r>
      <w:r w:rsidR="00AF6DE5">
        <w:rPr>
          <w:rFonts w:ascii="Book Antiqua" w:hAnsi="Book Antiqua" w:cs="Arial"/>
        </w:rPr>
        <w:t>,</w:t>
      </w:r>
      <w:r>
        <w:rPr>
          <w:rFonts w:ascii="Book Antiqua" w:hAnsi="Book Antiqua" w:cs="Arial"/>
        </w:rPr>
        <w:t xml:space="preserve"> the Secretary-General of the Justice and Equality Movement (JEM) in the UK.  His evidence was that the </w:t>
      </w:r>
      <w:r w:rsidR="00F34C97">
        <w:rPr>
          <w:rFonts w:ascii="Book Antiqua" w:hAnsi="Book Antiqua" w:cs="Arial"/>
        </w:rPr>
        <w:t>Appellant</w:t>
      </w:r>
      <w:r>
        <w:rPr>
          <w:rFonts w:ascii="Book Antiqua" w:hAnsi="Book Antiqua" w:cs="Arial"/>
        </w:rPr>
        <w:t xml:space="preserve"> had been an active member of JEM since 2013.  </w:t>
      </w:r>
    </w:p>
    <w:p w:rsidR="00416512" w:rsidRDefault="00416512" w:rsidP="00911478">
      <w:pPr>
        <w:numPr>
          <w:ilvl w:val="0"/>
          <w:numId w:val="3"/>
        </w:numPr>
        <w:spacing w:before="240"/>
        <w:jc w:val="both"/>
        <w:rPr>
          <w:rFonts w:ascii="Book Antiqua" w:hAnsi="Book Antiqua" w:cs="Arial"/>
        </w:rPr>
      </w:pPr>
      <w:r>
        <w:rPr>
          <w:rFonts w:ascii="Book Antiqua" w:hAnsi="Book Antiqua" w:cs="Arial"/>
        </w:rPr>
        <w:t>At paragraph 15 of her judgment the judge said:</w:t>
      </w:r>
    </w:p>
    <w:p w:rsidR="00416512" w:rsidRPr="00AF6DE5" w:rsidRDefault="00416512" w:rsidP="00416512">
      <w:pPr>
        <w:spacing w:before="240"/>
        <w:ind w:left="1134"/>
        <w:jc w:val="both"/>
        <w:rPr>
          <w:rFonts w:ascii="Book Antiqua" w:hAnsi="Book Antiqua" w:cs="Arial"/>
          <w:i/>
        </w:rPr>
      </w:pPr>
      <w:r w:rsidRPr="00AF6DE5">
        <w:rPr>
          <w:rFonts w:ascii="Book Antiqua" w:hAnsi="Book Antiqua" w:cs="Arial"/>
          <w:i/>
        </w:rPr>
        <w:t xml:space="preserve">“Moreover, Mr Sharafedin’s letter is dated 10 April 2017 but in that </w:t>
      </w:r>
      <w:r w:rsidR="00AF6DE5" w:rsidRPr="00AF6DE5">
        <w:rPr>
          <w:rFonts w:ascii="Book Antiqua" w:hAnsi="Book Antiqua" w:cs="Arial"/>
          <w:i/>
        </w:rPr>
        <w:t>letter,</w:t>
      </w:r>
      <w:r w:rsidRPr="00AF6DE5">
        <w:rPr>
          <w:rFonts w:ascii="Book Antiqua" w:hAnsi="Book Antiqua" w:cs="Arial"/>
          <w:i/>
        </w:rPr>
        <w:t xml:space="preserve"> he states that the</w:t>
      </w:r>
      <w:r w:rsidR="006F0C6B">
        <w:rPr>
          <w:rFonts w:ascii="Book Antiqua" w:hAnsi="Book Antiqua" w:cs="Arial"/>
          <w:i/>
        </w:rPr>
        <w:t>y</w:t>
      </w:r>
      <w:r w:rsidRPr="00AF6DE5">
        <w:rPr>
          <w:rFonts w:ascii="Book Antiqua" w:hAnsi="Book Antiqua" w:cs="Arial"/>
          <w:i/>
        </w:rPr>
        <w:t xml:space="preserve"> granted the </w:t>
      </w:r>
      <w:r w:rsidR="00F34C97" w:rsidRPr="00AF6DE5">
        <w:rPr>
          <w:rFonts w:ascii="Book Antiqua" w:hAnsi="Book Antiqua" w:cs="Arial"/>
          <w:i/>
        </w:rPr>
        <w:t>Appellant</w:t>
      </w:r>
      <w:r w:rsidRPr="00AF6DE5">
        <w:rPr>
          <w:rFonts w:ascii="Book Antiqua" w:hAnsi="Book Antiqua" w:cs="Arial"/>
          <w:i/>
        </w:rPr>
        <w:t xml:space="preserve"> full JEM membership </w:t>
      </w:r>
      <w:r w:rsidR="00817984" w:rsidRPr="00AF6DE5">
        <w:rPr>
          <w:rFonts w:ascii="Book Antiqua" w:hAnsi="Book Antiqua" w:cs="Arial"/>
          <w:i/>
        </w:rPr>
        <w:t>on 22 November 2017.”</w:t>
      </w:r>
    </w:p>
    <w:p w:rsidR="00416512" w:rsidRDefault="00817984" w:rsidP="00911478">
      <w:pPr>
        <w:numPr>
          <w:ilvl w:val="0"/>
          <w:numId w:val="3"/>
        </w:numPr>
        <w:spacing w:before="240"/>
        <w:jc w:val="both"/>
        <w:rPr>
          <w:rFonts w:ascii="Book Antiqua" w:hAnsi="Book Antiqua" w:cs="Arial"/>
        </w:rPr>
      </w:pPr>
      <w:r>
        <w:rPr>
          <w:rFonts w:ascii="Book Antiqua" w:hAnsi="Book Antiqua" w:cs="Arial"/>
        </w:rPr>
        <w:t>The judge then went on to say at paragraph 16:</w:t>
      </w:r>
    </w:p>
    <w:p w:rsidR="00817984" w:rsidRPr="006F0C6B" w:rsidRDefault="00817984" w:rsidP="00817984">
      <w:pPr>
        <w:spacing w:before="240"/>
        <w:ind w:left="1134"/>
        <w:jc w:val="both"/>
        <w:rPr>
          <w:rFonts w:ascii="Book Antiqua" w:hAnsi="Book Antiqua" w:cs="Arial"/>
          <w:i/>
        </w:rPr>
      </w:pPr>
      <w:r w:rsidRPr="006F0C6B">
        <w:rPr>
          <w:rFonts w:ascii="Book Antiqua" w:hAnsi="Book Antiqua" w:cs="Arial"/>
          <w:i/>
        </w:rPr>
        <w:t>“Looking at this evidence in the round, I fi</w:t>
      </w:r>
      <w:r w:rsidR="006F0C6B">
        <w:rPr>
          <w:rFonts w:ascii="Book Antiqua" w:hAnsi="Book Antiqua" w:cs="Arial"/>
          <w:i/>
        </w:rPr>
        <w:t>n</w:t>
      </w:r>
      <w:r w:rsidRPr="006F0C6B">
        <w:rPr>
          <w:rFonts w:ascii="Book Antiqua" w:hAnsi="Book Antiqua" w:cs="Arial"/>
          <w:i/>
        </w:rPr>
        <w:t xml:space="preserve">d that the letter from Mr Sharafedin can be given little </w:t>
      </w:r>
      <w:r w:rsidR="00F34C97" w:rsidRPr="006F0C6B">
        <w:rPr>
          <w:rFonts w:ascii="Book Antiqua" w:hAnsi="Book Antiqua" w:cs="Arial"/>
          <w:i/>
        </w:rPr>
        <w:t>evidential</w:t>
      </w:r>
      <w:r w:rsidRPr="006F0C6B">
        <w:rPr>
          <w:rFonts w:ascii="Book Antiqua" w:hAnsi="Book Antiqua" w:cs="Arial"/>
          <w:i/>
        </w:rPr>
        <w:t xml:space="preserve"> weight in establishing the </w:t>
      </w:r>
      <w:r w:rsidR="00F34C97" w:rsidRPr="006F0C6B">
        <w:rPr>
          <w:rFonts w:ascii="Book Antiqua" w:hAnsi="Book Antiqua" w:cs="Arial"/>
          <w:i/>
        </w:rPr>
        <w:t>Appellant</w:t>
      </w:r>
      <w:r w:rsidRPr="006F0C6B">
        <w:rPr>
          <w:rFonts w:ascii="Book Antiqua" w:hAnsi="Book Antiqua" w:cs="Arial"/>
          <w:i/>
        </w:rPr>
        <w:t xml:space="preserve">’s claimed political activities because it contains a material discrepancy as identified in paragraph 15 above”.  </w:t>
      </w:r>
    </w:p>
    <w:p w:rsidR="006F0C6B" w:rsidRDefault="006F0C6B" w:rsidP="00911478">
      <w:pPr>
        <w:numPr>
          <w:ilvl w:val="0"/>
          <w:numId w:val="3"/>
        </w:numPr>
        <w:spacing w:before="240"/>
        <w:jc w:val="both"/>
        <w:rPr>
          <w:rFonts w:ascii="Book Antiqua" w:hAnsi="Book Antiqua" w:cs="Arial"/>
        </w:rPr>
      </w:pPr>
      <w:r>
        <w:rPr>
          <w:rFonts w:ascii="Book Antiqua" w:hAnsi="Book Antiqua" w:cs="Arial"/>
        </w:rPr>
        <w:t>T</w:t>
      </w:r>
      <w:r w:rsidR="00817984">
        <w:rPr>
          <w:rFonts w:ascii="Book Antiqua" w:hAnsi="Book Antiqua" w:cs="Arial"/>
        </w:rPr>
        <w:t xml:space="preserve">hat part of the evidence </w:t>
      </w:r>
      <w:proofErr w:type="gramStart"/>
      <w:r w:rsidR="00817984">
        <w:rPr>
          <w:rFonts w:ascii="Book Antiqua" w:hAnsi="Book Antiqua" w:cs="Arial"/>
        </w:rPr>
        <w:t>has to</w:t>
      </w:r>
      <w:proofErr w:type="gramEnd"/>
      <w:r w:rsidR="00817984">
        <w:rPr>
          <w:rFonts w:ascii="Book Antiqua" w:hAnsi="Book Antiqua" w:cs="Arial"/>
        </w:rPr>
        <w:t xml:space="preserve"> be seen in the context of earlier findings made by the judge with respect to how Mr Sharafedin had communicated with Sudan by </w:t>
      </w:r>
      <w:r w:rsidR="00F34C97">
        <w:rPr>
          <w:rFonts w:ascii="Book Antiqua" w:hAnsi="Book Antiqua" w:cs="Arial"/>
        </w:rPr>
        <w:t>telephone</w:t>
      </w:r>
      <w:r w:rsidR="00817984">
        <w:rPr>
          <w:rFonts w:ascii="Book Antiqua" w:hAnsi="Book Antiqua" w:cs="Arial"/>
        </w:rPr>
        <w:t xml:space="preserve"> when she felt that if there were real concerns about </w:t>
      </w:r>
      <w:r w:rsidR="00F34C97">
        <w:rPr>
          <w:rFonts w:ascii="Book Antiqua" w:hAnsi="Book Antiqua" w:cs="Arial"/>
        </w:rPr>
        <w:t xml:space="preserve">secrecy </w:t>
      </w:r>
      <w:r w:rsidR="000C5E72">
        <w:rPr>
          <w:rFonts w:ascii="Book Antiqua" w:hAnsi="Book Antiqua" w:cs="Arial"/>
        </w:rPr>
        <w:t>then</w:t>
      </w:r>
      <w:r w:rsidR="00F34C97">
        <w:rPr>
          <w:rFonts w:ascii="Book Antiqua" w:hAnsi="Book Antiqua" w:cs="Arial"/>
        </w:rPr>
        <w:t xml:space="preserve"> encryption would have been the preferred optio</w:t>
      </w:r>
      <w:r w:rsidR="00D572FC">
        <w:rPr>
          <w:rFonts w:ascii="Book Antiqua" w:hAnsi="Book Antiqua" w:cs="Arial"/>
        </w:rPr>
        <w:t>n and she makes reference to Vib</w:t>
      </w:r>
      <w:r w:rsidR="00F34C97">
        <w:rPr>
          <w:rFonts w:ascii="Book Antiqua" w:hAnsi="Book Antiqua" w:cs="Arial"/>
        </w:rPr>
        <w:t xml:space="preserve">er and WhatsApp and finds against the Appellant’s evidence as a whole that the fact that Mr Sharafedin did not use such undermines his evidence.  </w:t>
      </w:r>
    </w:p>
    <w:p w:rsidR="00817984" w:rsidRDefault="00F34C97" w:rsidP="00911478">
      <w:pPr>
        <w:numPr>
          <w:ilvl w:val="0"/>
          <w:numId w:val="3"/>
        </w:numPr>
        <w:spacing w:before="240"/>
        <w:jc w:val="both"/>
        <w:rPr>
          <w:rFonts w:ascii="Book Antiqua" w:hAnsi="Book Antiqua" w:cs="Arial"/>
        </w:rPr>
      </w:pPr>
      <w:r>
        <w:rPr>
          <w:rFonts w:ascii="Book Antiqua" w:hAnsi="Book Antiqua" w:cs="Arial"/>
        </w:rPr>
        <w:t>What she did not do however was to make the finding as to who</w:t>
      </w:r>
      <w:r w:rsidR="006F0C6B">
        <w:rPr>
          <w:rFonts w:ascii="Book Antiqua" w:hAnsi="Book Antiqua" w:cs="Arial"/>
        </w:rPr>
        <w:t>m</w:t>
      </w:r>
      <w:r>
        <w:rPr>
          <w:rFonts w:ascii="Book Antiqua" w:hAnsi="Book Antiqua" w:cs="Arial"/>
        </w:rPr>
        <w:t xml:space="preserve"> Mr </w:t>
      </w:r>
      <w:proofErr w:type="spellStart"/>
      <w:r>
        <w:rPr>
          <w:rFonts w:ascii="Book Antiqua" w:hAnsi="Book Antiqua" w:cs="Arial"/>
        </w:rPr>
        <w:t>Sharafedin</w:t>
      </w:r>
      <w:proofErr w:type="spellEnd"/>
      <w:r>
        <w:rPr>
          <w:rFonts w:ascii="Book Antiqua" w:hAnsi="Book Antiqua" w:cs="Arial"/>
        </w:rPr>
        <w:t xml:space="preserve"> was.  His evidence was that he was Secretary-General of t</w:t>
      </w:r>
      <w:bookmarkStart w:id="0" w:name="_GoBack"/>
      <w:bookmarkEnd w:id="0"/>
      <w:r>
        <w:rPr>
          <w:rFonts w:ascii="Book Antiqua" w:hAnsi="Book Antiqua" w:cs="Arial"/>
        </w:rPr>
        <w:t xml:space="preserve">he organisation.  If he were </w:t>
      </w:r>
      <w:r>
        <w:rPr>
          <w:rFonts w:ascii="Book Antiqua" w:hAnsi="Book Antiqua" w:cs="Arial"/>
        </w:rPr>
        <w:lastRenderedPageBreak/>
        <w:t xml:space="preserve">Secretary-General then one would have thought that significant weight would be given to what he </w:t>
      </w:r>
      <w:r w:rsidR="006F0C6B">
        <w:rPr>
          <w:rFonts w:ascii="Book Antiqua" w:hAnsi="Book Antiqua" w:cs="Arial"/>
        </w:rPr>
        <w:t xml:space="preserve">had to say, but as Mr </w:t>
      </w:r>
      <w:proofErr w:type="spellStart"/>
      <w:r w:rsidR="006F0C6B">
        <w:rPr>
          <w:rFonts w:ascii="Book Antiqua" w:hAnsi="Book Antiqua" w:cs="Arial"/>
        </w:rPr>
        <w:t>Jafar</w:t>
      </w:r>
      <w:proofErr w:type="spellEnd"/>
      <w:r w:rsidR="006F0C6B">
        <w:rPr>
          <w:rFonts w:ascii="Book Antiqua" w:hAnsi="Book Antiqua" w:cs="Arial"/>
        </w:rPr>
        <w:t xml:space="preserve"> submitted</w:t>
      </w:r>
      <w:r>
        <w:rPr>
          <w:rFonts w:ascii="Book Antiqua" w:hAnsi="Book Antiqua" w:cs="Arial"/>
        </w:rPr>
        <w:t xml:space="preserve"> there is no finding as to his status.  Further, and importantly, the judge does not appear to have </w:t>
      </w:r>
      <w:proofErr w:type="gramStart"/>
      <w:r>
        <w:rPr>
          <w:rFonts w:ascii="Book Antiqua" w:hAnsi="Book Antiqua" w:cs="Arial"/>
        </w:rPr>
        <w:t>taken into account</w:t>
      </w:r>
      <w:proofErr w:type="gramEnd"/>
      <w:r>
        <w:rPr>
          <w:rFonts w:ascii="Book Antiqua" w:hAnsi="Book Antiqua" w:cs="Arial"/>
        </w:rPr>
        <w:t xml:space="preserve"> the correction made by Mr Sharafedin in his witness statement at paragraph 3 that there is a typing error in the letter.  It was open to the judge, of course, to reject that, but she needed to consider it, which she did not do.  </w:t>
      </w:r>
    </w:p>
    <w:p w:rsidR="00817984" w:rsidRDefault="00F34C97" w:rsidP="00911478">
      <w:pPr>
        <w:numPr>
          <w:ilvl w:val="0"/>
          <w:numId w:val="3"/>
        </w:numPr>
        <w:spacing w:before="240"/>
        <w:jc w:val="both"/>
        <w:rPr>
          <w:rFonts w:ascii="Book Antiqua" w:hAnsi="Book Antiqua" w:cs="Arial"/>
        </w:rPr>
      </w:pPr>
      <w:r>
        <w:rPr>
          <w:rFonts w:ascii="Book Antiqua" w:hAnsi="Book Antiqua" w:cs="Arial"/>
        </w:rPr>
        <w:t>There are</w:t>
      </w:r>
      <w:r w:rsidR="006F0C6B">
        <w:rPr>
          <w:rFonts w:ascii="Book Antiqua" w:hAnsi="Book Antiqua" w:cs="Arial"/>
        </w:rPr>
        <w:t>, I appreciate,</w:t>
      </w:r>
      <w:r>
        <w:rPr>
          <w:rFonts w:ascii="Book Antiqua" w:hAnsi="Book Antiqua" w:cs="Arial"/>
        </w:rPr>
        <w:t xml:space="preserve"> </w:t>
      </w:r>
      <w:proofErr w:type="gramStart"/>
      <w:r>
        <w:rPr>
          <w:rFonts w:ascii="Book Antiqua" w:hAnsi="Book Antiqua" w:cs="Arial"/>
        </w:rPr>
        <w:t>a number of</w:t>
      </w:r>
      <w:proofErr w:type="gramEnd"/>
      <w:r>
        <w:rPr>
          <w:rFonts w:ascii="Book Antiqua" w:hAnsi="Book Antiqua" w:cs="Arial"/>
        </w:rPr>
        <w:t xml:space="preserve"> discrepancies properly identified by the judge in respect of length of time, periods of detention and the like, but as Mr Jafar rightly points out the judge constantly referred to looking at evidence in the round which, of course, she was bound to do, and one cannot know the extent to which one part of the evidence and the findings that follow infect the findings that come later.  </w:t>
      </w:r>
    </w:p>
    <w:p w:rsidR="00F34C97" w:rsidRDefault="00F34C97" w:rsidP="00911478">
      <w:pPr>
        <w:numPr>
          <w:ilvl w:val="0"/>
          <w:numId w:val="3"/>
        </w:numPr>
        <w:spacing w:before="240"/>
        <w:jc w:val="both"/>
        <w:rPr>
          <w:rFonts w:ascii="Book Antiqua" w:hAnsi="Book Antiqua" w:cs="Arial"/>
        </w:rPr>
      </w:pPr>
      <w:r>
        <w:rPr>
          <w:rFonts w:ascii="Book Antiqua" w:hAnsi="Book Antiqua" w:cs="Arial"/>
        </w:rPr>
        <w:t xml:space="preserve">In the circumstances, given that this matter would be remitted to the First-tier Tribunal in any event, I am persuaded by Mr Jafar that all matters should be </w:t>
      </w:r>
      <w:r w:rsidR="006F0C6B">
        <w:rPr>
          <w:rFonts w:ascii="Book Antiqua" w:hAnsi="Book Antiqua" w:cs="Arial"/>
        </w:rPr>
        <w:t>at large and so the decision is as follows</w:t>
      </w:r>
    </w:p>
    <w:p w:rsidR="00F34C97" w:rsidRPr="00F34C97" w:rsidRDefault="00F34C97" w:rsidP="00F34C97">
      <w:pPr>
        <w:spacing w:before="240"/>
        <w:ind w:firstLine="567"/>
        <w:jc w:val="both"/>
        <w:rPr>
          <w:rFonts w:ascii="Book Antiqua" w:hAnsi="Book Antiqua" w:cs="Arial"/>
          <w:b/>
          <w:u w:val="single"/>
        </w:rPr>
      </w:pPr>
      <w:r w:rsidRPr="00F34C97">
        <w:rPr>
          <w:rFonts w:ascii="Book Antiqua" w:hAnsi="Book Antiqua" w:cs="Arial"/>
          <w:b/>
          <w:u w:val="single"/>
        </w:rPr>
        <w:t xml:space="preserve">Decision </w:t>
      </w:r>
    </w:p>
    <w:p w:rsidR="00F34C97" w:rsidRDefault="00F34C97" w:rsidP="00F34C97">
      <w:pPr>
        <w:spacing w:before="240"/>
        <w:ind w:firstLine="567"/>
        <w:jc w:val="both"/>
        <w:rPr>
          <w:rFonts w:ascii="Book Antiqua" w:hAnsi="Book Antiqua" w:cs="Arial"/>
        </w:rPr>
      </w:pPr>
      <w:r>
        <w:rPr>
          <w:rFonts w:ascii="Book Antiqua" w:hAnsi="Book Antiqua" w:cs="Arial"/>
        </w:rPr>
        <w:t xml:space="preserve">The decision of the First-tier Tribunal contained a material error of law.  </w:t>
      </w:r>
    </w:p>
    <w:p w:rsidR="00F34C97" w:rsidRDefault="00F34C97" w:rsidP="00F34C97">
      <w:pPr>
        <w:spacing w:before="240"/>
        <w:ind w:firstLine="567"/>
        <w:jc w:val="both"/>
        <w:rPr>
          <w:rFonts w:ascii="Book Antiqua" w:hAnsi="Book Antiqua" w:cs="Arial"/>
        </w:rPr>
      </w:pPr>
      <w:r>
        <w:rPr>
          <w:rFonts w:ascii="Book Antiqua" w:hAnsi="Book Antiqua" w:cs="Arial"/>
        </w:rPr>
        <w:t>The decision of the First-tier Tribunal is set aside.</w:t>
      </w:r>
    </w:p>
    <w:p w:rsidR="00F34C97" w:rsidRPr="00F5664C" w:rsidRDefault="00F34C97" w:rsidP="00F34C97">
      <w:pPr>
        <w:spacing w:before="240"/>
        <w:ind w:left="567"/>
        <w:jc w:val="both"/>
        <w:rPr>
          <w:rFonts w:ascii="Book Antiqua" w:hAnsi="Book Antiqua" w:cs="Arial"/>
        </w:rPr>
      </w:pPr>
      <w:r>
        <w:rPr>
          <w:rFonts w:ascii="Book Antiqua" w:hAnsi="Book Antiqua" w:cs="Arial"/>
        </w:rPr>
        <w:t>The matter is remitted to the First-tier Tribunal to be heard afresh at Taylor House with no preserved findings.</w:t>
      </w:r>
    </w:p>
    <w:p w:rsidR="00E76309" w:rsidRDefault="00E76309" w:rsidP="00284E94">
      <w:pPr>
        <w:jc w:val="both"/>
        <w:rPr>
          <w:rFonts w:ascii="Book Antiqua" w:hAnsi="Book Antiqua" w:cs="Arial"/>
        </w:rPr>
      </w:pPr>
    </w:p>
    <w:p w:rsidR="00F34C97" w:rsidRDefault="00F34C97" w:rsidP="00864126">
      <w:pPr>
        <w:jc w:val="both"/>
        <w:rPr>
          <w:rFonts w:ascii="Book Antiqua" w:hAnsi="Book Antiqua" w:cs="Arial"/>
          <w:b/>
          <w:u w:val="single"/>
        </w:rPr>
      </w:pPr>
    </w:p>
    <w:p w:rsidR="00864126" w:rsidRDefault="00864126" w:rsidP="00864126">
      <w:pPr>
        <w:jc w:val="both"/>
        <w:rPr>
          <w:rFonts w:ascii="Book Antiqua" w:hAnsi="Book Antiqua" w:cs="Arial"/>
        </w:rPr>
      </w:pPr>
      <w:r>
        <w:rPr>
          <w:rFonts w:ascii="Book Antiqua" w:hAnsi="Book Antiqua" w:cs="Arial"/>
          <w:b/>
          <w:u w:val="single"/>
        </w:rPr>
        <w:t>Direction Regarding Anonymity – Rule 14 of the Tribunal Procedure (Upper Tribunal) Rules 2008</w:t>
      </w:r>
    </w:p>
    <w:p w:rsidR="00864126" w:rsidRDefault="00864126" w:rsidP="00864126">
      <w:pPr>
        <w:jc w:val="both"/>
        <w:rPr>
          <w:rFonts w:ascii="Book Antiqua" w:hAnsi="Book Antiqua" w:cs="Arial"/>
        </w:rPr>
      </w:pPr>
    </w:p>
    <w:p w:rsidR="00864126" w:rsidRPr="00687601" w:rsidRDefault="00864126" w:rsidP="00864126">
      <w:pPr>
        <w:jc w:val="both"/>
        <w:rPr>
          <w:rFonts w:ascii="Book Antiqua" w:hAnsi="Book Antiqua" w:cs="Arial"/>
        </w:rPr>
      </w:pPr>
      <w:r>
        <w:rPr>
          <w:rFonts w:ascii="Book Antiqua" w:hAnsi="Book Antiqua" w:cs="Arial"/>
        </w:rPr>
        <w:t xml:space="preserve">Unless and </w:t>
      </w:r>
      <w:r>
        <w:rPr>
          <w:rFonts w:ascii="Book Antiqua" w:hAnsi="Book Antiqua"/>
        </w:rPr>
        <w:t xml:space="preserve">until a Tribunal or court directs otherwise, the </w:t>
      </w:r>
      <w:r w:rsidR="00F34C97">
        <w:rPr>
          <w:rFonts w:ascii="Book Antiqua" w:hAnsi="Book Antiqua"/>
        </w:rPr>
        <w:t>Appellant</w:t>
      </w:r>
      <w:r>
        <w:rPr>
          <w:rFonts w:ascii="Book Antiqua" w:hAnsi="Book Antiqua"/>
        </w:rPr>
        <w:t xml:space="preserve"> is granted anonymity.  No report of these proceedings shall directly or indirectly identify him or any member of </w:t>
      </w:r>
      <w:r w:rsidR="0080206C">
        <w:rPr>
          <w:rFonts w:ascii="Book Antiqua" w:hAnsi="Book Antiqua"/>
        </w:rPr>
        <w:t>his</w:t>
      </w:r>
      <w:r>
        <w:rPr>
          <w:rFonts w:ascii="Book Antiqua" w:hAnsi="Book Antiqua"/>
        </w:rPr>
        <w:t xml:space="preserve"> family.  This direction applies both to the </w:t>
      </w:r>
      <w:r w:rsidR="00F34C97">
        <w:rPr>
          <w:rFonts w:ascii="Book Antiqua" w:hAnsi="Book Antiqua"/>
        </w:rPr>
        <w:t>Appellant</w:t>
      </w:r>
      <w:r>
        <w:rPr>
          <w:rFonts w:ascii="Book Antiqua" w:hAnsi="Book Antiqua"/>
        </w:rPr>
        <w:t xml:space="preserve"> and to the </w:t>
      </w:r>
      <w:r w:rsidR="00F34C97">
        <w:rPr>
          <w:rFonts w:ascii="Book Antiqua" w:hAnsi="Book Antiqua"/>
        </w:rPr>
        <w:t>Respondent</w:t>
      </w:r>
      <w:r>
        <w:rPr>
          <w:rFonts w:ascii="Book Antiqua" w:hAnsi="Book Antiqua"/>
        </w:rPr>
        <w:t>.  Failure to comply with this direction could lead to contempt of court proceedings.</w:t>
      </w:r>
    </w:p>
    <w:p w:rsidR="000369F5" w:rsidRPr="00F5664C" w:rsidRDefault="000369F5" w:rsidP="000369F5">
      <w:pPr>
        <w:tabs>
          <w:tab w:val="left" w:pos="2520"/>
        </w:tabs>
        <w:jc w:val="both"/>
        <w:rPr>
          <w:rFonts w:ascii="Book Antiqua" w:hAnsi="Book Antiqua" w:cs="Arial"/>
        </w:rPr>
      </w:pPr>
    </w:p>
    <w:p w:rsidR="000369F5" w:rsidRDefault="000369F5" w:rsidP="000369F5">
      <w:pPr>
        <w:tabs>
          <w:tab w:val="left" w:pos="2520"/>
        </w:tabs>
        <w:jc w:val="both"/>
        <w:rPr>
          <w:rFonts w:ascii="Book Antiqua" w:hAnsi="Book Antiqua" w:cs="Arial"/>
        </w:rPr>
      </w:pPr>
    </w:p>
    <w:p w:rsidR="00864126" w:rsidRPr="006F0C6B" w:rsidRDefault="00864126" w:rsidP="00864126">
      <w:pPr>
        <w:tabs>
          <w:tab w:val="left" w:pos="2520"/>
        </w:tabs>
        <w:jc w:val="both"/>
        <w:rPr>
          <w:rFonts w:ascii="Book Antiqua" w:hAnsi="Book Antiqua" w:cs="Arial"/>
          <w:b/>
        </w:rPr>
      </w:pPr>
      <w:r w:rsidRPr="006F0C6B">
        <w:rPr>
          <w:rFonts w:ascii="Book Antiqua" w:hAnsi="Book Antiqua" w:cs="Arial"/>
          <w:b/>
        </w:rPr>
        <w:t>Signed</w:t>
      </w:r>
      <w:r w:rsidRPr="006F0C6B">
        <w:rPr>
          <w:rFonts w:ascii="Book Antiqua" w:hAnsi="Book Antiqua" w:cs="Arial"/>
          <w:b/>
        </w:rPr>
        <w:tab/>
      </w:r>
      <w:r w:rsidRPr="006F0C6B">
        <w:rPr>
          <w:rFonts w:ascii="Book Antiqua" w:hAnsi="Book Antiqua" w:cs="Arial"/>
          <w:b/>
        </w:rPr>
        <w:tab/>
      </w:r>
      <w:r w:rsidRPr="006F0C6B">
        <w:rPr>
          <w:rFonts w:ascii="Book Antiqua" w:hAnsi="Book Antiqua" w:cs="Arial"/>
          <w:b/>
        </w:rPr>
        <w:tab/>
      </w:r>
      <w:r w:rsidRPr="006F0C6B">
        <w:rPr>
          <w:rFonts w:ascii="Book Antiqua" w:hAnsi="Book Antiqua" w:cs="Arial"/>
          <w:b/>
        </w:rPr>
        <w:tab/>
      </w:r>
      <w:r w:rsidRPr="006F0C6B">
        <w:rPr>
          <w:rFonts w:ascii="Book Antiqua" w:hAnsi="Book Antiqua" w:cs="Arial"/>
          <w:b/>
        </w:rPr>
        <w:tab/>
      </w:r>
      <w:r w:rsidRPr="006F0C6B">
        <w:rPr>
          <w:rFonts w:ascii="Book Antiqua" w:hAnsi="Book Antiqua" w:cs="Arial"/>
          <w:b/>
        </w:rPr>
        <w:tab/>
      </w:r>
      <w:r w:rsidRPr="006F0C6B">
        <w:rPr>
          <w:rFonts w:ascii="Book Antiqua" w:hAnsi="Book Antiqua" w:cs="Arial"/>
          <w:b/>
        </w:rPr>
        <w:tab/>
        <w:t>Date</w:t>
      </w:r>
      <w:r w:rsidR="006F0C6B">
        <w:rPr>
          <w:rFonts w:ascii="Book Antiqua" w:hAnsi="Book Antiqua" w:cs="Arial"/>
          <w:b/>
        </w:rPr>
        <w:t>: 15 May 2018</w:t>
      </w:r>
    </w:p>
    <w:p w:rsidR="00864126" w:rsidRPr="006F0C6B" w:rsidRDefault="00864126" w:rsidP="00864126">
      <w:pPr>
        <w:tabs>
          <w:tab w:val="left" w:pos="2520"/>
        </w:tabs>
        <w:jc w:val="both"/>
        <w:rPr>
          <w:rFonts w:ascii="Book Antiqua" w:hAnsi="Book Antiqua" w:cs="Arial"/>
          <w:b/>
        </w:rPr>
      </w:pPr>
    </w:p>
    <w:p w:rsidR="00864126" w:rsidRPr="006F0C6B" w:rsidRDefault="00864126" w:rsidP="00864126">
      <w:pPr>
        <w:tabs>
          <w:tab w:val="left" w:pos="2520"/>
        </w:tabs>
        <w:jc w:val="both"/>
        <w:rPr>
          <w:rFonts w:ascii="Book Antiqua" w:hAnsi="Book Antiqua" w:cs="Arial"/>
          <w:b/>
        </w:rPr>
      </w:pPr>
    </w:p>
    <w:p w:rsidR="006F0C6B" w:rsidRPr="006F0C6B" w:rsidRDefault="00C64494" w:rsidP="00864126">
      <w:pPr>
        <w:tabs>
          <w:tab w:val="left" w:pos="2520"/>
        </w:tabs>
        <w:jc w:val="both"/>
        <w:rPr>
          <w:rFonts w:ascii="Book Antiqua" w:hAnsi="Book Antiqua" w:cs="Arial"/>
          <w:b/>
        </w:rPr>
      </w:pPr>
      <w:r w:rsidRPr="006F0C6B">
        <w:rPr>
          <w:b/>
          <w:noProof/>
        </w:rPr>
        <w:drawing>
          <wp:inline distT="0" distB="0" distL="0" distR="0">
            <wp:extent cx="5730240" cy="4800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0240" cy="480060"/>
                    </a:xfrm>
                    <a:prstGeom prst="rect">
                      <a:avLst/>
                    </a:prstGeom>
                    <a:noFill/>
                    <a:ln>
                      <a:noFill/>
                    </a:ln>
                  </pic:spPr>
                </pic:pic>
              </a:graphicData>
            </a:graphic>
          </wp:inline>
        </w:drawing>
      </w:r>
    </w:p>
    <w:p w:rsidR="006F0C6B" w:rsidRPr="006F0C6B" w:rsidRDefault="006F0C6B" w:rsidP="00864126">
      <w:pPr>
        <w:tabs>
          <w:tab w:val="left" w:pos="2520"/>
        </w:tabs>
        <w:jc w:val="both"/>
        <w:rPr>
          <w:rFonts w:ascii="Book Antiqua" w:hAnsi="Book Antiqua" w:cs="Arial"/>
          <w:b/>
        </w:rPr>
      </w:pPr>
    </w:p>
    <w:p w:rsidR="00864126" w:rsidRPr="006F0C6B" w:rsidRDefault="00864126" w:rsidP="00864126">
      <w:pPr>
        <w:tabs>
          <w:tab w:val="left" w:pos="2520"/>
        </w:tabs>
        <w:jc w:val="both"/>
        <w:rPr>
          <w:rFonts w:ascii="Book Antiqua" w:hAnsi="Book Antiqua" w:cs="Arial"/>
          <w:b/>
        </w:rPr>
      </w:pPr>
      <w:r w:rsidRPr="006F0C6B">
        <w:rPr>
          <w:rFonts w:ascii="Book Antiqua" w:hAnsi="Book Antiqua" w:cs="Arial"/>
          <w:b/>
        </w:rPr>
        <w:t>Deputy Upper Tribunal Judge Zucker</w:t>
      </w:r>
    </w:p>
    <w:p w:rsidR="006F0C6B" w:rsidRDefault="006F0C6B" w:rsidP="005B7789">
      <w:pPr>
        <w:jc w:val="center"/>
        <w:rPr>
          <w:rFonts w:ascii="Book Antiqua" w:hAnsi="Book Antiqua" w:cs="Arial"/>
        </w:rPr>
      </w:pPr>
    </w:p>
    <w:p w:rsidR="006F0C6B" w:rsidRDefault="006F0C6B" w:rsidP="005B7789">
      <w:pPr>
        <w:jc w:val="center"/>
        <w:rPr>
          <w:rFonts w:ascii="Book Antiqua" w:hAnsi="Book Antiqua" w:cs="Arial"/>
        </w:rPr>
      </w:pPr>
    </w:p>
    <w:p w:rsidR="006F0C6B" w:rsidRDefault="006F0C6B" w:rsidP="005B7789">
      <w:pPr>
        <w:jc w:val="center"/>
        <w:rPr>
          <w:rFonts w:ascii="Book Antiqua" w:hAnsi="Book Antiqua" w:cs="Arial"/>
        </w:rPr>
      </w:pPr>
    </w:p>
    <w:p w:rsidR="006F0C6B" w:rsidRDefault="006F0C6B" w:rsidP="005B7789">
      <w:pPr>
        <w:jc w:val="center"/>
        <w:rPr>
          <w:rFonts w:ascii="Book Antiqua" w:hAnsi="Book Antiqua" w:cs="Arial"/>
        </w:rPr>
      </w:pPr>
    </w:p>
    <w:sectPr w:rsidR="006F0C6B" w:rsidSect="00BE3846">
      <w:headerReference w:type="default" r:id="rId9"/>
      <w:footerReference w:type="default" r:id="rId10"/>
      <w:headerReference w:type="first" r:id="rId11"/>
      <w:footerReference w:type="first" r:id="rId12"/>
      <w:pgSz w:w="11906" w:h="16838"/>
      <w:pgMar w:top="993"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6167" w:rsidRDefault="00CB6167">
      <w:r>
        <w:separator/>
      </w:r>
    </w:p>
  </w:endnote>
  <w:endnote w:type="continuationSeparator" w:id="0">
    <w:p w:rsidR="00CB6167" w:rsidRDefault="00CB61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143ECA" w:rsidRDefault="00CF253F" w:rsidP="00593795">
    <w:pPr>
      <w:pStyle w:val="Footer"/>
      <w:jc w:val="center"/>
      <w:rPr>
        <w:rFonts w:ascii="Book Antiqua" w:hAnsi="Book Antiqua" w:cs="Arial"/>
      </w:rPr>
    </w:pPr>
    <w:r w:rsidRPr="00143ECA">
      <w:rPr>
        <w:rStyle w:val="PageNumber"/>
        <w:rFonts w:ascii="Book Antiqua" w:hAnsi="Book Antiqua" w:cs="Arial"/>
      </w:rPr>
      <w:fldChar w:fldCharType="begin"/>
    </w:r>
    <w:r w:rsidRPr="00143ECA">
      <w:rPr>
        <w:rStyle w:val="PageNumber"/>
        <w:rFonts w:ascii="Book Antiqua" w:hAnsi="Book Antiqua" w:cs="Arial"/>
      </w:rPr>
      <w:instrText xml:space="preserve"> PAGE </w:instrText>
    </w:r>
    <w:r w:rsidRPr="00143ECA">
      <w:rPr>
        <w:rStyle w:val="PageNumber"/>
        <w:rFonts w:ascii="Book Antiqua" w:hAnsi="Book Antiqua" w:cs="Arial"/>
      </w:rPr>
      <w:fldChar w:fldCharType="separate"/>
    </w:r>
    <w:r w:rsidR="0021764F">
      <w:rPr>
        <w:rStyle w:val="PageNumber"/>
        <w:rFonts w:ascii="Book Antiqua" w:hAnsi="Book Antiqua" w:cs="Arial"/>
        <w:noProof/>
      </w:rPr>
      <w:t>3</w:t>
    </w:r>
    <w:r w:rsidRPr="00143ECA">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F5664C" w:rsidRDefault="00842418" w:rsidP="00842418">
    <w:pPr>
      <w:jc w:val="center"/>
      <w:rPr>
        <w:rFonts w:ascii="Book Antiqua" w:hAnsi="Book Antiqua" w:cs="Arial"/>
        <w:b/>
      </w:rPr>
    </w:pPr>
    <w:r w:rsidRPr="00F5664C">
      <w:rPr>
        <w:rFonts w:ascii="Book Antiqua" w:hAnsi="Book Antiqua" w:cs="Arial"/>
        <w:b/>
        <w:spacing w:val="-6"/>
      </w:rPr>
      <w:t>©</w:t>
    </w:r>
    <w:r w:rsidR="000C3506">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6167" w:rsidRDefault="00CB6167">
      <w:r>
        <w:separator/>
      </w:r>
    </w:p>
  </w:footnote>
  <w:footnote w:type="continuationSeparator" w:id="0">
    <w:p w:rsidR="00CB6167" w:rsidRDefault="00CB61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Default="00CF253F"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Appeal Number:</w:t>
    </w:r>
    <w:r w:rsidR="000369F5" w:rsidRPr="00F5664C">
      <w:rPr>
        <w:rFonts w:ascii="Book Antiqua" w:hAnsi="Book Antiqua" w:cs="Arial"/>
        <w:sz w:val="16"/>
        <w:szCs w:val="16"/>
      </w:rPr>
      <w:t xml:space="preserve"> </w:t>
    </w:r>
    <w:r w:rsidR="00D95C02" w:rsidRPr="00D95C02">
      <w:rPr>
        <w:rFonts w:ascii="Book Antiqua" w:hAnsi="Book Antiqua" w:cs="Arial"/>
        <w:sz w:val="16"/>
        <w:szCs w:val="16"/>
      </w:rPr>
      <w:t>PA/11886/2017</w:t>
    </w:r>
  </w:p>
  <w:p w:rsidR="00143ECA" w:rsidRPr="00D95C02" w:rsidRDefault="00143ECA" w:rsidP="000369F5">
    <w:pPr>
      <w:pStyle w:val="Header"/>
      <w:tabs>
        <w:tab w:val="clear" w:pos="4153"/>
        <w:tab w:val="clear" w:pos="8306"/>
        <w:tab w:val="right" w:pos="9639"/>
      </w:tabs>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664C" w:rsidRPr="00F5664C" w:rsidRDefault="00F5664C">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D4962EC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53292343"/>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88C63B3"/>
    <w:multiLevelType w:val="multilevel"/>
    <w:tmpl w:val="E1422E2C"/>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3"/>
  </w:num>
  <w:num w:numId="3">
    <w:abstractNumId w:val="2"/>
  </w:num>
  <w:num w:numId="4">
    <w:abstractNumId w:val="10"/>
  </w:num>
  <w:num w:numId="5">
    <w:abstractNumId w:val="19"/>
  </w:num>
  <w:num w:numId="6">
    <w:abstractNumId w:val="11"/>
  </w:num>
  <w:num w:numId="7">
    <w:abstractNumId w:val="18"/>
  </w:num>
  <w:num w:numId="8">
    <w:abstractNumId w:val="7"/>
  </w:num>
  <w:num w:numId="9">
    <w:abstractNumId w:val="6"/>
  </w:num>
  <w:num w:numId="10">
    <w:abstractNumId w:val="16"/>
  </w:num>
  <w:num w:numId="11">
    <w:abstractNumId w:val="15"/>
  </w:num>
  <w:num w:numId="12">
    <w:abstractNumId w:val="1"/>
  </w:num>
  <w:num w:numId="13">
    <w:abstractNumId w:val="14"/>
  </w:num>
  <w:num w:numId="14">
    <w:abstractNumId w:val="0"/>
  </w:num>
  <w:num w:numId="15">
    <w:abstractNumId w:val="3"/>
  </w:num>
  <w:num w:numId="16">
    <w:abstractNumId w:val="5"/>
  </w:num>
  <w:num w:numId="17">
    <w:abstractNumId w:val="12"/>
  </w:num>
  <w:num w:numId="18">
    <w:abstractNumId w:val="8"/>
  </w:num>
  <w:num w:numId="19">
    <w:abstractNumId w:val="9"/>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4E2"/>
    <w:rsid w:val="00000621"/>
    <w:rsid w:val="000036C2"/>
    <w:rsid w:val="0000577C"/>
    <w:rsid w:val="00033D3D"/>
    <w:rsid w:val="000369F5"/>
    <w:rsid w:val="00071A7E"/>
    <w:rsid w:val="000746C0"/>
    <w:rsid w:val="00074D1D"/>
    <w:rsid w:val="00087037"/>
    <w:rsid w:val="00092580"/>
    <w:rsid w:val="000A32A2"/>
    <w:rsid w:val="000C3506"/>
    <w:rsid w:val="000C5E72"/>
    <w:rsid w:val="000D5D94"/>
    <w:rsid w:val="001012AE"/>
    <w:rsid w:val="001165A7"/>
    <w:rsid w:val="00143ECA"/>
    <w:rsid w:val="00151BB7"/>
    <w:rsid w:val="00167D3A"/>
    <w:rsid w:val="001A1E2C"/>
    <w:rsid w:val="001E12F7"/>
    <w:rsid w:val="001F2716"/>
    <w:rsid w:val="0020133A"/>
    <w:rsid w:val="00207617"/>
    <w:rsid w:val="0021764F"/>
    <w:rsid w:val="00283659"/>
    <w:rsid w:val="00284E94"/>
    <w:rsid w:val="00291D5E"/>
    <w:rsid w:val="002C4E73"/>
    <w:rsid w:val="002D68BF"/>
    <w:rsid w:val="00305FBC"/>
    <w:rsid w:val="00334945"/>
    <w:rsid w:val="00336CBF"/>
    <w:rsid w:val="003546C8"/>
    <w:rsid w:val="00392D87"/>
    <w:rsid w:val="003A7CF2"/>
    <w:rsid w:val="003C0DF3"/>
    <w:rsid w:val="003C5CE5"/>
    <w:rsid w:val="003E267B"/>
    <w:rsid w:val="003E7CD1"/>
    <w:rsid w:val="00402B9E"/>
    <w:rsid w:val="00416512"/>
    <w:rsid w:val="00423932"/>
    <w:rsid w:val="004249CB"/>
    <w:rsid w:val="0044127D"/>
    <w:rsid w:val="004448DB"/>
    <w:rsid w:val="00446C9A"/>
    <w:rsid w:val="00456521"/>
    <w:rsid w:val="00477193"/>
    <w:rsid w:val="004852B5"/>
    <w:rsid w:val="004A1848"/>
    <w:rsid w:val="00507FEC"/>
    <w:rsid w:val="00510F0E"/>
    <w:rsid w:val="00516E48"/>
    <w:rsid w:val="005354D1"/>
    <w:rsid w:val="00541D19"/>
    <w:rsid w:val="005479E1"/>
    <w:rsid w:val="005570FD"/>
    <w:rsid w:val="005575EA"/>
    <w:rsid w:val="00564626"/>
    <w:rsid w:val="0057790C"/>
    <w:rsid w:val="00593795"/>
    <w:rsid w:val="005A75FF"/>
    <w:rsid w:val="005B4942"/>
    <w:rsid w:val="005B7789"/>
    <w:rsid w:val="00622725"/>
    <w:rsid w:val="00625064"/>
    <w:rsid w:val="00640E14"/>
    <w:rsid w:val="0065791C"/>
    <w:rsid w:val="00664DF6"/>
    <w:rsid w:val="00677176"/>
    <w:rsid w:val="00687480"/>
    <w:rsid w:val="00690B8A"/>
    <w:rsid w:val="006D1DFA"/>
    <w:rsid w:val="006D506B"/>
    <w:rsid w:val="006D5949"/>
    <w:rsid w:val="006E3C90"/>
    <w:rsid w:val="006E6A35"/>
    <w:rsid w:val="006F08DA"/>
    <w:rsid w:val="006F0C6B"/>
    <w:rsid w:val="00704B61"/>
    <w:rsid w:val="00742A8D"/>
    <w:rsid w:val="0075191E"/>
    <w:rsid w:val="007552A9"/>
    <w:rsid w:val="00761858"/>
    <w:rsid w:val="00767D59"/>
    <w:rsid w:val="00776E97"/>
    <w:rsid w:val="00780FD7"/>
    <w:rsid w:val="007912AD"/>
    <w:rsid w:val="007A1F28"/>
    <w:rsid w:val="007B0824"/>
    <w:rsid w:val="0080206C"/>
    <w:rsid w:val="00817984"/>
    <w:rsid w:val="008303B8"/>
    <w:rsid w:val="00833DCE"/>
    <w:rsid w:val="00841581"/>
    <w:rsid w:val="00842418"/>
    <w:rsid w:val="00864126"/>
    <w:rsid w:val="00871D34"/>
    <w:rsid w:val="008B270C"/>
    <w:rsid w:val="008C3D3D"/>
    <w:rsid w:val="008C64E2"/>
    <w:rsid w:val="008D4131"/>
    <w:rsid w:val="008F1932"/>
    <w:rsid w:val="008F294D"/>
    <w:rsid w:val="00911478"/>
    <w:rsid w:val="00921062"/>
    <w:rsid w:val="0093083E"/>
    <w:rsid w:val="009451FF"/>
    <w:rsid w:val="009553DD"/>
    <w:rsid w:val="00955B0E"/>
    <w:rsid w:val="00962BB9"/>
    <w:rsid w:val="00966ECF"/>
    <w:rsid w:val="009727A3"/>
    <w:rsid w:val="00987774"/>
    <w:rsid w:val="009A11E8"/>
    <w:rsid w:val="009A43A1"/>
    <w:rsid w:val="009E4E62"/>
    <w:rsid w:val="009F5220"/>
    <w:rsid w:val="009F7C4D"/>
    <w:rsid w:val="00A15234"/>
    <w:rsid w:val="00A201AB"/>
    <w:rsid w:val="00A31C8B"/>
    <w:rsid w:val="00A54733"/>
    <w:rsid w:val="00A845DC"/>
    <w:rsid w:val="00A97AEE"/>
    <w:rsid w:val="00AC296A"/>
    <w:rsid w:val="00AC5CF6"/>
    <w:rsid w:val="00AC7862"/>
    <w:rsid w:val="00AD4E69"/>
    <w:rsid w:val="00AF6DE5"/>
    <w:rsid w:val="00B144FA"/>
    <w:rsid w:val="00B16F58"/>
    <w:rsid w:val="00B30648"/>
    <w:rsid w:val="00B322F4"/>
    <w:rsid w:val="00B3524D"/>
    <w:rsid w:val="00B40F69"/>
    <w:rsid w:val="00B46616"/>
    <w:rsid w:val="00B57A65"/>
    <w:rsid w:val="00B610E3"/>
    <w:rsid w:val="00B61205"/>
    <w:rsid w:val="00B617C4"/>
    <w:rsid w:val="00B626FA"/>
    <w:rsid w:val="00B66D87"/>
    <w:rsid w:val="00B7040A"/>
    <w:rsid w:val="00B96FA0"/>
    <w:rsid w:val="00BB2AA8"/>
    <w:rsid w:val="00BD4196"/>
    <w:rsid w:val="00BE3846"/>
    <w:rsid w:val="00BE4FE1"/>
    <w:rsid w:val="00BF22CA"/>
    <w:rsid w:val="00C26032"/>
    <w:rsid w:val="00C265B0"/>
    <w:rsid w:val="00C321B5"/>
    <w:rsid w:val="00C345E1"/>
    <w:rsid w:val="00C64494"/>
    <w:rsid w:val="00C9551E"/>
    <w:rsid w:val="00C977BA"/>
    <w:rsid w:val="00CB13CD"/>
    <w:rsid w:val="00CB6167"/>
    <w:rsid w:val="00CB6E35"/>
    <w:rsid w:val="00CC2B78"/>
    <w:rsid w:val="00CE1A46"/>
    <w:rsid w:val="00CF253F"/>
    <w:rsid w:val="00CF56B4"/>
    <w:rsid w:val="00D20F09"/>
    <w:rsid w:val="00D22636"/>
    <w:rsid w:val="00D40FD9"/>
    <w:rsid w:val="00D42256"/>
    <w:rsid w:val="00D53769"/>
    <w:rsid w:val="00D572FC"/>
    <w:rsid w:val="00D67604"/>
    <w:rsid w:val="00D74CFD"/>
    <w:rsid w:val="00D85C13"/>
    <w:rsid w:val="00D91BE3"/>
    <w:rsid w:val="00D94AFC"/>
    <w:rsid w:val="00D95C02"/>
    <w:rsid w:val="00DB70AE"/>
    <w:rsid w:val="00DB7231"/>
    <w:rsid w:val="00DD07FC"/>
    <w:rsid w:val="00DD5071"/>
    <w:rsid w:val="00DD5C39"/>
    <w:rsid w:val="00DE26AF"/>
    <w:rsid w:val="00DE7DB7"/>
    <w:rsid w:val="00E00A0A"/>
    <w:rsid w:val="00E0605F"/>
    <w:rsid w:val="00E07F57"/>
    <w:rsid w:val="00E4586A"/>
    <w:rsid w:val="00E50BCE"/>
    <w:rsid w:val="00E61292"/>
    <w:rsid w:val="00E76309"/>
    <w:rsid w:val="00E77C4D"/>
    <w:rsid w:val="00E81D01"/>
    <w:rsid w:val="00E90C08"/>
    <w:rsid w:val="00EA4F85"/>
    <w:rsid w:val="00EE45D8"/>
    <w:rsid w:val="00F004CD"/>
    <w:rsid w:val="00F22EDA"/>
    <w:rsid w:val="00F26555"/>
    <w:rsid w:val="00F3224D"/>
    <w:rsid w:val="00F33E0E"/>
    <w:rsid w:val="00F34C97"/>
    <w:rsid w:val="00F3723B"/>
    <w:rsid w:val="00F5664C"/>
    <w:rsid w:val="00F64613"/>
    <w:rsid w:val="00F72B81"/>
    <w:rsid w:val="00FB7E80"/>
    <w:rsid w:val="00FC25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place"/>
  <w:shapeDefaults>
    <o:shapedefaults v:ext="edit" spidmax="716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84E9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1067</Words>
  <Characters>5261</Characters>
  <Application>Microsoft Office Word</Application>
  <DocSecurity>0</DocSecurity>
  <Lines>43</Lines>
  <Paragraphs>12</Paragraphs>
  <ScaleCrop>false</ScaleCrop>
  <Company/>
  <LinksUpToDate>false</LinksUpToDate>
  <CharactersWithSpaces>6316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2018-06-11T15:36:00Z</dcterms:created>
  <dcterms:modified xsi:type="dcterms:W3CDTF">2018-06-11T15:36:00Z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