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388A" w:rsidRPr="009E2381" w:rsidRDefault="00A947C5" w:rsidP="0050388A">
      <w:pPr>
        <w:jc w:val="center"/>
        <w:rPr>
          <w:rFonts w:ascii="Book Antiqua" w:hAnsi="Book Antiqua" w:cs="Arial"/>
          <w:caps/>
          <w:color w:val="000000"/>
          <w:sz w:val="16"/>
          <w:szCs w:val="16"/>
        </w:rPr>
      </w:pPr>
      <w:r w:rsidRPr="009E2381">
        <w:rPr>
          <w:noProof/>
          <w:sz w:val="16"/>
          <w:szCs w:val="16"/>
        </w:rPr>
        <w:drawing>
          <wp:inline distT="0" distB="0" distL="0" distR="0">
            <wp:extent cx="1047750" cy="90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7750" cy="908050"/>
                    </a:xfrm>
                    <a:prstGeom prst="rect">
                      <a:avLst/>
                    </a:prstGeom>
                    <a:noFill/>
                    <a:ln>
                      <a:noFill/>
                    </a:ln>
                  </pic:spPr>
                </pic:pic>
              </a:graphicData>
            </a:graphic>
          </wp:inline>
        </w:drawing>
      </w:r>
    </w:p>
    <w:p w:rsidR="00D94AFC" w:rsidRPr="009E2381" w:rsidRDefault="00D94AFC">
      <w:pPr>
        <w:rPr>
          <w:rFonts w:ascii="Book Antiqua" w:hAnsi="Book Antiqua" w:cs="Arial"/>
          <w:color w:val="000000"/>
          <w:sz w:val="16"/>
          <w:szCs w:val="16"/>
        </w:rPr>
      </w:pPr>
    </w:p>
    <w:p w:rsidR="0050388A" w:rsidRPr="009347EC" w:rsidRDefault="0050388A" w:rsidP="00780F86">
      <w:pPr>
        <w:tabs>
          <w:tab w:val="right" w:pos="9720"/>
        </w:tabs>
        <w:ind w:right="-82"/>
        <w:rPr>
          <w:rFonts w:ascii="Book Antiqua" w:hAnsi="Book Antiqua" w:cs="Arial"/>
          <w:b/>
          <w:color w:val="000000"/>
        </w:rPr>
      </w:pPr>
      <w:r w:rsidRPr="009347EC">
        <w:rPr>
          <w:rFonts w:ascii="Book Antiqua" w:hAnsi="Book Antiqua" w:cs="Arial"/>
          <w:b/>
          <w:color w:val="000000"/>
        </w:rPr>
        <w:t xml:space="preserve">Upper Tribunal </w:t>
      </w:r>
    </w:p>
    <w:p w:rsidR="007B0824" w:rsidRPr="009347EC" w:rsidRDefault="0050388A" w:rsidP="00780F86">
      <w:pPr>
        <w:tabs>
          <w:tab w:val="right" w:pos="9720"/>
        </w:tabs>
        <w:ind w:right="-82"/>
        <w:rPr>
          <w:rFonts w:ascii="Book Antiqua" w:hAnsi="Book Antiqua" w:cs="Arial"/>
          <w:color w:val="000000"/>
        </w:rPr>
      </w:pPr>
      <w:r w:rsidRPr="009347EC">
        <w:rPr>
          <w:rFonts w:ascii="Book Antiqua" w:hAnsi="Book Antiqua" w:cs="Arial"/>
          <w:b/>
          <w:color w:val="000000"/>
        </w:rPr>
        <w:t>(Immigration and Asylum Chamber)</w:t>
      </w:r>
      <w:r w:rsidR="00DB70AE" w:rsidRPr="009347EC">
        <w:rPr>
          <w:rFonts w:ascii="Book Antiqua" w:hAnsi="Book Antiqua" w:cs="Arial"/>
          <w:b/>
          <w:color w:val="000000"/>
        </w:rPr>
        <w:tab/>
      </w:r>
      <w:r w:rsidR="00B3524D" w:rsidRPr="009347EC">
        <w:rPr>
          <w:rFonts w:ascii="Book Antiqua" w:hAnsi="Book Antiqua" w:cs="Arial"/>
          <w:color w:val="000000"/>
        </w:rPr>
        <w:t>Appeal Number</w:t>
      </w:r>
      <w:r w:rsidR="00D53769" w:rsidRPr="009347EC">
        <w:rPr>
          <w:rFonts w:ascii="Book Antiqua" w:hAnsi="Book Antiqua" w:cs="Arial"/>
          <w:color w:val="000000"/>
        </w:rPr>
        <w:t>:</w:t>
      </w:r>
      <w:r w:rsidR="00B3524D" w:rsidRPr="009347EC">
        <w:rPr>
          <w:rFonts w:ascii="Book Antiqua" w:hAnsi="Book Antiqua" w:cs="Arial"/>
          <w:color w:val="000000"/>
        </w:rPr>
        <w:t xml:space="preserve"> </w:t>
      </w:r>
      <w:bookmarkStart w:id="0" w:name="_GoBack"/>
      <w:r w:rsidR="00A947C5" w:rsidRPr="009347EC">
        <w:rPr>
          <w:rFonts w:ascii="Book Antiqua" w:hAnsi="Book Antiqua" w:cs="Arial"/>
          <w:caps/>
          <w:color w:val="000000"/>
        </w:rPr>
        <w:t>PA/11892/2017</w:t>
      </w:r>
      <w:r w:rsidR="003259B4" w:rsidRPr="009347EC">
        <w:rPr>
          <w:rFonts w:ascii="Book Antiqua" w:hAnsi="Book Antiqua" w:cs="Arial"/>
          <w:caps/>
          <w:color w:val="000000"/>
        </w:rPr>
        <w:t xml:space="preserve">  </w:t>
      </w:r>
      <w:bookmarkEnd w:id="0"/>
    </w:p>
    <w:p w:rsidR="00C345E1" w:rsidRPr="009347EC" w:rsidRDefault="00C345E1" w:rsidP="00C345E1">
      <w:pPr>
        <w:jc w:val="center"/>
        <w:rPr>
          <w:rFonts w:ascii="Book Antiqua" w:hAnsi="Book Antiqua" w:cs="Arial"/>
          <w:color w:val="000000"/>
        </w:rPr>
      </w:pPr>
    </w:p>
    <w:p w:rsidR="00C345E1" w:rsidRPr="009347EC" w:rsidRDefault="00C345E1" w:rsidP="00C345E1">
      <w:pPr>
        <w:jc w:val="center"/>
        <w:rPr>
          <w:rFonts w:ascii="Book Antiqua" w:hAnsi="Book Antiqua" w:cs="Arial"/>
          <w:color w:val="000000"/>
        </w:rPr>
      </w:pPr>
    </w:p>
    <w:p w:rsidR="00C345E1" w:rsidRPr="009347EC" w:rsidRDefault="00C345E1" w:rsidP="00C345E1">
      <w:pPr>
        <w:jc w:val="center"/>
        <w:rPr>
          <w:rFonts w:ascii="Book Antiqua" w:hAnsi="Book Antiqua" w:cs="Arial"/>
          <w:b/>
          <w:color w:val="000000"/>
          <w:u w:val="single"/>
        </w:rPr>
      </w:pPr>
      <w:r w:rsidRPr="009347EC">
        <w:rPr>
          <w:rFonts w:ascii="Book Antiqua" w:hAnsi="Book Antiqua" w:cs="Arial"/>
          <w:b/>
          <w:color w:val="000000"/>
          <w:u w:val="single"/>
        </w:rPr>
        <w:t>THE IMMIGRATION ACTS</w:t>
      </w:r>
    </w:p>
    <w:p w:rsidR="00C345E1" w:rsidRPr="009347EC" w:rsidRDefault="00C345E1" w:rsidP="00C345E1">
      <w:pPr>
        <w:jc w:val="center"/>
        <w:rPr>
          <w:rFonts w:ascii="Book Antiqua" w:hAnsi="Book Antiqua" w:cs="Arial"/>
          <w:b/>
          <w:u w:val="single"/>
        </w:rPr>
      </w:pPr>
    </w:p>
    <w:p w:rsidR="00C345E1" w:rsidRPr="009347EC" w:rsidRDefault="00C345E1" w:rsidP="00C345E1">
      <w:pPr>
        <w:jc w:val="center"/>
        <w:rPr>
          <w:rFonts w:ascii="Book Antiqua" w:hAnsi="Book Antiqua" w:cs="Arial"/>
          <w:b/>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957"/>
        <w:gridCol w:w="775"/>
        <w:gridCol w:w="3896"/>
      </w:tblGrid>
      <w:tr w:rsidR="00D22636" w:rsidRPr="009347EC" w:rsidTr="00F74176">
        <w:tc>
          <w:tcPr>
            <w:tcW w:w="4957" w:type="dxa"/>
          </w:tcPr>
          <w:p w:rsidR="00D22636" w:rsidRPr="009347EC" w:rsidRDefault="00D22636" w:rsidP="004A1848">
            <w:pPr>
              <w:jc w:val="both"/>
              <w:rPr>
                <w:rFonts w:ascii="Book Antiqua" w:hAnsi="Book Antiqua" w:cs="Arial"/>
                <w:b/>
              </w:rPr>
            </w:pPr>
            <w:r w:rsidRPr="009347EC">
              <w:rPr>
                <w:rFonts w:ascii="Book Antiqua" w:hAnsi="Book Antiqua" w:cs="Arial"/>
                <w:b/>
              </w:rPr>
              <w:t xml:space="preserve">Heard at </w:t>
            </w:r>
            <w:r w:rsidR="003259B4" w:rsidRPr="009347EC">
              <w:rPr>
                <w:rFonts w:ascii="Book Antiqua" w:hAnsi="Book Antiqua" w:cs="Arial"/>
                <w:b/>
              </w:rPr>
              <w:t xml:space="preserve">Field House </w:t>
            </w:r>
            <w:r w:rsidR="00D41C07" w:rsidRPr="009347EC">
              <w:rPr>
                <w:rFonts w:ascii="Book Antiqua" w:hAnsi="Book Antiqua" w:cs="Arial"/>
                <w:b/>
              </w:rPr>
              <w:t xml:space="preserve"> </w:t>
            </w:r>
          </w:p>
        </w:tc>
        <w:tc>
          <w:tcPr>
            <w:tcW w:w="4671" w:type="dxa"/>
            <w:gridSpan w:val="2"/>
          </w:tcPr>
          <w:p w:rsidR="00D22636" w:rsidRPr="009347EC" w:rsidRDefault="00847259" w:rsidP="00F74176">
            <w:pPr>
              <w:jc w:val="both"/>
              <w:rPr>
                <w:rFonts w:ascii="Book Antiqua" w:hAnsi="Book Antiqua" w:cs="Arial"/>
                <w:b/>
                <w:color w:val="000000"/>
              </w:rPr>
            </w:pPr>
            <w:r w:rsidRPr="009347EC">
              <w:rPr>
                <w:rFonts w:ascii="Book Antiqua" w:hAnsi="Book Antiqua" w:cs="Arial"/>
                <w:b/>
                <w:color w:val="000000"/>
              </w:rPr>
              <w:t>Decision &amp; Reasons</w:t>
            </w:r>
            <w:r w:rsidR="00ED07E6">
              <w:rPr>
                <w:rFonts w:ascii="Book Antiqua" w:hAnsi="Book Antiqua" w:cs="Arial"/>
                <w:b/>
                <w:color w:val="000000"/>
              </w:rPr>
              <w:t xml:space="preserve"> </w:t>
            </w:r>
            <w:r w:rsidR="00F74176">
              <w:rPr>
                <w:rFonts w:ascii="Book Antiqua" w:hAnsi="Book Antiqua" w:cs="Arial"/>
                <w:b/>
                <w:color w:val="000000"/>
              </w:rPr>
              <w:t>Promulgated</w:t>
            </w:r>
          </w:p>
        </w:tc>
      </w:tr>
      <w:tr w:rsidR="00D22636" w:rsidRPr="009347EC" w:rsidTr="00F74176">
        <w:tc>
          <w:tcPr>
            <w:tcW w:w="4957" w:type="dxa"/>
          </w:tcPr>
          <w:p w:rsidR="00D22636" w:rsidRPr="009347EC" w:rsidRDefault="00D22636" w:rsidP="004A1848">
            <w:pPr>
              <w:jc w:val="both"/>
              <w:rPr>
                <w:rFonts w:ascii="Book Antiqua" w:hAnsi="Book Antiqua" w:cs="Arial"/>
                <w:b/>
              </w:rPr>
            </w:pPr>
            <w:r w:rsidRPr="009347EC">
              <w:rPr>
                <w:rFonts w:ascii="Book Antiqua" w:hAnsi="Book Antiqua" w:cs="Arial"/>
                <w:b/>
              </w:rPr>
              <w:t xml:space="preserve">On </w:t>
            </w:r>
            <w:r w:rsidR="003259B4" w:rsidRPr="009347EC">
              <w:rPr>
                <w:rFonts w:ascii="Book Antiqua" w:hAnsi="Book Antiqua" w:cs="Arial"/>
                <w:b/>
              </w:rPr>
              <w:t>25</w:t>
            </w:r>
            <w:r w:rsidR="003259B4" w:rsidRPr="009347EC">
              <w:rPr>
                <w:rFonts w:ascii="Book Antiqua" w:hAnsi="Book Antiqua" w:cs="Arial"/>
                <w:b/>
                <w:vertAlign w:val="superscript"/>
              </w:rPr>
              <w:t>th</w:t>
            </w:r>
            <w:r w:rsidR="003259B4" w:rsidRPr="009347EC">
              <w:rPr>
                <w:rFonts w:ascii="Book Antiqua" w:hAnsi="Book Antiqua" w:cs="Arial"/>
                <w:b/>
              </w:rPr>
              <w:t xml:space="preserve"> July 2018 </w:t>
            </w:r>
            <w:r w:rsidR="00D41C07" w:rsidRPr="009347EC">
              <w:rPr>
                <w:rFonts w:ascii="Book Antiqua" w:hAnsi="Book Antiqua" w:cs="Arial"/>
                <w:b/>
              </w:rPr>
              <w:t xml:space="preserve"> </w:t>
            </w:r>
          </w:p>
        </w:tc>
        <w:tc>
          <w:tcPr>
            <w:tcW w:w="4671" w:type="dxa"/>
            <w:gridSpan w:val="2"/>
          </w:tcPr>
          <w:p w:rsidR="00D22636" w:rsidRPr="009347EC" w:rsidRDefault="00F74176" w:rsidP="004A1848">
            <w:pPr>
              <w:jc w:val="both"/>
              <w:rPr>
                <w:rFonts w:ascii="Book Antiqua" w:hAnsi="Book Antiqua" w:cs="Arial"/>
                <w:b/>
              </w:rPr>
            </w:pPr>
            <w:r>
              <w:rPr>
                <w:rFonts w:ascii="Book Antiqua" w:hAnsi="Book Antiqua" w:cs="Arial"/>
                <w:b/>
              </w:rPr>
              <w:t>On 08</w:t>
            </w:r>
            <w:r w:rsidRPr="00F74176">
              <w:rPr>
                <w:rFonts w:ascii="Book Antiqua" w:hAnsi="Book Antiqua" w:cs="Arial"/>
                <w:b/>
                <w:vertAlign w:val="superscript"/>
              </w:rPr>
              <w:t>th</w:t>
            </w:r>
            <w:r>
              <w:rPr>
                <w:rFonts w:ascii="Book Antiqua" w:hAnsi="Book Antiqua" w:cs="Arial"/>
                <w:b/>
              </w:rPr>
              <w:t xml:space="preserve"> August 2018 </w:t>
            </w:r>
          </w:p>
        </w:tc>
      </w:tr>
      <w:tr w:rsidR="00D22636" w:rsidRPr="009347EC" w:rsidTr="00F74176">
        <w:tc>
          <w:tcPr>
            <w:tcW w:w="5732" w:type="dxa"/>
            <w:gridSpan w:val="2"/>
          </w:tcPr>
          <w:p w:rsidR="00D22636" w:rsidRPr="009347EC" w:rsidRDefault="00D22636" w:rsidP="004A1848">
            <w:pPr>
              <w:jc w:val="both"/>
              <w:rPr>
                <w:rFonts w:ascii="Book Antiqua" w:hAnsi="Book Antiqua" w:cs="Arial"/>
                <w:b/>
              </w:rPr>
            </w:pPr>
          </w:p>
        </w:tc>
        <w:tc>
          <w:tcPr>
            <w:tcW w:w="3896" w:type="dxa"/>
          </w:tcPr>
          <w:p w:rsidR="00D22636" w:rsidRPr="009347EC" w:rsidRDefault="00D22636" w:rsidP="004A1848">
            <w:pPr>
              <w:jc w:val="both"/>
              <w:rPr>
                <w:rFonts w:ascii="Book Antiqua" w:hAnsi="Book Antiqua" w:cs="Arial"/>
                <w:b/>
              </w:rPr>
            </w:pPr>
          </w:p>
        </w:tc>
      </w:tr>
    </w:tbl>
    <w:p w:rsidR="00A15234" w:rsidRPr="009347EC" w:rsidRDefault="00A15234" w:rsidP="00A15234">
      <w:pPr>
        <w:jc w:val="center"/>
        <w:rPr>
          <w:rFonts w:ascii="Book Antiqua" w:hAnsi="Book Antiqua" w:cs="Arial"/>
        </w:rPr>
      </w:pPr>
    </w:p>
    <w:p w:rsidR="00A15234" w:rsidRPr="009347EC" w:rsidRDefault="00207617" w:rsidP="00A15234">
      <w:pPr>
        <w:jc w:val="center"/>
        <w:rPr>
          <w:rFonts w:ascii="Book Antiqua" w:hAnsi="Book Antiqua" w:cs="Arial"/>
          <w:b/>
        </w:rPr>
      </w:pPr>
      <w:r w:rsidRPr="009347EC">
        <w:rPr>
          <w:rFonts w:ascii="Book Antiqua" w:hAnsi="Book Antiqua" w:cs="Arial"/>
          <w:b/>
        </w:rPr>
        <w:t>Befo</w:t>
      </w:r>
      <w:r w:rsidR="00A15234" w:rsidRPr="009347EC">
        <w:rPr>
          <w:rFonts w:ascii="Book Antiqua" w:hAnsi="Book Antiqua" w:cs="Arial"/>
          <w:b/>
        </w:rPr>
        <w:t>re</w:t>
      </w:r>
    </w:p>
    <w:p w:rsidR="00A15234" w:rsidRPr="009347EC" w:rsidRDefault="00A15234" w:rsidP="00A15234">
      <w:pPr>
        <w:jc w:val="center"/>
        <w:rPr>
          <w:rFonts w:ascii="Book Antiqua" w:hAnsi="Book Antiqua" w:cs="Arial"/>
          <w:b/>
        </w:rPr>
      </w:pPr>
    </w:p>
    <w:p w:rsidR="001B186A" w:rsidRPr="009347EC" w:rsidRDefault="002112E1" w:rsidP="00A15234">
      <w:pPr>
        <w:jc w:val="center"/>
        <w:rPr>
          <w:rFonts w:ascii="Book Antiqua" w:hAnsi="Book Antiqua" w:cs="Arial"/>
          <w:b/>
          <w:color w:val="000000"/>
        </w:rPr>
      </w:pPr>
      <w:r w:rsidRPr="009347EC">
        <w:rPr>
          <w:rFonts w:ascii="Book Antiqua" w:hAnsi="Book Antiqua" w:cs="Arial"/>
          <w:b/>
          <w:color w:val="000000"/>
        </w:rPr>
        <w:t xml:space="preserve">DEPUTY </w:t>
      </w:r>
      <w:r w:rsidR="00537BD6" w:rsidRPr="009347EC">
        <w:rPr>
          <w:rFonts w:ascii="Book Antiqua" w:hAnsi="Book Antiqua" w:cs="Arial"/>
          <w:b/>
          <w:color w:val="000000"/>
        </w:rPr>
        <w:t xml:space="preserve">UPPER TRIBUNAL JUDGE </w:t>
      </w:r>
      <w:r w:rsidRPr="009347EC">
        <w:rPr>
          <w:rFonts w:ascii="Book Antiqua" w:hAnsi="Book Antiqua" w:cs="Arial"/>
          <w:b/>
          <w:color w:val="000000"/>
        </w:rPr>
        <w:t>MAHMOOD</w:t>
      </w:r>
      <w:r w:rsidR="003259B4" w:rsidRPr="009347EC">
        <w:rPr>
          <w:rFonts w:ascii="Book Antiqua" w:hAnsi="Book Antiqua" w:cs="Arial"/>
          <w:b/>
          <w:color w:val="000000"/>
        </w:rPr>
        <w:t xml:space="preserve">  </w:t>
      </w:r>
    </w:p>
    <w:p w:rsidR="00A845DC" w:rsidRDefault="00A845DC" w:rsidP="00A15234">
      <w:pPr>
        <w:jc w:val="center"/>
        <w:rPr>
          <w:rFonts w:ascii="Book Antiqua" w:hAnsi="Book Antiqua" w:cs="Arial"/>
          <w:b/>
        </w:rPr>
      </w:pPr>
    </w:p>
    <w:p w:rsidR="009E2381" w:rsidRPr="009347EC" w:rsidRDefault="009E2381" w:rsidP="00A15234">
      <w:pPr>
        <w:jc w:val="center"/>
        <w:rPr>
          <w:rFonts w:ascii="Book Antiqua" w:hAnsi="Book Antiqua" w:cs="Arial"/>
          <w:b/>
        </w:rPr>
      </w:pPr>
    </w:p>
    <w:p w:rsidR="00A845DC" w:rsidRPr="009347EC" w:rsidRDefault="00A845DC" w:rsidP="00A15234">
      <w:pPr>
        <w:jc w:val="center"/>
        <w:rPr>
          <w:rFonts w:ascii="Book Antiqua" w:hAnsi="Book Antiqua" w:cs="Arial"/>
          <w:b/>
        </w:rPr>
      </w:pPr>
      <w:r w:rsidRPr="009347EC">
        <w:rPr>
          <w:rFonts w:ascii="Book Antiqua" w:hAnsi="Book Antiqua" w:cs="Arial"/>
          <w:b/>
        </w:rPr>
        <w:t>Between</w:t>
      </w:r>
    </w:p>
    <w:p w:rsidR="00A845DC" w:rsidRPr="009347EC" w:rsidRDefault="00A845DC" w:rsidP="00A15234">
      <w:pPr>
        <w:jc w:val="center"/>
        <w:rPr>
          <w:rFonts w:ascii="Book Antiqua" w:hAnsi="Book Antiqua" w:cs="Arial"/>
          <w:b/>
        </w:rPr>
      </w:pPr>
    </w:p>
    <w:p w:rsidR="00A845DC" w:rsidRPr="009347EC" w:rsidRDefault="003259B4" w:rsidP="00A15234">
      <w:pPr>
        <w:jc w:val="center"/>
        <w:rPr>
          <w:rFonts w:ascii="Book Antiqua" w:hAnsi="Book Antiqua" w:cs="Arial"/>
          <w:b/>
          <w:caps/>
        </w:rPr>
      </w:pPr>
      <w:r w:rsidRPr="009347EC">
        <w:rPr>
          <w:rFonts w:ascii="Book Antiqua" w:hAnsi="Book Antiqua" w:cs="Arial"/>
          <w:b/>
          <w:caps/>
        </w:rPr>
        <w:t xml:space="preserve">Fouzia </w:t>
      </w:r>
      <w:r w:rsidR="009B3315">
        <w:rPr>
          <w:rFonts w:ascii="Book Antiqua" w:hAnsi="Book Antiqua" w:cs="Arial"/>
          <w:b/>
          <w:caps/>
        </w:rPr>
        <w:t>[</w:t>
      </w:r>
      <w:r w:rsidRPr="009347EC">
        <w:rPr>
          <w:rFonts w:ascii="Book Antiqua" w:hAnsi="Book Antiqua" w:cs="Arial"/>
          <w:b/>
          <w:caps/>
        </w:rPr>
        <w:t>T</w:t>
      </w:r>
      <w:r w:rsidR="009B3315">
        <w:rPr>
          <w:rFonts w:ascii="Book Antiqua" w:hAnsi="Book Antiqua" w:cs="Arial"/>
          <w:b/>
          <w:caps/>
        </w:rPr>
        <w:t>]</w:t>
      </w:r>
    </w:p>
    <w:p w:rsidR="00847259" w:rsidRPr="009E2381" w:rsidRDefault="00847259" w:rsidP="00A15234">
      <w:pPr>
        <w:jc w:val="center"/>
        <w:rPr>
          <w:rFonts w:ascii="Book Antiqua" w:hAnsi="Book Antiqua" w:cs="Arial"/>
          <w:b/>
          <w:caps/>
          <w:sz w:val="22"/>
        </w:rPr>
      </w:pPr>
      <w:r w:rsidRPr="009E2381">
        <w:rPr>
          <w:rFonts w:ascii="Book Antiqua" w:hAnsi="Book Antiqua" w:cs="Arial"/>
          <w:b/>
          <w:caps/>
          <w:sz w:val="22"/>
        </w:rPr>
        <w:t>(anonymity direction</w:t>
      </w:r>
      <w:r w:rsidR="00ED07E6" w:rsidRPr="009E2381">
        <w:rPr>
          <w:rFonts w:ascii="Book Antiqua" w:hAnsi="Book Antiqua" w:cs="Arial"/>
          <w:b/>
          <w:caps/>
          <w:sz w:val="22"/>
        </w:rPr>
        <w:t xml:space="preserve"> not made</w:t>
      </w:r>
      <w:r w:rsidRPr="009E2381">
        <w:rPr>
          <w:rFonts w:ascii="Book Antiqua" w:hAnsi="Book Antiqua" w:cs="Arial"/>
          <w:b/>
          <w:caps/>
          <w:sz w:val="22"/>
        </w:rPr>
        <w:t>)</w:t>
      </w:r>
    </w:p>
    <w:p w:rsidR="00704B61" w:rsidRPr="009347EC" w:rsidRDefault="00704B61" w:rsidP="00704B61">
      <w:pPr>
        <w:jc w:val="right"/>
        <w:rPr>
          <w:rFonts w:ascii="Book Antiqua" w:hAnsi="Book Antiqua" w:cs="Arial"/>
          <w:u w:val="single"/>
        </w:rPr>
      </w:pPr>
      <w:r w:rsidRPr="009347EC">
        <w:rPr>
          <w:rFonts w:ascii="Book Antiqua" w:hAnsi="Book Antiqua" w:cs="Arial"/>
          <w:u w:val="single"/>
        </w:rPr>
        <w:t>Appellant</w:t>
      </w:r>
    </w:p>
    <w:p w:rsidR="00704B61" w:rsidRPr="009347EC" w:rsidRDefault="00DD5071" w:rsidP="00704B61">
      <w:pPr>
        <w:jc w:val="center"/>
        <w:rPr>
          <w:rFonts w:ascii="Book Antiqua" w:hAnsi="Book Antiqua" w:cs="Arial"/>
          <w:b/>
        </w:rPr>
      </w:pPr>
      <w:r w:rsidRPr="009347EC">
        <w:rPr>
          <w:rFonts w:ascii="Book Antiqua" w:hAnsi="Book Antiqua" w:cs="Arial"/>
          <w:b/>
        </w:rPr>
        <w:t>and</w:t>
      </w:r>
    </w:p>
    <w:p w:rsidR="00DD5071" w:rsidRPr="009347EC" w:rsidRDefault="00DD5071" w:rsidP="00704B61">
      <w:pPr>
        <w:jc w:val="center"/>
        <w:rPr>
          <w:rFonts w:ascii="Book Antiqua" w:hAnsi="Book Antiqua" w:cs="Arial"/>
          <w:b/>
        </w:rPr>
      </w:pPr>
    </w:p>
    <w:p w:rsidR="00DD5071" w:rsidRPr="009347EC" w:rsidRDefault="00DD5071" w:rsidP="00704B61">
      <w:pPr>
        <w:jc w:val="center"/>
        <w:rPr>
          <w:rFonts w:ascii="Book Antiqua" w:hAnsi="Book Antiqua" w:cs="Arial"/>
          <w:b/>
        </w:rPr>
      </w:pPr>
      <w:bookmarkStart w:id="1" w:name="Text7"/>
      <w:r w:rsidRPr="009347EC">
        <w:rPr>
          <w:rFonts w:ascii="Book Antiqua" w:hAnsi="Book Antiqua" w:cs="Arial"/>
          <w:b/>
          <w:noProof/>
        </w:rPr>
        <w:t>THE SECRETARY OF STATE FOR THE HOME DEPARTMENT</w:t>
      </w:r>
      <w:bookmarkEnd w:id="1"/>
      <w:r w:rsidR="003259B4" w:rsidRPr="009347EC">
        <w:rPr>
          <w:rFonts w:ascii="Book Antiqua" w:hAnsi="Book Antiqua" w:cs="Arial"/>
          <w:b/>
          <w:noProof/>
        </w:rPr>
        <w:t xml:space="preserve"> </w:t>
      </w:r>
    </w:p>
    <w:p w:rsidR="00DD5071" w:rsidRPr="009347EC" w:rsidRDefault="00DD5071" w:rsidP="00DD5071">
      <w:pPr>
        <w:jc w:val="right"/>
        <w:rPr>
          <w:rFonts w:ascii="Book Antiqua" w:hAnsi="Book Antiqua" w:cs="Arial"/>
          <w:u w:val="single"/>
        </w:rPr>
      </w:pPr>
      <w:r w:rsidRPr="009347EC">
        <w:rPr>
          <w:rFonts w:ascii="Book Antiqua" w:hAnsi="Book Antiqua" w:cs="Arial"/>
          <w:u w:val="single"/>
        </w:rPr>
        <w:t>Respondent</w:t>
      </w:r>
    </w:p>
    <w:p w:rsidR="00DD5071" w:rsidRPr="009347EC" w:rsidRDefault="00DD5071" w:rsidP="00DD5071">
      <w:pPr>
        <w:rPr>
          <w:rFonts w:ascii="Book Antiqua" w:hAnsi="Book Antiqua" w:cs="Arial"/>
          <w:u w:val="single"/>
        </w:rPr>
      </w:pPr>
    </w:p>
    <w:p w:rsidR="00DD5071" w:rsidRPr="009347EC" w:rsidRDefault="00DD5071" w:rsidP="00DD5071">
      <w:pPr>
        <w:rPr>
          <w:rFonts w:ascii="Book Antiqua" w:hAnsi="Book Antiqua" w:cs="Arial"/>
          <w:u w:val="single"/>
        </w:rPr>
      </w:pPr>
    </w:p>
    <w:p w:rsidR="00DD5071" w:rsidRPr="009347EC" w:rsidRDefault="00DE7DB7" w:rsidP="00DD5071">
      <w:pPr>
        <w:rPr>
          <w:rFonts w:ascii="Book Antiqua" w:hAnsi="Book Antiqua" w:cs="Arial"/>
        </w:rPr>
      </w:pPr>
      <w:r w:rsidRPr="009347EC">
        <w:rPr>
          <w:rFonts w:ascii="Book Antiqua" w:hAnsi="Book Antiqua" w:cs="Arial"/>
          <w:b/>
          <w:u w:val="single"/>
        </w:rPr>
        <w:t>Representation</w:t>
      </w:r>
      <w:r w:rsidRPr="009347EC">
        <w:rPr>
          <w:rFonts w:ascii="Book Antiqua" w:hAnsi="Book Antiqua" w:cs="Arial"/>
          <w:b/>
        </w:rPr>
        <w:t>:</w:t>
      </w:r>
    </w:p>
    <w:p w:rsidR="00DE7DB7" w:rsidRPr="009347EC" w:rsidRDefault="00DE7DB7" w:rsidP="00DE7DB7">
      <w:pPr>
        <w:tabs>
          <w:tab w:val="left" w:pos="2520"/>
        </w:tabs>
        <w:rPr>
          <w:rFonts w:ascii="Book Antiqua" w:hAnsi="Book Antiqua" w:cs="Arial"/>
        </w:rPr>
      </w:pPr>
      <w:r w:rsidRPr="009347EC">
        <w:rPr>
          <w:rFonts w:ascii="Book Antiqua" w:hAnsi="Book Antiqua" w:cs="Arial"/>
        </w:rPr>
        <w:t>For the Appellant:</w:t>
      </w:r>
      <w:r w:rsidRPr="009347EC">
        <w:rPr>
          <w:rFonts w:ascii="Book Antiqua" w:hAnsi="Book Antiqua" w:cs="Arial"/>
        </w:rPr>
        <w:tab/>
      </w:r>
      <w:r w:rsidR="0087539D" w:rsidRPr="009347EC">
        <w:rPr>
          <w:rFonts w:ascii="Book Antiqua" w:hAnsi="Book Antiqua" w:cs="Arial"/>
        </w:rPr>
        <w:t>M</w:t>
      </w:r>
      <w:r w:rsidR="00F25C0E" w:rsidRPr="009347EC">
        <w:rPr>
          <w:rFonts w:ascii="Book Antiqua" w:hAnsi="Book Antiqua" w:cs="Arial"/>
        </w:rPr>
        <w:t>r</w:t>
      </w:r>
      <w:r w:rsidR="0087539D" w:rsidRPr="009347EC">
        <w:rPr>
          <w:rFonts w:ascii="Book Antiqua" w:hAnsi="Book Antiqua" w:cs="Arial"/>
        </w:rPr>
        <w:t xml:space="preserve">s Price  </w:t>
      </w:r>
    </w:p>
    <w:p w:rsidR="00DE7DB7" w:rsidRPr="009347EC" w:rsidRDefault="00DE7DB7" w:rsidP="00DE7DB7">
      <w:pPr>
        <w:tabs>
          <w:tab w:val="left" w:pos="2520"/>
        </w:tabs>
        <w:rPr>
          <w:rFonts w:ascii="Book Antiqua" w:hAnsi="Book Antiqua" w:cs="Arial"/>
        </w:rPr>
      </w:pPr>
      <w:r w:rsidRPr="009347EC">
        <w:rPr>
          <w:rFonts w:ascii="Book Antiqua" w:hAnsi="Book Antiqua" w:cs="Arial"/>
        </w:rPr>
        <w:t>For the Respondent:</w:t>
      </w:r>
      <w:r w:rsidRPr="009347EC">
        <w:rPr>
          <w:rFonts w:ascii="Book Antiqua" w:hAnsi="Book Antiqua" w:cs="Arial"/>
        </w:rPr>
        <w:tab/>
      </w:r>
      <w:r w:rsidR="0087539D" w:rsidRPr="009347EC">
        <w:rPr>
          <w:rFonts w:ascii="Book Antiqua" w:hAnsi="Book Antiqua" w:cs="Arial"/>
        </w:rPr>
        <w:t>Mr Melvin</w:t>
      </w:r>
      <w:r w:rsidR="00D41C07" w:rsidRPr="009347EC">
        <w:rPr>
          <w:rFonts w:ascii="Book Antiqua" w:hAnsi="Book Antiqua" w:cs="Arial"/>
        </w:rPr>
        <w:t xml:space="preserve">, Senior Home Office Presenting Officer  </w:t>
      </w:r>
    </w:p>
    <w:p w:rsidR="00DE7DB7" w:rsidRDefault="00DE7DB7" w:rsidP="00847259">
      <w:pPr>
        <w:jc w:val="center"/>
        <w:rPr>
          <w:rFonts w:ascii="Book Antiqua" w:hAnsi="Book Antiqua" w:cs="Arial"/>
        </w:rPr>
      </w:pPr>
    </w:p>
    <w:p w:rsidR="009E2381" w:rsidRDefault="009E2381" w:rsidP="00847259">
      <w:pPr>
        <w:jc w:val="center"/>
        <w:rPr>
          <w:rFonts w:ascii="Book Antiqua" w:hAnsi="Book Antiqua" w:cs="Arial"/>
        </w:rPr>
      </w:pPr>
    </w:p>
    <w:p w:rsidR="00ED07E6" w:rsidRPr="00ED07E6" w:rsidRDefault="00ED07E6" w:rsidP="00847259">
      <w:pPr>
        <w:jc w:val="center"/>
        <w:rPr>
          <w:rFonts w:ascii="Book Antiqua" w:hAnsi="Book Antiqua" w:cs="Arial"/>
          <w:b/>
        </w:rPr>
      </w:pPr>
      <w:r>
        <w:rPr>
          <w:rFonts w:ascii="Book Antiqua" w:hAnsi="Book Antiqua" w:cs="Arial"/>
          <w:b/>
        </w:rPr>
        <w:t>DECISION AND REASONS</w:t>
      </w:r>
    </w:p>
    <w:p w:rsidR="00402B9E" w:rsidRPr="009347EC" w:rsidRDefault="00402B9E" w:rsidP="00847259">
      <w:pPr>
        <w:jc w:val="both"/>
        <w:rPr>
          <w:rFonts w:ascii="Book Antiqua" w:hAnsi="Book Antiqua" w:cs="Arial"/>
        </w:rPr>
      </w:pPr>
    </w:p>
    <w:p w:rsidR="003259B4" w:rsidRPr="009347EC" w:rsidRDefault="003259B4" w:rsidP="003259B4">
      <w:pPr>
        <w:jc w:val="both"/>
        <w:rPr>
          <w:rFonts w:ascii="Book Antiqua" w:hAnsi="Book Antiqua" w:cstheme="minorHAnsi"/>
          <w:b/>
          <w:u w:val="single"/>
        </w:rPr>
      </w:pPr>
      <w:r w:rsidRPr="009347EC">
        <w:rPr>
          <w:rFonts w:ascii="Book Antiqua" w:hAnsi="Book Antiqua" w:cstheme="minorHAnsi"/>
          <w:b/>
          <w:u w:val="single"/>
        </w:rPr>
        <w:t xml:space="preserve">Preliminary Ruling  </w:t>
      </w:r>
    </w:p>
    <w:p w:rsidR="003259B4" w:rsidRPr="009347EC" w:rsidRDefault="003259B4" w:rsidP="003259B4">
      <w:pPr>
        <w:jc w:val="both"/>
        <w:rPr>
          <w:rFonts w:ascii="Book Antiqua" w:hAnsi="Book Antiqua" w:cstheme="minorHAnsi"/>
          <w:b/>
          <w:u w:val="single"/>
        </w:rPr>
      </w:pPr>
    </w:p>
    <w:p w:rsidR="003259B4" w:rsidRPr="009347EC" w:rsidRDefault="00E15C5D" w:rsidP="00847259">
      <w:pPr>
        <w:ind w:left="567" w:hanging="567"/>
        <w:jc w:val="both"/>
        <w:rPr>
          <w:rFonts w:ascii="Book Antiqua" w:hAnsi="Book Antiqua" w:cstheme="minorHAnsi"/>
        </w:rPr>
      </w:pPr>
      <w:r w:rsidRPr="009347EC">
        <w:rPr>
          <w:rFonts w:ascii="Book Antiqua" w:hAnsi="Book Antiqua" w:cstheme="minorHAnsi"/>
        </w:rPr>
        <w:t>1.</w:t>
      </w:r>
      <w:r w:rsidR="0087539D" w:rsidRPr="009347EC">
        <w:rPr>
          <w:rFonts w:ascii="Book Antiqua" w:hAnsi="Book Antiqua" w:cstheme="minorHAnsi"/>
        </w:rPr>
        <w:tab/>
        <w:t xml:space="preserve">In this matter the Appellant appeals with permission against the decision of </w:t>
      </w:r>
      <w:r w:rsidR="00ED07E6">
        <w:rPr>
          <w:rFonts w:ascii="Book Antiqua" w:hAnsi="Book Antiqua" w:cstheme="minorHAnsi"/>
        </w:rPr>
        <w:t>the First-tier Tribunal when her</w:t>
      </w:r>
      <w:r w:rsidR="0087539D" w:rsidRPr="009347EC">
        <w:rPr>
          <w:rFonts w:ascii="Book Antiqua" w:hAnsi="Book Antiqua" w:cstheme="minorHAnsi"/>
        </w:rPr>
        <w:t xml:space="preserve"> protection and human rights claim was dismissed.</w:t>
      </w:r>
    </w:p>
    <w:p w:rsidR="0087539D" w:rsidRPr="009347EC" w:rsidRDefault="0087539D" w:rsidP="00847259">
      <w:pPr>
        <w:ind w:left="567" w:hanging="567"/>
        <w:jc w:val="both"/>
        <w:rPr>
          <w:rFonts w:ascii="Book Antiqua" w:hAnsi="Book Antiqua" w:cstheme="minorHAnsi"/>
        </w:rPr>
      </w:pPr>
    </w:p>
    <w:p w:rsidR="00F25C0E" w:rsidRPr="009347EC" w:rsidRDefault="00E15C5D" w:rsidP="00BF6536">
      <w:pPr>
        <w:ind w:left="567" w:hanging="567"/>
        <w:jc w:val="both"/>
        <w:rPr>
          <w:rFonts w:ascii="Book Antiqua" w:hAnsi="Book Antiqua" w:cstheme="minorHAnsi"/>
        </w:rPr>
      </w:pPr>
      <w:r w:rsidRPr="009347EC">
        <w:rPr>
          <w:rFonts w:ascii="Book Antiqua" w:hAnsi="Book Antiqua" w:cstheme="minorHAnsi"/>
        </w:rPr>
        <w:t>2.</w:t>
      </w:r>
      <w:r w:rsidR="0087539D" w:rsidRPr="009347EC">
        <w:rPr>
          <w:rFonts w:ascii="Book Antiqua" w:hAnsi="Book Antiqua" w:cstheme="minorHAnsi"/>
        </w:rPr>
        <w:tab/>
        <w:t>An</w:t>
      </w:r>
      <w:r w:rsidR="00ED07E6">
        <w:rPr>
          <w:rFonts w:ascii="Book Antiqua" w:hAnsi="Book Antiqua" w:cstheme="minorHAnsi"/>
        </w:rPr>
        <w:t xml:space="preserve"> issue had</w:t>
      </w:r>
      <w:r w:rsidR="0087539D" w:rsidRPr="009347EC">
        <w:rPr>
          <w:rFonts w:ascii="Book Antiqua" w:hAnsi="Book Antiqua" w:cstheme="minorHAnsi"/>
        </w:rPr>
        <w:t xml:space="preserve"> arisen as to whether or not the grant of permission by Upper Tribunal Judge Hanson dated 22</w:t>
      </w:r>
      <w:r w:rsidR="0087539D" w:rsidRPr="009347EC">
        <w:rPr>
          <w:rFonts w:ascii="Book Antiqua" w:hAnsi="Book Antiqua" w:cstheme="minorHAnsi"/>
          <w:vertAlign w:val="superscript"/>
        </w:rPr>
        <w:t>nd</w:t>
      </w:r>
      <w:r w:rsidR="00ED07E6">
        <w:rPr>
          <w:rFonts w:ascii="Book Antiqua" w:hAnsi="Book Antiqua" w:cstheme="minorHAnsi"/>
        </w:rPr>
        <w:t xml:space="preserve"> May 2018 was</w:t>
      </w:r>
      <w:r w:rsidR="0087539D" w:rsidRPr="009347EC">
        <w:rPr>
          <w:rFonts w:ascii="Book Antiqua" w:hAnsi="Book Antiqua" w:cstheme="minorHAnsi"/>
        </w:rPr>
        <w:t xml:space="preserve"> contradictory or unclear.  Now insofar as page 1 of the grant of permission is concerned in my judgment it is abundantly clear that </w:t>
      </w:r>
      <w:r w:rsidR="0087539D" w:rsidRPr="009347EC">
        <w:rPr>
          <w:rFonts w:ascii="Book Antiqua" w:hAnsi="Book Antiqua" w:cstheme="minorHAnsi"/>
        </w:rPr>
        <w:lastRenderedPageBreak/>
        <w:t>the judge was refusing permission to appeal in respect of the protection claim</w:t>
      </w:r>
      <w:r w:rsidR="00ED07E6">
        <w:rPr>
          <w:rFonts w:ascii="Book Antiqua" w:hAnsi="Book Antiqua" w:cstheme="minorHAnsi"/>
        </w:rPr>
        <w:t>. That is because he said</w:t>
      </w:r>
      <w:r w:rsidR="0087539D" w:rsidRPr="009347EC">
        <w:rPr>
          <w:rFonts w:ascii="Book Antiqua" w:hAnsi="Book Antiqua" w:cstheme="minorHAnsi"/>
        </w:rPr>
        <w:t xml:space="preserve"> in the clearest terms possible as follows</w:t>
      </w:r>
      <w:r w:rsidR="00ED07E6">
        <w:rPr>
          <w:rFonts w:ascii="Book Antiqua" w:hAnsi="Book Antiqua" w:cstheme="minorHAnsi"/>
        </w:rPr>
        <w:t>:</w:t>
      </w:r>
      <w:r w:rsidR="0087539D" w:rsidRPr="009347EC">
        <w:rPr>
          <w:rFonts w:ascii="Book Antiqua" w:hAnsi="Book Antiqua" w:cstheme="minorHAnsi"/>
        </w:rPr>
        <w:t xml:space="preserve"> </w:t>
      </w:r>
      <w:r w:rsidR="00F25C0E" w:rsidRPr="009347EC">
        <w:rPr>
          <w:rFonts w:ascii="Book Antiqua" w:hAnsi="Book Antiqua" w:cstheme="minorHAnsi"/>
        </w:rPr>
        <w:t xml:space="preserve">       </w:t>
      </w:r>
    </w:p>
    <w:p w:rsidR="00F25C0E" w:rsidRPr="009347EC" w:rsidRDefault="00F25C0E" w:rsidP="00F25C0E">
      <w:pPr>
        <w:ind w:left="1134"/>
        <w:jc w:val="both"/>
        <w:rPr>
          <w:rFonts w:ascii="Book Antiqua" w:hAnsi="Book Antiqua" w:cstheme="minorHAnsi"/>
        </w:rPr>
      </w:pPr>
    </w:p>
    <w:p w:rsidR="003259B4" w:rsidRPr="009347EC" w:rsidRDefault="0087539D" w:rsidP="00F25C0E">
      <w:pPr>
        <w:ind w:left="1134"/>
        <w:jc w:val="both"/>
        <w:rPr>
          <w:rFonts w:ascii="Book Antiqua" w:hAnsi="Book Antiqua" w:cstheme="minorHAnsi"/>
        </w:rPr>
      </w:pPr>
      <w:r w:rsidRPr="009347EC">
        <w:rPr>
          <w:rFonts w:ascii="Book Antiqua" w:hAnsi="Book Antiqua" w:cstheme="minorHAnsi"/>
        </w:rPr>
        <w:t>“</w:t>
      </w:r>
      <w:r w:rsidR="00F25C0E" w:rsidRPr="009347EC">
        <w:rPr>
          <w:rFonts w:ascii="Book Antiqua" w:hAnsi="Book Antiqua" w:cstheme="minorHAnsi"/>
        </w:rPr>
        <w:t xml:space="preserve">The </w:t>
      </w:r>
      <w:r w:rsidRPr="009347EC">
        <w:rPr>
          <w:rFonts w:ascii="Book Antiqua" w:hAnsi="Book Antiqua" w:cstheme="minorHAnsi"/>
        </w:rPr>
        <w:t xml:space="preserve">judge was clearly aware of the evidence </w:t>
      </w:r>
      <w:r w:rsidR="002E1A12" w:rsidRPr="009347EC">
        <w:rPr>
          <w:rFonts w:ascii="Book Antiqua" w:hAnsi="Book Antiqua" w:cstheme="minorHAnsi"/>
        </w:rPr>
        <w:t xml:space="preserve">made available in this case both in written and oral form from the Appellant and her partner which is referred to at length in the decision under challenge.  The judge sets out findings of fact from 43 making clear findings which are adequately reasoned on the protection issue.  The judge does not find the </w:t>
      </w:r>
      <w:r w:rsidR="0009401E" w:rsidRPr="009347EC">
        <w:rPr>
          <w:rFonts w:ascii="Book Antiqua" w:hAnsi="Book Antiqua" w:cstheme="minorHAnsi"/>
        </w:rPr>
        <w:t xml:space="preserve">Appellant </w:t>
      </w:r>
      <w:r w:rsidR="002E1A12" w:rsidRPr="009347EC">
        <w:rPr>
          <w:rFonts w:ascii="Book Antiqua" w:hAnsi="Book Antiqua" w:cstheme="minorHAnsi"/>
        </w:rPr>
        <w:t xml:space="preserve">would face an ongoing risk on return to Pakistan including finding the </w:t>
      </w:r>
      <w:r w:rsidR="0009401E" w:rsidRPr="009347EC">
        <w:rPr>
          <w:rFonts w:ascii="Book Antiqua" w:hAnsi="Book Antiqua" w:cstheme="minorHAnsi"/>
        </w:rPr>
        <w:t xml:space="preserve">Appellant </w:t>
      </w:r>
      <w:r w:rsidR="002E1A12" w:rsidRPr="009347EC">
        <w:rPr>
          <w:rFonts w:ascii="Book Antiqua" w:hAnsi="Book Antiqua" w:cstheme="minorHAnsi"/>
        </w:rPr>
        <w:t>failed to provide credible evidence in support of the claim”</w:t>
      </w:r>
      <w:r w:rsidR="00F25C0E" w:rsidRPr="009347EC">
        <w:rPr>
          <w:rFonts w:ascii="Book Antiqua" w:hAnsi="Book Antiqua" w:cstheme="minorHAnsi"/>
        </w:rPr>
        <w:t xml:space="preserve">.   </w:t>
      </w:r>
    </w:p>
    <w:p w:rsidR="00F25C0E" w:rsidRPr="009347EC" w:rsidRDefault="00F25C0E" w:rsidP="00BF6536">
      <w:pPr>
        <w:ind w:left="567" w:hanging="567"/>
        <w:jc w:val="both"/>
        <w:rPr>
          <w:rFonts w:ascii="Book Antiqua" w:hAnsi="Book Antiqua" w:cstheme="minorHAnsi"/>
        </w:rPr>
      </w:pPr>
    </w:p>
    <w:p w:rsidR="00F25C0E" w:rsidRPr="009347EC" w:rsidRDefault="00E15C5D" w:rsidP="00BF6536">
      <w:pPr>
        <w:ind w:left="567" w:hanging="567"/>
        <w:jc w:val="both"/>
        <w:rPr>
          <w:rFonts w:ascii="Book Antiqua" w:hAnsi="Book Antiqua" w:cstheme="minorHAnsi"/>
        </w:rPr>
      </w:pPr>
      <w:r w:rsidRPr="009347EC">
        <w:rPr>
          <w:rFonts w:ascii="Book Antiqua" w:hAnsi="Book Antiqua" w:cstheme="minorHAnsi"/>
        </w:rPr>
        <w:t>3.</w:t>
      </w:r>
      <w:r w:rsidR="00ED07E6">
        <w:rPr>
          <w:rFonts w:ascii="Book Antiqua" w:hAnsi="Book Antiqua" w:cstheme="minorHAnsi"/>
        </w:rPr>
        <w:tab/>
        <w:t>In my judgment UT Judge Hanson</w:t>
      </w:r>
      <w:r w:rsidR="00F25C0E" w:rsidRPr="009347EC">
        <w:rPr>
          <w:rFonts w:ascii="Book Antiqua" w:hAnsi="Book Antiqua" w:cstheme="minorHAnsi"/>
        </w:rPr>
        <w:t xml:space="preserve"> was not granting permission to appeal in respect of the protection claim.</w:t>
      </w:r>
      <w:r w:rsidR="00ED07E6">
        <w:rPr>
          <w:rFonts w:ascii="Book Antiqua" w:hAnsi="Book Antiqua" w:cstheme="minorHAnsi"/>
        </w:rPr>
        <w:t xml:space="preserve"> It really is as straightforward as that.   I have listened with care to</w:t>
      </w:r>
      <w:r w:rsidR="00F25C0E" w:rsidRPr="009347EC">
        <w:rPr>
          <w:rFonts w:ascii="Book Antiqua" w:hAnsi="Book Antiqua" w:cstheme="minorHAnsi"/>
        </w:rPr>
        <w:t xml:space="preserve"> what Mrs Price says</w:t>
      </w:r>
      <w:r w:rsidR="00ED07E6">
        <w:rPr>
          <w:rFonts w:ascii="Book Antiqua" w:hAnsi="Book Antiqua" w:cstheme="minorHAnsi"/>
        </w:rPr>
        <w:t>. Namely</w:t>
      </w:r>
      <w:r w:rsidR="00F25C0E" w:rsidRPr="009347EC">
        <w:rPr>
          <w:rFonts w:ascii="Book Antiqua" w:hAnsi="Book Antiqua" w:cstheme="minorHAnsi"/>
        </w:rPr>
        <w:t xml:space="preserve"> that this was a complicated protection claim and that the First-tier Tribunal Judge’s decision was inadequate, including being relatively short but the simple position is permission has not been granted and that is where it stands.</w:t>
      </w:r>
    </w:p>
    <w:p w:rsidR="00F25C0E" w:rsidRPr="009347EC" w:rsidRDefault="00F25C0E" w:rsidP="00BF6536">
      <w:pPr>
        <w:ind w:left="567" w:hanging="567"/>
        <w:jc w:val="both"/>
        <w:rPr>
          <w:rFonts w:ascii="Book Antiqua" w:hAnsi="Book Antiqua" w:cstheme="minorHAnsi"/>
        </w:rPr>
      </w:pPr>
    </w:p>
    <w:p w:rsidR="00CC2676" w:rsidRPr="009347EC" w:rsidRDefault="00E15C5D" w:rsidP="00BF6536">
      <w:pPr>
        <w:ind w:left="567" w:hanging="567"/>
        <w:jc w:val="both"/>
        <w:rPr>
          <w:rFonts w:ascii="Book Antiqua" w:hAnsi="Book Antiqua" w:cstheme="minorHAnsi"/>
        </w:rPr>
      </w:pPr>
      <w:r w:rsidRPr="009347EC">
        <w:rPr>
          <w:rFonts w:ascii="Book Antiqua" w:hAnsi="Book Antiqua" w:cstheme="minorHAnsi"/>
        </w:rPr>
        <w:t>4.</w:t>
      </w:r>
      <w:r w:rsidR="00F25C0E" w:rsidRPr="009347EC">
        <w:rPr>
          <w:rFonts w:ascii="Book Antiqua" w:hAnsi="Book Antiqua" w:cstheme="minorHAnsi"/>
        </w:rPr>
        <w:tab/>
        <w:t>The next aspect</w:t>
      </w:r>
      <w:r w:rsidR="00ED07E6">
        <w:rPr>
          <w:rFonts w:ascii="Book Antiqua" w:hAnsi="Book Antiqua" w:cstheme="minorHAnsi"/>
        </w:rPr>
        <w:t xml:space="preserve"> deals with the human rights aspect of the written permission document. </w:t>
      </w:r>
      <w:r w:rsidR="00F25C0E" w:rsidRPr="009347EC">
        <w:rPr>
          <w:rFonts w:ascii="Book Antiqua" w:hAnsi="Book Antiqua" w:cstheme="minorHAnsi"/>
        </w:rPr>
        <w:t xml:space="preserve"> </w:t>
      </w:r>
      <w:r w:rsidR="00ED07E6">
        <w:rPr>
          <w:rFonts w:ascii="Book Antiqua" w:hAnsi="Book Antiqua" w:cstheme="minorHAnsi"/>
        </w:rPr>
        <w:t xml:space="preserve">That had </w:t>
      </w:r>
      <w:r w:rsidR="00F25C0E" w:rsidRPr="009347EC">
        <w:rPr>
          <w:rFonts w:ascii="Book Antiqua" w:hAnsi="Book Antiqua" w:cstheme="minorHAnsi"/>
        </w:rPr>
        <w:t>caused</w:t>
      </w:r>
      <w:r w:rsidR="00C6774C" w:rsidRPr="009347EC">
        <w:rPr>
          <w:rFonts w:ascii="Book Antiqua" w:hAnsi="Book Antiqua" w:cstheme="minorHAnsi"/>
        </w:rPr>
        <w:t xml:space="preserve"> </w:t>
      </w:r>
      <w:r w:rsidR="00F25C0E" w:rsidRPr="009347EC">
        <w:rPr>
          <w:rFonts w:ascii="Book Antiqua" w:hAnsi="Book Antiqua" w:cstheme="minorHAnsi"/>
        </w:rPr>
        <w:t>me to pause because the judge’s decision says as follows</w:t>
      </w:r>
      <w:r w:rsidR="00CC2676" w:rsidRPr="009347EC">
        <w:rPr>
          <w:rFonts w:ascii="Book Antiqua" w:hAnsi="Book Antiqua" w:cstheme="minorHAnsi"/>
        </w:rPr>
        <w:t xml:space="preserve">       </w:t>
      </w:r>
    </w:p>
    <w:p w:rsidR="00CC2676" w:rsidRPr="00B41DC3" w:rsidRDefault="00CC2676" w:rsidP="00B41DC3">
      <w:pPr>
        <w:spacing w:before="120" w:after="120"/>
        <w:ind w:left="1134" w:right="567"/>
        <w:jc w:val="both"/>
        <w:rPr>
          <w:rFonts w:ascii="Book Antiqua" w:hAnsi="Book Antiqua" w:cstheme="minorHAnsi"/>
          <w:sz w:val="22"/>
        </w:rPr>
      </w:pPr>
      <w:r w:rsidRPr="00B41DC3">
        <w:rPr>
          <w:rFonts w:ascii="Book Antiqua" w:hAnsi="Book Antiqua" w:cstheme="minorHAnsi"/>
          <w:sz w:val="22"/>
        </w:rPr>
        <w:t xml:space="preserve">“It </w:t>
      </w:r>
      <w:r w:rsidR="00F25C0E" w:rsidRPr="00B41DC3">
        <w:rPr>
          <w:rFonts w:ascii="Book Antiqua" w:hAnsi="Book Antiqua" w:cstheme="minorHAnsi"/>
          <w:sz w:val="22"/>
        </w:rPr>
        <w:t xml:space="preserve">is arguable that the judge in dismissing the appeal on human rights grounds which may be relevant and sustainable so far as Articles 2 and </w:t>
      </w:r>
      <w:r w:rsidRPr="00B41DC3">
        <w:rPr>
          <w:rFonts w:ascii="Book Antiqua" w:hAnsi="Book Antiqua" w:cstheme="minorHAnsi"/>
          <w:sz w:val="22"/>
        </w:rPr>
        <w:t xml:space="preserve">3 are concerned dismisses the appeal on human rights grounds in total as well as under the Immigration Rules”.   </w:t>
      </w:r>
    </w:p>
    <w:p w:rsidR="00C642FC" w:rsidRPr="009347EC" w:rsidRDefault="00E15C5D" w:rsidP="00CC2676">
      <w:pPr>
        <w:ind w:left="567" w:hanging="567"/>
        <w:jc w:val="both"/>
        <w:rPr>
          <w:rFonts w:ascii="Book Antiqua" w:hAnsi="Book Antiqua" w:cstheme="minorHAnsi"/>
        </w:rPr>
      </w:pPr>
      <w:r w:rsidRPr="009347EC">
        <w:rPr>
          <w:rFonts w:ascii="Book Antiqua" w:hAnsi="Book Antiqua" w:cstheme="minorHAnsi"/>
        </w:rPr>
        <w:t>5.</w:t>
      </w:r>
      <w:r w:rsidR="00CC2676" w:rsidRPr="009347EC">
        <w:rPr>
          <w:rFonts w:ascii="Book Antiqua" w:hAnsi="Book Antiqua" w:cstheme="minorHAnsi"/>
        </w:rPr>
        <w:tab/>
        <w:t>This</w:t>
      </w:r>
      <w:r w:rsidR="00ED07E6">
        <w:rPr>
          <w:rFonts w:ascii="Book Antiqua" w:hAnsi="Book Antiqua" w:cstheme="minorHAnsi"/>
        </w:rPr>
        <w:t xml:space="preserve"> had</w:t>
      </w:r>
      <w:r w:rsidR="00CC2676" w:rsidRPr="009347EC">
        <w:rPr>
          <w:rFonts w:ascii="Book Antiqua" w:hAnsi="Book Antiqua" w:cstheme="minorHAnsi"/>
        </w:rPr>
        <w:t xml:space="preserve"> caused me to pause because I did initially find the submission that there might be contradiction here because of the words </w:t>
      </w:r>
      <w:r w:rsidR="00ED07E6">
        <w:rPr>
          <w:rFonts w:ascii="Book Antiqua" w:hAnsi="Book Antiqua" w:cstheme="minorHAnsi"/>
        </w:rPr>
        <w:t>“</w:t>
      </w:r>
      <w:r w:rsidR="00CC2676" w:rsidRPr="009347EC">
        <w:rPr>
          <w:rFonts w:ascii="Book Antiqua" w:hAnsi="Book Antiqua" w:cstheme="minorHAnsi"/>
        </w:rPr>
        <w:t>it is arguable</w:t>
      </w:r>
      <w:r w:rsidR="00ED07E6">
        <w:rPr>
          <w:rFonts w:ascii="Book Antiqua" w:hAnsi="Book Antiqua" w:cstheme="minorHAnsi"/>
        </w:rPr>
        <w:t>”</w:t>
      </w:r>
      <w:r w:rsidR="00CC2676" w:rsidRPr="009347EC">
        <w:rPr>
          <w:rFonts w:ascii="Book Antiqua" w:hAnsi="Book Antiqua" w:cstheme="minorHAnsi"/>
        </w:rPr>
        <w:t xml:space="preserve"> having been said at the start of that sentence.  On reflection and having heard the respective parties’ submissions in my judgment one does need to read the whole of that paragraph</w:t>
      </w:r>
      <w:r w:rsidR="00ED07E6">
        <w:rPr>
          <w:rFonts w:ascii="Book Antiqua" w:hAnsi="Book Antiqua" w:cstheme="minorHAnsi"/>
        </w:rPr>
        <w:t>. That</w:t>
      </w:r>
      <w:r w:rsidR="00CC2676" w:rsidRPr="009347EC">
        <w:rPr>
          <w:rFonts w:ascii="Book Antiqua" w:hAnsi="Book Antiqua" w:cstheme="minorHAnsi"/>
        </w:rPr>
        <w:t xml:space="preserve"> includes then the following “there does not however appear on the face of the decision to be a proper examination of the ability of the </w:t>
      </w:r>
      <w:r w:rsidR="00133927" w:rsidRPr="009347EC">
        <w:rPr>
          <w:rFonts w:ascii="Book Antiqua" w:hAnsi="Book Antiqua" w:cstheme="minorHAnsi"/>
        </w:rPr>
        <w:t xml:space="preserve">Appellant </w:t>
      </w:r>
      <w:r w:rsidR="00CC2676" w:rsidRPr="009347EC">
        <w:rPr>
          <w:rFonts w:ascii="Book Antiqua" w:hAnsi="Book Antiqua" w:cstheme="minorHAnsi"/>
        </w:rPr>
        <w:t>to succeed under the Immigration Rules or outside the Rules pursuant to Article 8 ECHR based upon her private and family life”.</w:t>
      </w:r>
      <w:r w:rsidR="00C642FC" w:rsidRPr="009347EC">
        <w:rPr>
          <w:rFonts w:ascii="Book Antiqua" w:hAnsi="Book Antiqua" w:cstheme="minorHAnsi"/>
        </w:rPr>
        <w:t xml:space="preserve">   </w:t>
      </w:r>
    </w:p>
    <w:p w:rsidR="00C642FC" w:rsidRPr="009347EC" w:rsidRDefault="00C642FC" w:rsidP="00CC2676">
      <w:pPr>
        <w:ind w:left="567" w:hanging="567"/>
        <w:jc w:val="both"/>
        <w:rPr>
          <w:rFonts w:ascii="Book Antiqua" w:hAnsi="Book Antiqua" w:cstheme="minorHAnsi"/>
        </w:rPr>
      </w:pPr>
    </w:p>
    <w:p w:rsidR="00ED07E6" w:rsidRDefault="00E15C5D" w:rsidP="00CC2676">
      <w:pPr>
        <w:ind w:left="567" w:hanging="567"/>
        <w:jc w:val="both"/>
        <w:rPr>
          <w:rFonts w:ascii="Book Antiqua" w:hAnsi="Book Antiqua" w:cstheme="minorHAnsi"/>
        </w:rPr>
      </w:pPr>
      <w:r w:rsidRPr="009347EC">
        <w:rPr>
          <w:rFonts w:ascii="Book Antiqua" w:hAnsi="Book Antiqua" w:cstheme="minorHAnsi"/>
        </w:rPr>
        <w:t>6.</w:t>
      </w:r>
      <w:r w:rsidR="00C642FC" w:rsidRPr="009347EC">
        <w:rPr>
          <w:rFonts w:ascii="Book Antiqua" w:hAnsi="Book Antiqua" w:cstheme="minorHAnsi"/>
        </w:rPr>
        <w:tab/>
      </w:r>
      <w:r w:rsidR="00CC2676" w:rsidRPr="009347EC">
        <w:rPr>
          <w:rFonts w:ascii="Book Antiqua" w:hAnsi="Book Antiqua" w:cstheme="minorHAnsi"/>
        </w:rPr>
        <w:t>In my judgment the judge was separatin</w:t>
      </w:r>
      <w:r w:rsidR="00ED07E6">
        <w:rPr>
          <w:rFonts w:ascii="Book Antiqua" w:hAnsi="Book Antiqua" w:cstheme="minorHAnsi"/>
        </w:rPr>
        <w:t>g out the human rights aspect from</w:t>
      </w:r>
      <w:r w:rsidR="00CC2676" w:rsidRPr="009347EC">
        <w:rPr>
          <w:rFonts w:ascii="Book Antiqua" w:hAnsi="Book Antiqua" w:cstheme="minorHAnsi"/>
        </w:rPr>
        <w:t xml:space="preserve"> the protection claim compared with the</w:t>
      </w:r>
      <w:r w:rsidR="00731849" w:rsidRPr="009347EC">
        <w:rPr>
          <w:rFonts w:ascii="Book Antiqua" w:hAnsi="Book Antiqua" w:cstheme="minorHAnsi"/>
        </w:rPr>
        <w:t xml:space="preserve"> </w:t>
      </w:r>
      <w:r w:rsidR="00CC2676" w:rsidRPr="009347EC">
        <w:rPr>
          <w:rFonts w:ascii="Book Antiqua" w:hAnsi="Book Antiqua" w:cstheme="minorHAnsi"/>
        </w:rPr>
        <w:t xml:space="preserve">Article 8 aspect and in my </w:t>
      </w:r>
      <w:r w:rsidR="00046D00" w:rsidRPr="009347EC">
        <w:rPr>
          <w:rFonts w:ascii="Book Antiqua" w:hAnsi="Book Antiqua" w:cstheme="minorHAnsi"/>
        </w:rPr>
        <w:t>judgment, there</w:t>
      </w:r>
      <w:r w:rsidR="00CC2676" w:rsidRPr="009347EC">
        <w:rPr>
          <w:rFonts w:ascii="Book Antiqua" w:hAnsi="Book Antiqua" w:cstheme="minorHAnsi"/>
        </w:rPr>
        <w:t xml:space="preserve"> was no grant of permission </w:t>
      </w:r>
      <w:r w:rsidR="00133927" w:rsidRPr="009347EC">
        <w:rPr>
          <w:rFonts w:ascii="Book Antiqua" w:hAnsi="Book Antiqua" w:cstheme="minorHAnsi"/>
        </w:rPr>
        <w:t>for anything other than the Article 8</w:t>
      </w:r>
      <w:r w:rsidR="00ED07E6">
        <w:rPr>
          <w:rFonts w:ascii="Book Antiqua" w:hAnsi="Book Antiqua" w:cstheme="minorHAnsi"/>
        </w:rPr>
        <w:t>. Therefore, it was only the Article 8</w:t>
      </w:r>
      <w:r w:rsidR="00133927" w:rsidRPr="009347EC">
        <w:rPr>
          <w:rFonts w:ascii="Book Antiqua" w:hAnsi="Book Antiqua" w:cstheme="minorHAnsi"/>
        </w:rPr>
        <w:t xml:space="preserve"> aspect</w:t>
      </w:r>
      <w:r w:rsidR="00ED07E6">
        <w:rPr>
          <w:rFonts w:ascii="Book Antiqua" w:hAnsi="Book Antiqua" w:cstheme="minorHAnsi"/>
        </w:rPr>
        <w:t xml:space="preserve"> that falls</w:t>
      </w:r>
      <w:r w:rsidR="00133927" w:rsidRPr="009347EC">
        <w:rPr>
          <w:rFonts w:ascii="Book Antiqua" w:hAnsi="Book Antiqua" w:cstheme="minorHAnsi"/>
        </w:rPr>
        <w:t xml:space="preserve"> to be considered </w:t>
      </w:r>
      <w:r w:rsidR="00ED07E6">
        <w:rPr>
          <w:rFonts w:ascii="Book Antiqua" w:hAnsi="Book Antiqua" w:cstheme="minorHAnsi"/>
        </w:rPr>
        <w:t xml:space="preserve">at this hearing. That </w:t>
      </w:r>
      <w:r w:rsidR="00133927" w:rsidRPr="009347EC">
        <w:rPr>
          <w:rFonts w:ascii="Book Antiqua" w:hAnsi="Book Antiqua" w:cstheme="minorHAnsi"/>
        </w:rPr>
        <w:t>was made clear by</w:t>
      </w:r>
      <w:r w:rsidR="00ED07E6">
        <w:rPr>
          <w:rFonts w:ascii="Book Antiqua" w:hAnsi="Book Antiqua" w:cstheme="minorHAnsi"/>
        </w:rPr>
        <w:t xml:space="preserve"> Upper Tribunal Judge Hanson. </w:t>
      </w:r>
      <w:r w:rsidR="00046D00">
        <w:rPr>
          <w:rFonts w:ascii="Book Antiqua" w:hAnsi="Book Antiqua" w:cstheme="minorHAnsi"/>
        </w:rPr>
        <w:t>Therefore,</w:t>
      </w:r>
      <w:r w:rsidR="00133927" w:rsidRPr="009347EC">
        <w:rPr>
          <w:rFonts w:ascii="Book Antiqua" w:hAnsi="Book Antiqua" w:cstheme="minorHAnsi"/>
        </w:rPr>
        <w:t xml:space="preserve"> in respect of this ruling in relation to the preliminary application as to whether or not there is a contradictory grant of permission, in my judgment there is not.  The only issue before the Upper Tribunal</w:t>
      </w:r>
      <w:r w:rsidR="00ED07E6">
        <w:rPr>
          <w:rFonts w:ascii="Book Antiqua" w:hAnsi="Book Antiqua" w:cstheme="minorHAnsi"/>
        </w:rPr>
        <w:t xml:space="preserve"> and thereby</w:t>
      </w:r>
      <w:r w:rsidR="00133927" w:rsidRPr="009347EC">
        <w:rPr>
          <w:rFonts w:ascii="Book Antiqua" w:hAnsi="Book Antiqua" w:cstheme="minorHAnsi"/>
        </w:rPr>
        <w:t xml:space="preserve"> for me to consider today is that in respect of Article 8</w:t>
      </w:r>
      <w:r w:rsidR="00E8313E" w:rsidRPr="009347EC">
        <w:rPr>
          <w:rFonts w:ascii="Book Antiqua" w:hAnsi="Book Antiqua" w:cstheme="minorHAnsi"/>
        </w:rPr>
        <w:t xml:space="preserve"> </w:t>
      </w:r>
      <w:r w:rsidR="00133927" w:rsidRPr="009347EC">
        <w:rPr>
          <w:rFonts w:ascii="Book Antiqua" w:hAnsi="Book Antiqua" w:cstheme="minorHAnsi"/>
        </w:rPr>
        <w:t xml:space="preserve">only.  </w:t>
      </w:r>
      <w:r w:rsidR="00ED07E6">
        <w:rPr>
          <w:rFonts w:ascii="Book Antiqua" w:hAnsi="Book Antiqua" w:cstheme="minorHAnsi"/>
        </w:rPr>
        <w:t xml:space="preserve">I shall now adjourn the matter until later today for Mrs Price to take instructions, as asked by her. </w:t>
      </w:r>
      <w:r w:rsidR="00E002B7" w:rsidRPr="009347EC">
        <w:rPr>
          <w:rFonts w:ascii="Book Antiqua" w:hAnsi="Book Antiqua" w:cstheme="minorHAnsi"/>
        </w:rPr>
        <w:t xml:space="preserve">   </w:t>
      </w:r>
    </w:p>
    <w:p w:rsidR="00B41DC3" w:rsidRDefault="00B41DC3" w:rsidP="00B41DC3">
      <w:pPr>
        <w:spacing w:before="240"/>
        <w:ind w:left="567" w:hanging="567"/>
        <w:jc w:val="both"/>
        <w:rPr>
          <w:rFonts w:ascii="Book Antiqua" w:hAnsi="Book Antiqua" w:cstheme="minorHAnsi"/>
          <w:b/>
        </w:rPr>
      </w:pPr>
    </w:p>
    <w:p w:rsidR="00B41DC3" w:rsidRDefault="00B41DC3" w:rsidP="00B41DC3">
      <w:pPr>
        <w:spacing w:before="240"/>
        <w:ind w:left="567" w:hanging="567"/>
        <w:jc w:val="both"/>
        <w:rPr>
          <w:rFonts w:ascii="Book Antiqua" w:hAnsi="Book Antiqua" w:cstheme="minorHAnsi"/>
          <w:b/>
        </w:rPr>
      </w:pPr>
    </w:p>
    <w:p w:rsidR="00F25C0E" w:rsidRPr="009347EC" w:rsidRDefault="00ED07E6" w:rsidP="00B41DC3">
      <w:pPr>
        <w:spacing w:before="240"/>
        <w:ind w:left="567" w:hanging="567"/>
        <w:jc w:val="both"/>
        <w:rPr>
          <w:rFonts w:ascii="Book Antiqua" w:hAnsi="Book Antiqua" w:cstheme="minorHAnsi"/>
        </w:rPr>
      </w:pPr>
      <w:r>
        <w:rPr>
          <w:rFonts w:ascii="Book Antiqua" w:hAnsi="Book Antiqua" w:cstheme="minorHAnsi"/>
          <w:b/>
        </w:rPr>
        <w:t>The Substantive Hearing</w:t>
      </w:r>
      <w:r w:rsidR="00E002B7" w:rsidRPr="009347EC">
        <w:rPr>
          <w:rFonts w:ascii="Book Antiqua" w:hAnsi="Book Antiqua" w:cstheme="minorHAnsi"/>
        </w:rPr>
        <w:t xml:space="preserve">      </w:t>
      </w:r>
    </w:p>
    <w:p w:rsidR="00133927" w:rsidRPr="009347EC" w:rsidRDefault="000B10D1" w:rsidP="00CC2676">
      <w:pPr>
        <w:ind w:left="567" w:hanging="567"/>
        <w:jc w:val="both"/>
        <w:rPr>
          <w:rFonts w:ascii="Book Antiqua" w:hAnsi="Book Antiqua" w:cstheme="minorHAnsi"/>
          <w:b/>
          <w:u w:val="single"/>
        </w:rPr>
      </w:pPr>
      <w:r w:rsidRPr="009347EC">
        <w:rPr>
          <w:rFonts w:ascii="Book Antiqua" w:hAnsi="Book Antiqua" w:cstheme="minorHAnsi"/>
          <w:b/>
          <w:u w:val="single"/>
        </w:rPr>
        <w:t xml:space="preserve">            </w:t>
      </w:r>
    </w:p>
    <w:p w:rsidR="002E72F3" w:rsidRPr="009347EC" w:rsidRDefault="00E15C5D" w:rsidP="00CC2676">
      <w:pPr>
        <w:ind w:left="567" w:hanging="567"/>
        <w:jc w:val="both"/>
        <w:rPr>
          <w:rFonts w:ascii="Book Antiqua" w:hAnsi="Book Antiqua" w:cstheme="minorHAnsi"/>
        </w:rPr>
      </w:pPr>
      <w:r w:rsidRPr="009347EC">
        <w:rPr>
          <w:rFonts w:ascii="Book Antiqua" w:hAnsi="Book Antiqua" w:cstheme="minorHAnsi"/>
        </w:rPr>
        <w:t>7.</w:t>
      </w:r>
      <w:r w:rsidR="00133927" w:rsidRPr="009347EC">
        <w:rPr>
          <w:rFonts w:ascii="Book Antiqua" w:hAnsi="Book Antiqua" w:cstheme="minorHAnsi"/>
        </w:rPr>
        <w:tab/>
      </w:r>
      <w:r w:rsidR="009738A3" w:rsidRPr="009347EC">
        <w:rPr>
          <w:rFonts w:ascii="Book Antiqua" w:hAnsi="Book Antiqua" w:cstheme="minorHAnsi"/>
        </w:rPr>
        <w:t>Earlier today I had delivered a ruling in respect of a preliminary issue as to the scope of the grant of permission by Upper Tribunal Judge Hanson.  I had ruled that the grant of permission was not contradictory as had been contended on behalf of the Appellant and I had concluded that the grant of permission was limited to Article 8</w:t>
      </w:r>
      <w:r w:rsidR="002E72F3" w:rsidRPr="009347EC">
        <w:rPr>
          <w:rFonts w:ascii="Book Antiqua" w:hAnsi="Book Antiqua" w:cstheme="minorHAnsi"/>
        </w:rPr>
        <w:t xml:space="preserve"> only.</w:t>
      </w:r>
    </w:p>
    <w:p w:rsidR="002E72F3" w:rsidRPr="009347EC" w:rsidRDefault="002E72F3" w:rsidP="00CC2676">
      <w:pPr>
        <w:ind w:left="567" w:hanging="567"/>
        <w:jc w:val="both"/>
        <w:rPr>
          <w:rFonts w:ascii="Book Antiqua" w:hAnsi="Book Antiqua" w:cstheme="minorHAnsi"/>
        </w:rPr>
      </w:pPr>
    </w:p>
    <w:p w:rsidR="00133927" w:rsidRPr="009347EC" w:rsidRDefault="00E15C5D" w:rsidP="00CC2676">
      <w:pPr>
        <w:ind w:left="567" w:hanging="567"/>
        <w:jc w:val="both"/>
        <w:rPr>
          <w:rFonts w:ascii="Book Antiqua" w:hAnsi="Book Antiqua" w:cstheme="minorHAnsi"/>
        </w:rPr>
      </w:pPr>
      <w:r w:rsidRPr="009347EC">
        <w:rPr>
          <w:rFonts w:ascii="Book Antiqua" w:hAnsi="Book Antiqua" w:cstheme="minorHAnsi"/>
        </w:rPr>
        <w:t>8.</w:t>
      </w:r>
      <w:r w:rsidR="002E72F3" w:rsidRPr="009347EC">
        <w:rPr>
          <w:rFonts w:ascii="Book Antiqua" w:hAnsi="Book Antiqua" w:cstheme="minorHAnsi"/>
        </w:rPr>
        <w:tab/>
      </w:r>
      <w:r w:rsidR="009738A3" w:rsidRPr="009347EC">
        <w:rPr>
          <w:rFonts w:ascii="Book Antiqua" w:hAnsi="Book Antiqua" w:cstheme="minorHAnsi"/>
        </w:rPr>
        <w:t>I had then adjourned the case for two hours or so to enable Mrs Price to research the legal basis for her</w:t>
      </w:r>
      <w:r w:rsidR="00ED07E6">
        <w:rPr>
          <w:rFonts w:ascii="Book Antiqua" w:hAnsi="Book Antiqua" w:cstheme="minorHAnsi"/>
        </w:rPr>
        <w:t xml:space="preserve"> further</w:t>
      </w:r>
      <w:r w:rsidR="009738A3" w:rsidRPr="009347EC">
        <w:rPr>
          <w:rFonts w:ascii="Book Antiqua" w:hAnsi="Book Antiqua" w:cstheme="minorHAnsi"/>
        </w:rPr>
        <w:t xml:space="preserve"> </w:t>
      </w:r>
      <w:r w:rsidR="00ED07E6">
        <w:rPr>
          <w:rFonts w:ascii="Book Antiqua" w:hAnsi="Book Antiqua" w:cstheme="minorHAnsi"/>
        </w:rPr>
        <w:t>contention which was as follows. She said that I</w:t>
      </w:r>
      <w:r w:rsidR="009738A3" w:rsidRPr="009347EC">
        <w:rPr>
          <w:rFonts w:ascii="Book Antiqua" w:hAnsi="Book Antiqua" w:cstheme="minorHAnsi"/>
        </w:rPr>
        <w:t xml:space="preserve"> was entitled to consider all of the grounds which had originally been submitted to the Upper-tier Tribunal on 20</w:t>
      </w:r>
      <w:r w:rsidR="009738A3" w:rsidRPr="009347EC">
        <w:rPr>
          <w:rFonts w:ascii="Book Antiqua" w:hAnsi="Book Antiqua" w:cstheme="minorHAnsi"/>
          <w:vertAlign w:val="superscript"/>
        </w:rPr>
        <w:t>th</w:t>
      </w:r>
      <w:r w:rsidR="009738A3" w:rsidRPr="009347EC">
        <w:rPr>
          <w:rFonts w:ascii="Book Antiqua" w:hAnsi="Book Antiqua" w:cstheme="minorHAnsi"/>
        </w:rPr>
        <w:t> February 2018, namely that I was also entitled to co</w:t>
      </w:r>
      <w:r w:rsidR="00ED07E6">
        <w:rPr>
          <w:rFonts w:ascii="Book Antiqua" w:hAnsi="Book Antiqua" w:cstheme="minorHAnsi"/>
        </w:rPr>
        <w:t>nsider the protection grounds. Mrs Price did not know what the legal basis for her submis</w:t>
      </w:r>
      <w:r w:rsidR="00B93577">
        <w:rPr>
          <w:rFonts w:ascii="Book Antiqua" w:hAnsi="Book Antiqua" w:cstheme="minorHAnsi"/>
        </w:rPr>
        <w:t>sion was and wanted time to</w:t>
      </w:r>
      <w:r w:rsidR="00ED07E6">
        <w:rPr>
          <w:rFonts w:ascii="Book Antiqua" w:hAnsi="Book Antiqua" w:cstheme="minorHAnsi"/>
        </w:rPr>
        <w:t xml:space="preserve"> consider. </w:t>
      </w:r>
    </w:p>
    <w:p w:rsidR="009738A3" w:rsidRPr="009347EC" w:rsidRDefault="009738A3" w:rsidP="00CC2676">
      <w:pPr>
        <w:ind w:left="567" w:hanging="567"/>
        <w:jc w:val="both"/>
        <w:rPr>
          <w:rFonts w:ascii="Book Antiqua" w:hAnsi="Book Antiqua" w:cstheme="minorHAnsi"/>
        </w:rPr>
      </w:pPr>
    </w:p>
    <w:p w:rsidR="009738A3" w:rsidRPr="009347EC" w:rsidRDefault="00E15C5D" w:rsidP="00CC2676">
      <w:pPr>
        <w:ind w:left="567" w:hanging="567"/>
        <w:jc w:val="both"/>
        <w:rPr>
          <w:rFonts w:ascii="Book Antiqua" w:hAnsi="Book Antiqua" w:cstheme="minorHAnsi"/>
        </w:rPr>
      </w:pPr>
      <w:r w:rsidRPr="009347EC">
        <w:rPr>
          <w:rFonts w:ascii="Book Antiqua" w:hAnsi="Book Antiqua" w:cstheme="minorHAnsi"/>
        </w:rPr>
        <w:t>9.</w:t>
      </w:r>
      <w:r w:rsidR="009738A3" w:rsidRPr="009347EC">
        <w:rPr>
          <w:rFonts w:ascii="Book Antiqua" w:hAnsi="Book Antiqua" w:cstheme="minorHAnsi"/>
        </w:rPr>
        <w:tab/>
        <w:t>When Mrs Price returned she said she had spoken to three barristers within the court building and that she did not think there was a legal basis upon which one could consider the grounds</w:t>
      </w:r>
      <w:r w:rsidR="00332A44" w:rsidRPr="009347EC">
        <w:rPr>
          <w:rFonts w:ascii="Book Antiqua" w:hAnsi="Book Antiqua" w:cstheme="minorHAnsi"/>
        </w:rPr>
        <w:t>,</w:t>
      </w:r>
      <w:r w:rsidR="009738A3" w:rsidRPr="009347EC">
        <w:rPr>
          <w:rFonts w:ascii="Book Antiqua" w:hAnsi="Book Antiqua" w:cstheme="minorHAnsi"/>
        </w:rPr>
        <w:t xml:space="preserve"> but that it was in the interests of justice to enable her to do so because otherwise the appeal could only take place once I had made my decision.</w:t>
      </w:r>
    </w:p>
    <w:p w:rsidR="009738A3" w:rsidRPr="009347EC" w:rsidRDefault="009738A3" w:rsidP="00CC2676">
      <w:pPr>
        <w:ind w:left="567" w:hanging="567"/>
        <w:jc w:val="both"/>
        <w:rPr>
          <w:rFonts w:ascii="Book Antiqua" w:hAnsi="Book Antiqua" w:cstheme="minorHAnsi"/>
        </w:rPr>
      </w:pPr>
    </w:p>
    <w:p w:rsidR="009738A3" w:rsidRPr="009347EC" w:rsidRDefault="00E15C5D" w:rsidP="00CC2676">
      <w:pPr>
        <w:ind w:left="567" w:hanging="567"/>
        <w:jc w:val="both"/>
        <w:rPr>
          <w:rFonts w:ascii="Book Antiqua" w:hAnsi="Book Antiqua" w:cstheme="minorHAnsi"/>
        </w:rPr>
      </w:pPr>
      <w:r w:rsidRPr="009347EC">
        <w:rPr>
          <w:rFonts w:ascii="Book Antiqua" w:hAnsi="Book Antiqua" w:cstheme="minorHAnsi"/>
        </w:rPr>
        <w:t>10.</w:t>
      </w:r>
      <w:r w:rsidR="009738A3" w:rsidRPr="009347EC">
        <w:rPr>
          <w:rFonts w:ascii="Book Antiqua" w:hAnsi="Book Antiqua" w:cstheme="minorHAnsi"/>
        </w:rPr>
        <w:tab/>
        <w:t>Mr Melvin in his response was of the clear view that there was</w:t>
      </w:r>
      <w:r w:rsidR="00C30959" w:rsidRPr="009347EC">
        <w:rPr>
          <w:rFonts w:ascii="Book Antiqua" w:hAnsi="Book Antiqua" w:cstheme="minorHAnsi"/>
        </w:rPr>
        <w:t xml:space="preserve"> </w:t>
      </w:r>
      <w:r w:rsidR="009738A3" w:rsidRPr="009347EC">
        <w:rPr>
          <w:rFonts w:ascii="Book Antiqua" w:hAnsi="Book Antiqua" w:cstheme="minorHAnsi"/>
        </w:rPr>
        <w:t>no legal basis upon which there could be a renewal of the grounds upon which permission was r</w:t>
      </w:r>
      <w:r w:rsidR="00A63528" w:rsidRPr="009347EC">
        <w:rPr>
          <w:rFonts w:ascii="Book Antiqua" w:hAnsi="Book Antiqua" w:cstheme="minorHAnsi"/>
        </w:rPr>
        <w:t>efused before me today.</w:t>
      </w:r>
    </w:p>
    <w:p w:rsidR="00A63528" w:rsidRPr="009347EC" w:rsidRDefault="00A63528" w:rsidP="00CC2676">
      <w:pPr>
        <w:ind w:left="567" w:hanging="567"/>
        <w:jc w:val="both"/>
        <w:rPr>
          <w:rFonts w:ascii="Book Antiqua" w:hAnsi="Book Antiqua" w:cstheme="minorHAnsi"/>
        </w:rPr>
      </w:pPr>
    </w:p>
    <w:p w:rsidR="00A63528" w:rsidRPr="009347EC" w:rsidRDefault="00E15C5D" w:rsidP="00CC2676">
      <w:pPr>
        <w:ind w:left="567" w:hanging="567"/>
        <w:jc w:val="both"/>
        <w:rPr>
          <w:rFonts w:ascii="Book Antiqua" w:hAnsi="Book Antiqua" w:cstheme="minorHAnsi"/>
        </w:rPr>
      </w:pPr>
      <w:r w:rsidRPr="009347EC">
        <w:rPr>
          <w:rFonts w:ascii="Book Antiqua" w:hAnsi="Book Antiqua" w:cstheme="minorHAnsi"/>
        </w:rPr>
        <w:t>11.</w:t>
      </w:r>
      <w:r w:rsidR="00A63528" w:rsidRPr="009347EC">
        <w:rPr>
          <w:rFonts w:ascii="Book Antiqua" w:hAnsi="Book Antiqua" w:cstheme="minorHAnsi"/>
        </w:rPr>
        <w:tab/>
        <w:t xml:space="preserve">In my judgment although I understand the submissions </w:t>
      </w:r>
      <w:r w:rsidR="00ED07E6">
        <w:rPr>
          <w:rFonts w:ascii="Book Antiqua" w:hAnsi="Book Antiqua" w:cstheme="minorHAnsi"/>
        </w:rPr>
        <w:t>being made by Mrs Price they appear to be misconceived and miss the point. Mrs Price says that there is</w:t>
      </w:r>
      <w:r w:rsidR="00A63528" w:rsidRPr="009347EC">
        <w:rPr>
          <w:rFonts w:ascii="Book Antiqua" w:hAnsi="Book Antiqua" w:cstheme="minorHAnsi"/>
        </w:rPr>
        <w:t xml:space="preserve"> no legal basis which</w:t>
      </w:r>
      <w:r w:rsidR="0061170D" w:rsidRPr="009347EC">
        <w:rPr>
          <w:rFonts w:ascii="Book Antiqua" w:hAnsi="Book Antiqua" w:cstheme="minorHAnsi"/>
        </w:rPr>
        <w:t xml:space="preserve"> </w:t>
      </w:r>
      <w:r w:rsidR="00A63528" w:rsidRPr="009347EC">
        <w:rPr>
          <w:rFonts w:ascii="Book Antiqua" w:hAnsi="Book Antiqua" w:cstheme="minorHAnsi"/>
        </w:rPr>
        <w:t>she has been able to put forward as to how I could possibly review the refusal of permission by Upper Tribunal Judge Hanson in respect of the protection claim.  In the wider consideration of the interests of justice and reminding myself of the overriding objective</w:t>
      </w:r>
      <w:r w:rsidR="00AF7FDD" w:rsidRPr="009347EC">
        <w:rPr>
          <w:rFonts w:ascii="Book Antiqua" w:hAnsi="Book Antiqua" w:cstheme="minorHAnsi"/>
        </w:rPr>
        <w:t>,</w:t>
      </w:r>
      <w:r w:rsidR="001E47DF" w:rsidRPr="009347EC">
        <w:rPr>
          <w:rFonts w:ascii="Book Antiqua" w:hAnsi="Book Antiqua" w:cstheme="minorHAnsi"/>
        </w:rPr>
        <w:t xml:space="preserve"> </w:t>
      </w:r>
      <w:r w:rsidR="00A63528" w:rsidRPr="009347EC">
        <w:rPr>
          <w:rFonts w:ascii="Book Antiqua" w:hAnsi="Book Antiqua" w:cstheme="minorHAnsi"/>
        </w:rPr>
        <w:t>I have gone further to consider the analysis for myself and although not referred to me by either party I</w:t>
      </w:r>
      <w:r w:rsidR="001E47DF" w:rsidRPr="009347EC">
        <w:rPr>
          <w:rFonts w:ascii="Book Antiqua" w:hAnsi="Book Antiqua" w:cstheme="minorHAnsi"/>
        </w:rPr>
        <w:t xml:space="preserve"> </w:t>
      </w:r>
      <w:r w:rsidR="00A63528" w:rsidRPr="009347EC">
        <w:rPr>
          <w:rFonts w:ascii="Book Antiqua" w:hAnsi="Book Antiqua" w:cstheme="minorHAnsi"/>
        </w:rPr>
        <w:t xml:space="preserve">have considered the case of </w:t>
      </w:r>
      <w:r w:rsidR="00A63528" w:rsidRPr="009347EC">
        <w:rPr>
          <w:rFonts w:ascii="Book Antiqua" w:hAnsi="Book Antiqua" w:cstheme="minorHAnsi"/>
          <w:b/>
          <w:u w:val="single"/>
        </w:rPr>
        <w:t>Robinson</w:t>
      </w:r>
      <w:r w:rsidR="00A63528" w:rsidRPr="009347EC">
        <w:rPr>
          <w:rFonts w:ascii="Book Antiqua" w:hAnsi="Book Antiqua" w:cstheme="minorHAnsi"/>
        </w:rPr>
        <w:t>.  Is there some obvious error which requires me</w:t>
      </w:r>
      <w:r w:rsidR="00E4796B" w:rsidRPr="009347EC">
        <w:rPr>
          <w:rFonts w:ascii="Book Antiqua" w:hAnsi="Book Antiqua" w:cstheme="minorHAnsi"/>
        </w:rPr>
        <w:t xml:space="preserve"> to ensure that justice is done?</w:t>
      </w:r>
      <w:r w:rsidR="00A63528" w:rsidRPr="009347EC">
        <w:rPr>
          <w:rFonts w:ascii="Book Antiqua" w:hAnsi="Book Antiqua" w:cstheme="minorHAnsi"/>
        </w:rPr>
        <w:t xml:space="preserve">  In my judgment having looked carefully at the judge’s decision this was a decision </w:t>
      </w:r>
      <w:r w:rsidR="00AE1F6D" w:rsidRPr="009347EC">
        <w:rPr>
          <w:rFonts w:ascii="Book Antiqua" w:hAnsi="Book Antiqua" w:cstheme="minorHAnsi"/>
        </w:rPr>
        <w:t xml:space="preserve">in which the </w:t>
      </w:r>
      <w:r w:rsidR="00ED07E6">
        <w:rPr>
          <w:rFonts w:ascii="Book Antiqua" w:hAnsi="Book Antiqua" w:cstheme="minorHAnsi"/>
        </w:rPr>
        <w:t>Judge Miller</w:t>
      </w:r>
      <w:r w:rsidR="00A63528" w:rsidRPr="009347EC">
        <w:rPr>
          <w:rFonts w:ascii="Book Antiqua" w:hAnsi="Book Antiqua" w:cstheme="minorHAnsi"/>
        </w:rPr>
        <w:t xml:space="preserve"> </w:t>
      </w:r>
      <w:r w:rsidR="00AE1F6D" w:rsidRPr="009347EC">
        <w:rPr>
          <w:rFonts w:ascii="Book Antiqua" w:hAnsi="Book Antiqua" w:cstheme="minorHAnsi"/>
        </w:rPr>
        <w:t>did not accept the evidence of the Appellant</w:t>
      </w:r>
      <w:r w:rsidR="00ED07E6">
        <w:rPr>
          <w:rFonts w:ascii="Book Antiqua" w:hAnsi="Book Antiqua" w:cstheme="minorHAnsi"/>
        </w:rPr>
        <w:t xml:space="preserve"> (with clear and well-reasoned findings)</w:t>
      </w:r>
      <w:r w:rsidR="00AE1F6D" w:rsidRPr="009347EC">
        <w:rPr>
          <w:rFonts w:ascii="Book Antiqua" w:hAnsi="Book Antiqua" w:cstheme="minorHAnsi"/>
        </w:rPr>
        <w:t xml:space="preserve"> and came to the very clear conclusion that the protection claim </w:t>
      </w:r>
      <w:r w:rsidR="00ED07E6">
        <w:rPr>
          <w:rFonts w:ascii="Book Antiqua" w:hAnsi="Book Antiqua" w:cstheme="minorHAnsi"/>
        </w:rPr>
        <w:t xml:space="preserve">in reality had been </w:t>
      </w:r>
      <w:r w:rsidR="00B93577">
        <w:rPr>
          <w:rFonts w:ascii="Book Antiqua" w:hAnsi="Book Antiqua" w:cstheme="minorHAnsi"/>
        </w:rPr>
        <w:t xml:space="preserve">fabricated. </w:t>
      </w:r>
      <w:r w:rsidR="00046D00" w:rsidRPr="009347EC">
        <w:rPr>
          <w:rFonts w:ascii="Book Antiqua" w:hAnsi="Book Antiqua" w:cstheme="minorHAnsi"/>
        </w:rPr>
        <w:t>I</w:t>
      </w:r>
      <w:r w:rsidR="00AE1F6D" w:rsidRPr="009347EC">
        <w:rPr>
          <w:rFonts w:ascii="Book Antiqua" w:hAnsi="Book Antiqua" w:cstheme="minorHAnsi"/>
        </w:rPr>
        <w:t xml:space="preserve"> see no reason to go behind those findings whatsoever.</w:t>
      </w:r>
      <w:r w:rsidR="00B93577">
        <w:rPr>
          <w:rFonts w:ascii="Book Antiqua" w:hAnsi="Book Antiqua" w:cstheme="minorHAnsi"/>
        </w:rPr>
        <w:t xml:space="preserve"> That is because there is no </w:t>
      </w:r>
      <w:r w:rsidR="00820663">
        <w:rPr>
          <w:rFonts w:ascii="Book Antiqua" w:hAnsi="Book Antiqua" w:cstheme="minorHAnsi"/>
        </w:rPr>
        <w:t>discernible</w:t>
      </w:r>
      <w:r w:rsidR="00B93577">
        <w:rPr>
          <w:rFonts w:ascii="Book Antiqua" w:hAnsi="Book Antiqua" w:cstheme="minorHAnsi"/>
        </w:rPr>
        <w:t xml:space="preserve"> material error of law. </w:t>
      </w:r>
    </w:p>
    <w:p w:rsidR="00AE1F6D" w:rsidRPr="009347EC" w:rsidRDefault="00AE1F6D" w:rsidP="00CC2676">
      <w:pPr>
        <w:ind w:left="567" w:hanging="567"/>
        <w:jc w:val="both"/>
        <w:rPr>
          <w:rFonts w:ascii="Book Antiqua" w:hAnsi="Book Antiqua" w:cstheme="minorHAnsi"/>
        </w:rPr>
      </w:pPr>
    </w:p>
    <w:p w:rsidR="004953C6" w:rsidRPr="009347EC" w:rsidRDefault="00E15C5D" w:rsidP="00CC2676">
      <w:pPr>
        <w:ind w:left="567" w:hanging="567"/>
        <w:jc w:val="both"/>
        <w:rPr>
          <w:rFonts w:ascii="Book Antiqua" w:hAnsi="Book Antiqua" w:cstheme="minorHAnsi"/>
        </w:rPr>
      </w:pPr>
      <w:r w:rsidRPr="009347EC">
        <w:rPr>
          <w:rFonts w:ascii="Book Antiqua" w:hAnsi="Book Antiqua" w:cstheme="minorHAnsi"/>
        </w:rPr>
        <w:t>12.</w:t>
      </w:r>
      <w:r w:rsidR="00AE1F6D" w:rsidRPr="009347EC">
        <w:rPr>
          <w:rFonts w:ascii="Book Antiqua" w:hAnsi="Book Antiqua" w:cstheme="minorHAnsi"/>
        </w:rPr>
        <w:tab/>
        <w:t>I turn then to the subm</w:t>
      </w:r>
      <w:r w:rsidR="004953C6" w:rsidRPr="009347EC">
        <w:rPr>
          <w:rFonts w:ascii="Book Antiqua" w:hAnsi="Book Antiqua" w:cstheme="minorHAnsi"/>
        </w:rPr>
        <w:t>issions which were made to me.</w:t>
      </w:r>
    </w:p>
    <w:p w:rsidR="004953C6" w:rsidRPr="009347EC" w:rsidRDefault="004953C6" w:rsidP="00CC2676">
      <w:pPr>
        <w:ind w:left="567" w:hanging="567"/>
        <w:jc w:val="both"/>
        <w:rPr>
          <w:rFonts w:ascii="Book Antiqua" w:hAnsi="Book Antiqua" w:cstheme="minorHAnsi"/>
        </w:rPr>
      </w:pPr>
    </w:p>
    <w:p w:rsidR="0034725E" w:rsidRPr="009347EC" w:rsidRDefault="00E15C5D" w:rsidP="00CC2676">
      <w:pPr>
        <w:ind w:left="567" w:hanging="567"/>
        <w:jc w:val="both"/>
        <w:rPr>
          <w:rFonts w:ascii="Book Antiqua" w:hAnsi="Book Antiqua" w:cstheme="minorHAnsi"/>
        </w:rPr>
      </w:pPr>
      <w:r w:rsidRPr="009347EC">
        <w:rPr>
          <w:rFonts w:ascii="Book Antiqua" w:hAnsi="Book Antiqua" w:cstheme="minorHAnsi"/>
        </w:rPr>
        <w:t>13.</w:t>
      </w:r>
      <w:r w:rsidR="004953C6" w:rsidRPr="009347EC">
        <w:rPr>
          <w:rFonts w:ascii="Book Antiqua" w:hAnsi="Book Antiqua" w:cstheme="minorHAnsi"/>
        </w:rPr>
        <w:tab/>
      </w:r>
      <w:r w:rsidR="00AE1F6D" w:rsidRPr="009347EC">
        <w:rPr>
          <w:rFonts w:ascii="Book Antiqua" w:hAnsi="Book Antiqua" w:cstheme="minorHAnsi"/>
        </w:rPr>
        <w:t>Mrs Price</w:t>
      </w:r>
      <w:r w:rsidR="00B93577">
        <w:rPr>
          <w:rFonts w:ascii="Book Antiqua" w:hAnsi="Book Antiqua" w:cstheme="minorHAnsi"/>
        </w:rPr>
        <w:t xml:space="preserve"> submitted,</w:t>
      </w:r>
      <w:r w:rsidR="00AE1F6D" w:rsidRPr="009347EC">
        <w:rPr>
          <w:rFonts w:ascii="Book Antiqua" w:hAnsi="Book Antiqua" w:cstheme="minorHAnsi"/>
        </w:rPr>
        <w:t xml:space="preserve"> after I had made that second ruling this afternoon</w:t>
      </w:r>
      <w:r w:rsidR="00B93577">
        <w:rPr>
          <w:rFonts w:ascii="Book Antiqua" w:hAnsi="Book Antiqua" w:cstheme="minorHAnsi"/>
        </w:rPr>
        <w:t xml:space="preserve">, </w:t>
      </w:r>
      <w:r w:rsidR="00AE1F6D" w:rsidRPr="009347EC">
        <w:rPr>
          <w:rFonts w:ascii="Book Antiqua" w:hAnsi="Book Antiqua" w:cstheme="minorHAnsi"/>
        </w:rPr>
        <w:t xml:space="preserve">that this was a permission appeal and that she should be allowed to rely on all the grounds and not just the Article 8 basis upon which Upper Tribunal </w:t>
      </w:r>
      <w:r w:rsidR="00591EEB" w:rsidRPr="009347EC">
        <w:rPr>
          <w:rFonts w:ascii="Book Antiqua" w:hAnsi="Book Antiqua" w:cstheme="minorHAnsi"/>
        </w:rPr>
        <w:t>Judge Hanson had said</w:t>
      </w:r>
      <w:r w:rsidR="00B665F9" w:rsidRPr="009347EC">
        <w:rPr>
          <w:rFonts w:ascii="Book Antiqua" w:hAnsi="Book Antiqua" w:cstheme="minorHAnsi"/>
        </w:rPr>
        <w:t xml:space="preserve">.  </w:t>
      </w:r>
      <w:r w:rsidR="00591EEB" w:rsidRPr="009347EC">
        <w:rPr>
          <w:rFonts w:ascii="Book Antiqua" w:hAnsi="Book Antiqua" w:cstheme="minorHAnsi"/>
        </w:rPr>
        <w:t xml:space="preserve">Mrs Price said that this is </w:t>
      </w:r>
      <w:r w:rsidR="003D5E87">
        <w:rPr>
          <w:rFonts w:ascii="Book Antiqua" w:hAnsi="Book Antiqua" w:cstheme="minorHAnsi"/>
        </w:rPr>
        <w:t>“</w:t>
      </w:r>
      <w:r w:rsidR="00591EEB" w:rsidRPr="009347EC">
        <w:rPr>
          <w:rFonts w:ascii="Book Antiqua" w:hAnsi="Book Antiqua" w:cstheme="minorHAnsi"/>
        </w:rPr>
        <w:t>what she had always done</w:t>
      </w:r>
      <w:r w:rsidR="003D5E87">
        <w:rPr>
          <w:rFonts w:ascii="Book Antiqua" w:hAnsi="Book Antiqua" w:cstheme="minorHAnsi"/>
        </w:rPr>
        <w:t>”</w:t>
      </w:r>
      <w:r w:rsidR="00591EEB" w:rsidRPr="009347EC">
        <w:rPr>
          <w:rFonts w:ascii="Book Antiqua" w:hAnsi="Book Antiqua" w:cstheme="minorHAnsi"/>
        </w:rPr>
        <w:t xml:space="preserve"> </w:t>
      </w:r>
      <w:r w:rsidR="00F02863" w:rsidRPr="009347EC">
        <w:rPr>
          <w:rFonts w:ascii="Book Antiqua" w:hAnsi="Book Antiqua" w:cstheme="minorHAnsi"/>
        </w:rPr>
        <w:t xml:space="preserve">and </w:t>
      </w:r>
      <w:r w:rsidR="00591EEB" w:rsidRPr="009347EC">
        <w:rPr>
          <w:rFonts w:ascii="Book Antiqua" w:hAnsi="Book Antiqua" w:cstheme="minorHAnsi"/>
        </w:rPr>
        <w:t>that indeed after hearing from her that I may find some of the grounds persuasive.  Mrs Price said that in her</w:t>
      </w:r>
      <w:r w:rsidR="0064486A" w:rsidRPr="009347EC">
        <w:rPr>
          <w:rFonts w:ascii="Book Antiqua" w:hAnsi="Book Antiqua" w:cstheme="minorHAnsi"/>
        </w:rPr>
        <w:t xml:space="preserve"> </w:t>
      </w:r>
      <w:r w:rsidR="00591EEB" w:rsidRPr="009347EC">
        <w:rPr>
          <w:rFonts w:ascii="Book Antiqua" w:hAnsi="Book Antiqua" w:cstheme="minorHAnsi"/>
        </w:rPr>
        <w:t xml:space="preserve">determination </w:t>
      </w:r>
      <w:r w:rsidR="003D5E87">
        <w:rPr>
          <w:rFonts w:ascii="Book Antiqua" w:hAnsi="Book Antiqua" w:cstheme="minorHAnsi"/>
        </w:rPr>
        <w:t xml:space="preserve">FTT </w:t>
      </w:r>
      <w:r w:rsidR="00591EEB" w:rsidRPr="009347EC">
        <w:rPr>
          <w:rFonts w:ascii="Book Antiqua" w:hAnsi="Book Antiqua" w:cstheme="minorHAnsi"/>
        </w:rPr>
        <w:t>Judge Miller at paragraph 45 dealt with the claim in about five paragraphs.  There was a massive error in law and in the</w:t>
      </w:r>
      <w:r w:rsidR="0064486A" w:rsidRPr="009347EC">
        <w:rPr>
          <w:rFonts w:ascii="Book Antiqua" w:hAnsi="Book Antiqua" w:cstheme="minorHAnsi"/>
        </w:rPr>
        <w:t xml:space="preserve"> </w:t>
      </w:r>
      <w:r w:rsidR="00591EEB" w:rsidRPr="009347EC">
        <w:rPr>
          <w:rFonts w:ascii="Book Antiqua" w:hAnsi="Book Antiqua" w:cstheme="minorHAnsi"/>
        </w:rPr>
        <w:t>decision and some of the errors of law were not even in the grounds of appeal.  The whole decision was unsafe</w:t>
      </w:r>
      <w:r w:rsidR="004D64E3" w:rsidRPr="009347EC">
        <w:rPr>
          <w:rFonts w:ascii="Book Antiqua" w:hAnsi="Book Antiqua" w:cstheme="minorHAnsi"/>
        </w:rPr>
        <w:t xml:space="preserve"> and that it was in the interests of justice to consider the whole of the case.  The claim was based on the relationship and it all</w:t>
      </w:r>
      <w:r w:rsidR="00A379E8" w:rsidRPr="009347EC">
        <w:rPr>
          <w:rFonts w:ascii="Book Antiqua" w:hAnsi="Book Antiqua" w:cstheme="minorHAnsi"/>
        </w:rPr>
        <w:t xml:space="preserve"> </w:t>
      </w:r>
      <w:r w:rsidR="004D64E3" w:rsidRPr="009347EC">
        <w:rPr>
          <w:rFonts w:ascii="Book Antiqua" w:hAnsi="Book Antiqua" w:cstheme="minorHAnsi"/>
        </w:rPr>
        <w:t>arose out of the relationships</w:t>
      </w:r>
      <w:r w:rsidR="00A379E8" w:rsidRPr="009347EC">
        <w:rPr>
          <w:rFonts w:ascii="Book Antiqua" w:hAnsi="Book Antiqua" w:cstheme="minorHAnsi"/>
        </w:rPr>
        <w:t xml:space="preserve">, that </w:t>
      </w:r>
      <w:r w:rsidR="0034725E" w:rsidRPr="009347EC">
        <w:rPr>
          <w:rFonts w:ascii="Book Antiqua" w:hAnsi="Book Antiqua" w:cstheme="minorHAnsi"/>
        </w:rPr>
        <w:t>both were closely interlinked.</w:t>
      </w:r>
    </w:p>
    <w:p w:rsidR="0034725E" w:rsidRPr="009347EC" w:rsidRDefault="0034725E" w:rsidP="00CC2676">
      <w:pPr>
        <w:ind w:left="567" w:hanging="567"/>
        <w:jc w:val="both"/>
        <w:rPr>
          <w:rFonts w:ascii="Book Antiqua" w:hAnsi="Book Antiqua" w:cstheme="minorHAnsi"/>
        </w:rPr>
      </w:pPr>
    </w:p>
    <w:p w:rsidR="006B66CB" w:rsidRPr="009347EC" w:rsidRDefault="00E15C5D" w:rsidP="00CC2676">
      <w:pPr>
        <w:ind w:left="567" w:hanging="567"/>
        <w:jc w:val="both"/>
        <w:rPr>
          <w:rFonts w:ascii="Book Antiqua" w:hAnsi="Book Antiqua" w:cstheme="minorHAnsi"/>
        </w:rPr>
      </w:pPr>
      <w:r w:rsidRPr="009347EC">
        <w:rPr>
          <w:rFonts w:ascii="Book Antiqua" w:hAnsi="Book Antiqua" w:cstheme="minorHAnsi"/>
        </w:rPr>
        <w:t>14.</w:t>
      </w:r>
      <w:r w:rsidR="0034725E" w:rsidRPr="009347EC">
        <w:rPr>
          <w:rFonts w:ascii="Book Antiqua" w:hAnsi="Book Antiqua" w:cstheme="minorHAnsi"/>
        </w:rPr>
        <w:tab/>
      </w:r>
      <w:r w:rsidR="003D5E87">
        <w:rPr>
          <w:rFonts w:ascii="Book Antiqua" w:hAnsi="Book Antiqua" w:cstheme="minorHAnsi"/>
        </w:rPr>
        <w:t>It was submitted that t</w:t>
      </w:r>
      <w:r w:rsidR="004D64E3" w:rsidRPr="009347EC">
        <w:rPr>
          <w:rFonts w:ascii="Book Antiqua" w:hAnsi="Book Antiqua" w:cstheme="minorHAnsi"/>
        </w:rPr>
        <w:t>he appeal bundle before the First-tier Tribunal Judge showed there w</w:t>
      </w:r>
      <w:r w:rsidR="003D5E87">
        <w:rPr>
          <w:rFonts w:ascii="Book Antiqua" w:hAnsi="Book Antiqua" w:cstheme="minorHAnsi"/>
        </w:rPr>
        <w:t>as evidence of the relationship. There were the witness statements. Bo</w:t>
      </w:r>
      <w:r w:rsidR="004D64E3" w:rsidRPr="009347EC">
        <w:rPr>
          <w:rFonts w:ascii="Book Antiqua" w:hAnsi="Book Antiqua" w:cstheme="minorHAnsi"/>
        </w:rPr>
        <w:t>th the Appellant and her partner were available to give evidence.  There were eleven pages of photographs but the judge had said the relationship was vague and unclear.  There was a tenancy agreement at page 187.  Then at page 203</w:t>
      </w:r>
      <w:r w:rsidR="00BD08E1" w:rsidRPr="009347EC">
        <w:rPr>
          <w:rFonts w:ascii="Book Antiqua" w:hAnsi="Book Antiqua" w:cstheme="minorHAnsi"/>
        </w:rPr>
        <w:t xml:space="preserve"> </w:t>
      </w:r>
      <w:r w:rsidR="006B66CB" w:rsidRPr="009347EC">
        <w:rPr>
          <w:rFonts w:ascii="Book Antiqua" w:hAnsi="Book Antiqua" w:cstheme="minorHAnsi"/>
        </w:rPr>
        <w:t>there was a letter from an estate agency and then the most important piece of evidence said Mrs Price was at page 230 and that was to do with the pregnancy appointment.</w:t>
      </w:r>
    </w:p>
    <w:p w:rsidR="006B66CB" w:rsidRPr="009347EC" w:rsidRDefault="006B66CB" w:rsidP="00CC2676">
      <w:pPr>
        <w:ind w:left="567" w:hanging="567"/>
        <w:jc w:val="both"/>
        <w:rPr>
          <w:rFonts w:ascii="Book Antiqua" w:hAnsi="Book Antiqua" w:cstheme="minorHAnsi"/>
        </w:rPr>
      </w:pPr>
    </w:p>
    <w:p w:rsidR="00164FEE" w:rsidRPr="009347EC" w:rsidRDefault="00E15C5D" w:rsidP="00164FEE">
      <w:pPr>
        <w:ind w:left="567" w:hanging="567"/>
        <w:jc w:val="both"/>
        <w:rPr>
          <w:rFonts w:ascii="Book Antiqua" w:hAnsi="Book Antiqua" w:cstheme="minorHAnsi"/>
        </w:rPr>
      </w:pPr>
      <w:r w:rsidRPr="009347EC">
        <w:rPr>
          <w:rFonts w:ascii="Book Antiqua" w:hAnsi="Book Antiqua" w:cstheme="minorHAnsi"/>
        </w:rPr>
        <w:t>15.</w:t>
      </w:r>
      <w:r w:rsidR="006B66CB" w:rsidRPr="009347EC">
        <w:rPr>
          <w:rFonts w:ascii="Book Antiqua" w:hAnsi="Book Antiqua" w:cstheme="minorHAnsi"/>
        </w:rPr>
        <w:tab/>
        <w:t>Now</w:t>
      </w:r>
      <w:r w:rsidR="003D5E87">
        <w:rPr>
          <w:rFonts w:ascii="Book Antiqua" w:hAnsi="Book Antiqua" w:cstheme="minorHAnsi"/>
        </w:rPr>
        <w:t>,</w:t>
      </w:r>
      <w:r w:rsidR="006B66CB" w:rsidRPr="009347EC">
        <w:rPr>
          <w:rFonts w:ascii="Book Antiqua" w:hAnsi="Book Antiqua" w:cstheme="minorHAnsi"/>
        </w:rPr>
        <w:t xml:space="preserve"> as it happens I ha</w:t>
      </w:r>
      <w:r w:rsidR="0013257C" w:rsidRPr="009347EC">
        <w:rPr>
          <w:rFonts w:ascii="Book Antiqua" w:hAnsi="Book Antiqua" w:cstheme="minorHAnsi"/>
        </w:rPr>
        <w:t xml:space="preserve">d </w:t>
      </w:r>
      <w:r w:rsidR="006B66CB" w:rsidRPr="009347EC">
        <w:rPr>
          <w:rFonts w:ascii="Book Antiqua" w:hAnsi="Book Antiqua" w:cstheme="minorHAnsi"/>
        </w:rPr>
        <w:t>the Appellant’s bundle that was before the First-tier</w:t>
      </w:r>
      <w:r w:rsidR="00C55AF5" w:rsidRPr="009347EC">
        <w:rPr>
          <w:rFonts w:ascii="Book Antiqua" w:hAnsi="Book Antiqua" w:cstheme="minorHAnsi"/>
        </w:rPr>
        <w:t xml:space="preserve"> and it </w:t>
      </w:r>
      <w:r w:rsidR="006B66CB" w:rsidRPr="009347EC">
        <w:rPr>
          <w:rFonts w:ascii="Book Antiqua" w:hAnsi="Book Antiqua" w:cstheme="minorHAnsi"/>
        </w:rPr>
        <w:t>is very important that I set out what page 230 actually says</w:t>
      </w:r>
      <w:r w:rsidR="0078339A" w:rsidRPr="009347EC">
        <w:rPr>
          <w:rFonts w:ascii="Book Antiqua" w:hAnsi="Book Antiqua" w:cstheme="minorHAnsi"/>
        </w:rPr>
        <w:t xml:space="preserve">. </w:t>
      </w:r>
      <w:r w:rsidR="003D5E87">
        <w:rPr>
          <w:rFonts w:ascii="Book Antiqua" w:hAnsi="Book Antiqua" w:cstheme="minorHAnsi"/>
        </w:rPr>
        <w:t>This is identical to the bundle which Mr Melvin has too. Page 230</w:t>
      </w:r>
      <w:r w:rsidR="0078339A" w:rsidRPr="009347EC">
        <w:rPr>
          <w:rFonts w:ascii="Book Antiqua" w:hAnsi="Book Antiqua" w:cstheme="minorHAnsi"/>
        </w:rPr>
        <w:t xml:space="preserve"> is</w:t>
      </w:r>
      <w:r w:rsidR="003D5E87">
        <w:rPr>
          <w:rFonts w:ascii="Book Antiqua" w:hAnsi="Book Antiqua" w:cstheme="minorHAnsi"/>
        </w:rPr>
        <w:t xml:space="preserve"> a document</w:t>
      </w:r>
      <w:r w:rsidR="0078339A" w:rsidRPr="009347EC">
        <w:rPr>
          <w:rFonts w:ascii="Book Antiqua" w:hAnsi="Book Antiqua" w:cstheme="minorHAnsi"/>
        </w:rPr>
        <w:t xml:space="preserve"> from </w:t>
      </w:r>
      <w:r w:rsidR="003D5E87">
        <w:rPr>
          <w:rFonts w:ascii="Book Antiqua" w:hAnsi="Book Antiqua" w:cstheme="minorHAnsi"/>
        </w:rPr>
        <w:t>“</w:t>
      </w:r>
      <w:r w:rsidR="00DC4B7F" w:rsidRPr="009347EC">
        <w:rPr>
          <w:rFonts w:ascii="Book Antiqua" w:hAnsi="Book Antiqua" w:cstheme="minorHAnsi"/>
        </w:rPr>
        <w:t>BPAS</w:t>
      </w:r>
      <w:r w:rsidR="003D5E87">
        <w:rPr>
          <w:rFonts w:ascii="Book Antiqua" w:hAnsi="Book Antiqua" w:cstheme="minorHAnsi"/>
        </w:rPr>
        <w:t>”. I</w:t>
      </w:r>
      <w:r w:rsidR="0078339A" w:rsidRPr="009347EC">
        <w:rPr>
          <w:rFonts w:ascii="Book Antiqua" w:hAnsi="Book Antiqua" w:cstheme="minorHAnsi"/>
        </w:rPr>
        <w:t>t</w:t>
      </w:r>
      <w:r w:rsidR="00C55AF5" w:rsidRPr="009347EC">
        <w:rPr>
          <w:rFonts w:ascii="Book Antiqua" w:hAnsi="Book Antiqua" w:cstheme="minorHAnsi"/>
        </w:rPr>
        <w:t xml:space="preserve"> i</w:t>
      </w:r>
      <w:r w:rsidR="0078339A" w:rsidRPr="009347EC">
        <w:rPr>
          <w:rFonts w:ascii="Book Antiqua" w:hAnsi="Book Antiqua" w:cstheme="minorHAnsi"/>
        </w:rPr>
        <w:t>s dated 9</w:t>
      </w:r>
      <w:r w:rsidR="00AC2405" w:rsidRPr="009347EC">
        <w:rPr>
          <w:rFonts w:ascii="Book Antiqua" w:hAnsi="Book Antiqua" w:cstheme="minorHAnsi"/>
          <w:vertAlign w:val="superscript"/>
        </w:rPr>
        <w:t>th</w:t>
      </w:r>
      <w:r w:rsidR="0078339A" w:rsidRPr="009347EC">
        <w:rPr>
          <w:rFonts w:ascii="Book Antiqua" w:hAnsi="Book Antiqua" w:cstheme="minorHAnsi"/>
        </w:rPr>
        <w:t> March 2017</w:t>
      </w:r>
      <w:r w:rsidR="003D5E87">
        <w:rPr>
          <w:rFonts w:ascii="Book Antiqua" w:hAnsi="Book Antiqua" w:cstheme="minorHAnsi"/>
        </w:rPr>
        <w:t>. I</w:t>
      </w:r>
      <w:r w:rsidR="0078339A" w:rsidRPr="009347EC">
        <w:rPr>
          <w:rFonts w:ascii="Book Antiqua" w:hAnsi="Book Antiqua" w:cstheme="minorHAnsi"/>
        </w:rPr>
        <w:t>t</w:t>
      </w:r>
      <w:r w:rsidR="00C55AF5" w:rsidRPr="009347EC">
        <w:rPr>
          <w:rFonts w:ascii="Book Antiqua" w:hAnsi="Book Antiqua" w:cstheme="minorHAnsi"/>
        </w:rPr>
        <w:t xml:space="preserve"> i</w:t>
      </w:r>
      <w:r w:rsidR="003D5E87">
        <w:rPr>
          <w:rFonts w:ascii="Book Antiqua" w:hAnsi="Book Antiqua" w:cstheme="minorHAnsi"/>
        </w:rPr>
        <w:t>s headed “Private and C</w:t>
      </w:r>
      <w:r w:rsidR="0078339A" w:rsidRPr="009347EC">
        <w:rPr>
          <w:rFonts w:ascii="Book Antiqua" w:hAnsi="Book Antiqua" w:cstheme="minorHAnsi"/>
        </w:rPr>
        <w:t>onfidential</w:t>
      </w:r>
      <w:r w:rsidR="003D5E87">
        <w:rPr>
          <w:rFonts w:ascii="Book Antiqua" w:hAnsi="Book Antiqua" w:cstheme="minorHAnsi"/>
        </w:rPr>
        <w:t>”</w:t>
      </w:r>
      <w:r w:rsidR="0078339A" w:rsidRPr="009347EC">
        <w:rPr>
          <w:rFonts w:ascii="Book Antiqua" w:hAnsi="Book Antiqua" w:cstheme="minorHAnsi"/>
        </w:rPr>
        <w:t xml:space="preserve"> and then it says</w:t>
      </w:r>
      <w:r w:rsidR="00164FEE" w:rsidRPr="009347EC">
        <w:rPr>
          <w:rFonts w:ascii="Book Antiqua" w:hAnsi="Book Antiqua" w:cstheme="minorHAnsi"/>
        </w:rPr>
        <w:t xml:space="preserve"> </w:t>
      </w:r>
      <w:r w:rsidR="00537B7E" w:rsidRPr="009347EC">
        <w:rPr>
          <w:rFonts w:ascii="Book Antiqua" w:hAnsi="Book Antiqua" w:cstheme="minorHAnsi"/>
        </w:rPr>
        <w:t xml:space="preserve">    </w:t>
      </w:r>
    </w:p>
    <w:p w:rsidR="00164FEE" w:rsidRPr="009347EC" w:rsidRDefault="00B41DC3" w:rsidP="009B3315">
      <w:pPr>
        <w:spacing w:before="120" w:after="120"/>
        <w:ind w:left="1134"/>
        <w:jc w:val="both"/>
        <w:rPr>
          <w:rFonts w:ascii="Book Antiqua" w:hAnsi="Book Antiqua" w:cstheme="minorHAnsi"/>
        </w:rPr>
      </w:pPr>
      <w:r>
        <w:rPr>
          <w:rFonts w:ascii="Book Antiqua" w:hAnsi="Book Antiqua" w:cstheme="minorHAnsi"/>
        </w:rPr>
        <w:t>‘</w:t>
      </w:r>
      <w:r w:rsidR="00164FEE" w:rsidRPr="009347EC">
        <w:rPr>
          <w:rFonts w:ascii="Book Antiqua" w:hAnsi="Book Antiqua" w:cstheme="minorHAnsi"/>
        </w:rPr>
        <w:t xml:space="preserve">Dear </w:t>
      </w:r>
      <w:proofErr w:type="spellStart"/>
      <w:r w:rsidR="00164FEE" w:rsidRPr="009347EC">
        <w:rPr>
          <w:rFonts w:ascii="Book Antiqua" w:hAnsi="Book Antiqua" w:cstheme="minorHAnsi"/>
        </w:rPr>
        <w:t>Fouzia</w:t>
      </w:r>
      <w:proofErr w:type="spellEnd"/>
      <w:r w:rsidR="00164FEE" w:rsidRPr="009347EC">
        <w:rPr>
          <w:rFonts w:ascii="Book Antiqua" w:hAnsi="Book Antiqua" w:cstheme="minorHAnsi"/>
        </w:rPr>
        <w:t xml:space="preserve"> </w:t>
      </w:r>
      <w:r w:rsidR="009B3315">
        <w:rPr>
          <w:rFonts w:ascii="Book Antiqua" w:hAnsi="Book Antiqua" w:cstheme="minorHAnsi"/>
        </w:rPr>
        <w:t>[</w:t>
      </w:r>
      <w:r w:rsidR="00164FEE" w:rsidRPr="009347EC">
        <w:rPr>
          <w:rFonts w:ascii="Book Antiqua" w:hAnsi="Book Antiqua" w:cstheme="minorHAnsi"/>
        </w:rPr>
        <w:t>T</w:t>
      </w:r>
      <w:r w:rsidR="009B3315">
        <w:rPr>
          <w:rFonts w:ascii="Book Antiqua" w:hAnsi="Book Antiqua" w:cstheme="minorHAnsi"/>
        </w:rPr>
        <w:t>]</w:t>
      </w:r>
    </w:p>
    <w:p w:rsidR="00AE1F6D" w:rsidRPr="009347EC" w:rsidRDefault="00164FEE" w:rsidP="009B3315">
      <w:pPr>
        <w:spacing w:before="120" w:after="120"/>
        <w:ind w:left="1134"/>
        <w:jc w:val="both"/>
        <w:rPr>
          <w:rFonts w:ascii="Book Antiqua" w:hAnsi="Book Antiqua" w:cstheme="minorHAnsi"/>
        </w:rPr>
      </w:pPr>
      <w:r w:rsidRPr="009347EC">
        <w:rPr>
          <w:rFonts w:ascii="Book Antiqua" w:hAnsi="Book Antiqua" w:cstheme="minorHAnsi"/>
        </w:rPr>
        <w:t xml:space="preserve">Re appointment for </w:t>
      </w:r>
      <w:proofErr w:type="spellStart"/>
      <w:r w:rsidRPr="009347EC">
        <w:rPr>
          <w:rFonts w:ascii="Book Antiqua" w:hAnsi="Book Antiqua" w:cstheme="minorHAnsi"/>
        </w:rPr>
        <w:t>Fouzia</w:t>
      </w:r>
      <w:proofErr w:type="spellEnd"/>
      <w:r w:rsidRPr="009347EC">
        <w:rPr>
          <w:rFonts w:ascii="Book Antiqua" w:hAnsi="Book Antiqua" w:cstheme="minorHAnsi"/>
        </w:rPr>
        <w:t xml:space="preserve"> </w:t>
      </w:r>
      <w:r w:rsidR="009B3315">
        <w:rPr>
          <w:rFonts w:ascii="Book Antiqua" w:hAnsi="Book Antiqua" w:cstheme="minorHAnsi"/>
        </w:rPr>
        <w:t>[</w:t>
      </w:r>
      <w:r w:rsidRPr="009347EC">
        <w:rPr>
          <w:rFonts w:ascii="Book Antiqua" w:hAnsi="Book Antiqua" w:cstheme="minorHAnsi"/>
        </w:rPr>
        <w:t>T</w:t>
      </w:r>
      <w:r w:rsidR="009B3315">
        <w:rPr>
          <w:rFonts w:ascii="Book Antiqua" w:hAnsi="Book Antiqua" w:cstheme="minorHAnsi"/>
        </w:rPr>
        <w:t>]</w:t>
      </w:r>
    </w:p>
    <w:p w:rsidR="00164FEE" w:rsidRPr="009347EC" w:rsidRDefault="00164FEE" w:rsidP="009B3315">
      <w:pPr>
        <w:spacing w:before="120" w:after="120"/>
        <w:ind w:left="1134"/>
        <w:jc w:val="both"/>
        <w:rPr>
          <w:rFonts w:ascii="Book Antiqua" w:hAnsi="Book Antiqua" w:cstheme="minorHAnsi"/>
        </w:rPr>
      </w:pPr>
      <w:r w:rsidRPr="009347EC">
        <w:rPr>
          <w:rFonts w:ascii="Book Antiqua" w:hAnsi="Book Antiqua" w:cstheme="minorHAnsi"/>
        </w:rPr>
        <w:t xml:space="preserve">Thank you for contacting us.  This letter confirms </w:t>
      </w:r>
      <w:r w:rsidR="00797575" w:rsidRPr="009347EC">
        <w:rPr>
          <w:rFonts w:ascii="Book Antiqua" w:hAnsi="Book Antiqua" w:cstheme="minorHAnsi"/>
        </w:rPr>
        <w:t>your booking for consultation.</w:t>
      </w:r>
    </w:p>
    <w:p w:rsidR="00797575" w:rsidRPr="009347EC" w:rsidRDefault="00164FEE" w:rsidP="009B3315">
      <w:pPr>
        <w:spacing w:before="120" w:after="120"/>
        <w:ind w:left="1134"/>
        <w:jc w:val="both"/>
        <w:rPr>
          <w:rFonts w:ascii="Book Antiqua" w:hAnsi="Book Antiqua" w:cstheme="minorHAnsi"/>
        </w:rPr>
      </w:pPr>
      <w:r w:rsidRPr="009347EC">
        <w:rPr>
          <w:rFonts w:ascii="Book Antiqua" w:hAnsi="Book Antiqua" w:cstheme="minorHAnsi"/>
        </w:rPr>
        <w:t>Your appointment is booked for 2:15 p.m. on Tuesday 14</w:t>
      </w:r>
      <w:r w:rsidR="00627DB1" w:rsidRPr="009347EC">
        <w:rPr>
          <w:rFonts w:ascii="Book Antiqua" w:hAnsi="Book Antiqua" w:cstheme="minorHAnsi"/>
          <w:vertAlign w:val="superscript"/>
        </w:rPr>
        <w:t>th</w:t>
      </w:r>
      <w:r w:rsidRPr="009347EC">
        <w:rPr>
          <w:rFonts w:ascii="Book Antiqua" w:hAnsi="Book Antiqua" w:cstheme="minorHAnsi"/>
        </w:rPr>
        <w:t xml:space="preserve"> March</w:t>
      </w:r>
      <w:r w:rsidR="00B41DC3">
        <w:rPr>
          <w:rFonts w:ascii="Book Antiqua" w:hAnsi="Book Antiqua" w:cstheme="minorHAnsi"/>
        </w:rPr>
        <w:t xml:space="preserve"> 2017 at BPAS </w:t>
      </w:r>
      <w:proofErr w:type="gramStart"/>
      <w:r w:rsidR="00B41DC3">
        <w:rPr>
          <w:rFonts w:ascii="Book Antiqua" w:hAnsi="Book Antiqua" w:cstheme="minorHAnsi"/>
        </w:rPr>
        <w:t>Richmond‘</w:t>
      </w:r>
      <w:proofErr w:type="gramEnd"/>
    </w:p>
    <w:p w:rsidR="00B41DC3" w:rsidRDefault="00797575" w:rsidP="00B41DC3">
      <w:pPr>
        <w:spacing w:before="240"/>
        <w:ind w:left="567"/>
        <w:jc w:val="both"/>
        <w:rPr>
          <w:rFonts w:ascii="Book Antiqua" w:hAnsi="Book Antiqua" w:cstheme="minorHAnsi"/>
        </w:rPr>
      </w:pPr>
      <w:r w:rsidRPr="009347EC">
        <w:rPr>
          <w:rFonts w:ascii="Book Antiqua" w:hAnsi="Book Antiqua" w:cstheme="minorHAnsi"/>
        </w:rPr>
        <w:t xml:space="preserve">and </w:t>
      </w:r>
      <w:r w:rsidR="00B41DC3">
        <w:rPr>
          <w:rFonts w:ascii="Book Antiqua" w:hAnsi="Book Antiqua" w:cstheme="minorHAnsi"/>
        </w:rPr>
        <w:t>an address is provided.</w:t>
      </w:r>
    </w:p>
    <w:p w:rsidR="00164FEE" w:rsidRPr="009347EC" w:rsidRDefault="00164FEE" w:rsidP="009B3315">
      <w:pPr>
        <w:ind w:left="567"/>
        <w:jc w:val="both"/>
        <w:rPr>
          <w:rFonts w:ascii="Book Antiqua" w:hAnsi="Book Antiqua" w:cstheme="minorHAnsi"/>
        </w:rPr>
      </w:pPr>
      <w:r w:rsidRPr="009347EC">
        <w:rPr>
          <w:rFonts w:ascii="Book Antiqua" w:hAnsi="Book Antiqua" w:cstheme="minorHAnsi"/>
        </w:rPr>
        <w:t xml:space="preserve"> </w:t>
      </w:r>
    </w:p>
    <w:p w:rsidR="00164FEE" w:rsidRPr="009347EC" w:rsidRDefault="00164FEE" w:rsidP="00164FEE">
      <w:pPr>
        <w:ind w:left="567"/>
        <w:jc w:val="both"/>
        <w:rPr>
          <w:rFonts w:ascii="Book Antiqua" w:hAnsi="Book Antiqua" w:cstheme="minorHAnsi"/>
        </w:rPr>
      </w:pPr>
      <w:r w:rsidRPr="009347EC">
        <w:rPr>
          <w:rFonts w:ascii="Book Antiqua" w:hAnsi="Book Antiqua" w:cstheme="minorHAnsi"/>
        </w:rPr>
        <w:t xml:space="preserve">Then there is </w:t>
      </w:r>
      <w:r w:rsidR="003D5E87">
        <w:rPr>
          <w:rFonts w:ascii="Book Antiqua" w:hAnsi="Book Antiqua" w:cstheme="minorHAnsi"/>
        </w:rPr>
        <w:t>a hyperl</w:t>
      </w:r>
      <w:r w:rsidRPr="009347EC">
        <w:rPr>
          <w:rFonts w:ascii="Book Antiqua" w:hAnsi="Book Antiqua" w:cstheme="minorHAnsi"/>
        </w:rPr>
        <w:t xml:space="preserve">ink for the map of the clinic and for self-completion of the medical history.  It says that if there are any questions about the appointment a certain telephone number could be used and that late arrival may result in the appointment being cancelled.  </w:t>
      </w:r>
    </w:p>
    <w:p w:rsidR="00164FEE" w:rsidRPr="009347EC" w:rsidRDefault="00164FEE" w:rsidP="00164FEE">
      <w:pPr>
        <w:ind w:left="567"/>
        <w:jc w:val="both"/>
        <w:rPr>
          <w:rFonts w:ascii="Book Antiqua" w:hAnsi="Book Antiqua" w:cstheme="minorHAnsi"/>
        </w:rPr>
      </w:pPr>
    </w:p>
    <w:p w:rsidR="00164FEE" w:rsidRPr="009347EC" w:rsidRDefault="00164FEE" w:rsidP="00164FEE">
      <w:pPr>
        <w:ind w:left="567"/>
        <w:jc w:val="both"/>
        <w:rPr>
          <w:rFonts w:ascii="Book Antiqua" w:hAnsi="Book Antiqua" w:cstheme="minorHAnsi"/>
        </w:rPr>
      </w:pPr>
      <w:r w:rsidRPr="009347EC">
        <w:rPr>
          <w:rFonts w:ascii="Book Antiqua" w:hAnsi="Book Antiqua" w:cstheme="minorHAnsi"/>
        </w:rPr>
        <w:t xml:space="preserve">Then it is signed by Sabby Hamill, the contact centre manager.  </w:t>
      </w:r>
    </w:p>
    <w:p w:rsidR="00164FEE" w:rsidRPr="009347EC" w:rsidRDefault="00164FEE" w:rsidP="00CC2676">
      <w:pPr>
        <w:ind w:left="567" w:hanging="567"/>
        <w:jc w:val="both"/>
        <w:rPr>
          <w:rFonts w:ascii="Book Antiqua" w:hAnsi="Book Antiqua" w:cstheme="minorHAnsi"/>
        </w:rPr>
      </w:pPr>
    </w:p>
    <w:p w:rsidR="00544B81" w:rsidRPr="009347EC" w:rsidRDefault="00E15C5D" w:rsidP="00CC2676">
      <w:pPr>
        <w:ind w:left="567" w:hanging="567"/>
        <w:jc w:val="both"/>
        <w:rPr>
          <w:rFonts w:ascii="Book Antiqua" w:hAnsi="Book Antiqua" w:cstheme="minorHAnsi"/>
        </w:rPr>
      </w:pPr>
      <w:r w:rsidRPr="009347EC">
        <w:rPr>
          <w:rFonts w:ascii="Book Antiqua" w:hAnsi="Book Antiqua" w:cstheme="minorHAnsi"/>
        </w:rPr>
        <w:t>16.</w:t>
      </w:r>
      <w:r w:rsidR="00164FEE" w:rsidRPr="009347EC">
        <w:rPr>
          <w:rFonts w:ascii="Book Antiqua" w:hAnsi="Book Antiqua" w:cstheme="minorHAnsi"/>
        </w:rPr>
        <w:tab/>
      </w:r>
      <w:r w:rsidR="003D5E87">
        <w:rPr>
          <w:rFonts w:ascii="Book Antiqua" w:hAnsi="Book Antiqua" w:cstheme="minorHAnsi"/>
        </w:rPr>
        <w:t>M</w:t>
      </w:r>
      <w:r w:rsidR="00164FEE" w:rsidRPr="009347EC">
        <w:rPr>
          <w:rFonts w:ascii="Book Antiqua" w:hAnsi="Book Antiqua" w:cstheme="minorHAnsi"/>
        </w:rPr>
        <w:t xml:space="preserve">rs Price in her submissions said that there were </w:t>
      </w:r>
      <w:r w:rsidR="0037317A" w:rsidRPr="009347EC">
        <w:rPr>
          <w:rFonts w:ascii="Book Antiqua" w:hAnsi="Book Antiqua" w:cstheme="minorHAnsi"/>
        </w:rPr>
        <w:t>several</w:t>
      </w:r>
      <w:r w:rsidR="00164FEE" w:rsidRPr="009347EC">
        <w:rPr>
          <w:rFonts w:ascii="Book Antiqua" w:hAnsi="Book Antiqua" w:cstheme="minorHAnsi"/>
        </w:rPr>
        <w:t xml:space="preserve"> other pages relating to an abortion </w:t>
      </w:r>
      <w:r w:rsidR="00DE79A6" w:rsidRPr="009347EC">
        <w:rPr>
          <w:rFonts w:ascii="Book Antiqua" w:hAnsi="Book Antiqua" w:cstheme="minorHAnsi"/>
        </w:rPr>
        <w:t>or abortions after that page.  That</w:t>
      </w:r>
      <w:r w:rsidR="003D5E87">
        <w:rPr>
          <w:rFonts w:ascii="Book Antiqua" w:hAnsi="Book Antiqua" w:cstheme="minorHAnsi"/>
        </w:rPr>
        <w:t xml:space="preserve"> submission</w:t>
      </w:r>
      <w:r w:rsidR="00DE79A6" w:rsidRPr="009347EC">
        <w:rPr>
          <w:rFonts w:ascii="Book Antiqua" w:hAnsi="Book Antiqua" w:cstheme="minorHAnsi"/>
        </w:rPr>
        <w:t xml:space="preserve"> is</w:t>
      </w:r>
      <w:r w:rsidR="003D5E87">
        <w:rPr>
          <w:rFonts w:ascii="Book Antiqua" w:hAnsi="Book Antiqua" w:cstheme="minorHAnsi"/>
        </w:rPr>
        <w:t xml:space="preserve"> clearly</w:t>
      </w:r>
      <w:r w:rsidR="00DE79A6" w:rsidRPr="009347EC">
        <w:rPr>
          <w:rFonts w:ascii="Book Antiqua" w:hAnsi="Book Antiqua" w:cstheme="minorHAnsi"/>
        </w:rPr>
        <w:t xml:space="preserve"> wrong.  The last page in the bundle provided to the Tribunal for the hearing was </w:t>
      </w:r>
      <w:r w:rsidR="00265DF4" w:rsidRPr="009347EC">
        <w:rPr>
          <w:rFonts w:ascii="Book Antiqua" w:hAnsi="Book Antiqua" w:cstheme="minorHAnsi"/>
        </w:rPr>
        <w:t>th</w:t>
      </w:r>
      <w:r w:rsidR="00DE79A6" w:rsidRPr="009347EC">
        <w:rPr>
          <w:rFonts w:ascii="Book Antiqua" w:hAnsi="Book Antiqua" w:cstheme="minorHAnsi"/>
        </w:rPr>
        <w:t>at page 230</w:t>
      </w:r>
      <w:r w:rsidR="003D5E87">
        <w:rPr>
          <w:rFonts w:ascii="Book Antiqua" w:hAnsi="Book Antiqua" w:cstheme="minorHAnsi"/>
        </w:rPr>
        <w:t xml:space="preserve"> which I have just read out. As I say</w:t>
      </w:r>
      <w:r w:rsidR="00DE79A6" w:rsidRPr="009347EC">
        <w:rPr>
          <w:rFonts w:ascii="Book Antiqua" w:hAnsi="Book Antiqua" w:cstheme="minorHAnsi"/>
        </w:rPr>
        <w:t xml:space="preserve"> Mr Melvin in the bundle that he has also has the final page of that document</w:t>
      </w:r>
      <w:r w:rsidR="003D5E87">
        <w:rPr>
          <w:rFonts w:ascii="Book Antiqua" w:hAnsi="Book Antiqua" w:cstheme="minorHAnsi"/>
        </w:rPr>
        <w:t xml:space="preserve"> at page 230 and dated</w:t>
      </w:r>
      <w:r w:rsidR="00DE79A6" w:rsidRPr="009347EC">
        <w:rPr>
          <w:rFonts w:ascii="Book Antiqua" w:hAnsi="Book Antiqua" w:cstheme="minorHAnsi"/>
        </w:rPr>
        <w:t xml:space="preserve"> 9</w:t>
      </w:r>
      <w:r w:rsidR="00DE79A6" w:rsidRPr="009347EC">
        <w:rPr>
          <w:rFonts w:ascii="Book Antiqua" w:hAnsi="Book Antiqua" w:cstheme="minorHAnsi"/>
          <w:vertAlign w:val="superscript"/>
        </w:rPr>
        <w:t>th</w:t>
      </w:r>
      <w:r w:rsidR="00DE79A6" w:rsidRPr="009347EC">
        <w:rPr>
          <w:rFonts w:ascii="Book Antiqua" w:hAnsi="Book Antiqua" w:cstheme="minorHAnsi"/>
        </w:rPr>
        <w:t xml:space="preserve"> March 2017.  I do not accept that the abortion or other documents,</w:t>
      </w:r>
      <w:r w:rsidR="003D5E87">
        <w:rPr>
          <w:rFonts w:ascii="Book Antiqua" w:hAnsi="Book Antiqua" w:cstheme="minorHAnsi"/>
        </w:rPr>
        <w:t xml:space="preserve"> also referred by Mrs Price as the</w:t>
      </w:r>
      <w:r w:rsidR="00DE79A6" w:rsidRPr="009347EC">
        <w:rPr>
          <w:rFonts w:ascii="Book Antiqua" w:hAnsi="Book Antiqua" w:cstheme="minorHAnsi"/>
        </w:rPr>
        <w:t xml:space="preserve"> </w:t>
      </w:r>
      <w:r w:rsidR="003D5E87">
        <w:rPr>
          <w:rFonts w:ascii="Book Antiqua" w:hAnsi="Book Antiqua" w:cstheme="minorHAnsi"/>
        </w:rPr>
        <w:t>“</w:t>
      </w:r>
      <w:r w:rsidR="00DE79A6" w:rsidRPr="009347EC">
        <w:rPr>
          <w:rFonts w:ascii="Book Antiqua" w:hAnsi="Book Antiqua" w:cstheme="minorHAnsi"/>
        </w:rPr>
        <w:t>pregnancy documents</w:t>
      </w:r>
      <w:r w:rsidR="003D5E87">
        <w:rPr>
          <w:rFonts w:ascii="Book Antiqua" w:hAnsi="Book Antiqua" w:cstheme="minorHAnsi"/>
        </w:rPr>
        <w:t>”</w:t>
      </w:r>
      <w:r w:rsidR="00DE79A6" w:rsidRPr="009347EC">
        <w:rPr>
          <w:rFonts w:ascii="Book Antiqua" w:hAnsi="Book Antiqua" w:cstheme="minorHAnsi"/>
        </w:rPr>
        <w:t xml:space="preserve"> were presented to the judge at the hearing.  They </w:t>
      </w:r>
      <w:r w:rsidR="003D5E87">
        <w:rPr>
          <w:rFonts w:ascii="Book Antiqua" w:hAnsi="Book Antiqua" w:cstheme="minorHAnsi"/>
        </w:rPr>
        <w:t>were not.  I am certain they were</w:t>
      </w:r>
      <w:r w:rsidR="00DE79A6" w:rsidRPr="009347EC">
        <w:rPr>
          <w:rFonts w:ascii="Book Antiqua" w:hAnsi="Book Antiqua" w:cstheme="minorHAnsi"/>
        </w:rPr>
        <w:t xml:space="preserve"> not because after the hearing the Appellant appears to have written to the FtT at Taylor House herself without her solicitor and she has then sent documents dated for example 21</w:t>
      </w:r>
      <w:r w:rsidR="00DE79A6" w:rsidRPr="009347EC">
        <w:rPr>
          <w:rFonts w:ascii="Book Antiqua" w:hAnsi="Book Antiqua" w:cstheme="minorHAnsi"/>
          <w:vertAlign w:val="superscript"/>
        </w:rPr>
        <w:t>st</w:t>
      </w:r>
      <w:r w:rsidR="00DE79A6" w:rsidRPr="009347EC">
        <w:rPr>
          <w:rFonts w:ascii="Book Antiqua" w:hAnsi="Book Antiqua" w:cstheme="minorHAnsi"/>
        </w:rPr>
        <w:t xml:space="preserve"> December 2017</w:t>
      </w:r>
      <w:r w:rsidR="00884852" w:rsidRPr="009347EC">
        <w:rPr>
          <w:rFonts w:ascii="Book Antiqua" w:hAnsi="Book Antiqua" w:cstheme="minorHAnsi"/>
        </w:rPr>
        <w:t>.</w:t>
      </w:r>
    </w:p>
    <w:p w:rsidR="00544B81" w:rsidRPr="009347EC" w:rsidRDefault="00544B81" w:rsidP="00CC2676">
      <w:pPr>
        <w:ind w:left="567" w:hanging="567"/>
        <w:jc w:val="both"/>
        <w:rPr>
          <w:rFonts w:ascii="Book Antiqua" w:hAnsi="Book Antiqua" w:cstheme="minorHAnsi"/>
        </w:rPr>
      </w:pPr>
    </w:p>
    <w:p w:rsidR="00164FEE" w:rsidRPr="009347EC" w:rsidRDefault="00E15C5D" w:rsidP="00CC2676">
      <w:pPr>
        <w:ind w:left="567" w:hanging="567"/>
        <w:jc w:val="both"/>
        <w:rPr>
          <w:rFonts w:ascii="Book Antiqua" w:hAnsi="Book Antiqua" w:cstheme="minorHAnsi"/>
        </w:rPr>
      </w:pPr>
      <w:r w:rsidRPr="009347EC">
        <w:rPr>
          <w:rFonts w:ascii="Book Antiqua" w:hAnsi="Book Antiqua" w:cstheme="minorHAnsi"/>
        </w:rPr>
        <w:t>17.</w:t>
      </w:r>
      <w:r w:rsidR="00544B81" w:rsidRPr="009347EC">
        <w:rPr>
          <w:rFonts w:ascii="Book Antiqua" w:hAnsi="Book Antiqua" w:cstheme="minorHAnsi"/>
        </w:rPr>
        <w:tab/>
      </w:r>
      <w:r w:rsidR="00046D00" w:rsidRPr="009347EC">
        <w:rPr>
          <w:rFonts w:ascii="Book Antiqua" w:hAnsi="Book Antiqua" w:cstheme="minorHAnsi"/>
        </w:rPr>
        <w:t>So,</w:t>
      </w:r>
      <w:r w:rsidR="00884852" w:rsidRPr="009347EC">
        <w:rPr>
          <w:rFonts w:ascii="Book Antiqua" w:hAnsi="Book Antiqua" w:cstheme="minorHAnsi"/>
        </w:rPr>
        <w:t xml:space="preserve"> in my judgment it is abundantly clear that these documents</w:t>
      </w:r>
      <w:r w:rsidR="003D5E87">
        <w:rPr>
          <w:rFonts w:ascii="Book Antiqua" w:hAnsi="Book Antiqua" w:cstheme="minorHAnsi"/>
        </w:rPr>
        <w:t xml:space="preserve"> now being relied upon</w:t>
      </w:r>
      <w:r w:rsidR="00884852" w:rsidRPr="009347EC">
        <w:rPr>
          <w:rFonts w:ascii="Book Antiqua" w:hAnsi="Book Antiqua" w:cstheme="minorHAnsi"/>
        </w:rPr>
        <w:t xml:space="preserve"> were not provided to the judge at the hearing.  As I say they could not have been because they were sent directly by the Appellant.  I note that the hearing took place on 14</w:t>
      </w:r>
      <w:r w:rsidR="00884852" w:rsidRPr="009347EC">
        <w:rPr>
          <w:rFonts w:ascii="Book Antiqua" w:hAnsi="Book Antiqua" w:cstheme="minorHAnsi"/>
          <w:vertAlign w:val="superscript"/>
        </w:rPr>
        <w:t>th</w:t>
      </w:r>
      <w:r w:rsidR="00884852" w:rsidRPr="009347EC">
        <w:rPr>
          <w:rFonts w:ascii="Book Antiqua" w:hAnsi="Book Antiqua" w:cstheme="minorHAnsi"/>
        </w:rPr>
        <w:t xml:space="preserve"> December yet the pregnancy and other letters begin from 21</w:t>
      </w:r>
      <w:r w:rsidR="00884852" w:rsidRPr="009347EC">
        <w:rPr>
          <w:rFonts w:ascii="Book Antiqua" w:hAnsi="Book Antiqua" w:cstheme="minorHAnsi"/>
          <w:vertAlign w:val="superscript"/>
        </w:rPr>
        <w:t>st</w:t>
      </w:r>
      <w:r w:rsidR="00884852" w:rsidRPr="009347EC">
        <w:rPr>
          <w:rFonts w:ascii="Book Antiqua" w:hAnsi="Book Antiqua" w:cstheme="minorHAnsi"/>
        </w:rPr>
        <w:t xml:space="preserve"> December</w:t>
      </w:r>
      <w:r w:rsidR="00EC78F4" w:rsidRPr="009347EC">
        <w:rPr>
          <w:rFonts w:ascii="Book Antiqua" w:hAnsi="Book Antiqua" w:cstheme="minorHAnsi"/>
        </w:rPr>
        <w:t>,</w:t>
      </w:r>
      <w:r w:rsidR="00884852" w:rsidRPr="009347EC">
        <w:rPr>
          <w:rFonts w:ascii="Book Antiqua" w:hAnsi="Book Antiqua" w:cstheme="minorHAnsi"/>
        </w:rPr>
        <w:t xml:space="preserve"> so obviously they could not have been sent before the </w:t>
      </w:r>
      <w:r w:rsidR="00544B81" w:rsidRPr="009347EC">
        <w:rPr>
          <w:rFonts w:ascii="Book Antiqua" w:hAnsi="Book Antiqua" w:cstheme="minorHAnsi"/>
        </w:rPr>
        <w:t xml:space="preserve">hearing because they are dated after the hearing or </w:t>
      </w:r>
      <w:r w:rsidR="003D5E87">
        <w:rPr>
          <w:rFonts w:ascii="Book Antiqua" w:hAnsi="Book Antiqua" w:cstheme="minorHAnsi"/>
        </w:rPr>
        <w:t>at least the beginning parts are.</w:t>
      </w:r>
      <w:r w:rsidR="00544B81" w:rsidRPr="009347EC">
        <w:rPr>
          <w:rFonts w:ascii="Book Antiqua" w:hAnsi="Book Antiqua" w:cstheme="minorHAnsi"/>
        </w:rPr>
        <w:t xml:space="preserve">  </w:t>
      </w:r>
      <w:r w:rsidR="003D5E87">
        <w:rPr>
          <w:rFonts w:ascii="Book Antiqua" w:hAnsi="Book Antiqua" w:cstheme="minorHAnsi"/>
        </w:rPr>
        <w:t xml:space="preserve">Page 230 is impossible to read as being anything to do with pregnancy or abortion. I accept the later documents do show an abortion, but the point being that the later documents were not before the Judge. The Judge cannot make an error of law by not having considered documents not presented to her. </w:t>
      </w:r>
    </w:p>
    <w:p w:rsidR="00544B81" w:rsidRPr="009347EC" w:rsidRDefault="00544B81" w:rsidP="00CC2676">
      <w:pPr>
        <w:ind w:left="567" w:hanging="567"/>
        <w:jc w:val="both"/>
        <w:rPr>
          <w:rFonts w:ascii="Book Antiqua" w:hAnsi="Book Antiqua" w:cstheme="minorHAnsi"/>
        </w:rPr>
      </w:pPr>
    </w:p>
    <w:p w:rsidR="00544B81" w:rsidRPr="009347EC" w:rsidRDefault="00E15C5D" w:rsidP="00CC2676">
      <w:pPr>
        <w:ind w:left="567" w:hanging="567"/>
        <w:jc w:val="both"/>
        <w:rPr>
          <w:rFonts w:ascii="Book Antiqua" w:hAnsi="Book Antiqua" w:cstheme="minorHAnsi"/>
        </w:rPr>
      </w:pPr>
      <w:r w:rsidRPr="009347EC">
        <w:rPr>
          <w:rFonts w:ascii="Book Antiqua" w:hAnsi="Book Antiqua" w:cstheme="minorHAnsi"/>
        </w:rPr>
        <w:t>18.</w:t>
      </w:r>
      <w:r w:rsidR="00544B81" w:rsidRPr="009347EC">
        <w:rPr>
          <w:rFonts w:ascii="Book Antiqua" w:hAnsi="Book Antiqua" w:cstheme="minorHAnsi"/>
        </w:rPr>
        <w:tab/>
        <w:t>I then come on</w:t>
      </w:r>
      <w:r w:rsidR="0029027E" w:rsidRPr="009347EC">
        <w:rPr>
          <w:rFonts w:ascii="Book Antiqua" w:hAnsi="Book Antiqua" w:cstheme="minorHAnsi"/>
        </w:rPr>
        <w:t xml:space="preserve"> </w:t>
      </w:r>
      <w:r w:rsidR="00544B81" w:rsidRPr="009347EC">
        <w:rPr>
          <w:rFonts w:ascii="Book Antiqua" w:hAnsi="Book Antiqua" w:cstheme="minorHAnsi"/>
        </w:rPr>
        <w:t>to further submissions which were made by Mrs Price.  It was said that there was various evidence that was not put forward given the relationship in view of the police issues and the two women who were fighting each other and that this was evidence of the relationship as well.</w:t>
      </w:r>
    </w:p>
    <w:p w:rsidR="00544B81" w:rsidRPr="009347EC" w:rsidRDefault="00544B81" w:rsidP="00CC2676">
      <w:pPr>
        <w:ind w:left="567" w:hanging="567"/>
        <w:jc w:val="both"/>
        <w:rPr>
          <w:rFonts w:ascii="Book Antiqua" w:hAnsi="Book Antiqua" w:cstheme="minorHAnsi"/>
        </w:rPr>
      </w:pPr>
    </w:p>
    <w:p w:rsidR="00544B81" w:rsidRPr="009347EC" w:rsidRDefault="00E15C5D" w:rsidP="00CC2676">
      <w:pPr>
        <w:ind w:left="567" w:hanging="567"/>
        <w:jc w:val="both"/>
        <w:rPr>
          <w:rFonts w:ascii="Book Antiqua" w:hAnsi="Book Antiqua" w:cstheme="minorHAnsi"/>
        </w:rPr>
      </w:pPr>
      <w:r w:rsidRPr="009347EC">
        <w:rPr>
          <w:rFonts w:ascii="Book Antiqua" w:hAnsi="Book Antiqua" w:cstheme="minorHAnsi"/>
        </w:rPr>
        <w:t>19.</w:t>
      </w:r>
      <w:r w:rsidR="003D5E87">
        <w:rPr>
          <w:rFonts w:ascii="Book Antiqua" w:hAnsi="Book Antiqua" w:cstheme="minorHAnsi"/>
        </w:rPr>
        <w:tab/>
        <w:t>Mrs Price said that there</w:t>
      </w:r>
      <w:r w:rsidR="00544B81" w:rsidRPr="009347EC">
        <w:rPr>
          <w:rFonts w:ascii="Book Antiqua" w:hAnsi="Book Antiqua" w:cstheme="minorHAnsi"/>
        </w:rPr>
        <w:t xml:space="preserve"> another complaint to the police, for example at page 163.  If one actually looks at page 163</w:t>
      </w:r>
      <w:r w:rsidR="003D5E87">
        <w:rPr>
          <w:rFonts w:ascii="Book Antiqua" w:hAnsi="Book Antiqua" w:cstheme="minorHAnsi"/>
        </w:rPr>
        <w:t xml:space="preserve"> this is what it shows. It is a</w:t>
      </w:r>
      <w:r w:rsidR="00F81B9A" w:rsidRPr="009347EC">
        <w:rPr>
          <w:rFonts w:ascii="Book Antiqua" w:hAnsi="Book Antiqua" w:cstheme="minorHAnsi"/>
        </w:rPr>
        <w:t xml:space="preserve"> document which says the following  </w:t>
      </w:r>
    </w:p>
    <w:p w:rsidR="00F81B9A" w:rsidRPr="009347EC" w:rsidRDefault="00B41DC3" w:rsidP="00B41DC3">
      <w:pPr>
        <w:spacing w:before="120" w:after="120"/>
        <w:ind w:left="1134"/>
        <w:jc w:val="both"/>
        <w:rPr>
          <w:rFonts w:ascii="Book Antiqua" w:hAnsi="Book Antiqua" w:cstheme="minorHAnsi"/>
        </w:rPr>
      </w:pPr>
      <w:r>
        <w:rPr>
          <w:rFonts w:ascii="Book Antiqua" w:hAnsi="Book Antiqua" w:cstheme="minorHAnsi"/>
        </w:rPr>
        <w:t>‘</w:t>
      </w:r>
      <w:r w:rsidR="00F81B9A" w:rsidRPr="009347EC">
        <w:rPr>
          <w:rFonts w:ascii="Book Antiqua" w:hAnsi="Book Antiqua" w:cstheme="minorHAnsi"/>
        </w:rPr>
        <w:t>Data Protection Act d</w:t>
      </w:r>
      <w:r w:rsidR="00181081" w:rsidRPr="009347EC">
        <w:rPr>
          <w:rFonts w:ascii="Book Antiqua" w:hAnsi="Book Antiqua" w:cstheme="minorHAnsi"/>
        </w:rPr>
        <w:t>ispose of as confidential waste</w:t>
      </w:r>
      <w:r>
        <w:rPr>
          <w:rFonts w:ascii="Book Antiqua" w:hAnsi="Book Antiqua" w:cstheme="minorHAnsi"/>
        </w:rPr>
        <w:t>’</w:t>
      </w:r>
      <w:r w:rsidR="00181081" w:rsidRPr="009347EC">
        <w:rPr>
          <w:rFonts w:ascii="Book Antiqua" w:hAnsi="Book Antiqua" w:cstheme="minorHAnsi"/>
        </w:rPr>
        <w:t xml:space="preserve">     </w:t>
      </w:r>
    </w:p>
    <w:p w:rsidR="00DA4CA8" w:rsidRPr="009347EC" w:rsidRDefault="00F81B9A" w:rsidP="009B4AEE">
      <w:pPr>
        <w:ind w:left="567"/>
        <w:jc w:val="both"/>
        <w:rPr>
          <w:rFonts w:ascii="Book Antiqua" w:hAnsi="Book Antiqua" w:cstheme="minorHAnsi"/>
        </w:rPr>
      </w:pPr>
      <w:r w:rsidRPr="009347EC">
        <w:rPr>
          <w:rFonts w:ascii="Book Antiqua" w:hAnsi="Book Antiqua" w:cstheme="minorHAnsi"/>
        </w:rPr>
        <w:t xml:space="preserve">It has some reference numbers at the top.  It </w:t>
      </w:r>
      <w:r w:rsidR="00181081" w:rsidRPr="009347EC">
        <w:rPr>
          <w:rFonts w:ascii="Book Antiqua" w:hAnsi="Book Antiqua" w:cstheme="minorHAnsi"/>
        </w:rPr>
        <w:t>says details of investigation an</w:t>
      </w:r>
      <w:r w:rsidRPr="009347EC">
        <w:rPr>
          <w:rFonts w:ascii="Book Antiqua" w:hAnsi="Book Antiqua" w:cstheme="minorHAnsi"/>
        </w:rPr>
        <w:t xml:space="preserve">d then it says </w:t>
      </w:r>
    </w:p>
    <w:p w:rsidR="00F81B9A" w:rsidRPr="009347EC" w:rsidRDefault="00B41DC3" w:rsidP="00B41DC3">
      <w:pPr>
        <w:spacing w:before="120" w:after="120"/>
        <w:ind w:left="1134"/>
        <w:jc w:val="both"/>
        <w:rPr>
          <w:rFonts w:ascii="Book Antiqua" w:hAnsi="Book Antiqua" w:cstheme="minorHAnsi"/>
        </w:rPr>
      </w:pPr>
      <w:r>
        <w:rPr>
          <w:rFonts w:ascii="Book Antiqua" w:hAnsi="Book Antiqua" w:cstheme="minorHAnsi"/>
        </w:rPr>
        <w:t>‘</w:t>
      </w:r>
      <w:r w:rsidR="00F81B9A" w:rsidRPr="009347EC">
        <w:rPr>
          <w:rFonts w:ascii="Book Antiqua" w:hAnsi="Book Antiqua" w:cstheme="minorHAnsi"/>
        </w:rPr>
        <w:t>30/09/2016 20:59</w:t>
      </w:r>
      <w:r w:rsidR="00667CF4" w:rsidRPr="009347EC">
        <w:rPr>
          <w:rFonts w:ascii="Book Antiqua" w:hAnsi="Book Antiqua" w:cstheme="minorHAnsi"/>
        </w:rPr>
        <w:t xml:space="preserve"> </w:t>
      </w:r>
    </w:p>
    <w:p w:rsidR="00F81B9A" w:rsidRPr="009347EC" w:rsidRDefault="00F81B9A" w:rsidP="00B41DC3">
      <w:pPr>
        <w:spacing w:before="120" w:after="120"/>
        <w:ind w:left="1134"/>
        <w:jc w:val="both"/>
        <w:rPr>
          <w:rFonts w:ascii="Book Antiqua" w:hAnsi="Book Antiqua" w:cstheme="minorHAnsi"/>
        </w:rPr>
      </w:pPr>
      <w:r w:rsidRPr="009347EC">
        <w:rPr>
          <w:rFonts w:ascii="Book Antiqua" w:hAnsi="Book Antiqua" w:cstheme="minorHAnsi"/>
        </w:rPr>
        <w:t xml:space="preserve">PS 28KD Mr Slater </w:t>
      </w:r>
    </w:p>
    <w:p w:rsidR="001A71E6" w:rsidRPr="009347EC" w:rsidRDefault="00F81B9A" w:rsidP="00B41DC3">
      <w:pPr>
        <w:spacing w:before="120" w:after="120"/>
        <w:ind w:left="1134"/>
        <w:jc w:val="both"/>
        <w:rPr>
          <w:rFonts w:ascii="Book Antiqua" w:hAnsi="Book Antiqua" w:cstheme="minorHAnsi"/>
        </w:rPr>
      </w:pPr>
      <w:r w:rsidRPr="009347EC">
        <w:rPr>
          <w:rFonts w:ascii="Book Antiqua" w:hAnsi="Book Antiqua" w:cstheme="minorHAnsi"/>
        </w:rPr>
        <w:t xml:space="preserve">Supervision </w:t>
      </w:r>
    </w:p>
    <w:p w:rsidR="00F81B9A" w:rsidRPr="009347EC" w:rsidRDefault="00F81B9A" w:rsidP="00B41DC3">
      <w:pPr>
        <w:spacing w:before="120" w:after="120"/>
        <w:ind w:left="1134"/>
        <w:jc w:val="both"/>
        <w:rPr>
          <w:rFonts w:ascii="Book Antiqua" w:hAnsi="Book Antiqua" w:cstheme="minorHAnsi"/>
        </w:rPr>
      </w:pPr>
      <w:r w:rsidRPr="009347EC">
        <w:rPr>
          <w:rFonts w:ascii="Book Antiqua" w:hAnsi="Book Antiqua" w:cstheme="minorHAnsi"/>
        </w:rPr>
        <w:t xml:space="preserve">Outcome 14 victim unwilling </w:t>
      </w:r>
    </w:p>
    <w:p w:rsidR="00F81B9A" w:rsidRPr="009347EC" w:rsidRDefault="00F81B9A" w:rsidP="00B41DC3">
      <w:pPr>
        <w:spacing w:before="120" w:after="120"/>
        <w:ind w:left="1134"/>
        <w:jc w:val="both"/>
        <w:rPr>
          <w:rFonts w:ascii="Book Antiqua" w:hAnsi="Book Antiqua" w:cstheme="minorHAnsi"/>
        </w:rPr>
      </w:pPr>
      <w:r w:rsidRPr="009347EC">
        <w:rPr>
          <w:rFonts w:ascii="Book Antiqua" w:hAnsi="Book Antiqua" w:cstheme="minorHAnsi"/>
        </w:rPr>
        <w:t xml:space="preserve">04/10/2016 10:49 </w:t>
      </w:r>
    </w:p>
    <w:p w:rsidR="00F81B9A" w:rsidRPr="009347EC" w:rsidRDefault="00F81B9A" w:rsidP="00B41DC3">
      <w:pPr>
        <w:spacing w:before="120" w:after="120"/>
        <w:ind w:left="1134"/>
        <w:jc w:val="both"/>
        <w:rPr>
          <w:rFonts w:ascii="Book Antiqua" w:hAnsi="Book Antiqua" w:cstheme="minorHAnsi"/>
        </w:rPr>
      </w:pPr>
      <w:r w:rsidRPr="009347EC">
        <w:rPr>
          <w:rFonts w:ascii="Book Antiqua" w:hAnsi="Book Antiqua" w:cstheme="minorHAnsi"/>
        </w:rPr>
        <w:t xml:space="preserve">PC 803KF M </w:t>
      </w:r>
      <w:proofErr w:type="spellStart"/>
      <w:r w:rsidRPr="009347EC">
        <w:rPr>
          <w:rFonts w:ascii="Book Antiqua" w:hAnsi="Book Antiqua" w:cstheme="minorHAnsi"/>
        </w:rPr>
        <w:t>Padget</w:t>
      </w:r>
      <w:proofErr w:type="spellEnd"/>
      <w:r w:rsidRPr="009347EC">
        <w:rPr>
          <w:rFonts w:ascii="Book Antiqua" w:hAnsi="Book Antiqua" w:cstheme="minorHAnsi"/>
        </w:rPr>
        <w:t xml:space="preserve"> </w:t>
      </w:r>
    </w:p>
    <w:p w:rsidR="00F81B9A" w:rsidRPr="009347EC" w:rsidRDefault="00F81B9A" w:rsidP="00B41DC3">
      <w:pPr>
        <w:spacing w:before="120" w:after="120"/>
        <w:ind w:left="1134"/>
        <w:jc w:val="both"/>
        <w:rPr>
          <w:rFonts w:ascii="Book Antiqua" w:hAnsi="Book Antiqua" w:cstheme="minorHAnsi"/>
        </w:rPr>
      </w:pPr>
      <w:r w:rsidRPr="009347EC">
        <w:rPr>
          <w:rFonts w:ascii="Book Antiqua" w:hAnsi="Book Antiqua" w:cstheme="minorHAnsi"/>
        </w:rPr>
        <w:t xml:space="preserve">OIC update </w:t>
      </w:r>
    </w:p>
    <w:p w:rsidR="00F81B9A" w:rsidRPr="009347EC" w:rsidRDefault="00F81B9A" w:rsidP="00B41DC3">
      <w:pPr>
        <w:spacing w:before="120" w:after="120"/>
        <w:ind w:left="1134"/>
        <w:jc w:val="both"/>
        <w:rPr>
          <w:rFonts w:ascii="Book Antiqua" w:hAnsi="Book Antiqua" w:cstheme="minorHAnsi"/>
        </w:rPr>
      </w:pPr>
      <w:r w:rsidRPr="009347EC">
        <w:rPr>
          <w:rFonts w:ascii="Book Antiqua" w:hAnsi="Book Antiqua" w:cstheme="minorHAnsi"/>
        </w:rPr>
        <w:t xml:space="preserve">I have spoken to </w:t>
      </w:r>
      <w:r w:rsidR="009B3315">
        <w:rPr>
          <w:rFonts w:ascii="Book Antiqua" w:hAnsi="Book Antiqua" w:cstheme="minorHAnsi"/>
        </w:rPr>
        <w:t>[</w:t>
      </w:r>
      <w:r w:rsidRPr="009347EC">
        <w:rPr>
          <w:rFonts w:ascii="Book Antiqua" w:hAnsi="Book Antiqua" w:cstheme="minorHAnsi"/>
        </w:rPr>
        <w:t>T</w:t>
      </w:r>
      <w:r w:rsidR="009B3315">
        <w:rPr>
          <w:rFonts w:ascii="Book Antiqua" w:hAnsi="Book Antiqua" w:cstheme="minorHAnsi"/>
        </w:rPr>
        <w:t xml:space="preserve">] </w:t>
      </w:r>
      <w:r w:rsidRPr="009347EC">
        <w:rPr>
          <w:rFonts w:ascii="Book Antiqua" w:hAnsi="Book Antiqua" w:cstheme="minorHAnsi"/>
        </w:rPr>
        <w:t xml:space="preserve">today and updated her with the closure of this report due to the lack of evidence.  There is also the issue that this appears to be a tit for tat report.  She informed me she had another report to police.  </w:t>
      </w:r>
    </w:p>
    <w:p w:rsidR="00F81B9A" w:rsidRPr="009347EC" w:rsidRDefault="00B41DC3" w:rsidP="00B41DC3">
      <w:pPr>
        <w:spacing w:before="120" w:after="120"/>
        <w:ind w:left="1134"/>
        <w:jc w:val="both"/>
        <w:rPr>
          <w:rFonts w:ascii="Book Antiqua" w:hAnsi="Book Antiqua" w:cstheme="minorHAnsi"/>
        </w:rPr>
      </w:pPr>
      <w:r>
        <w:rPr>
          <w:rFonts w:ascii="Book Antiqua" w:hAnsi="Book Antiqua" w:cstheme="minorHAnsi"/>
        </w:rPr>
        <w:t>CIV M Howard’</w:t>
      </w:r>
    </w:p>
    <w:p w:rsidR="001A71E6" w:rsidRPr="009347EC" w:rsidRDefault="00E15C5D" w:rsidP="00BF6536">
      <w:pPr>
        <w:ind w:left="567" w:hanging="567"/>
        <w:jc w:val="both"/>
        <w:rPr>
          <w:rFonts w:ascii="Book Antiqua" w:hAnsi="Book Antiqua" w:cstheme="minorHAnsi"/>
        </w:rPr>
      </w:pPr>
      <w:r w:rsidRPr="009347EC">
        <w:rPr>
          <w:rFonts w:ascii="Book Antiqua" w:hAnsi="Book Antiqua" w:cstheme="minorHAnsi"/>
        </w:rPr>
        <w:t>20.</w:t>
      </w:r>
      <w:r w:rsidR="001A71E6" w:rsidRPr="009347EC">
        <w:rPr>
          <w:rFonts w:ascii="Book Antiqua" w:hAnsi="Book Antiqua" w:cstheme="minorHAnsi"/>
        </w:rPr>
        <w:tab/>
      </w:r>
      <w:r w:rsidR="009B4AEE" w:rsidRPr="009347EC">
        <w:rPr>
          <w:rFonts w:ascii="Book Antiqua" w:hAnsi="Book Antiqua" w:cstheme="minorHAnsi"/>
        </w:rPr>
        <w:t xml:space="preserve">In my judgment </w:t>
      </w:r>
      <w:r w:rsidR="00667CF4" w:rsidRPr="009347EC">
        <w:rPr>
          <w:rFonts w:ascii="Book Antiqua" w:hAnsi="Book Antiqua" w:cstheme="minorHAnsi"/>
        </w:rPr>
        <w:t xml:space="preserve">it is impossible to see how this is evidence of the relationship.  It clearly is not.  </w:t>
      </w:r>
      <w:r w:rsidR="003D5E87">
        <w:rPr>
          <w:rFonts w:ascii="Book Antiqua" w:hAnsi="Book Antiqua" w:cstheme="minorHAnsi"/>
        </w:rPr>
        <w:t xml:space="preserve">Where is the evidence of there being a relationship I ask </w:t>
      </w:r>
      <w:r w:rsidR="00046D00">
        <w:rPr>
          <w:rFonts w:ascii="Book Antiqua" w:hAnsi="Book Antiqua" w:cstheme="minorHAnsi"/>
        </w:rPr>
        <w:t>myself?</w:t>
      </w:r>
      <w:r w:rsidR="003D5E87">
        <w:rPr>
          <w:rFonts w:ascii="Book Antiqua" w:hAnsi="Book Antiqua" w:cstheme="minorHAnsi"/>
        </w:rPr>
        <w:t xml:space="preserve"> In my judgment no proper reading can suggest that there was a relationship when one looks to that letter. </w:t>
      </w:r>
    </w:p>
    <w:p w:rsidR="007D5718" w:rsidRPr="009347EC" w:rsidRDefault="007D5718" w:rsidP="00BF6536">
      <w:pPr>
        <w:ind w:left="567" w:hanging="567"/>
        <w:jc w:val="both"/>
        <w:rPr>
          <w:rFonts w:ascii="Book Antiqua" w:hAnsi="Book Antiqua" w:cstheme="minorHAnsi"/>
        </w:rPr>
      </w:pPr>
    </w:p>
    <w:p w:rsidR="007D5718" w:rsidRPr="009347EC" w:rsidRDefault="00E15C5D" w:rsidP="00BF6536">
      <w:pPr>
        <w:ind w:left="567" w:hanging="567"/>
        <w:jc w:val="both"/>
        <w:rPr>
          <w:rFonts w:ascii="Book Antiqua" w:hAnsi="Book Antiqua" w:cstheme="minorHAnsi"/>
        </w:rPr>
      </w:pPr>
      <w:r w:rsidRPr="009347EC">
        <w:rPr>
          <w:rFonts w:ascii="Book Antiqua" w:hAnsi="Book Antiqua" w:cstheme="minorHAnsi"/>
        </w:rPr>
        <w:t>21.</w:t>
      </w:r>
      <w:r w:rsidR="007D5718" w:rsidRPr="009347EC">
        <w:rPr>
          <w:rFonts w:ascii="Book Antiqua" w:hAnsi="Book Antiqua" w:cstheme="minorHAnsi"/>
        </w:rPr>
        <w:tab/>
        <w:t>Mrs Price said because the judge did not believe the persecution aspect she also disbelieved the relati</w:t>
      </w:r>
      <w:r w:rsidR="0069086F" w:rsidRPr="009347EC">
        <w:rPr>
          <w:rFonts w:ascii="Book Antiqua" w:hAnsi="Book Antiqua" w:cstheme="minorHAnsi"/>
        </w:rPr>
        <w:t>onship</w:t>
      </w:r>
      <w:r w:rsidR="003D5E87">
        <w:rPr>
          <w:rFonts w:ascii="Book Antiqua" w:hAnsi="Book Antiqua" w:cstheme="minorHAnsi"/>
        </w:rPr>
        <w:t>. Mrs Price said the judge</w:t>
      </w:r>
      <w:r w:rsidR="0069086F" w:rsidRPr="009347EC">
        <w:rPr>
          <w:rFonts w:ascii="Book Antiqua" w:hAnsi="Book Antiqua" w:cstheme="minorHAnsi"/>
        </w:rPr>
        <w:t xml:space="preserve"> “</w:t>
      </w:r>
      <w:r w:rsidR="007D5718" w:rsidRPr="009347EC">
        <w:rPr>
          <w:rFonts w:ascii="Book Antiqua" w:hAnsi="Book Antiqua" w:cstheme="minorHAnsi"/>
        </w:rPr>
        <w:t>the baby had been thrown out wi</w:t>
      </w:r>
      <w:r w:rsidR="003D5E87">
        <w:rPr>
          <w:rFonts w:ascii="Book Antiqua" w:hAnsi="Book Antiqua" w:cstheme="minorHAnsi"/>
        </w:rPr>
        <w:t xml:space="preserve">th the bath water”. </w:t>
      </w:r>
      <w:r w:rsidR="007D5718" w:rsidRPr="009347EC">
        <w:rPr>
          <w:rFonts w:ascii="Book Antiqua" w:hAnsi="Book Antiqua" w:cstheme="minorHAnsi"/>
        </w:rPr>
        <w:t xml:space="preserve"> Mrs Price</w:t>
      </w:r>
      <w:r w:rsidR="003D5E87">
        <w:rPr>
          <w:rFonts w:ascii="Book Antiqua" w:hAnsi="Book Antiqua" w:cstheme="minorHAnsi"/>
        </w:rPr>
        <w:t xml:space="preserve"> said that</w:t>
      </w:r>
      <w:r w:rsidR="007D5718" w:rsidRPr="009347EC">
        <w:rPr>
          <w:rFonts w:ascii="Book Antiqua" w:hAnsi="Book Antiqua" w:cstheme="minorHAnsi"/>
        </w:rPr>
        <w:t xml:space="preserve"> “the judge has not really listened to her case at all”.  The Article 8 was not listened to, that there were other parts in the decision which have not been dealt with either, the judge speculated throughout.  Indeed there were aspects which the judge found which went against the refusal letter.  It was in the interests of justice that these points are considered.  It was the only chance of getting justice.  </w:t>
      </w:r>
    </w:p>
    <w:p w:rsidR="007D5718" w:rsidRPr="009347EC" w:rsidRDefault="007D5718" w:rsidP="00BF6536">
      <w:pPr>
        <w:ind w:left="567" w:hanging="567"/>
        <w:jc w:val="both"/>
        <w:rPr>
          <w:rFonts w:ascii="Book Antiqua" w:hAnsi="Book Antiqua" w:cstheme="minorHAnsi"/>
        </w:rPr>
      </w:pPr>
    </w:p>
    <w:p w:rsidR="007D5718" w:rsidRPr="009347EC" w:rsidRDefault="00E15C5D" w:rsidP="00BF6536">
      <w:pPr>
        <w:ind w:left="567" w:hanging="567"/>
        <w:jc w:val="both"/>
        <w:rPr>
          <w:rFonts w:ascii="Book Antiqua" w:hAnsi="Book Antiqua" w:cstheme="minorHAnsi"/>
        </w:rPr>
      </w:pPr>
      <w:r w:rsidRPr="009347EC">
        <w:rPr>
          <w:rFonts w:ascii="Book Antiqua" w:hAnsi="Book Antiqua" w:cstheme="minorHAnsi"/>
        </w:rPr>
        <w:t>22.</w:t>
      </w:r>
      <w:r w:rsidR="007D5718" w:rsidRPr="009347EC">
        <w:rPr>
          <w:rFonts w:ascii="Book Antiqua" w:hAnsi="Book Antiqua" w:cstheme="minorHAnsi"/>
        </w:rPr>
        <w:tab/>
        <w:t xml:space="preserve">Mr Melvin in his submissions said he relied on his Rule 24 reply and the submissions he had already made in respect of the preliminary ruling.  The judge had looked at the protection claim and </w:t>
      </w:r>
      <w:r w:rsidR="00B93577">
        <w:rPr>
          <w:rFonts w:ascii="Book Antiqua" w:hAnsi="Book Antiqua" w:cstheme="minorHAnsi"/>
        </w:rPr>
        <w:t>s</w:t>
      </w:r>
      <w:r w:rsidR="007D5718" w:rsidRPr="009347EC">
        <w:rPr>
          <w:rFonts w:ascii="Book Antiqua" w:hAnsi="Book Antiqua" w:cstheme="minorHAnsi"/>
        </w:rPr>
        <w:t>he had dismissed it.  If the findings are unsafe then the matter should go back to the First-tier Tribunal but that the adverse credibility findings ought to remain intact.  His primary submission being that there was no material error of law.</w:t>
      </w:r>
    </w:p>
    <w:p w:rsidR="007D5718" w:rsidRPr="009347EC" w:rsidRDefault="007D5718" w:rsidP="00BF6536">
      <w:pPr>
        <w:ind w:left="567" w:hanging="567"/>
        <w:jc w:val="both"/>
        <w:rPr>
          <w:rFonts w:ascii="Book Antiqua" w:hAnsi="Book Antiqua" w:cstheme="minorHAnsi"/>
        </w:rPr>
      </w:pPr>
    </w:p>
    <w:p w:rsidR="008F1183" w:rsidRPr="009347EC" w:rsidRDefault="00E15C5D" w:rsidP="00BF6536">
      <w:pPr>
        <w:ind w:left="567" w:hanging="567"/>
        <w:jc w:val="both"/>
        <w:rPr>
          <w:rFonts w:ascii="Book Antiqua" w:hAnsi="Book Antiqua" w:cstheme="minorHAnsi"/>
        </w:rPr>
      </w:pPr>
      <w:r w:rsidRPr="009347EC">
        <w:rPr>
          <w:rFonts w:ascii="Book Antiqua" w:hAnsi="Book Antiqua" w:cstheme="minorHAnsi"/>
        </w:rPr>
        <w:t>23.</w:t>
      </w:r>
      <w:r w:rsidR="007D5718" w:rsidRPr="009347EC">
        <w:rPr>
          <w:rFonts w:ascii="Book Antiqua" w:hAnsi="Book Antiqua" w:cstheme="minorHAnsi"/>
        </w:rPr>
        <w:tab/>
      </w:r>
      <w:r w:rsidR="00A73107" w:rsidRPr="009347EC">
        <w:rPr>
          <w:rFonts w:ascii="Book Antiqua" w:hAnsi="Book Antiqua" w:cstheme="minorHAnsi"/>
        </w:rPr>
        <w:t>In my judgment it is important to look at the decision of Judge Miller.  The Appellant was represented</w:t>
      </w:r>
      <w:r w:rsidR="003D5E87">
        <w:rPr>
          <w:rFonts w:ascii="Book Antiqua" w:hAnsi="Book Antiqua" w:cstheme="minorHAnsi"/>
        </w:rPr>
        <w:t xml:space="preserve"> by Counsel of some experience at that hearing. </w:t>
      </w:r>
      <w:r w:rsidR="00A73107" w:rsidRPr="009347EC">
        <w:rPr>
          <w:rFonts w:ascii="Book Antiqua" w:hAnsi="Book Antiqua" w:cstheme="minorHAnsi"/>
        </w:rPr>
        <w:t xml:space="preserve"> Every opportunity </w:t>
      </w:r>
      <w:r w:rsidR="0059153E" w:rsidRPr="009347EC">
        <w:rPr>
          <w:rFonts w:ascii="Book Antiqua" w:hAnsi="Book Antiqua" w:cstheme="minorHAnsi"/>
        </w:rPr>
        <w:t xml:space="preserve">was </w:t>
      </w:r>
      <w:r w:rsidR="00A73107" w:rsidRPr="009347EC">
        <w:rPr>
          <w:rFonts w:ascii="Book Antiqua" w:hAnsi="Book Antiqua" w:cstheme="minorHAnsi"/>
        </w:rPr>
        <w:t xml:space="preserve">provided for the Appellant to give evidence and indeed for any additional evidence </w:t>
      </w:r>
      <w:r w:rsidR="003167F4" w:rsidRPr="009347EC">
        <w:rPr>
          <w:rFonts w:ascii="Book Antiqua" w:hAnsi="Book Antiqua" w:cstheme="minorHAnsi"/>
        </w:rPr>
        <w:t>to be provided.  So when considering the interests of justice argument I have looked to see whether there is any procedural error of any kind and I have not been able to conclude that there is</w:t>
      </w:r>
      <w:r w:rsidR="00266AD0" w:rsidRPr="009347EC">
        <w:rPr>
          <w:rFonts w:ascii="Book Antiqua" w:hAnsi="Book Antiqua" w:cstheme="minorHAnsi"/>
        </w:rPr>
        <w:t>.</w:t>
      </w:r>
    </w:p>
    <w:p w:rsidR="008F1183" w:rsidRPr="009347EC" w:rsidRDefault="008F1183" w:rsidP="00BF6536">
      <w:pPr>
        <w:ind w:left="567" w:hanging="567"/>
        <w:jc w:val="both"/>
        <w:rPr>
          <w:rFonts w:ascii="Book Antiqua" w:hAnsi="Book Antiqua" w:cstheme="minorHAnsi"/>
        </w:rPr>
      </w:pPr>
    </w:p>
    <w:p w:rsidR="007D5718" w:rsidRPr="009347EC" w:rsidRDefault="00E15C5D" w:rsidP="00BF6536">
      <w:pPr>
        <w:ind w:left="567" w:hanging="567"/>
        <w:jc w:val="both"/>
        <w:rPr>
          <w:rFonts w:ascii="Book Antiqua" w:hAnsi="Book Antiqua" w:cstheme="minorHAnsi"/>
        </w:rPr>
      </w:pPr>
      <w:r w:rsidRPr="009347EC">
        <w:rPr>
          <w:rFonts w:ascii="Book Antiqua" w:hAnsi="Book Antiqua" w:cstheme="minorHAnsi"/>
        </w:rPr>
        <w:t>24.</w:t>
      </w:r>
      <w:r w:rsidR="008F1183" w:rsidRPr="009347EC">
        <w:rPr>
          <w:rFonts w:ascii="Book Antiqua" w:hAnsi="Book Antiqua" w:cstheme="minorHAnsi"/>
        </w:rPr>
        <w:tab/>
      </w:r>
      <w:r w:rsidR="00266AD0" w:rsidRPr="009347EC">
        <w:rPr>
          <w:rFonts w:ascii="Book Antiqua" w:hAnsi="Book Antiqua" w:cstheme="minorHAnsi"/>
        </w:rPr>
        <w:t xml:space="preserve">The Appellant was listened to as was </w:t>
      </w:r>
      <w:r w:rsidR="009B3315">
        <w:rPr>
          <w:rFonts w:ascii="Book Antiqua" w:hAnsi="Book Antiqua" w:cstheme="minorHAnsi"/>
        </w:rPr>
        <w:t>[</w:t>
      </w:r>
      <w:r w:rsidR="009B3315" w:rsidRPr="009347EC">
        <w:rPr>
          <w:rFonts w:ascii="Book Antiqua" w:hAnsi="Book Antiqua" w:cstheme="minorHAnsi"/>
        </w:rPr>
        <w:t>MH</w:t>
      </w:r>
      <w:r w:rsidR="009B3315">
        <w:rPr>
          <w:rFonts w:ascii="Book Antiqua" w:hAnsi="Book Antiqua" w:cstheme="minorHAnsi"/>
        </w:rPr>
        <w:t>]</w:t>
      </w:r>
      <w:r w:rsidR="008F1183" w:rsidRPr="009347EC">
        <w:rPr>
          <w:rFonts w:ascii="Book Antiqua" w:hAnsi="Book Antiqua" w:cstheme="minorHAnsi"/>
        </w:rPr>
        <w:t xml:space="preserve">, the Appellant’s claimed </w:t>
      </w:r>
      <w:r w:rsidR="004424A8" w:rsidRPr="009347EC">
        <w:rPr>
          <w:rFonts w:ascii="Book Antiqua" w:hAnsi="Book Antiqua" w:cstheme="minorHAnsi"/>
        </w:rPr>
        <w:t>partner.  When the judge made her findings at paragraph 44 they included the following</w:t>
      </w:r>
      <w:r w:rsidR="00A82871" w:rsidRPr="009347EC">
        <w:rPr>
          <w:rFonts w:ascii="Book Antiqua" w:hAnsi="Book Antiqua" w:cstheme="minorHAnsi"/>
        </w:rPr>
        <w:t xml:space="preserve">   </w:t>
      </w:r>
    </w:p>
    <w:p w:rsidR="006434E4" w:rsidRPr="00B41DC3" w:rsidRDefault="00B41DC3" w:rsidP="00B41DC3">
      <w:pPr>
        <w:spacing w:before="120" w:after="120"/>
        <w:ind w:left="1134" w:right="567"/>
        <w:jc w:val="both"/>
        <w:rPr>
          <w:rFonts w:ascii="Book Antiqua" w:hAnsi="Book Antiqua" w:cstheme="minorHAnsi"/>
          <w:sz w:val="22"/>
        </w:rPr>
      </w:pPr>
      <w:r>
        <w:rPr>
          <w:rFonts w:ascii="Book Antiqua" w:hAnsi="Book Antiqua" w:cstheme="minorHAnsi"/>
          <w:sz w:val="22"/>
        </w:rPr>
        <w:t>“</w:t>
      </w:r>
      <w:r w:rsidR="00A82871" w:rsidRPr="00B41DC3">
        <w:rPr>
          <w:rFonts w:ascii="Book Antiqua" w:hAnsi="Book Antiqua" w:cstheme="minorHAnsi"/>
          <w:sz w:val="22"/>
        </w:rPr>
        <w:t xml:space="preserve">The evidence of both the Appellant and </w:t>
      </w:r>
      <w:r w:rsidR="009B3315" w:rsidRPr="00B41DC3">
        <w:rPr>
          <w:rFonts w:ascii="Book Antiqua" w:hAnsi="Book Antiqua" w:cstheme="minorHAnsi"/>
          <w:sz w:val="22"/>
        </w:rPr>
        <w:t>[</w:t>
      </w:r>
      <w:r w:rsidR="00A82871" w:rsidRPr="00B41DC3">
        <w:rPr>
          <w:rFonts w:ascii="Book Antiqua" w:hAnsi="Book Antiqua" w:cstheme="minorHAnsi"/>
          <w:sz w:val="22"/>
        </w:rPr>
        <w:t>MH</w:t>
      </w:r>
      <w:r w:rsidR="009B3315" w:rsidRPr="00B41DC3">
        <w:rPr>
          <w:rFonts w:ascii="Book Antiqua" w:hAnsi="Book Antiqua" w:cstheme="minorHAnsi"/>
          <w:sz w:val="22"/>
        </w:rPr>
        <w:t xml:space="preserve">] </w:t>
      </w:r>
      <w:r w:rsidR="00A82871" w:rsidRPr="00B41DC3">
        <w:rPr>
          <w:rFonts w:ascii="Book Antiqua" w:hAnsi="Book Antiqua" w:cstheme="minorHAnsi"/>
          <w:sz w:val="22"/>
        </w:rPr>
        <w:t xml:space="preserve">regarding their relationship was extremely vague and contradictory.  The judge said “while they both agreed that it started in 2012 they both at various times have said that they were in a continuous relationship and also that the relationship was not continuous”.  </w:t>
      </w:r>
      <w:r w:rsidR="0059153E" w:rsidRPr="00B41DC3">
        <w:rPr>
          <w:rFonts w:ascii="Book Antiqua" w:hAnsi="Book Antiqua" w:cstheme="minorHAnsi"/>
          <w:sz w:val="22"/>
        </w:rPr>
        <w:t xml:space="preserve"> </w:t>
      </w:r>
    </w:p>
    <w:p w:rsidR="00A82871" w:rsidRPr="009347EC" w:rsidRDefault="00E15C5D" w:rsidP="00365F5B">
      <w:pPr>
        <w:ind w:left="567" w:hanging="567"/>
        <w:jc w:val="both"/>
        <w:rPr>
          <w:rFonts w:ascii="Book Antiqua" w:hAnsi="Book Antiqua" w:cstheme="minorHAnsi"/>
        </w:rPr>
      </w:pPr>
      <w:r w:rsidRPr="009347EC">
        <w:rPr>
          <w:rFonts w:ascii="Book Antiqua" w:hAnsi="Book Antiqua" w:cstheme="minorHAnsi"/>
        </w:rPr>
        <w:t>25.</w:t>
      </w:r>
      <w:r w:rsidR="00365F5B" w:rsidRPr="009347EC">
        <w:rPr>
          <w:rFonts w:ascii="Book Antiqua" w:hAnsi="Book Antiqua" w:cstheme="minorHAnsi"/>
        </w:rPr>
        <w:tab/>
      </w:r>
      <w:r w:rsidR="00A82871" w:rsidRPr="009347EC">
        <w:rPr>
          <w:rFonts w:ascii="Book Antiqua" w:hAnsi="Book Antiqua" w:cstheme="minorHAnsi"/>
        </w:rPr>
        <w:t xml:space="preserve">I asked myself whether this </w:t>
      </w:r>
      <w:r w:rsidR="003D5E87">
        <w:rPr>
          <w:rFonts w:ascii="Book Antiqua" w:hAnsi="Book Antiqua" w:cstheme="minorHAnsi"/>
        </w:rPr>
        <w:t xml:space="preserve">inconsistency </w:t>
      </w:r>
      <w:r w:rsidR="00A82871" w:rsidRPr="009347EC">
        <w:rPr>
          <w:rFonts w:ascii="Book Antiqua" w:hAnsi="Book Antiqua" w:cstheme="minorHAnsi"/>
        </w:rPr>
        <w:t>has actually been dealt</w:t>
      </w:r>
      <w:r w:rsidR="003D5E87">
        <w:rPr>
          <w:rFonts w:ascii="Book Antiqua" w:hAnsi="Book Antiqua" w:cstheme="minorHAnsi"/>
        </w:rPr>
        <w:t xml:space="preserve"> by the Appellant</w:t>
      </w:r>
      <w:r w:rsidR="00A82871" w:rsidRPr="009347EC">
        <w:rPr>
          <w:rFonts w:ascii="Book Antiqua" w:hAnsi="Book Antiqua" w:cstheme="minorHAnsi"/>
        </w:rPr>
        <w:t xml:space="preserve"> with </w:t>
      </w:r>
      <w:r w:rsidR="006434E4" w:rsidRPr="009347EC">
        <w:rPr>
          <w:rFonts w:ascii="Book Antiqua" w:hAnsi="Book Antiqua" w:cstheme="minorHAnsi"/>
        </w:rPr>
        <w:t xml:space="preserve">because this is an obvious point.  If one of the witnesses said it was a </w:t>
      </w:r>
      <w:r w:rsidR="003D5E87">
        <w:rPr>
          <w:rFonts w:ascii="Book Antiqua" w:hAnsi="Book Antiqua" w:cstheme="minorHAnsi"/>
        </w:rPr>
        <w:t>“</w:t>
      </w:r>
      <w:r w:rsidR="006434E4" w:rsidRPr="009347EC">
        <w:rPr>
          <w:rFonts w:ascii="Book Antiqua" w:hAnsi="Book Antiqua" w:cstheme="minorHAnsi"/>
        </w:rPr>
        <w:t>continuous relationship</w:t>
      </w:r>
      <w:r w:rsidR="003D5E87">
        <w:rPr>
          <w:rFonts w:ascii="Book Antiqua" w:hAnsi="Book Antiqua" w:cstheme="minorHAnsi"/>
        </w:rPr>
        <w:t>”</w:t>
      </w:r>
      <w:r w:rsidR="006434E4" w:rsidRPr="009347EC">
        <w:rPr>
          <w:rFonts w:ascii="Book Antiqua" w:hAnsi="Book Antiqua" w:cstheme="minorHAnsi"/>
        </w:rPr>
        <w:t xml:space="preserve"> and the other said that it was</w:t>
      </w:r>
      <w:r w:rsidR="003D5E87">
        <w:rPr>
          <w:rFonts w:ascii="Book Antiqua" w:hAnsi="Book Antiqua" w:cstheme="minorHAnsi"/>
        </w:rPr>
        <w:t xml:space="preserve"> not then clearly there was</w:t>
      </w:r>
      <w:r w:rsidR="006434E4" w:rsidRPr="009347EC">
        <w:rPr>
          <w:rFonts w:ascii="Book Antiqua" w:hAnsi="Book Antiqua" w:cstheme="minorHAnsi"/>
        </w:rPr>
        <w:t xml:space="preserve"> a difference</w:t>
      </w:r>
      <w:r w:rsidR="003D5E87">
        <w:rPr>
          <w:rFonts w:ascii="Book Antiqua" w:hAnsi="Book Antiqua" w:cstheme="minorHAnsi"/>
        </w:rPr>
        <w:t xml:space="preserve"> in the evidence</w:t>
      </w:r>
      <w:r w:rsidR="006434E4" w:rsidRPr="009347EC">
        <w:rPr>
          <w:rFonts w:ascii="Book Antiqua" w:hAnsi="Book Antiqua" w:cstheme="minorHAnsi"/>
        </w:rPr>
        <w:t xml:space="preserve"> and that difference needed to </w:t>
      </w:r>
      <w:r w:rsidR="003D5E87">
        <w:rPr>
          <w:rFonts w:ascii="Book Antiqua" w:hAnsi="Book Antiqua" w:cstheme="minorHAnsi"/>
        </w:rPr>
        <w:t xml:space="preserve">be explained.  </w:t>
      </w:r>
      <w:r w:rsidR="00046D00">
        <w:rPr>
          <w:rFonts w:ascii="Book Antiqua" w:hAnsi="Book Antiqua" w:cstheme="minorHAnsi"/>
        </w:rPr>
        <w:t>Similarly,</w:t>
      </w:r>
      <w:r w:rsidR="003D5E87">
        <w:rPr>
          <w:rFonts w:ascii="Book Antiqua" w:hAnsi="Book Antiqua" w:cstheme="minorHAnsi"/>
        </w:rPr>
        <w:t xml:space="preserve"> if</w:t>
      </w:r>
      <w:r w:rsidR="006434E4" w:rsidRPr="009347EC">
        <w:rPr>
          <w:rFonts w:ascii="Book Antiqua" w:hAnsi="Book Antiqua" w:cstheme="minorHAnsi"/>
        </w:rPr>
        <w:t xml:space="preserve"> both</w:t>
      </w:r>
      <w:r w:rsidR="003D5E87">
        <w:rPr>
          <w:rFonts w:ascii="Book Antiqua" w:hAnsi="Book Antiqua" w:cstheme="minorHAnsi"/>
        </w:rPr>
        <w:t xml:space="preserve"> witnesses had said at one stage that the relationship</w:t>
      </w:r>
      <w:r w:rsidR="006434E4" w:rsidRPr="009347EC">
        <w:rPr>
          <w:rFonts w:ascii="Book Antiqua" w:hAnsi="Book Antiqua" w:cstheme="minorHAnsi"/>
        </w:rPr>
        <w:t xml:space="preserve"> was </w:t>
      </w:r>
      <w:r w:rsidR="003D5E87">
        <w:rPr>
          <w:rFonts w:ascii="Book Antiqua" w:hAnsi="Book Antiqua" w:cstheme="minorHAnsi"/>
        </w:rPr>
        <w:t>“</w:t>
      </w:r>
      <w:r w:rsidR="006434E4" w:rsidRPr="009347EC">
        <w:rPr>
          <w:rFonts w:ascii="Book Antiqua" w:hAnsi="Book Antiqua" w:cstheme="minorHAnsi"/>
        </w:rPr>
        <w:t>continuous</w:t>
      </w:r>
      <w:r w:rsidR="003D5E87">
        <w:rPr>
          <w:rFonts w:ascii="Book Antiqua" w:hAnsi="Book Antiqua" w:cstheme="minorHAnsi"/>
        </w:rPr>
        <w:t>” but then they both</w:t>
      </w:r>
      <w:r w:rsidR="006434E4" w:rsidRPr="009347EC">
        <w:rPr>
          <w:rFonts w:ascii="Book Antiqua" w:hAnsi="Book Antiqua" w:cstheme="minorHAnsi"/>
        </w:rPr>
        <w:t xml:space="preserve"> said it was not, t</w:t>
      </w:r>
      <w:r w:rsidR="003D5E87">
        <w:rPr>
          <w:rFonts w:ascii="Book Antiqua" w:hAnsi="Book Antiqua" w:cstheme="minorHAnsi"/>
        </w:rPr>
        <w:t>hen that needed to be explained too.  I</w:t>
      </w:r>
      <w:r w:rsidR="006434E4" w:rsidRPr="009347EC">
        <w:rPr>
          <w:rFonts w:ascii="Book Antiqua" w:hAnsi="Book Antiqua" w:cstheme="minorHAnsi"/>
        </w:rPr>
        <w:t>n any event that goes to an issue by way of a factual dispute</w:t>
      </w:r>
      <w:r w:rsidR="0059153E" w:rsidRPr="009347EC">
        <w:rPr>
          <w:rFonts w:ascii="Book Antiqua" w:hAnsi="Book Antiqua" w:cstheme="minorHAnsi"/>
        </w:rPr>
        <w:t xml:space="preserve">.  The </w:t>
      </w:r>
      <w:r w:rsidR="006434E4" w:rsidRPr="009347EC">
        <w:rPr>
          <w:rFonts w:ascii="Book Antiqua" w:hAnsi="Book Antiqua" w:cstheme="minorHAnsi"/>
        </w:rPr>
        <w:t>judge saw and heard from the witnesses and of course had the advantage over the Upper Tribunal in relation to that aspect.</w:t>
      </w:r>
      <w:r w:rsidR="0021562E">
        <w:rPr>
          <w:rFonts w:ascii="Book Antiqua" w:hAnsi="Book Antiqua" w:cstheme="minorHAnsi"/>
        </w:rPr>
        <w:t xml:space="preserve"> There is no proper basis put forward before me as to how or why I can go behind that finding of the Judge. The finding is properly reasoned and was open to the Judge. I discern no error of law in that finding. </w:t>
      </w:r>
    </w:p>
    <w:p w:rsidR="005F7EE3" w:rsidRPr="009347EC" w:rsidRDefault="005F7EE3" w:rsidP="00BF6536">
      <w:pPr>
        <w:ind w:left="567" w:hanging="567"/>
        <w:jc w:val="both"/>
        <w:rPr>
          <w:rFonts w:ascii="Book Antiqua" w:hAnsi="Book Antiqua" w:cstheme="minorHAnsi"/>
        </w:rPr>
      </w:pPr>
    </w:p>
    <w:p w:rsidR="0010418D" w:rsidRPr="009347EC" w:rsidRDefault="00E15C5D" w:rsidP="0010418D">
      <w:pPr>
        <w:ind w:left="567" w:hanging="567"/>
        <w:jc w:val="both"/>
        <w:rPr>
          <w:rFonts w:ascii="Book Antiqua" w:hAnsi="Book Antiqua" w:cstheme="minorHAnsi"/>
        </w:rPr>
      </w:pPr>
      <w:r w:rsidRPr="009347EC">
        <w:rPr>
          <w:rFonts w:ascii="Book Antiqua" w:hAnsi="Book Antiqua" w:cstheme="minorHAnsi"/>
        </w:rPr>
        <w:t>26.</w:t>
      </w:r>
      <w:r w:rsidR="006434E4" w:rsidRPr="009347EC">
        <w:rPr>
          <w:rFonts w:ascii="Book Antiqua" w:hAnsi="Book Antiqua" w:cstheme="minorHAnsi"/>
        </w:rPr>
        <w:tab/>
        <w:t xml:space="preserve">The judge then noticed that the Appellant had been asked in her earlier application at paragraph 5.4, page 100, </w:t>
      </w:r>
      <w:r w:rsidR="0021562E">
        <w:rPr>
          <w:rFonts w:ascii="Book Antiqua" w:hAnsi="Book Antiqua" w:cstheme="minorHAnsi"/>
        </w:rPr>
        <w:t>“D</w:t>
      </w:r>
      <w:r w:rsidR="006434E4" w:rsidRPr="009347EC">
        <w:rPr>
          <w:rFonts w:ascii="Book Antiqua" w:hAnsi="Book Antiqua" w:cstheme="minorHAnsi"/>
        </w:rPr>
        <w:t>oes anyone other than your partner live at the property</w:t>
      </w:r>
      <w:r w:rsidR="0021562E">
        <w:rPr>
          <w:rFonts w:ascii="Book Antiqua" w:hAnsi="Book Antiqua" w:cstheme="minorHAnsi"/>
        </w:rPr>
        <w:t>”, T</w:t>
      </w:r>
      <w:r w:rsidR="006434E4" w:rsidRPr="009347EC">
        <w:rPr>
          <w:rFonts w:ascii="Book Antiqua" w:hAnsi="Book Antiqua" w:cstheme="minorHAnsi"/>
        </w:rPr>
        <w:t xml:space="preserve">he Appellant said </w:t>
      </w:r>
      <w:r w:rsidR="0021562E">
        <w:rPr>
          <w:rFonts w:ascii="Book Antiqua" w:hAnsi="Book Antiqua" w:cstheme="minorHAnsi"/>
        </w:rPr>
        <w:t>“yes”</w:t>
      </w:r>
      <w:r w:rsidR="006434E4" w:rsidRPr="009347EC">
        <w:rPr>
          <w:rFonts w:ascii="Book Antiqua" w:hAnsi="Book Antiqua" w:cstheme="minorHAnsi"/>
        </w:rPr>
        <w:t xml:space="preserve"> stating that the other person was </w:t>
      </w:r>
      <w:r w:rsidR="009B3315">
        <w:rPr>
          <w:rFonts w:ascii="Book Antiqua" w:hAnsi="Book Antiqua" w:cstheme="minorHAnsi"/>
        </w:rPr>
        <w:t>[</w:t>
      </w:r>
      <w:r w:rsidR="006434E4" w:rsidRPr="009347EC">
        <w:rPr>
          <w:rFonts w:ascii="Book Antiqua" w:hAnsi="Book Antiqua" w:cstheme="minorHAnsi"/>
        </w:rPr>
        <w:t>MH</w:t>
      </w:r>
      <w:r w:rsidR="009B3315">
        <w:rPr>
          <w:rFonts w:ascii="Book Antiqua" w:hAnsi="Book Antiqua" w:cstheme="minorHAnsi"/>
        </w:rPr>
        <w:t>]</w:t>
      </w:r>
      <w:r w:rsidR="006434E4" w:rsidRPr="009347EC">
        <w:rPr>
          <w:rFonts w:ascii="Book Antiqua" w:hAnsi="Book Antiqua" w:cstheme="minorHAnsi"/>
        </w:rPr>
        <w:t xml:space="preserve">.  </w:t>
      </w:r>
      <w:r w:rsidR="001362C6" w:rsidRPr="009347EC">
        <w:rPr>
          <w:rFonts w:ascii="Book Antiqua" w:hAnsi="Book Antiqua" w:cstheme="minorHAnsi"/>
        </w:rPr>
        <w:t>Now the j</w:t>
      </w:r>
      <w:r w:rsidR="00DD44A7" w:rsidRPr="009347EC">
        <w:rPr>
          <w:rFonts w:ascii="Book Antiqua" w:hAnsi="Book Antiqua" w:cstheme="minorHAnsi"/>
        </w:rPr>
        <w:t xml:space="preserve">udge listened to the excuse but </w:t>
      </w:r>
      <w:r w:rsidR="0021562E">
        <w:rPr>
          <w:rFonts w:ascii="Book Antiqua" w:hAnsi="Book Antiqua" w:cstheme="minorHAnsi"/>
        </w:rPr>
        <w:t xml:space="preserve">the reason was not accepted. Why not say partner instead of </w:t>
      </w:r>
      <w:r w:rsidR="00046D00">
        <w:rPr>
          <w:rFonts w:ascii="Book Antiqua" w:hAnsi="Book Antiqua" w:cstheme="minorHAnsi"/>
        </w:rPr>
        <w:t>relative?</w:t>
      </w:r>
      <w:r w:rsidR="0021562E">
        <w:rPr>
          <w:rFonts w:ascii="Book Antiqua" w:hAnsi="Book Antiqua" w:cstheme="minorHAnsi"/>
        </w:rPr>
        <w:t xml:space="preserve"> </w:t>
      </w:r>
      <w:r w:rsidR="00DD44A7" w:rsidRPr="009347EC">
        <w:rPr>
          <w:rFonts w:ascii="Book Antiqua" w:hAnsi="Book Antiqua" w:cstheme="minorHAnsi"/>
        </w:rPr>
        <w:t xml:space="preserve"> </w:t>
      </w:r>
      <w:r w:rsidR="0021562E">
        <w:rPr>
          <w:rFonts w:ascii="Book Antiqua" w:hAnsi="Book Antiqua" w:cstheme="minorHAnsi"/>
        </w:rPr>
        <w:t>T</w:t>
      </w:r>
      <w:r w:rsidR="001362C6" w:rsidRPr="009347EC">
        <w:rPr>
          <w:rFonts w:ascii="Book Antiqua" w:hAnsi="Book Antiqua" w:cstheme="minorHAnsi"/>
        </w:rPr>
        <w:t>he explanation which had been provided that the Appellant was confused</w:t>
      </w:r>
      <w:r w:rsidR="004B784F" w:rsidRPr="009347EC">
        <w:rPr>
          <w:rFonts w:ascii="Book Antiqua" w:hAnsi="Book Antiqua" w:cstheme="minorHAnsi"/>
        </w:rPr>
        <w:t>,</w:t>
      </w:r>
      <w:r w:rsidR="001362C6" w:rsidRPr="009347EC">
        <w:rPr>
          <w:rFonts w:ascii="Book Antiqua" w:hAnsi="Book Antiqua" w:cstheme="minorHAnsi"/>
        </w:rPr>
        <w:t xml:space="preserve"> but the tenor of the judge’s finding was, why the Appellant did not say that </w:t>
      </w:r>
      <w:r w:rsidR="009B3315">
        <w:rPr>
          <w:rFonts w:ascii="Book Antiqua" w:hAnsi="Book Antiqua" w:cstheme="minorHAnsi"/>
        </w:rPr>
        <w:t>[</w:t>
      </w:r>
      <w:r w:rsidR="009B3315" w:rsidRPr="009347EC">
        <w:rPr>
          <w:rFonts w:ascii="Book Antiqua" w:hAnsi="Book Antiqua" w:cstheme="minorHAnsi"/>
        </w:rPr>
        <w:t>MH</w:t>
      </w:r>
      <w:r w:rsidR="009B3315">
        <w:rPr>
          <w:rFonts w:ascii="Book Antiqua" w:hAnsi="Book Antiqua" w:cstheme="minorHAnsi"/>
        </w:rPr>
        <w:t>]</w:t>
      </w:r>
      <w:r w:rsidR="001362C6" w:rsidRPr="009347EC">
        <w:rPr>
          <w:rFonts w:ascii="Book Antiqua" w:hAnsi="Book Antiqua" w:cstheme="minorHAnsi"/>
        </w:rPr>
        <w:t xml:space="preserve"> was her partner.  At that time the Appellant had solicitors to assist her</w:t>
      </w:r>
      <w:r w:rsidR="00BD2248" w:rsidRPr="009347EC">
        <w:rPr>
          <w:rFonts w:ascii="Book Antiqua" w:hAnsi="Book Antiqua" w:cstheme="minorHAnsi"/>
        </w:rPr>
        <w:t xml:space="preserve"> and t</w:t>
      </w:r>
      <w:r w:rsidR="001362C6" w:rsidRPr="009347EC">
        <w:rPr>
          <w:rFonts w:ascii="Book Antiqua" w:hAnsi="Book Antiqua" w:cstheme="minorHAnsi"/>
        </w:rPr>
        <w:t>he question was short and it was straightforward</w:t>
      </w:r>
      <w:r w:rsidR="00C163B3" w:rsidRPr="009347EC">
        <w:rPr>
          <w:rFonts w:ascii="Book Antiqua" w:hAnsi="Book Antiqua" w:cstheme="minorHAnsi"/>
        </w:rPr>
        <w:t xml:space="preserve"> and indeed this would be a relevant finding.  When asked whether anybody else lives at the home with her, she had said yes.  This needed to be dealt with in the grounds of appeal to enable me to understand why it was that there was a material error of law.  </w:t>
      </w:r>
      <w:r w:rsidR="0021562E">
        <w:rPr>
          <w:rFonts w:ascii="Book Antiqua" w:hAnsi="Book Antiqua" w:cstheme="minorHAnsi"/>
        </w:rPr>
        <w:t xml:space="preserve">The fact that </w:t>
      </w:r>
      <w:r w:rsidR="009B3315">
        <w:rPr>
          <w:rFonts w:ascii="Book Antiqua" w:hAnsi="Book Antiqua" w:cstheme="minorHAnsi"/>
        </w:rPr>
        <w:t>[</w:t>
      </w:r>
      <w:r w:rsidR="009B3315" w:rsidRPr="009347EC">
        <w:rPr>
          <w:rFonts w:ascii="Book Antiqua" w:hAnsi="Book Antiqua" w:cstheme="minorHAnsi"/>
        </w:rPr>
        <w:t>MH</w:t>
      </w:r>
      <w:r w:rsidR="009B3315">
        <w:rPr>
          <w:rFonts w:ascii="Book Antiqua" w:hAnsi="Book Antiqua" w:cstheme="minorHAnsi"/>
        </w:rPr>
        <w:t>]</w:t>
      </w:r>
      <w:r w:rsidR="009B3315">
        <w:rPr>
          <w:rFonts w:ascii="Book Antiqua" w:hAnsi="Book Antiqua" w:cstheme="minorHAnsi"/>
        </w:rPr>
        <w:t xml:space="preserve"> </w:t>
      </w:r>
      <w:r w:rsidR="0021562E">
        <w:rPr>
          <w:rFonts w:ascii="Book Antiqua" w:hAnsi="Book Antiqua" w:cstheme="minorHAnsi"/>
        </w:rPr>
        <w:t xml:space="preserve">is a cousin and thereby a relative does not deal with it. The relationship was the important part. Why not say it? I have no persuasive reason from the Appellant to go behind the Judge’ findings. </w:t>
      </w:r>
    </w:p>
    <w:p w:rsidR="0010418D" w:rsidRPr="009347EC" w:rsidRDefault="0010418D" w:rsidP="0010418D">
      <w:pPr>
        <w:ind w:left="567" w:hanging="567"/>
        <w:jc w:val="both"/>
        <w:rPr>
          <w:rFonts w:ascii="Book Antiqua" w:hAnsi="Book Antiqua" w:cstheme="minorHAnsi"/>
        </w:rPr>
      </w:pPr>
    </w:p>
    <w:p w:rsidR="00DC6018" w:rsidRPr="009347EC" w:rsidRDefault="00E15C5D" w:rsidP="00365F5B">
      <w:pPr>
        <w:ind w:left="567" w:hanging="567"/>
        <w:jc w:val="both"/>
        <w:rPr>
          <w:rFonts w:ascii="Book Antiqua" w:hAnsi="Book Antiqua" w:cstheme="minorHAnsi"/>
        </w:rPr>
      </w:pPr>
      <w:r w:rsidRPr="009347EC">
        <w:rPr>
          <w:rFonts w:ascii="Book Antiqua" w:hAnsi="Book Antiqua" w:cstheme="minorHAnsi"/>
        </w:rPr>
        <w:t>27.</w:t>
      </w:r>
      <w:r w:rsidR="0010418D" w:rsidRPr="009347EC">
        <w:rPr>
          <w:rFonts w:ascii="Book Antiqua" w:hAnsi="Book Antiqua" w:cstheme="minorHAnsi"/>
        </w:rPr>
        <w:tab/>
        <w:t>At</w:t>
      </w:r>
      <w:r w:rsidR="0021562E">
        <w:rPr>
          <w:rFonts w:ascii="Book Antiqua" w:hAnsi="Book Antiqua" w:cstheme="minorHAnsi"/>
        </w:rPr>
        <w:t xml:space="preserve"> paragraph</w:t>
      </w:r>
      <w:r w:rsidR="0010418D" w:rsidRPr="009347EC">
        <w:rPr>
          <w:rFonts w:ascii="Book Antiqua" w:hAnsi="Book Antiqua" w:cstheme="minorHAnsi"/>
        </w:rPr>
        <w:t xml:space="preserve"> 3 </w:t>
      </w:r>
      <w:r w:rsidR="00C163B3" w:rsidRPr="009347EC">
        <w:rPr>
          <w:rFonts w:ascii="Book Antiqua" w:hAnsi="Book Antiqua" w:cstheme="minorHAnsi"/>
        </w:rPr>
        <w:t xml:space="preserve">the judge said that she found it incredible that </w:t>
      </w:r>
      <w:r w:rsidR="009B3315">
        <w:rPr>
          <w:rFonts w:ascii="Book Antiqua" w:hAnsi="Book Antiqua" w:cstheme="minorHAnsi"/>
        </w:rPr>
        <w:t>[</w:t>
      </w:r>
      <w:r w:rsidR="009B3315" w:rsidRPr="009347EC">
        <w:rPr>
          <w:rFonts w:ascii="Book Antiqua" w:hAnsi="Book Antiqua" w:cstheme="minorHAnsi"/>
        </w:rPr>
        <w:t>MH</w:t>
      </w:r>
      <w:r w:rsidR="009B3315">
        <w:rPr>
          <w:rFonts w:ascii="Book Antiqua" w:hAnsi="Book Antiqua" w:cstheme="minorHAnsi"/>
        </w:rPr>
        <w:t>]</w:t>
      </w:r>
      <w:r w:rsidR="009B3315">
        <w:rPr>
          <w:rFonts w:ascii="Book Antiqua" w:hAnsi="Book Antiqua" w:cstheme="minorHAnsi"/>
        </w:rPr>
        <w:t xml:space="preserve"> </w:t>
      </w:r>
      <w:r w:rsidR="00C163B3" w:rsidRPr="009347EC">
        <w:rPr>
          <w:rFonts w:ascii="Book Antiqua" w:hAnsi="Book Antiqua" w:cstheme="minorHAnsi"/>
        </w:rPr>
        <w:t>would put his name on the statement dated 4</w:t>
      </w:r>
      <w:r w:rsidR="00C163B3" w:rsidRPr="009347EC">
        <w:rPr>
          <w:rFonts w:ascii="Book Antiqua" w:hAnsi="Book Antiqua" w:cstheme="minorHAnsi"/>
          <w:vertAlign w:val="superscript"/>
        </w:rPr>
        <w:t>th</w:t>
      </w:r>
      <w:r w:rsidR="00C163B3" w:rsidRPr="009347EC">
        <w:rPr>
          <w:rFonts w:ascii="Book Antiqua" w:hAnsi="Book Antiqua" w:cstheme="minorHAnsi"/>
        </w:rPr>
        <w:t xml:space="preserve"> May 2015 in which he simply said that the Appellant was his cousin</w:t>
      </w:r>
      <w:r w:rsidR="004C78CE" w:rsidRPr="009347EC">
        <w:rPr>
          <w:rFonts w:ascii="Book Antiqua" w:hAnsi="Book Antiqua" w:cstheme="minorHAnsi"/>
        </w:rPr>
        <w:t xml:space="preserve">.  Whereas in 2015 </w:t>
      </w:r>
      <w:r w:rsidR="009B3315">
        <w:rPr>
          <w:rFonts w:ascii="Book Antiqua" w:hAnsi="Book Antiqua" w:cstheme="minorHAnsi"/>
        </w:rPr>
        <w:t>[</w:t>
      </w:r>
      <w:r w:rsidR="009B3315" w:rsidRPr="009347EC">
        <w:rPr>
          <w:rFonts w:ascii="Book Antiqua" w:hAnsi="Book Antiqua" w:cstheme="minorHAnsi"/>
        </w:rPr>
        <w:t>MH</w:t>
      </w:r>
      <w:r w:rsidR="009B3315">
        <w:rPr>
          <w:rFonts w:ascii="Book Antiqua" w:hAnsi="Book Antiqua" w:cstheme="minorHAnsi"/>
        </w:rPr>
        <w:t>]</w:t>
      </w:r>
      <w:r w:rsidR="009B3315">
        <w:rPr>
          <w:rFonts w:ascii="Book Antiqua" w:hAnsi="Book Antiqua" w:cstheme="minorHAnsi"/>
        </w:rPr>
        <w:t xml:space="preserve"> </w:t>
      </w:r>
      <w:r w:rsidR="004C78CE" w:rsidRPr="009347EC">
        <w:rPr>
          <w:rFonts w:ascii="Book Antiqua" w:hAnsi="Book Antiqua" w:cstheme="minorHAnsi"/>
        </w:rPr>
        <w:t>and the Appellant were in a re</w:t>
      </w:r>
      <w:r w:rsidR="0021562E">
        <w:rPr>
          <w:rFonts w:ascii="Book Antiqua" w:hAnsi="Book Antiqua" w:cstheme="minorHAnsi"/>
        </w:rPr>
        <w:t>lationship and the judge said she found</w:t>
      </w:r>
      <w:r w:rsidR="004C78CE" w:rsidRPr="009347EC">
        <w:rPr>
          <w:rFonts w:ascii="Book Antiqua" w:hAnsi="Book Antiqua" w:cstheme="minorHAnsi"/>
        </w:rPr>
        <w:t xml:space="preserve"> the Appellant’s answer when questioned about the statement at the hearing lacking in credibility.</w:t>
      </w:r>
      <w:r w:rsidR="00145CE5" w:rsidRPr="009347EC">
        <w:rPr>
          <w:rFonts w:ascii="Book Antiqua" w:hAnsi="Book Antiqua" w:cstheme="minorHAnsi"/>
        </w:rPr>
        <w:t xml:space="preserve">  </w:t>
      </w:r>
      <w:r w:rsidR="0021562E">
        <w:rPr>
          <w:rFonts w:ascii="Book Antiqua" w:hAnsi="Book Antiqua" w:cstheme="minorHAnsi"/>
        </w:rPr>
        <w:t xml:space="preserve">The Judge said that if the Appellant and </w:t>
      </w:r>
      <w:r w:rsidR="009B3315">
        <w:rPr>
          <w:rFonts w:ascii="Book Antiqua" w:hAnsi="Book Antiqua" w:cstheme="minorHAnsi"/>
        </w:rPr>
        <w:t>[</w:t>
      </w:r>
      <w:r w:rsidR="009B3315" w:rsidRPr="009347EC">
        <w:rPr>
          <w:rFonts w:ascii="Book Antiqua" w:hAnsi="Book Antiqua" w:cstheme="minorHAnsi"/>
        </w:rPr>
        <w:t>MH</w:t>
      </w:r>
      <w:r w:rsidR="009B3315">
        <w:rPr>
          <w:rFonts w:ascii="Book Antiqua" w:hAnsi="Book Antiqua" w:cstheme="minorHAnsi"/>
        </w:rPr>
        <w:t>]</w:t>
      </w:r>
      <w:r w:rsidR="004C78CE" w:rsidRPr="009347EC">
        <w:rPr>
          <w:rFonts w:ascii="Book Antiqua" w:hAnsi="Book Antiqua" w:cstheme="minorHAnsi"/>
        </w:rPr>
        <w:t xml:space="preserve"> were in a relationship and were living together even if this was </w:t>
      </w:r>
      <w:r w:rsidR="00DC6018" w:rsidRPr="009347EC">
        <w:rPr>
          <w:rFonts w:ascii="Book Antiqua" w:hAnsi="Book Antiqua" w:cstheme="minorHAnsi"/>
        </w:rPr>
        <w:t>not a strong relationship at the time</w:t>
      </w:r>
      <w:r w:rsidR="0021562E">
        <w:rPr>
          <w:rFonts w:ascii="Book Antiqua" w:hAnsi="Book Antiqua" w:cstheme="minorHAnsi"/>
        </w:rPr>
        <w:t>, she</w:t>
      </w:r>
      <w:r w:rsidR="00DC6018" w:rsidRPr="009347EC">
        <w:rPr>
          <w:rFonts w:ascii="Book Antiqua" w:hAnsi="Book Antiqua" w:cstheme="minorHAnsi"/>
        </w:rPr>
        <w:t xml:space="preserve"> would have expect</w:t>
      </w:r>
      <w:r w:rsidR="0021562E">
        <w:rPr>
          <w:rFonts w:ascii="Book Antiqua" w:hAnsi="Book Antiqua" w:cstheme="minorHAnsi"/>
        </w:rPr>
        <w:t>ed</w:t>
      </w:r>
      <w:r w:rsidR="00DC6018" w:rsidRPr="009347EC">
        <w:rPr>
          <w:rFonts w:ascii="Book Antiqua" w:hAnsi="Book Antiqua" w:cstheme="minorHAnsi"/>
        </w:rPr>
        <w:t xml:space="preserve"> it</w:t>
      </w:r>
      <w:r w:rsidR="00145CE5" w:rsidRPr="009347EC">
        <w:rPr>
          <w:rFonts w:ascii="Book Antiqua" w:hAnsi="Book Antiqua" w:cstheme="minorHAnsi"/>
        </w:rPr>
        <w:t xml:space="preserve"> </w:t>
      </w:r>
      <w:r w:rsidR="00DC6018" w:rsidRPr="009347EC">
        <w:rPr>
          <w:rFonts w:ascii="Book Antiqua" w:hAnsi="Book Antiqua" w:cstheme="minorHAnsi"/>
        </w:rPr>
        <w:t xml:space="preserve">to have been mentioned.  </w:t>
      </w:r>
      <w:r w:rsidR="0021562E">
        <w:rPr>
          <w:rFonts w:ascii="Book Antiqua" w:hAnsi="Book Antiqua" w:cstheme="minorHAnsi"/>
        </w:rPr>
        <w:t xml:space="preserve">For my part, again, reading that as a whole, it is impossible to discern a material error of law in the Judge’s findings. </w:t>
      </w:r>
    </w:p>
    <w:p w:rsidR="00DC6018" w:rsidRPr="009347EC" w:rsidRDefault="00DC6018" w:rsidP="00DC6018">
      <w:pPr>
        <w:ind w:left="567" w:hanging="567"/>
        <w:jc w:val="both"/>
        <w:rPr>
          <w:rFonts w:ascii="Book Antiqua" w:hAnsi="Book Antiqua" w:cstheme="minorHAnsi"/>
        </w:rPr>
      </w:pPr>
    </w:p>
    <w:p w:rsidR="00110DBD" w:rsidRPr="009347EC" w:rsidRDefault="00E15C5D" w:rsidP="00DC6018">
      <w:pPr>
        <w:ind w:left="567" w:hanging="567"/>
        <w:jc w:val="both"/>
        <w:rPr>
          <w:rFonts w:ascii="Book Antiqua" w:hAnsi="Book Antiqua" w:cstheme="minorHAnsi"/>
        </w:rPr>
      </w:pPr>
      <w:r w:rsidRPr="009347EC">
        <w:rPr>
          <w:rFonts w:ascii="Book Antiqua" w:hAnsi="Book Antiqua" w:cstheme="minorHAnsi"/>
        </w:rPr>
        <w:t>28.</w:t>
      </w:r>
      <w:r w:rsidR="00DC6018" w:rsidRPr="009347EC">
        <w:rPr>
          <w:rFonts w:ascii="Book Antiqua" w:hAnsi="Book Antiqua" w:cstheme="minorHAnsi"/>
        </w:rPr>
        <w:tab/>
        <w:t>In my judgment that finding does not show a material error of law</w:t>
      </w:r>
      <w:r w:rsidR="0021562E">
        <w:rPr>
          <w:rFonts w:ascii="Book Antiqua" w:hAnsi="Book Antiqua" w:cstheme="minorHAnsi"/>
        </w:rPr>
        <w:t>. Th</w:t>
      </w:r>
      <w:r w:rsidR="00FF37B9" w:rsidRPr="009347EC">
        <w:rPr>
          <w:rFonts w:ascii="Book Antiqua" w:hAnsi="Book Antiqua" w:cstheme="minorHAnsi"/>
        </w:rPr>
        <w:t>e judge</w:t>
      </w:r>
      <w:r w:rsidR="0021562E">
        <w:rPr>
          <w:rFonts w:ascii="Book Antiqua" w:hAnsi="Book Antiqua" w:cstheme="minorHAnsi"/>
        </w:rPr>
        <w:t xml:space="preserve"> then</w:t>
      </w:r>
      <w:r w:rsidR="00FF37B9" w:rsidRPr="009347EC">
        <w:rPr>
          <w:rFonts w:ascii="Book Antiqua" w:hAnsi="Book Antiqua" w:cstheme="minorHAnsi"/>
        </w:rPr>
        <w:t xml:space="preserve"> referred to page 157 the police report </w:t>
      </w:r>
      <w:r w:rsidR="0021562E">
        <w:rPr>
          <w:rFonts w:ascii="Book Antiqua" w:hAnsi="Book Antiqua" w:cstheme="minorHAnsi"/>
        </w:rPr>
        <w:t>which refers to “Munawar being her</w:t>
      </w:r>
      <w:r w:rsidR="00FF37B9" w:rsidRPr="009347EC">
        <w:rPr>
          <w:rFonts w:ascii="Book Antiqua" w:hAnsi="Book Antiqua" w:cstheme="minorHAnsi"/>
        </w:rPr>
        <w:t xml:space="preserve"> ex-boyfriend</w:t>
      </w:r>
      <w:r w:rsidR="0021562E">
        <w:rPr>
          <w:rFonts w:ascii="Book Antiqua" w:hAnsi="Book Antiqua" w:cstheme="minorHAnsi"/>
        </w:rPr>
        <w:t>”</w:t>
      </w:r>
      <w:r w:rsidR="00FF37B9" w:rsidRPr="009347EC">
        <w:rPr>
          <w:rFonts w:ascii="Book Antiqua" w:hAnsi="Book Antiqua" w:cstheme="minorHAnsi"/>
        </w:rPr>
        <w:t>.  She was</w:t>
      </w:r>
      <w:r w:rsidR="00BC18EA" w:rsidRPr="009347EC">
        <w:rPr>
          <w:rFonts w:ascii="Book Antiqua" w:hAnsi="Book Antiqua" w:cstheme="minorHAnsi"/>
        </w:rPr>
        <w:t xml:space="preserve"> advised not to contact Munawar and the judge </w:t>
      </w:r>
      <w:r w:rsidR="00046D00" w:rsidRPr="009347EC">
        <w:rPr>
          <w:rFonts w:ascii="Book Antiqua" w:hAnsi="Book Antiqua" w:cstheme="minorHAnsi"/>
        </w:rPr>
        <w:t>said,</w:t>
      </w:r>
      <w:r w:rsidR="00BC18EA" w:rsidRPr="009347EC">
        <w:rPr>
          <w:rFonts w:ascii="Book Antiqua" w:hAnsi="Book Antiqua" w:cstheme="minorHAnsi"/>
        </w:rPr>
        <w:t xml:space="preserve"> “I can see no reason why these details would have been provided in the police report if they did not represent the information that was given by the Appellant</w:t>
      </w:r>
      <w:r w:rsidR="00115FFD" w:rsidRPr="009347EC">
        <w:rPr>
          <w:rFonts w:ascii="Book Antiqua" w:hAnsi="Book Antiqua" w:cstheme="minorHAnsi"/>
        </w:rPr>
        <w:t xml:space="preserve"> to the police</w:t>
      </w:r>
      <w:r w:rsidR="00EF1032" w:rsidRPr="009347EC">
        <w:rPr>
          <w:rFonts w:ascii="Book Antiqua" w:hAnsi="Book Antiqua" w:cstheme="minorHAnsi"/>
        </w:rPr>
        <w:t>”</w:t>
      </w:r>
      <w:r w:rsidR="00115FFD" w:rsidRPr="009347EC">
        <w:rPr>
          <w:rFonts w:ascii="Book Antiqua" w:hAnsi="Book Antiqua" w:cstheme="minorHAnsi"/>
        </w:rPr>
        <w:t>.</w:t>
      </w:r>
      <w:r w:rsidR="009B1C37" w:rsidRPr="009347EC">
        <w:rPr>
          <w:rFonts w:ascii="Book Antiqua" w:hAnsi="Book Antiqua" w:cstheme="minorHAnsi"/>
        </w:rPr>
        <w:t xml:space="preserve"> I have already referred to page 163 which was the other police report which really does not shed any light whatsoever in my judgment about the claimed relationship.  </w:t>
      </w:r>
      <w:r w:rsidR="0021562E">
        <w:rPr>
          <w:rFonts w:ascii="Book Antiqua" w:hAnsi="Book Antiqua" w:cstheme="minorHAnsi"/>
        </w:rPr>
        <w:t xml:space="preserve">There were therefore issues of an ‘ex’ boyfriend and police involvement. The Judge had to consider all of this from the Appellant’s own documents, including the police reports that she had presented. </w:t>
      </w:r>
    </w:p>
    <w:p w:rsidR="009B1C37" w:rsidRPr="009347EC" w:rsidRDefault="009B1C37" w:rsidP="00DC6018">
      <w:pPr>
        <w:ind w:left="567" w:hanging="567"/>
        <w:jc w:val="both"/>
        <w:rPr>
          <w:rFonts w:ascii="Book Antiqua" w:hAnsi="Book Antiqua" w:cstheme="minorHAnsi"/>
        </w:rPr>
      </w:pPr>
    </w:p>
    <w:p w:rsidR="00001AD7" w:rsidRPr="009347EC" w:rsidRDefault="00E15C5D" w:rsidP="00DC6018">
      <w:pPr>
        <w:ind w:left="567" w:hanging="567"/>
        <w:jc w:val="both"/>
        <w:rPr>
          <w:rFonts w:ascii="Book Antiqua" w:hAnsi="Book Antiqua" w:cstheme="minorHAnsi"/>
        </w:rPr>
      </w:pPr>
      <w:r w:rsidRPr="009347EC">
        <w:rPr>
          <w:rFonts w:ascii="Book Antiqua" w:hAnsi="Book Antiqua" w:cstheme="minorHAnsi"/>
        </w:rPr>
        <w:t>29.</w:t>
      </w:r>
      <w:r w:rsidR="009B1C37" w:rsidRPr="009347EC">
        <w:rPr>
          <w:rFonts w:ascii="Book Antiqua" w:hAnsi="Book Antiqua" w:cstheme="minorHAnsi"/>
        </w:rPr>
        <w:tab/>
        <w:t xml:space="preserve">Now even if one thought that perhaps the police misunderstood what was being said it was still quite right for the judge to point out that there was reference to an </w:t>
      </w:r>
      <w:r w:rsidR="0021562E">
        <w:rPr>
          <w:rFonts w:ascii="Book Antiqua" w:hAnsi="Book Antiqua" w:cstheme="minorHAnsi"/>
        </w:rPr>
        <w:t>“</w:t>
      </w:r>
      <w:r w:rsidR="009B1C37" w:rsidRPr="009347EC">
        <w:rPr>
          <w:rFonts w:ascii="Book Antiqua" w:hAnsi="Book Antiqua" w:cstheme="minorHAnsi"/>
        </w:rPr>
        <w:t>ex</w:t>
      </w:r>
      <w:r w:rsidR="0021562E">
        <w:rPr>
          <w:rFonts w:ascii="Book Antiqua" w:hAnsi="Book Antiqua" w:cstheme="minorHAnsi"/>
        </w:rPr>
        <w:t>”</w:t>
      </w:r>
      <w:r w:rsidR="009B1C37" w:rsidRPr="009347EC">
        <w:rPr>
          <w:rFonts w:ascii="Book Antiqua" w:hAnsi="Book Antiqua" w:cstheme="minorHAnsi"/>
        </w:rPr>
        <w:t>-boyfriend</w:t>
      </w:r>
      <w:r w:rsidR="0021562E">
        <w:rPr>
          <w:rFonts w:ascii="Book Antiqua" w:hAnsi="Book Antiqua" w:cstheme="minorHAnsi"/>
        </w:rPr>
        <w:t>. That</w:t>
      </w:r>
      <w:r w:rsidR="009B1C37" w:rsidRPr="009347EC">
        <w:rPr>
          <w:rFonts w:ascii="Book Antiqua" w:hAnsi="Book Antiqua" w:cstheme="minorHAnsi"/>
        </w:rPr>
        <w:t xml:space="preserve"> was</w:t>
      </w:r>
      <w:r w:rsidR="0021562E">
        <w:rPr>
          <w:rFonts w:ascii="Book Antiqua" w:hAnsi="Book Antiqua" w:cstheme="minorHAnsi"/>
        </w:rPr>
        <w:t xml:space="preserve"> within </w:t>
      </w:r>
      <w:r w:rsidR="009B1C37" w:rsidRPr="009347EC">
        <w:rPr>
          <w:rFonts w:ascii="Book Antiqua" w:hAnsi="Book Antiqua" w:cstheme="minorHAnsi"/>
        </w:rPr>
        <w:t xml:space="preserve">the very paperwork which the Appellant herself had provided, this was not evidence that the </w:t>
      </w:r>
      <w:r w:rsidR="0021562E">
        <w:rPr>
          <w:rFonts w:ascii="Book Antiqua" w:hAnsi="Book Antiqua" w:cstheme="minorHAnsi"/>
        </w:rPr>
        <w:t>Secretary of State had obtained. I</w:t>
      </w:r>
      <w:r w:rsidR="009B1C37" w:rsidRPr="009347EC">
        <w:rPr>
          <w:rFonts w:ascii="Book Antiqua" w:hAnsi="Book Antiqua" w:cstheme="minorHAnsi"/>
        </w:rPr>
        <w:t xml:space="preserve">t was the Appellant who had put it in </w:t>
      </w:r>
      <w:r w:rsidR="0021562E">
        <w:rPr>
          <w:rFonts w:ascii="Book Antiqua" w:hAnsi="Book Antiqua" w:cstheme="minorHAnsi"/>
        </w:rPr>
        <w:t>her bundle.  If it was wrong then it was the Appellant’s side who</w:t>
      </w:r>
      <w:r w:rsidR="009B1C37" w:rsidRPr="009347EC">
        <w:rPr>
          <w:rFonts w:ascii="Book Antiqua" w:hAnsi="Book Antiqua" w:cstheme="minorHAnsi"/>
        </w:rPr>
        <w:t xml:space="preserve"> needed to explain that</w:t>
      </w:r>
      <w:r w:rsidR="00A750E7" w:rsidRPr="009347EC">
        <w:rPr>
          <w:rFonts w:ascii="Book Antiqua" w:hAnsi="Book Antiqua" w:cstheme="minorHAnsi"/>
        </w:rPr>
        <w:t xml:space="preserve">.  The judge was entitled to look to the </w:t>
      </w:r>
      <w:r w:rsidR="0021562E">
        <w:rPr>
          <w:rFonts w:ascii="Book Antiqua" w:hAnsi="Book Antiqua" w:cstheme="minorHAnsi"/>
        </w:rPr>
        <w:t>“</w:t>
      </w:r>
      <w:r w:rsidR="00A750E7" w:rsidRPr="009347EC">
        <w:rPr>
          <w:rFonts w:ascii="Book Antiqua" w:hAnsi="Book Antiqua" w:cstheme="minorHAnsi"/>
        </w:rPr>
        <w:t>wrong</w:t>
      </w:r>
      <w:r w:rsidR="0021562E">
        <w:rPr>
          <w:rFonts w:ascii="Book Antiqua" w:hAnsi="Book Antiqua" w:cstheme="minorHAnsi"/>
        </w:rPr>
        <w:t>”</w:t>
      </w:r>
      <w:r w:rsidR="00A750E7" w:rsidRPr="009347EC">
        <w:rPr>
          <w:rFonts w:ascii="Book Antiqua" w:hAnsi="Book Antiqua" w:cstheme="minorHAnsi"/>
        </w:rPr>
        <w:t xml:space="preserve"> evidence</w:t>
      </w:r>
      <w:r w:rsidR="0021562E">
        <w:rPr>
          <w:rFonts w:ascii="Book Antiqua" w:hAnsi="Book Antiqua" w:cstheme="minorHAnsi"/>
        </w:rPr>
        <w:t xml:space="preserve">. </w:t>
      </w:r>
    </w:p>
    <w:p w:rsidR="00001AD7" w:rsidRPr="009347EC" w:rsidRDefault="00001AD7" w:rsidP="00DC6018">
      <w:pPr>
        <w:ind w:left="567" w:hanging="567"/>
        <w:jc w:val="both"/>
        <w:rPr>
          <w:rFonts w:ascii="Book Antiqua" w:hAnsi="Book Antiqua" w:cstheme="minorHAnsi"/>
        </w:rPr>
      </w:pPr>
    </w:p>
    <w:p w:rsidR="009B1C37" w:rsidRPr="009347EC" w:rsidRDefault="00E15C5D" w:rsidP="00DC6018">
      <w:pPr>
        <w:ind w:left="567" w:hanging="567"/>
        <w:jc w:val="both"/>
        <w:rPr>
          <w:rFonts w:ascii="Book Antiqua" w:hAnsi="Book Antiqua" w:cstheme="minorHAnsi"/>
        </w:rPr>
      </w:pPr>
      <w:r w:rsidRPr="009347EC">
        <w:rPr>
          <w:rFonts w:ascii="Book Antiqua" w:hAnsi="Book Antiqua" w:cstheme="minorHAnsi"/>
        </w:rPr>
        <w:t>30.</w:t>
      </w:r>
      <w:r w:rsidR="00001AD7" w:rsidRPr="009347EC">
        <w:rPr>
          <w:rFonts w:ascii="Book Antiqua" w:hAnsi="Book Antiqua" w:cstheme="minorHAnsi"/>
        </w:rPr>
        <w:tab/>
        <w:t xml:space="preserve">The judge then went on to deal with contact with the family in the next part of the paragraph.  </w:t>
      </w:r>
    </w:p>
    <w:p w:rsidR="00001AD7" w:rsidRPr="009347EC" w:rsidRDefault="00001AD7" w:rsidP="00DC6018">
      <w:pPr>
        <w:ind w:left="567" w:hanging="567"/>
        <w:jc w:val="both"/>
        <w:rPr>
          <w:rFonts w:ascii="Book Antiqua" w:hAnsi="Book Antiqua" w:cstheme="minorHAnsi"/>
        </w:rPr>
      </w:pPr>
    </w:p>
    <w:p w:rsidR="00A2430F" w:rsidRPr="009347EC" w:rsidRDefault="00E15C5D" w:rsidP="00DC6018">
      <w:pPr>
        <w:ind w:left="567" w:hanging="567"/>
        <w:jc w:val="both"/>
        <w:rPr>
          <w:rFonts w:ascii="Book Antiqua" w:hAnsi="Book Antiqua" w:cstheme="minorHAnsi"/>
        </w:rPr>
      </w:pPr>
      <w:r w:rsidRPr="009347EC">
        <w:rPr>
          <w:rFonts w:ascii="Book Antiqua" w:hAnsi="Book Antiqua" w:cstheme="minorHAnsi"/>
        </w:rPr>
        <w:t>31.</w:t>
      </w:r>
      <w:r w:rsidR="00001AD7" w:rsidRPr="009347EC">
        <w:rPr>
          <w:rFonts w:ascii="Book Antiqua" w:hAnsi="Book Antiqua" w:cstheme="minorHAnsi"/>
        </w:rPr>
        <w:tab/>
        <w:t>Now</w:t>
      </w:r>
      <w:r w:rsidR="0021562E">
        <w:rPr>
          <w:rFonts w:ascii="Book Antiqua" w:hAnsi="Book Antiqua" w:cstheme="minorHAnsi"/>
        </w:rPr>
        <w:t>,</w:t>
      </w:r>
      <w:r w:rsidR="00001AD7" w:rsidRPr="009347EC">
        <w:rPr>
          <w:rFonts w:ascii="Book Antiqua" w:hAnsi="Book Antiqua" w:cstheme="minorHAnsi"/>
        </w:rPr>
        <w:t xml:space="preserve"> when I look to the grounds of appeal and as I say I am sympathetic that Mrs Price had not drafted the grounds and she explained to me that she does not usually attend the Tribunal on somebody else’s grounds</w:t>
      </w:r>
      <w:r w:rsidR="00F22447" w:rsidRPr="009347EC">
        <w:rPr>
          <w:rFonts w:ascii="Book Antiqua" w:hAnsi="Book Antiqua" w:cstheme="minorHAnsi"/>
        </w:rPr>
        <w:t>,</w:t>
      </w:r>
      <w:r w:rsidR="00001AD7" w:rsidRPr="009347EC">
        <w:rPr>
          <w:rFonts w:ascii="Book Antiqua" w:hAnsi="Book Antiqua" w:cstheme="minorHAnsi"/>
        </w:rPr>
        <w:t xml:space="preserve"> but they are the grounds of appeal and it is relevant to pick from them those parts </w:t>
      </w:r>
      <w:r w:rsidR="00302AEA" w:rsidRPr="009347EC">
        <w:rPr>
          <w:rFonts w:ascii="Book Antiqua" w:hAnsi="Book Antiqua" w:cstheme="minorHAnsi"/>
        </w:rPr>
        <w:t xml:space="preserve">that relate to the actual appeal before me.  Paragraphs 1 to 9 deal </w:t>
      </w:r>
      <w:r w:rsidR="0021562E">
        <w:rPr>
          <w:rFonts w:ascii="Book Antiqua" w:hAnsi="Book Antiqua" w:cstheme="minorHAnsi"/>
        </w:rPr>
        <w:t>with the procedural background. P</w:t>
      </w:r>
      <w:r w:rsidR="00302AEA" w:rsidRPr="009347EC">
        <w:rPr>
          <w:rFonts w:ascii="Book Antiqua" w:hAnsi="Book Antiqua" w:cstheme="minorHAnsi"/>
        </w:rPr>
        <w:t xml:space="preserve">aragraphs 10 and 11 </w:t>
      </w:r>
      <w:r w:rsidR="0021562E">
        <w:rPr>
          <w:rFonts w:ascii="Book Antiqua" w:hAnsi="Book Antiqua" w:cstheme="minorHAnsi"/>
        </w:rPr>
        <w:t>are fairly nonspecific. P</w:t>
      </w:r>
      <w:r w:rsidR="00365BDF" w:rsidRPr="009347EC">
        <w:rPr>
          <w:rFonts w:ascii="Book Antiqua" w:hAnsi="Book Antiqua" w:cstheme="minorHAnsi"/>
        </w:rPr>
        <w:t xml:space="preserve">aragraph 12 then says that </w:t>
      </w:r>
      <w:r w:rsidR="00745198" w:rsidRPr="009347EC">
        <w:rPr>
          <w:rFonts w:ascii="Book Antiqua" w:hAnsi="Book Antiqua" w:cstheme="minorHAnsi"/>
        </w:rPr>
        <w:t>“</w:t>
      </w:r>
      <w:r w:rsidR="00365BDF" w:rsidRPr="009347EC">
        <w:rPr>
          <w:rFonts w:ascii="Book Antiqua" w:hAnsi="Book Antiqua" w:cstheme="minorHAnsi"/>
        </w:rPr>
        <w:t>the judge disregarded the original central issue of the Appellant’s fear of persecution in Pakistan and her genuine and subsisting relationship in the UK with British citizen (sic) to reach a just</w:t>
      </w:r>
      <w:r w:rsidR="004F3577" w:rsidRPr="009347EC">
        <w:rPr>
          <w:rFonts w:ascii="Book Antiqua" w:hAnsi="Book Antiqua" w:cstheme="minorHAnsi"/>
        </w:rPr>
        <w:t>,</w:t>
      </w:r>
      <w:r w:rsidR="00365BDF" w:rsidRPr="009347EC">
        <w:rPr>
          <w:rFonts w:ascii="Book Antiqua" w:hAnsi="Book Antiqua" w:cstheme="minorHAnsi"/>
        </w:rPr>
        <w:t xml:space="preserve"> logical </w:t>
      </w:r>
      <w:r w:rsidR="00745198" w:rsidRPr="009347EC">
        <w:rPr>
          <w:rFonts w:ascii="Book Antiqua" w:hAnsi="Book Antiqua" w:cstheme="minorHAnsi"/>
        </w:rPr>
        <w:t>and f</w:t>
      </w:r>
      <w:r w:rsidR="0021562E">
        <w:rPr>
          <w:rFonts w:ascii="Book Antiqua" w:hAnsi="Book Antiqua" w:cstheme="minorHAnsi"/>
        </w:rPr>
        <w:t>air decision”.  As for Paragraph 13 the</w:t>
      </w:r>
      <w:r w:rsidR="00D7060A" w:rsidRPr="009347EC">
        <w:rPr>
          <w:rFonts w:ascii="Book Antiqua" w:hAnsi="Book Antiqua" w:cstheme="minorHAnsi"/>
        </w:rPr>
        <w:t xml:space="preserve"> </w:t>
      </w:r>
      <w:r w:rsidR="00745198" w:rsidRPr="009347EC">
        <w:rPr>
          <w:rFonts w:ascii="Book Antiqua" w:hAnsi="Book Antiqua" w:cstheme="minorHAnsi"/>
        </w:rPr>
        <w:t>submission is that there was an error of law when assessing the Appellant’s appeal and that appropriate consideration was not given to the Appellant’s private and family life established in the United Kingdom and further her health and fear of persecution in Pakistan</w:t>
      </w:r>
      <w:r w:rsidR="00CB3598" w:rsidRPr="009347EC">
        <w:rPr>
          <w:rFonts w:ascii="Book Antiqua" w:hAnsi="Book Antiqua" w:cstheme="minorHAnsi"/>
        </w:rPr>
        <w:t>.  And then it said that there</w:t>
      </w:r>
      <w:r w:rsidR="00BD3A68" w:rsidRPr="009347EC">
        <w:rPr>
          <w:rFonts w:ascii="Book Antiqua" w:hAnsi="Book Antiqua" w:cstheme="minorHAnsi"/>
        </w:rPr>
        <w:t xml:space="preserve"> w</w:t>
      </w:r>
      <w:r w:rsidR="0021562E">
        <w:rPr>
          <w:rFonts w:ascii="Book Antiqua" w:hAnsi="Book Antiqua" w:cstheme="minorHAnsi"/>
        </w:rPr>
        <w:t>as an arguable error of law because:</w:t>
      </w:r>
    </w:p>
    <w:p w:rsidR="00495B74" w:rsidRPr="009347EC" w:rsidRDefault="00A2430F" w:rsidP="00B41DC3">
      <w:pPr>
        <w:tabs>
          <w:tab w:val="left" w:pos="1701"/>
          <w:tab w:val="left" w:pos="2268"/>
        </w:tabs>
        <w:spacing w:before="120" w:after="120"/>
        <w:ind w:left="2268" w:hanging="1134"/>
        <w:jc w:val="both"/>
        <w:rPr>
          <w:rFonts w:ascii="Book Antiqua" w:hAnsi="Book Antiqua" w:cstheme="minorHAnsi"/>
        </w:rPr>
      </w:pPr>
      <w:r w:rsidRPr="009347EC">
        <w:rPr>
          <w:rFonts w:ascii="Book Antiqua" w:hAnsi="Book Antiqua" w:cstheme="minorHAnsi"/>
        </w:rPr>
        <w:t>1.</w:t>
      </w:r>
      <w:r w:rsidRPr="009347EC">
        <w:rPr>
          <w:rFonts w:ascii="Book Antiqua" w:hAnsi="Book Antiqua" w:cstheme="minorHAnsi"/>
        </w:rPr>
        <w:tab/>
        <w:t>(a)</w:t>
      </w:r>
      <w:r w:rsidRPr="009347EC">
        <w:rPr>
          <w:rFonts w:ascii="Book Antiqua" w:hAnsi="Book Antiqua" w:cstheme="minorHAnsi"/>
        </w:rPr>
        <w:tab/>
      </w:r>
      <w:r w:rsidR="0021562E">
        <w:rPr>
          <w:rFonts w:ascii="Book Antiqua" w:hAnsi="Book Antiqua" w:cstheme="minorHAnsi"/>
        </w:rPr>
        <w:t>“</w:t>
      </w:r>
      <w:r w:rsidR="00CB3598" w:rsidRPr="009347EC">
        <w:rPr>
          <w:rFonts w:ascii="Book Antiqua" w:hAnsi="Book Antiqua" w:cstheme="minorHAnsi"/>
        </w:rPr>
        <w:t>that the Appellant’s primary case was that the FtT erred in law in</w:t>
      </w:r>
      <w:r w:rsidR="00BD3A68" w:rsidRPr="009347EC">
        <w:rPr>
          <w:rFonts w:ascii="Book Antiqua" w:hAnsi="Book Antiqua" w:cstheme="minorHAnsi"/>
        </w:rPr>
        <w:t xml:space="preserve"> </w:t>
      </w:r>
      <w:r w:rsidR="0021562E">
        <w:rPr>
          <w:rFonts w:ascii="Book Antiqua" w:hAnsi="Book Antiqua" w:cstheme="minorHAnsi"/>
        </w:rPr>
        <w:t>dismissing his appeal</w:t>
      </w:r>
      <w:r w:rsidR="00CB3598" w:rsidRPr="009347EC">
        <w:rPr>
          <w:rFonts w:ascii="Book Antiqua" w:hAnsi="Book Antiqua" w:cstheme="minorHAnsi"/>
        </w:rPr>
        <w:t xml:space="preserve"> on the basis the family will not be affected by removing her to Pakistan.  Such decision has completely overlooked the rights of the Appellant which is protected by Article 8, </w:t>
      </w:r>
      <w:r w:rsidR="0031178B" w:rsidRPr="009347EC">
        <w:rPr>
          <w:rFonts w:ascii="Book Antiqua" w:hAnsi="Book Antiqua" w:cstheme="minorHAnsi"/>
        </w:rPr>
        <w:t>ECHR;</w:t>
      </w:r>
      <w:r w:rsidRPr="009347EC">
        <w:rPr>
          <w:rFonts w:ascii="Book Antiqua" w:hAnsi="Book Antiqua" w:cstheme="minorHAnsi"/>
        </w:rPr>
        <w:t xml:space="preserve">           </w:t>
      </w:r>
    </w:p>
    <w:p w:rsidR="00A2430F" w:rsidRPr="009347EC" w:rsidRDefault="00A2430F" w:rsidP="00B41DC3">
      <w:pPr>
        <w:spacing w:before="120" w:after="120"/>
        <w:ind w:left="2268" w:hanging="567"/>
        <w:jc w:val="both"/>
        <w:rPr>
          <w:rFonts w:ascii="Book Antiqua" w:hAnsi="Book Antiqua" w:cstheme="minorHAnsi"/>
        </w:rPr>
      </w:pPr>
      <w:r w:rsidRPr="009347EC">
        <w:rPr>
          <w:rFonts w:ascii="Book Antiqua" w:hAnsi="Book Antiqua" w:cstheme="minorHAnsi"/>
        </w:rPr>
        <w:t>(b)</w:t>
      </w:r>
      <w:r w:rsidRPr="009347EC">
        <w:rPr>
          <w:rFonts w:ascii="Book Antiqua" w:hAnsi="Book Antiqua" w:cstheme="minorHAnsi"/>
        </w:rPr>
        <w:tab/>
      </w:r>
      <w:r w:rsidR="00104930" w:rsidRPr="009347EC">
        <w:rPr>
          <w:rFonts w:ascii="Book Antiqua" w:hAnsi="Book Antiqua" w:cstheme="minorHAnsi"/>
        </w:rPr>
        <w:t>the Appellant contends that the FtT erre</w:t>
      </w:r>
      <w:r w:rsidR="0021562E">
        <w:rPr>
          <w:rFonts w:ascii="Book Antiqua" w:hAnsi="Book Antiqua" w:cstheme="minorHAnsi"/>
        </w:rPr>
        <w:t>d in law in dismissing his</w:t>
      </w:r>
      <w:r w:rsidR="00104930" w:rsidRPr="009347EC">
        <w:rPr>
          <w:rFonts w:ascii="Book Antiqua" w:hAnsi="Book Antiqua" w:cstheme="minorHAnsi"/>
        </w:rPr>
        <w:t xml:space="preserve"> appeal</w:t>
      </w:r>
      <w:r w:rsidR="00FA4E0E" w:rsidRPr="009347EC">
        <w:rPr>
          <w:rFonts w:ascii="Book Antiqua" w:hAnsi="Book Antiqua" w:cstheme="minorHAnsi"/>
        </w:rPr>
        <w:t xml:space="preserve"> under the Rules and is </w:t>
      </w:r>
      <w:r w:rsidR="00104930" w:rsidRPr="009347EC">
        <w:rPr>
          <w:rFonts w:ascii="Book Antiqua" w:hAnsi="Book Antiqua" w:cstheme="minorHAnsi"/>
        </w:rPr>
        <w:t xml:space="preserve">ultra vires irrational and incompatible with Article </w:t>
      </w:r>
      <w:r w:rsidR="00C96A36" w:rsidRPr="009347EC">
        <w:rPr>
          <w:rFonts w:ascii="Book Antiqua" w:hAnsi="Book Antiqua" w:cstheme="minorHAnsi"/>
        </w:rPr>
        <w:t xml:space="preserve">8.  See the decision of the learned judge has overlooked the five question parameters identified in </w:t>
      </w:r>
      <w:r w:rsidR="00C96A36" w:rsidRPr="009347EC">
        <w:rPr>
          <w:rFonts w:ascii="Book Antiqua" w:hAnsi="Book Antiqua" w:cstheme="minorHAnsi"/>
          <w:b/>
          <w:u w:val="single"/>
        </w:rPr>
        <w:t xml:space="preserve">R on the application of </w:t>
      </w:r>
      <w:r w:rsidR="0031178B" w:rsidRPr="009347EC">
        <w:rPr>
          <w:rFonts w:ascii="Book Antiqua" w:hAnsi="Book Antiqua" w:cstheme="minorHAnsi"/>
          <w:b/>
          <w:u w:val="single"/>
        </w:rPr>
        <w:t xml:space="preserve">Razgar </w:t>
      </w:r>
      <w:r w:rsidR="00C96A36" w:rsidRPr="009347EC">
        <w:rPr>
          <w:rFonts w:ascii="Book Antiqua" w:hAnsi="Book Antiqua" w:cstheme="minorHAnsi"/>
          <w:b/>
          <w:u w:val="single"/>
        </w:rPr>
        <w:t>v the Secretary of State for the Home Department</w:t>
      </w:r>
      <w:r w:rsidR="00C96A36" w:rsidRPr="009347EC">
        <w:rPr>
          <w:rFonts w:ascii="Book Antiqua" w:hAnsi="Book Antiqua" w:cstheme="minorHAnsi"/>
          <w:b/>
        </w:rPr>
        <w:t xml:space="preserve"> [2004] UKHL 27</w:t>
      </w:r>
      <w:r w:rsidR="00C96A36" w:rsidRPr="009347EC">
        <w:rPr>
          <w:rFonts w:ascii="Book Antiqua" w:hAnsi="Book Antiqua" w:cstheme="minorHAnsi"/>
        </w:rPr>
        <w:t xml:space="preserve"> in order to determine whether a decision breaches Article 8  </w:t>
      </w:r>
    </w:p>
    <w:p w:rsidR="00472ECB" w:rsidRPr="009347EC" w:rsidRDefault="00E55355" w:rsidP="00B41DC3">
      <w:pPr>
        <w:spacing w:before="120" w:after="120"/>
        <w:ind w:left="2835" w:hanging="567"/>
        <w:jc w:val="both"/>
        <w:rPr>
          <w:rFonts w:ascii="Book Antiqua" w:hAnsi="Book Antiqua" w:cstheme="minorHAnsi"/>
        </w:rPr>
      </w:pPr>
      <w:r w:rsidRPr="009347EC">
        <w:rPr>
          <w:rFonts w:ascii="Book Antiqua" w:hAnsi="Book Antiqua" w:cstheme="minorHAnsi"/>
        </w:rPr>
        <w:t>(</w:t>
      </w:r>
      <w:proofErr w:type="spellStart"/>
      <w:r w:rsidRPr="009347EC">
        <w:rPr>
          <w:rFonts w:ascii="Book Antiqua" w:hAnsi="Book Antiqua" w:cstheme="minorHAnsi"/>
        </w:rPr>
        <w:t>i</w:t>
      </w:r>
      <w:proofErr w:type="spellEnd"/>
      <w:r w:rsidRPr="009347EC">
        <w:rPr>
          <w:rFonts w:ascii="Book Antiqua" w:hAnsi="Book Antiqua" w:cstheme="minorHAnsi"/>
        </w:rPr>
        <w:t>)</w:t>
      </w:r>
      <w:r w:rsidRPr="009347EC">
        <w:rPr>
          <w:rFonts w:ascii="Book Antiqua" w:hAnsi="Book Antiqua" w:cstheme="minorHAnsi"/>
        </w:rPr>
        <w:tab/>
        <w:t xml:space="preserve">that the Appellant has established a family life </w:t>
      </w:r>
      <w:r w:rsidR="009B3315">
        <w:rPr>
          <w:rFonts w:ascii="Book Antiqua" w:hAnsi="Book Antiqua" w:cstheme="minorHAnsi"/>
        </w:rPr>
        <w:t xml:space="preserve">with </w:t>
      </w:r>
      <w:r w:rsidR="009B3315">
        <w:rPr>
          <w:rFonts w:ascii="Book Antiqua" w:hAnsi="Book Antiqua" w:cstheme="minorHAnsi"/>
        </w:rPr>
        <w:t>[</w:t>
      </w:r>
      <w:r w:rsidR="009B3315" w:rsidRPr="009347EC">
        <w:rPr>
          <w:rFonts w:ascii="Book Antiqua" w:hAnsi="Book Antiqua" w:cstheme="minorHAnsi"/>
        </w:rPr>
        <w:t>MH</w:t>
      </w:r>
      <w:r w:rsidR="009B3315">
        <w:rPr>
          <w:rFonts w:ascii="Book Antiqua" w:hAnsi="Book Antiqua" w:cstheme="minorHAnsi"/>
        </w:rPr>
        <w:t>]</w:t>
      </w:r>
      <w:r w:rsidRPr="009347EC">
        <w:rPr>
          <w:rFonts w:ascii="Book Antiqua" w:hAnsi="Book Antiqua" w:cstheme="minorHAnsi"/>
        </w:rPr>
        <w:t xml:space="preserve"> and they are cohabiting together and accordingly come within</w:t>
      </w:r>
      <w:r w:rsidR="00C3134B" w:rsidRPr="009347EC">
        <w:rPr>
          <w:rFonts w:ascii="Book Antiqua" w:hAnsi="Book Antiqua" w:cstheme="minorHAnsi"/>
        </w:rPr>
        <w:t xml:space="preserve"> </w:t>
      </w:r>
      <w:r w:rsidRPr="009347EC">
        <w:rPr>
          <w:rFonts w:ascii="Book Antiqua" w:hAnsi="Book Antiqua" w:cstheme="minorHAnsi"/>
        </w:rPr>
        <w:t>the ambit of family life</w:t>
      </w:r>
      <w:r w:rsidR="00056105" w:rsidRPr="009347EC">
        <w:rPr>
          <w:rFonts w:ascii="Book Antiqua" w:hAnsi="Book Antiqua" w:cstheme="minorHAnsi"/>
        </w:rPr>
        <w:t xml:space="preserve">.  Their relationship is a genuine and subsisting relationship.  </w:t>
      </w:r>
    </w:p>
    <w:p w:rsidR="00E55355" w:rsidRPr="009347EC" w:rsidRDefault="00056105" w:rsidP="00B41DC3">
      <w:pPr>
        <w:spacing w:before="120" w:after="120"/>
        <w:ind w:left="1134"/>
        <w:jc w:val="both"/>
        <w:rPr>
          <w:rFonts w:ascii="Book Antiqua" w:hAnsi="Book Antiqua" w:cstheme="minorHAnsi"/>
        </w:rPr>
      </w:pPr>
      <w:r w:rsidRPr="009347EC">
        <w:rPr>
          <w:rFonts w:ascii="Book Antiqua" w:hAnsi="Book Antiqua" w:cstheme="minorHAnsi"/>
        </w:rPr>
        <w:t>Th</w:t>
      </w:r>
      <w:r w:rsidR="00811D2C" w:rsidRPr="009347EC">
        <w:rPr>
          <w:rFonts w:ascii="Book Antiqua" w:hAnsi="Book Antiqua" w:cstheme="minorHAnsi"/>
        </w:rPr>
        <w:t xml:space="preserve">at </w:t>
      </w:r>
      <w:r w:rsidRPr="009347EC">
        <w:rPr>
          <w:rFonts w:ascii="Book Antiqua" w:hAnsi="Book Antiqua" w:cstheme="minorHAnsi"/>
        </w:rPr>
        <w:t>Learned Judge Miller has erred at paragraph 44(</w:t>
      </w:r>
      <w:r w:rsidR="00E54A30" w:rsidRPr="009347EC">
        <w:rPr>
          <w:rFonts w:ascii="Book Antiqua" w:hAnsi="Book Antiqua" w:cstheme="minorHAnsi"/>
        </w:rPr>
        <w:t>ii</w:t>
      </w:r>
      <w:r w:rsidRPr="009347EC">
        <w:rPr>
          <w:rFonts w:ascii="Book Antiqua" w:hAnsi="Book Antiqua" w:cstheme="minorHAnsi"/>
        </w:rPr>
        <w:t xml:space="preserve">) by assuming that the Appellant was not confused while stating yes when asked does anyone other than your partner live at the property, that the Appellant had an abortion in late 2017 for which she was pregnant with </w:t>
      </w:r>
      <w:r w:rsidR="009B3315">
        <w:rPr>
          <w:rFonts w:ascii="Book Antiqua" w:hAnsi="Book Antiqua" w:cstheme="minorHAnsi"/>
        </w:rPr>
        <w:t>[</w:t>
      </w:r>
      <w:r w:rsidR="009B3315" w:rsidRPr="009347EC">
        <w:rPr>
          <w:rFonts w:ascii="Book Antiqua" w:hAnsi="Book Antiqua" w:cstheme="minorHAnsi"/>
        </w:rPr>
        <w:t>MH</w:t>
      </w:r>
      <w:r w:rsidR="009B3315">
        <w:rPr>
          <w:rFonts w:ascii="Book Antiqua" w:hAnsi="Book Antiqua" w:cstheme="minorHAnsi"/>
        </w:rPr>
        <w:t>]</w:t>
      </w:r>
      <w:r w:rsidRPr="009347EC">
        <w:rPr>
          <w:rFonts w:ascii="Book Antiqua" w:hAnsi="Book Antiqua" w:cstheme="minorHAnsi"/>
        </w:rPr>
        <w:t>’s child and was aborted.  Evidence which</w:t>
      </w:r>
      <w:r w:rsidR="00BD0AC2" w:rsidRPr="009347EC">
        <w:rPr>
          <w:rFonts w:ascii="Book Antiqua" w:hAnsi="Book Antiqua" w:cstheme="minorHAnsi"/>
        </w:rPr>
        <w:t xml:space="preserve"> </w:t>
      </w:r>
      <w:r w:rsidRPr="009347EC">
        <w:rPr>
          <w:rFonts w:ascii="Book Antiqua" w:hAnsi="Book Antiqua" w:cstheme="minorHAnsi"/>
        </w:rPr>
        <w:t xml:space="preserve">was sent to the court after the hearing which found no mention in the </w:t>
      </w:r>
      <w:r w:rsidR="00811D2C" w:rsidRPr="009347EC">
        <w:rPr>
          <w:rFonts w:ascii="Book Antiqua" w:hAnsi="Book Antiqua" w:cstheme="minorHAnsi"/>
        </w:rPr>
        <w:t>decision,</w:t>
      </w:r>
      <w:r w:rsidRPr="009347EC">
        <w:rPr>
          <w:rFonts w:ascii="Book Antiqua" w:hAnsi="Book Antiqua" w:cstheme="minorHAnsi"/>
        </w:rPr>
        <w:t xml:space="preserve"> </w:t>
      </w:r>
      <w:r w:rsidR="006718CA" w:rsidRPr="009347EC">
        <w:rPr>
          <w:rFonts w:ascii="Book Antiqua" w:hAnsi="Book Antiqua" w:cstheme="minorHAnsi"/>
        </w:rPr>
        <w:t>this can clear</w:t>
      </w:r>
      <w:r w:rsidR="00811D2C" w:rsidRPr="009347EC">
        <w:rPr>
          <w:rFonts w:ascii="Book Antiqua" w:hAnsi="Book Antiqua" w:cstheme="minorHAnsi"/>
        </w:rPr>
        <w:t xml:space="preserve"> </w:t>
      </w:r>
      <w:r w:rsidR="006718CA" w:rsidRPr="009347EC">
        <w:rPr>
          <w:rFonts w:ascii="Book Antiqua" w:hAnsi="Book Antiqua" w:cstheme="minorHAnsi"/>
        </w:rPr>
        <w:t xml:space="preserve">all doubts on the credibility of the Appellant and </w:t>
      </w:r>
      <w:r w:rsidR="009B3315">
        <w:rPr>
          <w:rFonts w:ascii="Book Antiqua" w:hAnsi="Book Antiqua" w:cstheme="minorHAnsi"/>
        </w:rPr>
        <w:t>[</w:t>
      </w:r>
      <w:r w:rsidR="009B3315" w:rsidRPr="009347EC">
        <w:rPr>
          <w:rFonts w:ascii="Book Antiqua" w:hAnsi="Book Antiqua" w:cstheme="minorHAnsi"/>
        </w:rPr>
        <w:t>MH</w:t>
      </w:r>
      <w:r w:rsidR="009B3315">
        <w:rPr>
          <w:rFonts w:ascii="Book Antiqua" w:hAnsi="Book Antiqua" w:cstheme="minorHAnsi"/>
        </w:rPr>
        <w:t>]</w:t>
      </w:r>
      <w:r w:rsidR="009B3315">
        <w:rPr>
          <w:rFonts w:ascii="Book Antiqua" w:hAnsi="Book Antiqua" w:cstheme="minorHAnsi"/>
        </w:rPr>
        <w:t xml:space="preserve"> </w:t>
      </w:r>
      <w:r w:rsidR="006718CA" w:rsidRPr="009347EC">
        <w:rPr>
          <w:rFonts w:ascii="Book Antiqua" w:hAnsi="Book Antiqua" w:cstheme="minorHAnsi"/>
        </w:rPr>
        <w:t>and the speculated</w:t>
      </w:r>
      <w:r w:rsidR="00811D2C" w:rsidRPr="009347EC">
        <w:rPr>
          <w:rFonts w:ascii="Book Antiqua" w:hAnsi="Book Antiqua" w:cstheme="minorHAnsi"/>
        </w:rPr>
        <w:t xml:space="preserve"> </w:t>
      </w:r>
      <w:r w:rsidR="006718CA" w:rsidRPr="009347EC">
        <w:rPr>
          <w:rFonts w:ascii="Book Antiqua" w:hAnsi="Book Antiqua" w:cstheme="minorHAnsi"/>
        </w:rPr>
        <w:t xml:space="preserve">doubts on their relationship.  It is true that they are also </w:t>
      </w:r>
      <w:r w:rsidR="00E26958" w:rsidRPr="009347EC">
        <w:rPr>
          <w:rFonts w:ascii="Book Antiqua" w:hAnsi="Book Antiqua" w:cstheme="minorHAnsi"/>
        </w:rPr>
        <w:t xml:space="preserve">related as well but in no </w:t>
      </w:r>
      <w:proofErr w:type="gramStart"/>
      <w:r w:rsidR="00E26958" w:rsidRPr="009347EC">
        <w:rPr>
          <w:rFonts w:ascii="Book Antiqua" w:hAnsi="Book Antiqua" w:cstheme="minorHAnsi"/>
        </w:rPr>
        <w:t>way</w:t>
      </w:r>
      <w:proofErr w:type="gramEnd"/>
      <w:r w:rsidR="00E26958" w:rsidRPr="009347EC">
        <w:rPr>
          <w:rFonts w:ascii="Book Antiqua" w:hAnsi="Book Antiqua" w:cstheme="minorHAnsi"/>
        </w:rPr>
        <w:t xml:space="preserve"> that undermines th</w:t>
      </w:r>
      <w:r w:rsidR="001B4D9D" w:rsidRPr="009347EC">
        <w:rPr>
          <w:rFonts w:ascii="Book Antiqua" w:hAnsi="Book Antiqua" w:cstheme="minorHAnsi"/>
        </w:rPr>
        <w:t xml:space="preserve">e credibility of not being in </w:t>
      </w:r>
      <w:r w:rsidR="00E26958" w:rsidRPr="009347EC">
        <w:rPr>
          <w:rFonts w:ascii="Book Antiqua" w:hAnsi="Book Antiqua" w:cstheme="minorHAnsi"/>
        </w:rPr>
        <w:t>relationship [sic]</w:t>
      </w:r>
      <w:r w:rsidR="006B416B" w:rsidRPr="009347EC">
        <w:rPr>
          <w:rFonts w:ascii="Book Antiqua" w:hAnsi="Book Antiqua" w:cstheme="minorHAnsi"/>
        </w:rPr>
        <w:t>.</w:t>
      </w:r>
      <w:r w:rsidR="0021562E">
        <w:rPr>
          <w:rFonts w:ascii="Book Antiqua" w:hAnsi="Book Antiqua" w:cstheme="minorHAnsi"/>
        </w:rPr>
        <w:t>”</w:t>
      </w:r>
      <w:r w:rsidR="006B416B" w:rsidRPr="009347EC">
        <w:rPr>
          <w:rFonts w:ascii="Book Antiqua" w:hAnsi="Book Antiqua" w:cstheme="minorHAnsi"/>
        </w:rPr>
        <w:t xml:space="preserve">  </w:t>
      </w:r>
    </w:p>
    <w:p w:rsidR="006B416B" w:rsidRPr="009347EC" w:rsidRDefault="00E15C5D" w:rsidP="00DC6018">
      <w:pPr>
        <w:ind w:left="567" w:hanging="567"/>
        <w:jc w:val="both"/>
        <w:rPr>
          <w:rFonts w:ascii="Book Antiqua" w:hAnsi="Book Antiqua" w:cstheme="minorHAnsi"/>
        </w:rPr>
      </w:pPr>
      <w:r w:rsidRPr="009347EC">
        <w:rPr>
          <w:rFonts w:ascii="Book Antiqua" w:hAnsi="Book Antiqua" w:cstheme="minorHAnsi"/>
        </w:rPr>
        <w:t>32.</w:t>
      </w:r>
      <w:r w:rsidR="006B416B" w:rsidRPr="009347EC">
        <w:rPr>
          <w:rFonts w:ascii="Book Antiqua" w:hAnsi="Book Antiqua" w:cstheme="minorHAnsi"/>
        </w:rPr>
        <w:tab/>
        <w:t>And then I miss a few</w:t>
      </w:r>
      <w:r w:rsidR="0021562E">
        <w:rPr>
          <w:rFonts w:ascii="Book Antiqua" w:hAnsi="Book Antiqua" w:cstheme="minorHAnsi"/>
        </w:rPr>
        <w:t xml:space="preserve"> sentences</w:t>
      </w:r>
      <w:r w:rsidR="006B416B" w:rsidRPr="009347EC">
        <w:rPr>
          <w:rFonts w:ascii="Book Antiqua" w:hAnsi="Book Antiqua" w:cstheme="minorHAnsi"/>
        </w:rPr>
        <w:t xml:space="preserve"> and go to (vi) </w:t>
      </w:r>
      <w:r w:rsidR="00355005" w:rsidRPr="009347EC">
        <w:rPr>
          <w:rFonts w:ascii="Book Antiqua" w:hAnsi="Book Antiqua" w:cstheme="minorHAnsi"/>
        </w:rPr>
        <w:t xml:space="preserve"> </w:t>
      </w:r>
    </w:p>
    <w:p w:rsidR="00BE4004" w:rsidRPr="009347EC" w:rsidRDefault="00CA77E2" w:rsidP="00B41DC3">
      <w:pPr>
        <w:spacing w:before="120" w:after="120"/>
        <w:ind w:left="1701" w:hanging="567"/>
        <w:jc w:val="both"/>
        <w:rPr>
          <w:rFonts w:ascii="Book Antiqua" w:hAnsi="Book Antiqua" w:cstheme="minorHAnsi"/>
        </w:rPr>
      </w:pPr>
      <w:r w:rsidRPr="009347EC">
        <w:rPr>
          <w:rFonts w:ascii="Book Antiqua" w:hAnsi="Book Antiqua" w:cstheme="minorHAnsi"/>
        </w:rPr>
        <w:t>“(vi)</w:t>
      </w:r>
      <w:r w:rsidRPr="009347EC">
        <w:rPr>
          <w:rFonts w:ascii="Book Antiqua" w:hAnsi="Book Antiqua" w:cstheme="minorHAnsi"/>
        </w:rPr>
        <w:tab/>
      </w:r>
      <w:r w:rsidR="00D15EC3" w:rsidRPr="009347EC">
        <w:rPr>
          <w:rFonts w:ascii="Book Antiqua" w:hAnsi="Book Antiqua" w:cstheme="minorHAnsi"/>
        </w:rPr>
        <w:t xml:space="preserve">further </w:t>
      </w:r>
      <w:r w:rsidR="006B416B" w:rsidRPr="009347EC">
        <w:rPr>
          <w:rFonts w:ascii="Book Antiqua" w:hAnsi="Book Antiqua" w:cstheme="minorHAnsi"/>
        </w:rPr>
        <w:t xml:space="preserve">evidences were provided which authenticate the Appellant and </w:t>
      </w:r>
      <w:r w:rsidR="009B3315">
        <w:rPr>
          <w:rFonts w:ascii="Book Antiqua" w:hAnsi="Book Antiqua" w:cstheme="minorHAnsi"/>
        </w:rPr>
        <w:t>[</w:t>
      </w:r>
      <w:r w:rsidR="009B3315" w:rsidRPr="009347EC">
        <w:rPr>
          <w:rFonts w:ascii="Book Antiqua" w:hAnsi="Book Antiqua" w:cstheme="minorHAnsi"/>
        </w:rPr>
        <w:t>MH</w:t>
      </w:r>
      <w:r w:rsidR="009B3315">
        <w:rPr>
          <w:rFonts w:ascii="Book Antiqua" w:hAnsi="Book Antiqua" w:cstheme="minorHAnsi"/>
        </w:rPr>
        <w:t>]</w:t>
      </w:r>
      <w:r w:rsidR="009B3315">
        <w:rPr>
          <w:rFonts w:ascii="Book Antiqua" w:hAnsi="Book Antiqua" w:cstheme="minorHAnsi"/>
        </w:rPr>
        <w:t xml:space="preserve"> </w:t>
      </w:r>
      <w:r w:rsidR="006B416B" w:rsidRPr="009347EC">
        <w:rPr>
          <w:rFonts w:ascii="Book Antiqua" w:hAnsi="Book Antiqua" w:cstheme="minorHAnsi"/>
        </w:rPr>
        <w:t xml:space="preserve">of </w:t>
      </w:r>
      <w:r w:rsidR="0021562E">
        <w:rPr>
          <w:rFonts w:ascii="Book Antiqua" w:hAnsi="Book Antiqua" w:cstheme="minorHAnsi"/>
          <w:noProof/>
        </w:rPr>
        <w:t>...</w:t>
      </w:r>
      <w:r w:rsidR="00A40998" w:rsidRPr="009347EC">
        <w:rPr>
          <w:rFonts w:ascii="Book Antiqua" w:hAnsi="Book Antiqua" w:cstheme="minorHAnsi"/>
        </w:rPr>
        <w:t xml:space="preserve"> </w:t>
      </w:r>
      <w:r w:rsidR="006B416B" w:rsidRPr="009347EC">
        <w:rPr>
          <w:rFonts w:ascii="Book Antiqua" w:hAnsi="Book Antiqua" w:cstheme="minorHAnsi"/>
        </w:rPr>
        <w:t>living together in a relationship as unmarried partnership for continues over six years so Appellant family life should have been taken into consideration.  Therefore the proposed removal will be a clear interference by a public authority with the exercise of the Appellant’s right to respect for his private or as the case may be family life.  Therefore the very first que</w:t>
      </w:r>
      <w:r w:rsidR="00375EE2" w:rsidRPr="009347EC">
        <w:rPr>
          <w:rFonts w:ascii="Book Antiqua" w:hAnsi="Book Antiqua" w:cstheme="minorHAnsi"/>
        </w:rPr>
        <w:t>stion of the defined parameter of the decision</w:t>
      </w:r>
      <w:r w:rsidR="00E54400" w:rsidRPr="009347EC">
        <w:rPr>
          <w:rFonts w:ascii="Book Antiqua" w:hAnsi="Book Antiqua" w:cstheme="minorHAnsi"/>
        </w:rPr>
        <w:t xml:space="preserve"> has been ignored completely</w:t>
      </w:r>
      <w:r w:rsidR="00BE4004" w:rsidRPr="009347EC">
        <w:rPr>
          <w:rFonts w:ascii="Book Antiqua" w:hAnsi="Book Antiqua" w:cstheme="minorHAnsi"/>
        </w:rPr>
        <w:t xml:space="preserve"> </w:t>
      </w:r>
      <w:r w:rsidR="00375EE2" w:rsidRPr="009347EC">
        <w:rPr>
          <w:rFonts w:ascii="Book Antiqua" w:hAnsi="Book Antiqua" w:cstheme="minorHAnsi"/>
        </w:rPr>
        <w:t>sic</w:t>
      </w:r>
      <w:r w:rsidR="00D15EC3" w:rsidRPr="009347EC">
        <w:rPr>
          <w:rFonts w:ascii="Book Antiqua" w:hAnsi="Book Antiqua" w:cstheme="minorHAnsi"/>
        </w:rPr>
        <w:t>;</w:t>
      </w:r>
      <w:r w:rsidR="00BE4004" w:rsidRPr="009347EC">
        <w:rPr>
          <w:rFonts w:ascii="Book Antiqua" w:hAnsi="Book Antiqua" w:cstheme="minorHAnsi"/>
        </w:rPr>
        <w:t xml:space="preserve">        </w:t>
      </w:r>
    </w:p>
    <w:p w:rsidR="00375EE2" w:rsidRPr="009347EC" w:rsidRDefault="00375EE2" w:rsidP="00B41DC3">
      <w:pPr>
        <w:spacing w:before="120" w:after="120"/>
        <w:ind w:left="1701" w:hanging="567"/>
        <w:jc w:val="both"/>
        <w:rPr>
          <w:rFonts w:ascii="Book Antiqua" w:hAnsi="Book Antiqua" w:cstheme="minorHAnsi"/>
        </w:rPr>
      </w:pPr>
      <w:r w:rsidRPr="009347EC">
        <w:rPr>
          <w:rFonts w:ascii="Book Antiqua" w:hAnsi="Book Antiqua" w:cstheme="minorHAnsi"/>
        </w:rPr>
        <w:t>(vii)</w:t>
      </w:r>
      <w:r w:rsidR="00BE4004" w:rsidRPr="009347EC">
        <w:rPr>
          <w:rFonts w:ascii="Book Antiqua" w:hAnsi="Book Antiqua" w:cstheme="minorHAnsi"/>
        </w:rPr>
        <w:tab/>
      </w:r>
      <w:r w:rsidR="00D15EC3" w:rsidRPr="009347EC">
        <w:rPr>
          <w:rFonts w:ascii="Book Antiqua" w:hAnsi="Book Antiqua" w:cstheme="minorHAnsi"/>
        </w:rPr>
        <w:t xml:space="preserve">that </w:t>
      </w:r>
      <w:r w:rsidRPr="009347EC">
        <w:rPr>
          <w:rFonts w:ascii="Book Antiqua" w:hAnsi="Book Antiqua" w:cstheme="minorHAnsi"/>
        </w:rPr>
        <w:t xml:space="preserve">the </w:t>
      </w:r>
      <w:r w:rsidR="009B3315">
        <w:rPr>
          <w:rFonts w:ascii="Book Antiqua" w:hAnsi="Book Antiqua" w:cstheme="minorHAnsi"/>
        </w:rPr>
        <w:t>[</w:t>
      </w:r>
      <w:r w:rsidR="009B3315" w:rsidRPr="009347EC">
        <w:rPr>
          <w:rFonts w:ascii="Book Antiqua" w:hAnsi="Book Antiqua" w:cstheme="minorHAnsi"/>
        </w:rPr>
        <w:t>MH</w:t>
      </w:r>
      <w:r w:rsidR="009B3315">
        <w:rPr>
          <w:rFonts w:ascii="Book Antiqua" w:hAnsi="Book Antiqua" w:cstheme="minorHAnsi"/>
        </w:rPr>
        <w:t>]</w:t>
      </w:r>
      <w:r w:rsidR="009B3315">
        <w:rPr>
          <w:rFonts w:ascii="Book Antiqua" w:hAnsi="Book Antiqua" w:cstheme="minorHAnsi"/>
        </w:rPr>
        <w:t xml:space="preserve"> </w:t>
      </w:r>
      <w:r w:rsidRPr="009347EC">
        <w:rPr>
          <w:rFonts w:ascii="Book Antiqua" w:hAnsi="Book Antiqua" w:cstheme="minorHAnsi"/>
        </w:rPr>
        <w:t xml:space="preserve">who is a British citizen has permanent business in the UK and has complete integration and responsibilities in the UK and it is disproportionate to ask him to leave the flourishing busy business and clients and go back to Pakistan jobless.  Therefore the decision has grave consequences to engage the operation of Article 8 and highly disproportionate to ask him to leave his job and go back to Pakistan with </w:t>
      </w:r>
      <w:r w:rsidR="00C33C65" w:rsidRPr="009347EC">
        <w:rPr>
          <w:rFonts w:ascii="Book Antiqua" w:hAnsi="Book Antiqua" w:cstheme="minorHAnsi"/>
        </w:rPr>
        <w:t xml:space="preserve">the </w:t>
      </w:r>
      <w:r w:rsidRPr="009347EC">
        <w:rPr>
          <w:rFonts w:ascii="Book Antiqua" w:hAnsi="Book Antiqua" w:cstheme="minorHAnsi"/>
        </w:rPr>
        <w:t>Appellant.  Thus the second question of the defined</w:t>
      </w:r>
      <w:r w:rsidR="00F51E4E" w:rsidRPr="009347EC">
        <w:rPr>
          <w:rFonts w:ascii="Book Antiqua" w:hAnsi="Book Antiqua" w:cstheme="minorHAnsi"/>
        </w:rPr>
        <w:t xml:space="preserve"> </w:t>
      </w:r>
      <w:r w:rsidRPr="009347EC">
        <w:rPr>
          <w:rFonts w:ascii="Book Antiqua" w:hAnsi="Book Antiqua" w:cstheme="minorHAnsi"/>
        </w:rPr>
        <w:t>parameter of the decision has also bee</w:t>
      </w:r>
      <w:r w:rsidR="00BE4004" w:rsidRPr="009347EC">
        <w:rPr>
          <w:rFonts w:ascii="Book Antiqua" w:hAnsi="Book Antiqua" w:cstheme="minorHAnsi"/>
        </w:rPr>
        <w:t>n ignored by the learned judge</w:t>
      </w:r>
      <w:r w:rsidR="00D15EC3" w:rsidRPr="009347EC">
        <w:rPr>
          <w:rFonts w:ascii="Book Antiqua" w:hAnsi="Book Antiqua" w:cstheme="minorHAnsi"/>
        </w:rPr>
        <w:t>;</w:t>
      </w:r>
      <w:r w:rsidR="00F51E4E" w:rsidRPr="009347EC">
        <w:rPr>
          <w:rFonts w:ascii="Book Antiqua" w:hAnsi="Book Antiqua" w:cstheme="minorHAnsi"/>
        </w:rPr>
        <w:t xml:space="preserve">   </w:t>
      </w:r>
      <w:r w:rsidRPr="009347EC">
        <w:rPr>
          <w:rFonts w:ascii="Book Antiqua" w:hAnsi="Book Antiqua" w:cstheme="minorHAnsi"/>
        </w:rPr>
        <w:t xml:space="preserve">    </w:t>
      </w:r>
    </w:p>
    <w:p w:rsidR="00375EE2" w:rsidRPr="009347EC" w:rsidRDefault="00375EE2" w:rsidP="00B41DC3">
      <w:pPr>
        <w:spacing w:before="120" w:after="120"/>
        <w:ind w:left="1701" w:hanging="567"/>
        <w:jc w:val="both"/>
        <w:rPr>
          <w:rFonts w:ascii="Book Antiqua" w:hAnsi="Book Antiqua" w:cstheme="minorHAnsi"/>
        </w:rPr>
      </w:pPr>
      <w:r w:rsidRPr="009347EC">
        <w:rPr>
          <w:rFonts w:ascii="Book Antiqua" w:hAnsi="Book Antiqua" w:cstheme="minorHAnsi"/>
        </w:rPr>
        <w:t>(viii)</w:t>
      </w:r>
      <w:r w:rsidRPr="009347EC">
        <w:rPr>
          <w:rFonts w:ascii="Book Antiqua" w:hAnsi="Book Antiqua" w:cstheme="minorHAnsi"/>
        </w:rPr>
        <w:tab/>
      </w:r>
      <w:r w:rsidR="00D15EC3" w:rsidRPr="009347EC">
        <w:rPr>
          <w:rFonts w:ascii="Book Antiqua" w:hAnsi="Book Antiqua" w:cstheme="minorHAnsi"/>
        </w:rPr>
        <w:t xml:space="preserve">that </w:t>
      </w:r>
      <w:r w:rsidRPr="009347EC">
        <w:rPr>
          <w:rFonts w:ascii="Book Antiqua" w:hAnsi="Book Antiqua" w:cstheme="minorHAnsi"/>
        </w:rPr>
        <w:t xml:space="preserve">in accordance with the provisions of the Article 8 ECHR that the Appellant is a </w:t>
      </w:r>
      <w:r w:rsidR="00046D00" w:rsidRPr="009347EC">
        <w:rPr>
          <w:rFonts w:ascii="Book Antiqua" w:hAnsi="Book Antiqua" w:cstheme="minorHAnsi"/>
        </w:rPr>
        <w:t>law-abiding</w:t>
      </w:r>
      <w:r w:rsidRPr="009347EC">
        <w:rPr>
          <w:rFonts w:ascii="Book Antiqua" w:hAnsi="Book Antiqua" w:cstheme="minorHAnsi"/>
        </w:rPr>
        <w:t xml:space="preserve"> person</w:t>
      </w:r>
      <w:r w:rsidR="00F51E4E" w:rsidRPr="009347EC">
        <w:rPr>
          <w:rFonts w:ascii="Book Antiqua" w:hAnsi="Book Antiqua" w:cstheme="minorHAnsi"/>
        </w:rPr>
        <w:t>,</w:t>
      </w:r>
      <w:r w:rsidR="00763994" w:rsidRPr="009347EC">
        <w:rPr>
          <w:rFonts w:ascii="Book Antiqua" w:hAnsi="Book Antiqua" w:cstheme="minorHAnsi"/>
        </w:rPr>
        <w:t xml:space="preserve"> hav</w:t>
      </w:r>
      <w:r w:rsidR="00F51E4E" w:rsidRPr="009347EC">
        <w:rPr>
          <w:rFonts w:ascii="Book Antiqua" w:hAnsi="Book Antiqua" w:cstheme="minorHAnsi"/>
        </w:rPr>
        <w:t xml:space="preserve">e </w:t>
      </w:r>
      <w:r w:rsidR="00E221C7" w:rsidRPr="009347EC">
        <w:rPr>
          <w:rFonts w:ascii="Book Antiqua" w:hAnsi="Book Antiqua" w:cstheme="minorHAnsi"/>
        </w:rPr>
        <w:t>no criminal record</w:t>
      </w:r>
      <w:r w:rsidR="00F51E4E" w:rsidRPr="009347EC">
        <w:rPr>
          <w:rFonts w:ascii="Book Antiqua" w:hAnsi="Book Antiqua" w:cstheme="minorHAnsi"/>
        </w:rPr>
        <w:t>,</w:t>
      </w:r>
      <w:r w:rsidR="00E221C7" w:rsidRPr="009347EC">
        <w:rPr>
          <w:rFonts w:ascii="Book Antiqua" w:hAnsi="Book Antiqua" w:cstheme="minorHAnsi"/>
        </w:rPr>
        <w:t xml:space="preserve"> </w:t>
      </w:r>
      <w:r w:rsidR="00F51E4E" w:rsidRPr="009347EC">
        <w:rPr>
          <w:rFonts w:ascii="Book Antiqua" w:hAnsi="Book Antiqua" w:cstheme="minorHAnsi"/>
        </w:rPr>
        <w:t xml:space="preserve">no </w:t>
      </w:r>
      <w:r w:rsidR="0021562E">
        <w:rPr>
          <w:rFonts w:ascii="Book Antiqua" w:hAnsi="Book Antiqua" w:cstheme="minorHAnsi"/>
          <w:noProof/>
        </w:rPr>
        <w:t>...</w:t>
      </w:r>
      <w:r w:rsidR="00E221C7" w:rsidRPr="009347EC">
        <w:rPr>
          <w:rFonts w:ascii="Book Antiqua" w:hAnsi="Book Antiqua" w:cstheme="minorHAnsi"/>
        </w:rPr>
        <w:t xml:space="preserve"> </w:t>
      </w:r>
      <w:r w:rsidR="00F51E4E" w:rsidRPr="009347EC">
        <w:rPr>
          <w:rFonts w:ascii="Book Antiqua" w:hAnsi="Book Antiqua" w:cstheme="minorHAnsi"/>
        </w:rPr>
        <w:t>s</w:t>
      </w:r>
      <w:r w:rsidR="00E221C7" w:rsidRPr="009347EC">
        <w:rPr>
          <w:rFonts w:ascii="Book Antiqua" w:hAnsi="Book Antiqua" w:cstheme="minorHAnsi"/>
        </w:rPr>
        <w:t xml:space="preserve">tay in the United Kingdom </w:t>
      </w:r>
      <w:r w:rsidR="00763994" w:rsidRPr="009347EC">
        <w:rPr>
          <w:rFonts w:ascii="Book Antiqua" w:hAnsi="Book Antiqua" w:cstheme="minorHAnsi"/>
        </w:rPr>
        <w:t>and never posed a threat to national security given her previous record</w:t>
      </w:r>
      <w:r w:rsidR="00D15EC3" w:rsidRPr="009347EC">
        <w:rPr>
          <w:rFonts w:ascii="Book Antiqua" w:hAnsi="Book Antiqua" w:cstheme="minorHAnsi"/>
        </w:rPr>
        <w:t xml:space="preserve"> in </w:t>
      </w:r>
      <w:r w:rsidR="00763994" w:rsidRPr="009347EC">
        <w:rPr>
          <w:rFonts w:ascii="Book Antiqua" w:hAnsi="Book Antiqua" w:cstheme="minorHAnsi"/>
        </w:rPr>
        <w:t xml:space="preserve">his previous stay nor can it be deemed in the public </w:t>
      </w:r>
      <w:r w:rsidR="00E54400" w:rsidRPr="009347EC">
        <w:rPr>
          <w:rFonts w:ascii="Book Antiqua" w:hAnsi="Book Antiqua" w:cstheme="minorHAnsi"/>
        </w:rPr>
        <w:t>good to remove her</w:t>
      </w:r>
      <w:r w:rsidR="00D15EC3" w:rsidRPr="009347EC">
        <w:rPr>
          <w:rFonts w:ascii="Book Antiqua" w:hAnsi="Book Antiqua" w:cstheme="minorHAnsi"/>
        </w:rPr>
        <w:t xml:space="preserve">.  We </w:t>
      </w:r>
      <w:r w:rsidR="00E54400" w:rsidRPr="009347EC">
        <w:rPr>
          <w:rFonts w:ascii="Book Antiqua" w:hAnsi="Book Antiqua" w:cstheme="minorHAnsi"/>
        </w:rPr>
        <w:t>submit that ther</w:t>
      </w:r>
      <w:r w:rsidR="00D15EC3" w:rsidRPr="009347EC">
        <w:rPr>
          <w:rFonts w:ascii="Book Antiqua" w:hAnsi="Book Antiqua" w:cstheme="minorHAnsi"/>
        </w:rPr>
        <w:t xml:space="preserve">e are no circumstances …” </w:t>
      </w:r>
      <w:r w:rsidR="0021562E">
        <w:rPr>
          <w:rFonts w:ascii="Book Antiqua" w:hAnsi="Book Antiqua" w:cstheme="minorHAnsi"/>
        </w:rPr>
        <w:t>[</w:t>
      </w:r>
      <w:r w:rsidR="00D15EC3" w:rsidRPr="009347EC">
        <w:rPr>
          <w:rFonts w:ascii="Book Antiqua" w:hAnsi="Book Antiqua" w:cstheme="minorHAnsi"/>
        </w:rPr>
        <w:t>sic</w:t>
      </w:r>
      <w:r w:rsidR="0021562E">
        <w:rPr>
          <w:rFonts w:ascii="Book Antiqua" w:hAnsi="Book Antiqua" w:cstheme="minorHAnsi"/>
        </w:rPr>
        <w:t>]</w:t>
      </w:r>
      <w:r w:rsidR="00D15EC3" w:rsidRPr="009347EC">
        <w:rPr>
          <w:rFonts w:ascii="Book Antiqua" w:hAnsi="Book Antiqua" w:cstheme="minorHAnsi"/>
        </w:rPr>
        <w:t xml:space="preserve">.       </w:t>
      </w:r>
    </w:p>
    <w:p w:rsidR="00E54400" w:rsidRPr="009347EC" w:rsidRDefault="00E15C5D" w:rsidP="00DC6018">
      <w:pPr>
        <w:ind w:left="567" w:hanging="567"/>
        <w:jc w:val="both"/>
        <w:rPr>
          <w:rFonts w:ascii="Book Antiqua" w:hAnsi="Book Antiqua" w:cstheme="minorHAnsi"/>
        </w:rPr>
      </w:pPr>
      <w:r w:rsidRPr="009347EC">
        <w:rPr>
          <w:rFonts w:ascii="Book Antiqua" w:hAnsi="Book Antiqua" w:cstheme="minorHAnsi"/>
        </w:rPr>
        <w:t>33.</w:t>
      </w:r>
      <w:r w:rsidR="00E54400" w:rsidRPr="009347EC">
        <w:rPr>
          <w:rFonts w:ascii="Book Antiqua" w:hAnsi="Book Antiqua" w:cstheme="minorHAnsi"/>
        </w:rPr>
        <w:tab/>
        <w:t xml:space="preserve">There is reference then to the House of Lords decision in </w:t>
      </w:r>
      <w:r w:rsidR="00E54400" w:rsidRPr="009347EC">
        <w:rPr>
          <w:rFonts w:ascii="Book Antiqua" w:hAnsi="Book Antiqua" w:cstheme="minorHAnsi"/>
          <w:b/>
          <w:u w:val="single"/>
        </w:rPr>
        <w:t>Chikwamba</w:t>
      </w:r>
      <w:r w:rsidR="00E54400" w:rsidRPr="009347EC">
        <w:rPr>
          <w:rFonts w:ascii="Book Antiqua" w:hAnsi="Book Antiqua" w:cstheme="minorHAnsi"/>
        </w:rPr>
        <w:t xml:space="preserve">.  It said that it is highly arguable that the learned judge has failed to consider that the decision of the Respondent has failed to </w:t>
      </w:r>
      <w:r w:rsidR="0021562E">
        <w:rPr>
          <w:rFonts w:ascii="Book Antiqua" w:hAnsi="Book Antiqua" w:cstheme="minorHAnsi"/>
          <w:noProof/>
        </w:rPr>
        <w:t>consider</w:t>
      </w:r>
      <w:r w:rsidR="00E54400" w:rsidRPr="009347EC">
        <w:rPr>
          <w:rFonts w:ascii="Book Antiqua" w:hAnsi="Book Antiqua" w:cstheme="minorHAnsi"/>
        </w:rPr>
        <w:t xml:space="preserve"> the length and high degree of family disruption involved in the case</w:t>
      </w:r>
      <w:r w:rsidR="00084219" w:rsidRPr="009347EC">
        <w:rPr>
          <w:rFonts w:ascii="Book Antiqua" w:hAnsi="Book Antiqua" w:cstheme="minorHAnsi"/>
        </w:rPr>
        <w:t xml:space="preserve">.  </w:t>
      </w:r>
    </w:p>
    <w:p w:rsidR="00084219" w:rsidRPr="009347EC" w:rsidRDefault="00084219" w:rsidP="00DC6018">
      <w:pPr>
        <w:ind w:left="567" w:hanging="567"/>
        <w:jc w:val="both"/>
        <w:rPr>
          <w:rFonts w:ascii="Book Antiqua" w:hAnsi="Book Antiqua" w:cstheme="minorHAnsi"/>
        </w:rPr>
      </w:pPr>
    </w:p>
    <w:p w:rsidR="00084219" w:rsidRPr="009347EC" w:rsidRDefault="00E15C5D" w:rsidP="00DC6018">
      <w:pPr>
        <w:ind w:left="567" w:hanging="567"/>
        <w:jc w:val="both"/>
        <w:rPr>
          <w:rFonts w:ascii="Book Antiqua" w:hAnsi="Book Antiqua" w:cstheme="minorHAnsi"/>
        </w:rPr>
      </w:pPr>
      <w:r w:rsidRPr="009347EC">
        <w:rPr>
          <w:rFonts w:ascii="Book Antiqua" w:hAnsi="Book Antiqua" w:cstheme="minorHAnsi"/>
        </w:rPr>
        <w:t>34.</w:t>
      </w:r>
      <w:r w:rsidR="00084219" w:rsidRPr="009347EC">
        <w:rPr>
          <w:rFonts w:ascii="Book Antiqua" w:hAnsi="Book Antiqua" w:cstheme="minorHAnsi"/>
        </w:rPr>
        <w:tab/>
      </w:r>
      <w:r w:rsidR="004E17D4" w:rsidRPr="009347EC">
        <w:rPr>
          <w:rFonts w:ascii="Book Antiqua" w:hAnsi="Book Antiqua" w:cstheme="minorHAnsi"/>
        </w:rPr>
        <w:t xml:space="preserve">The other paragraphs deal with the protection aspect of the claim.  It is also said that the Appellant suffers from depression and cannot bear the stress.  There is reference also to private life which did not feature it appears extensively within the </w:t>
      </w:r>
      <w:r w:rsidR="0021562E">
        <w:rPr>
          <w:rFonts w:ascii="Book Antiqua" w:hAnsi="Book Antiqua" w:cstheme="minorHAnsi"/>
          <w:noProof/>
        </w:rPr>
        <w:t xml:space="preserve">Judge’s decision. </w:t>
      </w:r>
      <w:r w:rsidR="004E17D4" w:rsidRPr="009347EC">
        <w:rPr>
          <w:rFonts w:ascii="Book Antiqua" w:hAnsi="Book Antiqua" w:cstheme="minorHAnsi"/>
        </w:rPr>
        <w:t xml:space="preserve"> </w:t>
      </w:r>
    </w:p>
    <w:p w:rsidR="004E17D4" w:rsidRPr="009347EC" w:rsidRDefault="004E17D4" w:rsidP="00DC6018">
      <w:pPr>
        <w:ind w:left="567" w:hanging="567"/>
        <w:jc w:val="both"/>
        <w:rPr>
          <w:rFonts w:ascii="Book Antiqua" w:hAnsi="Book Antiqua" w:cstheme="minorHAnsi"/>
        </w:rPr>
      </w:pPr>
    </w:p>
    <w:p w:rsidR="004E17D4" w:rsidRPr="009347EC" w:rsidRDefault="00E15C5D" w:rsidP="00DC6018">
      <w:pPr>
        <w:ind w:left="567" w:hanging="567"/>
        <w:jc w:val="both"/>
        <w:rPr>
          <w:rFonts w:ascii="Book Antiqua" w:hAnsi="Book Antiqua" w:cstheme="minorHAnsi"/>
        </w:rPr>
      </w:pPr>
      <w:r w:rsidRPr="009347EC">
        <w:rPr>
          <w:rFonts w:ascii="Book Antiqua" w:hAnsi="Book Antiqua" w:cstheme="minorHAnsi"/>
        </w:rPr>
        <w:t>35.</w:t>
      </w:r>
      <w:r w:rsidR="004E17D4" w:rsidRPr="009347EC">
        <w:rPr>
          <w:rFonts w:ascii="Book Antiqua" w:hAnsi="Book Antiqua" w:cstheme="minorHAnsi"/>
        </w:rPr>
        <w:tab/>
        <w:t>Now</w:t>
      </w:r>
      <w:r w:rsidR="0021562E">
        <w:rPr>
          <w:rFonts w:ascii="Book Antiqua" w:hAnsi="Book Antiqua" w:cstheme="minorHAnsi"/>
        </w:rPr>
        <w:t>,</w:t>
      </w:r>
      <w:r w:rsidR="004E17D4" w:rsidRPr="009347EC">
        <w:rPr>
          <w:rFonts w:ascii="Book Antiqua" w:hAnsi="Book Antiqua" w:cstheme="minorHAnsi"/>
        </w:rPr>
        <w:t xml:space="preserve"> even if one ignores that the grounds of appeal could not even get right whether their own client was a man or woman because there is references to </w:t>
      </w:r>
      <w:r w:rsidR="00D253E3">
        <w:rPr>
          <w:rFonts w:ascii="Book Antiqua" w:hAnsi="Book Antiqua" w:cstheme="minorHAnsi"/>
        </w:rPr>
        <w:t>“</w:t>
      </w:r>
      <w:r w:rsidR="004E17D4" w:rsidRPr="009347EC">
        <w:rPr>
          <w:rFonts w:ascii="Book Antiqua" w:hAnsi="Book Antiqua" w:cstheme="minorHAnsi"/>
        </w:rPr>
        <w:t>he</w:t>
      </w:r>
      <w:r w:rsidR="00D253E3">
        <w:rPr>
          <w:rFonts w:ascii="Book Antiqua" w:hAnsi="Book Antiqua" w:cstheme="minorHAnsi"/>
        </w:rPr>
        <w:t>”</w:t>
      </w:r>
      <w:r w:rsidR="004E17D4" w:rsidRPr="009347EC">
        <w:rPr>
          <w:rFonts w:ascii="Book Antiqua" w:hAnsi="Book Antiqua" w:cstheme="minorHAnsi"/>
        </w:rPr>
        <w:t xml:space="preserve"> and </w:t>
      </w:r>
      <w:r w:rsidR="00D253E3">
        <w:rPr>
          <w:rFonts w:ascii="Book Antiqua" w:hAnsi="Book Antiqua" w:cstheme="minorHAnsi"/>
        </w:rPr>
        <w:t>“</w:t>
      </w:r>
      <w:r w:rsidR="004E17D4" w:rsidRPr="009347EC">
        <w:rPr>
          <w:rFonts w:ascii="Book Antiqua" w:hAnsi="Book Antiqua" w:cstheme="minorHAnsi"/>
        </w:rPr>
        <w:t>she</w:t>
      </w:r>
      <w:r w:rsidR="00D253E3">
        <w:rPr>
          <w:rFonts w:ascii="Book Antiqua" w:hAnsi="Book Antiqua" w:cstheme="minorHAnsi"/>
        </w:rPr>
        <w:t>”</w:t>
      </w:r>
      <w:r w:rsidR="004E17D4" w:rsidRPr="009347EC">
        <w:rPr>
          <w:rFonts w:ascii="Book Antiqua" w:hAnsi="Book Antiqua" w:cstheme="minorHAnsi"/>
        </w:rPr>
        <w:t xml:space="preserve"> within the same </w:t>
      </w:r>
      <w:r w:rsidR="00D253E3">
        <w:rPr>
          <w:rFonts w:ascii="Book Antiqua" w:hAnsi="Book Antiqua" w:cstheme="minorHAnsi"/>
        </w:rPr>
        <w:t>paragraph on numerous occasions and</w:t>
      </w:r>
      <w:r w:rsidR="004E17D4" w:rsidRPr="009347EC">
        <w:rPr>
          <w:rFonts w:ascii="Book Antiqua" w:hAnsi="Book Antiqua" w:cstheme="minorHAnsi"/>
        </w:rPr>
        <w:t xml:space="preserve"> despite trying my best</w:t>
      </w:r>
      <w:r w:rsidR="00D253E3">
        <w:rPr>
          <w:rFonts w:ascii="Book Antiqua" w:hAnsi="Book Antiqua" w:cstheme="minorHAnsi"/>
        </w:rPr>
        <w:t xml:space="preserve"> to ensure I give the case the most anxious scrutiny,</w:t>
      </w:r>
      <w:r w:rsidR="004E17D4" w:rsidRPr="009347EC">
        <w:rPr>
          <w:rFonts w:ascii="Book Antiqua" w:hAnsi="Book Antiqua" w:cstheme="minorHAnsi"/>
        </w:rPr>
        <w:t xml:space="preserve"> it is very difficult t</w:t>
      </w:r>
      <w:r w:rsidR="00D253E3">
        <w:rPr>
          <w:rFonts w:ascii="Book Antiqua" w:hAnsi="Book Antiqua" w:cstheme="minorHAnsi"/>
        </w:rPr>
        <w:t xml:space="preserve">o work out where it is being said that there is an </w:t>
      </w:r>
      <w:r w:rsidR="00046D00">
        <w:rPr>
          <w:rFonts w:ascii="Book Antiqua" w:hAnsi="Book Antiqua" w:cstheme="minorHAnsi"/>
        </w:rPr>
        <w:t>identifiable</w:t>
      </w:r>
      <w:r w:rsidR="00D253E3">
        <w:rPr>
          <w:rFonts w:ascii="Book Antiqua" w:hAnsi="Book Antiqua" w:cstheme="minorHAnsi"/>
        </w:rPr>
        <w:t xml:space="preserve"> </w:t>
      </w:r>
      <w:r w:rsidR="004E17D4" w:rsidRPr="009347EC">
        <w:rPr>
          <w:rFonts w:ascii="Book Antiqua" w:hAnsi="Book Antiqua" w:cstheme="minorHAnsi"/>
        </w:rPr>
        <w:t xml:space="preserve">material error of law.  Mr Melvin reminds me of the very recent decision of the Court of Appeal in </w:t>
      </w:r>
      <w:r w:rsidR="00FB47EA" w:rsidRPr="009347EC">
        <w:rPr>
          <w:rFonts w:ascii="Book Antiqua" w:hAnsi="Book Antiqua" w:cstheme="minorHAnsi"/>
          <w:b/>
          <w:u w:val="single"/>
        </w:rPr>
        <w:t>TZ Pakistan v the Secretary of State for the Home Department</w:t>
      </w:r>
      <w:r w:rsidR="00FB47EA" w:rsidRPr="009347EC">
        <w:rPr>
          <w:rFonts w:ascii="Book Antiqua" w:hAnsi="Book Antiqua" w:cstheme="minorHAnsi"/>
          <w:b/>
        </w:rPr>
        <w:t xml:space="preserve"> [2018] EWCA Civ 1109</w:t>
      </w:r>
      <w:r w:rsidR="00D253E3">
        <w:rPr>
          <w:rFonts w:ascii="Book Antiqua" w:hAnsi="Book Antiqua" w:cstheme="minorHAnsi"/>
          <w:b/>
        </w:rPr>
        <w:t>.</w:t>
      </w:r>
      <w:r w:rsidR="00D253E3">
        <w:rPr>
          <w:rFonts w:ascii="Book Antiqua" w:hAnsi="Book Antiqua" w:cstheme="minorHAnsi"/>
        </w:rPr>
        <w:t xml:space="preserve">  In</w:t>
      </w:r>
      <w:r w:rsidR="0004359E" w:rsidRPr="009347EC">
        <w:rPr>
          <w:rFonts w:ascii="Book Antiqua" w:hAnsi="Book Antiqua" w:cstheme="minorHAnsi"/>
        </w:rPr>
        <w:t xml:space="preserve"> giving the judgment on behalf of the Court of </w:t>
      </w:r>
      <w:r w:rsidR="00FE435D" w:rsidRPr="009347EC">
        <w:rPr>
          <w:rFonts w:ascii="Book Antiqua" w:hAnsi="Book Antiqua" w:cstheme="minorHAnsi"/>
        </w:rPr>
        <w:t>Appeal,</w:t>
      </w:r>
      <w:r w:rsidR="00D253E3">
        <w:rPr>
          <w:rFonts w:ascii="Book Antiqua" w:hAnsi="Book Antiqua" w:cstheme="minorHAnsi"/>
        </w:rPr>
        <w:t xml:space="preserve"> Sir Earnest Ryder, the Senior P</w:t>
      </w:r>
      <w:r w:rsidR="0004359E" w:rsidRPr="009347EC">
        <w:rPr>
          <w:rFonts w:ascii="Book Antiqua" w:hAnsi="Book Antiqua" w:cstheme="minorHAnsi"/>
        </w:rPr>
        <w:t>resident</w:t>
      </w:r>
      <w:r w:rsidR="00D253E3">
        <w:rPr>
          <w:rFonts w:ascii="Book Antiqua" w:hAnsi="Book Antiqua" w:cstheme="minorHAnsi"/>
        </w:rPr>
        <w:t xml:space="preserve"> of Tribunals,</w:t>
      </w:r>
      <w:r w:rsidR="0004359E" w:rsidRPr="009347EC">
        <w:rPr>
          <w:rFonts w:ascii="Book Antiqua" w:hAnsi="Book Antiqua" w:cstheme="minorHAnsi"/>
        </w:rPr>
        <w:t xml:space="preserve"> with whom Lord Justice Moylan and Lord Justice</w:t>
      </w:r>
      <w:r w:rsidR="004A5229" w:rsidRPr="009347EC">
        <w:rPr>
          <w:rFonts w:ascii="Book Antiqua" w:hAnsi="Book Antiqua" w:cstheme="minorHAnsi"/>
        </w:rPr>
        <w:t xml:space="preserve"> </w:t>
      </w:r>
      <w:r w:rsidR="0004359E" w:rsidRPr="009347EC">
        <w:rPr>
          <w:rFonts w:ascii="Book Antiqua" w:hAnsi="Book Antiqua" w:cstheme="minorHAnsi"/>
        </w:rPr>
        <w:t>Longmore agreed</w:t>
      </w:r>
      <w:r w:rsidR="00D253E3">
        <w:rPr>
          <w:rFonts w:ascii="Book Antiqua" w:hAnsi="Book Antiqua" w:cstheme="minorHAnsi"/>
        </w:rPr>
        <w:t>,</w:t>
      </w:r>
      <w:r w:rsidR="0004359E" w:rsidRPr="009347EC">
        <w:rPr>
          <w:rFonts w:ascii="Book Antiqua" w:hAnsi="Book Antiqua" w:cstheme="minorHAnsi"/>
        </w:rPr>
        <w:t xml:space="preserve"> </w:t>
      </w:r>
      <w:r w:rsidR="006B13FC" w:rsidRPr="009347EC">
        <w:rPr>
          <w:rFonts w:ascii="Book Antiqua" w:hAnsi="Book Antiqua" w:cstheme="minorHAnsi"/>
        </w:rPr>
        <w:t>said amongst other things the following</w:t>
      </w:r>
      <w:r w:rsidR="00D253E3">
        <w:rPr>
          <w:rFonts w:ascii="Book Antiqua" w:hAnsi="Book Antiqua" w:cstheme="minorHAnsi"/>
        </w:rPr>
        <w:t>:</w:t>
      </w:r>
      <w:r w:rsidR="00957D85" w:rsidRPr="009347EC">
        <w:rPr>
          <w:rFonts w:ascii="Book Antiqua" w:hAnsi="Book Antiqua" w:cstheme="minorHAnsi"/>
        </w:rPr>
        <w:t xml:space="preserve"> </w:t>
      </w:r>
      <w:r w:rsidR="003E636A" w:rsidRPr="009347EC">
        <w:rPr>
          <w:rFonts w:ascii="Book Antiqua" w:hAnsi="Book Antiqua" w:cstheme="minorHAnsi"/>
        </w:rPr>
        <w:t xml:space="preserve">     </w:t>
      </w:r>
    </w:p>
    <w:p w:rsidR="00957D85" w:rsidRPr="00B41DC3" w:rsidRDefault="00613BA2" w:rsidP="00B41DC3">
      <w:pPr>
        <w:spacing w:before="120" w:after="120"/>
        <w:ind w:left="1701" w:right="567" w:hanging="567"/>
        <w:jc w:val="both"/>
        <w:rPr>
          <w:rFonts w:ascii="Book Antiqua" w:hAnsi="Book Antiqua"/>
          <w:sz w:val="22"/>
        </w:rPr>
      </w:pPr>
      <w:r w:rsidRPr="00B41DC3">
        <w:rPr>
          <w:rFonts w:ascii="Book Antiqua" w:hAnsi="Book Antiqua" w:cstheme="minorHAnsi"/>
          <w:sz w:val="22"/>
        </w:rPr>
        <w:t>“</w:t>
      </w:r>
      <w:r w:rsidR="00957D85" w:rsidRPr="00B41DC3">
        <w:rPr>
          <w:rFonts w:ascii="Book Antiqua" w:hAnsi="Book Antiqua" w:cstheme="minorHAnsi"/>
          <w:sz w:val="22"/>
        </w:rPr>
        <w:t>25.</w:t>
      </w:r>
      <w:r w:rsidR="00957D85" w:rsidRPr="00B41DC3">
        <w:rPr>
          <w:rFonts w:ascii="Book Antiqua" w:hAnsi="Book Antiqua" w:cstheme="minorHAnsi"/>
          <w:sz w:val="22"/>
        </w:rPr>
        <w:tab/>
        <w:t xml:space="preserve">The settled jurisprudence of the European Court of Human Rights is that it is likely to be only in an exception case that Article 8 will necessitate a grant of leave to remain where a non-settled migrant has commenced family life in the UK at the time when his or her immigration status is a precarious one, see for example </w:t>
      </w:r>
      <w:r w:rsidR="00957D85" w:rsidRPr="00B41DC3">
        <w:rPr>
          <w:rFonts w:ascii="Book Antiqua" w:hAnsi="Book Antiqua" w:cstheme="minorHAnsi"/>
          <w:b/>
          <w:sz w:val="22"/>
          <w:u w:val="single"/>
        </w:rPr>
        <w:t>Jeunesse v the Netherlands</w:t>
      </w:r>
      <w:r w:rsidR="00957D85" w:rsidRPr="00B41DC3">
        <w:rPr>
          <w:rFonts w:ascii="Book Antiqua" w:hAnsi="Book Antiqua" w:cstheme="minorHAnsi"/>
          <w:b/>
          <w:sz w:val="22"/>
        </w:rPr>
        <w:t xml:space="preserve"> [2016] 60 EHRR </w:t>
      </w:r>
      <w:r w:rsidR="00994487" w:rsidRPr="00B41DC3">
        <w:rPr>
          <w:rFonts w:ascii="Book Antiqua" w:hAnsi="Book Antiqua" w:cstheme="minorHAnsi"/>
          <w:b/>
          <w:sz w:val="22"/>
        </w:rPr>
        <w:t>17</w:t>
      </w:r>
      <w:r w:rsidR="00994487" w:rsidRPr="00B41DC3">
        <w:rPr>
          <w:rFonts w:ascii="Book Antiqua" w:hAnsi="Book Antiqua" w:cstheme="minorHAnsi"/>
          <w:sz w:val="22"/>
        </w:rPr>
        <w:t xml:space="preserve"> </w:t>
      </w:r>
      <w:r w:rsidR="00957D85" w:rsidRPr="00B41DC3">
        <w:rPr>
          <w:rFonts w:ascii="Book Antiqua" w:hAnsi="Book Antiqua"/>
          <w:sz w:val="22"/>
        </w:rPr>
        <w:t xml:space="preserve">at 100 and 114.  The general principle applies to any consideration of the Rules which involves engaging with a requirement or requirements that possess an Article 8 element, often wrongly described as an Article 8 consideration within the Rules, and to the consideration of Article 8 outside the Rules.  Where precariousness exists it affects the weight to be attached to family life in the balancing exercise.  That is because Article 8 does not guarantee a right to choose one’s country of residence.  Both the unlawful overstayer and the temporary migrant have no right to remain in the UK simply because they enter into a relationship with a British citizen during their unlawful or temporary stay.  The principle as accepted in </w:t>
      </w:r>
      <w:r w:rsidR="00957D85" w:rsidRPr="00B41DC3">
        <w:rPr>
          <w:rFonts w:ascii="Book Antiqua" w:hAnsi="Book Antiqua"/>
          <w:b/>
          <w:sz w:val="22"/>
          <w:u w:val="single"/>
        </w:rPr>
        <w:t>Agyarko</w:t>
      </w:r>
      <w:r w:rsidR="00957D85" w:rsidRPr="00B41DC3">
        <w:rPr>
          <w:rFonts w:ascii="Book Antiqua" w:hAnsi="Book Antiqua"/>
          <w:sz w:val="22"/>
        </w:rPr>
        <w:t xml:space="preserve"> at 49 to 54 leading to a statement of general principle at 57, in general in cases concerned with precarious family life a very strong or compelling claim is required to outweigh the public interest in immigration control.  </w:t>
      </w:r>
    </w:p>
    <w:p w:rsidR="00957D85" w:rsidRPr="00B41DC3" w:rsidRDefault="00957D85" w:rsidP="00B41DC3">
      <w:pPr>
        <w:spacing w:before="120" w:after="120"/>
        <w:ind w:left="1701" w:right="567" w:hanging="567"/>
        <w:jc w:val="both"/>
        <w:rPr>
          <w:rFonts w:ascii="Book Antiqua" w:hAnsi="Book Antiqua"/>
          <w:sz w:val="22"/>
        </w:rPr>
      </w:pPr>
      <w:r w:rsidRPr="00B41DC3">
        <w:rPr>
          <w:rFonts w:ascii="Book Antiqua" w:hAnsi="Book Antiqua"/>
          <w:sz w:val="22"/>
        </w:rPr>
        <w:t>26.</w:t>
      </w:r>
      <w:r w:rsidRPr="00B41DC3">
        <w:rPr>
          <w:rFonts w:ascii="Book Antiqua" w:hAnsi="Book Antiqua"/>
          <w:sz w:val="22"/>
        </w:rPr>
        <w:tab/>
        <w:t xml:space="preserve">The effect upon the weight to be attached to family life will depend upon what the outcome of immigration control would otherwise be i.e. the weight of the public interest in removal.  </w:t>
      </w:r>
      <w:r w:rsidRPr="00B41DC3">
        <w:rPr>
          <w:rFonts w:ascii="Book Antiqua" w:hAnsi="Book Antiqua"/>
          <w:b/>
          <w:sz w:val="22"/>
          <w:u w:val="single"/>
        </w:rPr>
        <w:t>Agyarko</w:t>
      </w:r>
      <w:r w:rsidRPr="00B41DC3">
        <w:rPr>
          <w:rFonts w:ascii="Book Antiqua" w:hAnsi="Book Antiqua"/>
          <w:sz w:val="22"/>
        </w:rPr>
        <w:t xml:space="preserve"> overtly recognised that precariousness includes both those who are in the UK unlawfully and those who</w:t>
      </w:r>
      <w:r w:rsidR="00CE0E9C" w:rsidRPr="00B41DC3">
        <w:rPr>
          <w:rFonts w:ascii="Book Antiqua" w:hAnsi="Book Antiqua"/>
          <w:sz w:val="22"/>
        </w:rPr>
        <w:t xml:space="preserve"> </w:t>
      </w:r>
      <w:r w:rsidRPr="00B41DC3">
        <w:rPr>
          <w:rFonts w:ascii="Book Antiqua" w:hAnsi="Book Antiqua"/>
          <w:sz w:val="22"/>
        </w:rPr>
        <w:t xml:space="preserve">are here temporarily, see 51 and 54.  To that extent the decision of this court to the same effect in </w:t>
      </w:r>
      <w:r w:rsidRPr="00B41DC3">
        <w:rPr>
          <w:rFonts w:ascii="Book Antiqua" w:hAnsi="Book Antiqua"/>
          <w:b/>
          <w:sz w:val="22"/>
          <w:u w:val="single"/>
        </w:rPr>
        <w:t>Rhuppiah v the Secretary of State for the Home Department</w:t>
      </w:r>
      <w:r w:rsidRPr="00B41DC3">
        <w:rPr>
          <w:rFonts w:ascii="Book Antiqua" w:hAnsi="Book Antiqua"/>
          <w:b/>
          <w:sz w:val="22"/>
        </w:rPr>
        <w:t xml:space="preserve"> [2016] EWCA Civ 803</w:t>
      </w:r>
      <w:r w:rsidR="003E755E" w:rsidRPr="00B41DC3">
        <w:rPr>
          <w:rFonts w:ascii="Book Antiqua" w:hAnsi="Book Antiqua"/>
          <w:sz w:val="22"/>
        </w:rPr>
        <w:t xml:space="preserve"> is binding.  </w:t>
      </w:r>
    </w:p>
    <w:p w:rsidR="003E755E" w:rsidRPr="00B41DC3" w:rsidRDefault="003E755E" w:rsidP="00B41DC3">
      <w:pPr>
        <w:spacing w:before="120" w:after="120"/>
        <w:ind w:left="1701" w:right="567" w:hanging="567"/>
        <w:jc w:val="both"/>
        <w:rPr>
          <w:rFonts w:ascii="Book Antiqua" w:hAnsi="Book Antiqua" w:cstheme="minorHAnsi"/>
          <w:sz w:val="22"/>
        </w:rPr>
      </w:pPr>
      <w:r w:rsidRPr="00B41DC3">
        <w:rPr>
          <w:rFonts w:ascii="Book Antiqua" w:hAnsi="Book Antiqua"/>
          <w:sz w:val="22"/>
        </w:rPr>
        <w:t>27.</w:t>
      </w:r>
      <w:r w:rsidRPr="00B41DC3">
        <w:rPr>
          <w:rFonts w:ascii="Book Antiqua" w:hAnsi="Book Antiqua"/>
          <w:sz w:val="22"/>
        </w:rPr>
        <w:tab/>
        <w:t>Section 117B of the Nationality, Immigration and Asylum Act 2002 is also relevant to the weight to be given to a private and family life that are</w:t>
      </w:r>
      <w:r w:rsidR="004C543C" w:rsidRPr="00B41DC3">
        <w:rPr>
          <w:rFonts w:ascii="Book Antiqua" w:hAnsi="Book Antiqua"/>
          <w:sz w:val="22"/>
        </w:rPr>
        <w:t xml:space="preserve"> </w:t>
      </w:r>
      <w:r w:rsidRPr="00B41DC3">
        <w:rPr>
          <w:rFonts w:ascii="Book Antiqua" w:hAnsi="Book Antiqua" w:cstheme="minorHAnsi"/>
          <w:sz w:val="22"/>
        </w:rPr>
        <w:t xml:space="preserve">established by a person at a time when the person’s immigration status is precarious.  </w:t>
      </w:r>
    </w:p>
    <w:p w:rsidR="003E755E" w:rsidRPr="00B41DC3" w:rsidRDefault="003E755E" w:rsidP="00B41DC3">
      <w:pPr>
        <w:spacing w:before="120" w:after="120"/>
        <w:ind w:left="1701" w:right="567" w:hanging="567"/>
        <w:jc w:val="both"/>
        <w:rPr>
          <w:rFonts w:ascii="Book Antiqua" w:hAnsi="Book Antiqua" w:cstheme="minorHAnsi"/>
          <w:sz w:val="22"/>
        </w:rPr>
      </w:pPr>
      <w:r w:rsidRPr="00B41DC3">
        <w:rPr>
          <w:rFonts w:ascii="Book Antiqua" w:hAnsi="Book Antiqua" w:cstheme="minorHAnsi"/>
          <w:sz w:val="22"/>
        </w:rPr>
        <w:t>28.</w:t>
      </w:r>
      <w:r w:rsidRPr="00B41DC3">
        <w:rPr>
          <w:rFonts w:ascii="Book Antiqua" w:hAnsi="Book Antiqua" w:cstheme="minorHAnsi"/>
          <w:sz w:val="22"/>
        </w:rPr>
        <w:tab/>
        <w:t xml:space="preserve">The </w:t>
      </w:r>
      <w:r w:rsidR="00DF49FF" w:rsidRPr="00B41DC3">
        <w:rPr>
          <w:rFonts w:ascii="Book Antiqua" w:hAnsi="Book Antiqua" w:cstheme="minorHAnsi"/>
          <w:sz w:val="22"/>
        </w:rPr>
        <w:t>consideration</w:t>
      </w:r>
      <w:r w:rsidRPr="00B41DC3">
        <w:rPr>
          <w:rFonts w:ascii="Book Antiqua" w:hAnsi="Book Antiqua" w:cstheme="minorHAnsi"/>
          <w:sz w:val="22"/>
        </w:rPr>
        <w:t xml:space="preserve"> of Article 8 outside the Rules is a proportionality evaluation i.e. a balance of public interest factors.  Some factors are heavily weighted.  The most obvious example is the public policy in immigration control … </w:t>
      </w:r>
      <w:r w:rsidR="00DF49FF" w:rsidRPr="00B41DC3">
        <w:rPr>
          <w:rFonts w:ascii="Book Antiqua" w:hAnsi="Book Antiqua" w:cstheme="minorHAnsi"/>
          <w:sz w:val="22"/>
        </w:rPr>
        <w:t xml:space="preserve">the examples given in </w:t>
      </w:r>
      <w:r w:rsidR="00DF49FF" w:rsidRPr="00B41DC3">
        <w:rPr>
          <w:rFonts w:ascii="Book Antiqua" w:hAnsi="Book Antiqua" w:cstheme="minorHAnsi"/>
          <w:b/>
          <w:sz w:val="22"/>
          <w:u w:val="single"/>
        </w:rPr>
        <w:t>Agyarko</w:t>
      </w:r>
      <w:r w:rsidR="00DF49FF" w:rsidRPr="00B41DC3">
        <w:rPr>
          <w:rFonts w:ascii="Book Antiqua" w:hAnsi="Book Antiqua" w:cstheme="minorHAnsi"/>
          <w:sz w:val="22"/>
        </w:rPr>
        <w:t xml:space="preserve"> which include the distinction between being in the UK unlawfully and temporarily.  Decisions such as those in </w:t>
      </w:r>
      <w:r w:rsidR="00DF49FF" w:rsidRPr="00B41DC3">
        <w:rPr>
          <w:rFonts w:ascii="Book Antiqua" w:hAnsi="Book Antiqua" w:cstheme="minorHAnsi"/>
          <w:b/>
          <w:sz w:val="22"/>
          <w:u w:val="single"/>
        </w:rPr>
        <w:t xml:space="preserve">Chikwamba and EB Kosovo </w:t>
      </w:r>
      <w:r w:rsidR="00235401" w:rsidRPr="00B41DC3">
        <w:rPr>
          <w:rFonts w:ascii="Book Antiqua" w:hAnsi="Book Antiqua" w:cstheme="minorHAnsi"/>
          <w:b/>
          <w:sz w:val="22"/>
          <w:u w:val="single"/>
        </w:rPr>
        <w:t>v</w:t>
      </w:r>
      <w:r w:rsidR="00DF49FF" w:rsidRPr="00B41DC3">
        <w:rPr>
          <w:rFonts w:ascii="Book Antiqua" w:hAnsi="Book Antiqua" w:cstheme="minorHAnsi"/>
          <w:b/>
          <w:sz w:val="22"/>
          <w:u w:val="single"/>
        </w:rPr>
        <w:t xml:space="preserve"> the Secretary of State for the Home Department</w:t>
      </w:r>
      <w:r w:rsidR="00DF49FF" w:rsidRPr="00B41DC3">
        <w:rPr>
          <w:rFonts w:ascii="Book Antiqua" w:hAnsi="Book Antiqua" w:cstheme="minorHAnsi"/>
          <w:sz w:val="22"/>
        </w:rPr>
        <w:t xml:space="preserve"> describe examples of how the weight of cogency of the public interest is affected.  It is accordingly appropriate for the court to give weight when considering the proportionality of interference with Article 8 outside of the Rules to factors that have been identified by the Strasbourg court, for example the effect of protracted delay, the rights of a British partner who has always lived here and whether it can be reasonably expected that he/she will follow the removed person to keep their relationship intact, that is by way the example of the circumstances identified in </w:t>
      </w:r>
      <w:r w:rsidR="00DF49FF" w:rsidRPr="00B41DC3">
        <w:rPr>
          <w:rFonts w:ascii="Book Antiqua" w:hAnsi="Book Antiqua" w:cstheme="minorHAnsi"/>
          <w:b/>
          <w:sz w:val="22"/>
          <w:u w:val="single"/>
        </w:rPr>
        <w:t>EB</w:t>
      </w:r>
      <w:r w:rsidR="00DF49FF" w:rsidRPr="00B41DC3">
        <w:rPr>
          <w:rFonts w:ascii="Book Antiqua" w:hAnsi="Book Antiqua" w:cstheme="minorHAnsi"/>
          <w:b/>
          <w:sz w:val="22"/>
        </w:rPr>
        <w:t xml:space="preserve"> Kosovo</w:t>
      </w:r>
      <w:r w:rsidR="00DF49FF" w:rsidRPr="00B41DC3">
        <w:rPr>
          <w:rFonts w:ascii="Book Antiqua" w:hAnsi="Book Antiqua" w:cstheme="minorHAnsi"/>
          <w:sz w:val="22"/>
        </w:rPr>
        <w:t xml:space="preserve"> … .  </w:t>
      </w:r>
    </w:p>
    <w:p w:rsidR="00DF49FF" w:rsidRPr="00B41DC3" w:rsidRDefault="00DF49FF" w:rsidP="00B41DC3">
      <w:pPr>
        <w:spacing w:before="120" w:after="120"/>
        <w:ind w:left="1701" w:right="567" w:hanging="567"/>
        <w:jc w:val="both"/>
        <w:rPr>
          <w:sz w:val="22"/>
        </w:rPr>
      </w:pPr>
      <w:r w:rsidRPr="00B41DC3">
        <w:rPr>
          <w:rFonts w:ascii="Book Antiqua" w:hAnsi="Book Antiqua" w:cstheme="minorHAnsi"/>
          <w:sz w:val="22"/>
        </w:rPr>
        <w:t>33.</w:t>
      </w:r>
      <w:r w:rsidRPr="00B41DC3">
        <w:rPr>
          <w:rFonts w:ascii="Book Antiqua" w:hAnsi="Book Antiqua" w:cstheme="minorHAnsi"/>
          <w:sz w:val="22"/>
        </w:rPr>
        <w:tab/>
      </w:r>
      <w:r w:rsidR="000A3AD2" w:rsidRPr="00B41DC3">
        <w:rPr>
          <w:rFonts w:ascii="Book Antiqua" w:hAnsi="Book Antiqua" w:cstheme="minorHAnsi"/>
          <w:sz w:val="22"/>
        </w:rPr>
        <w:t xml:space="preserve">This </w:t>
      </w:r>
      <w:r w:rsidRPr="00B41DC3">
        <w:rPr>
          <w:rFonts w:ascii="Book Antiqua" w:hAnsi="Book Antiqua" w:cstheme="minorHAnsi"/>
          <w:sz w:val="22"/>
        </w:rPr>
        <w:t xml:space="preserve">means that a Tribunal undertaking an evaluation of exceptional circumstances outside the Rules must take into account as a factor the strength of the public policy in immigration control as reflected by the Secretary of State’s test within the Rules.  </w:t>
      </w:r>
      <w:r w:rsidR="00194C9F" w:rsidRPr="00B41DC3">
        <w:rPr>
          <w:rFonts w:ascii="Book Antiqua" w:hAnsi="Book Antiqua" w:cstheme="minorHAnsi"/>
          <w:sz w:val="22"/>
        </w:rPr>
        <w:t xml:space="preserve">The </w:t>
      </w:r>
      <w:r w:rsidRPr="00B41DC3">
        <w:rPr>
          <w:rFonts w:ascii="Book Antiqua" w:hAnsi="Book Antiqua" w:cstheme="minorHAnsi"/>
          <w:sz w:val="22"/>
        </w:rPr>
        <w:t xml:space="preserve">critical issue will generally be </w:t>
      </w:r>
      <w:r w:rsidR="00CA1961" w:rsidRPr="00B41DC3">
        <w:rPr>
          <w:rFonts w:ascii="Book Antiqua" w:hAnsi="Book Antiqua" w:cstheme="minorHAnsi"/>
          <w:sz w:val="22"/>
        </w:rPr>
        <w:t>whether</w:t>
      </w:r>
      <w:r w:rsidRPr="00B41DC3">
        <w:rPr>
          <w:rFonts w:ascii="Book Antiqua" w:hAnsi="Book Antiqua" w:cstheme="minorHAnsi"/>
          <w:sz w:val="22"/>
        </w:rPr>
        <w:t xml:space="preserve"> the strength of the public policy in immigration control in the case </w:t>
      </w:r>
      <w:r w:rsidR="00CA1961" w:rsidRPr="00B41DC3">
        <w:rPr>
          <w:rFonts w:ascii="Book Antiqua" w:hAnsi="Book Antiqua" w:cstheme="minorHAnsi"/>
          <w:sz w:val="22"/>
        </w:rPr>
        <w:t>before</w:t>
      </w:r>
      <w:r w:rsidRPr="00B41DC3">
        <w:rPr>
          <w:rFonts w:ascii="Book Antiqua" w:hAnsi="Book Antiqua" w:cstheme="minorHAnsi"/>
          <w:sz w:val="22"/>
        </w:rPr>
        <w:t xml:space="preserve"> it is outweighed by the </w:t>
      </w:r>
      <w:r w:rsidR="00CA1961" w:rsidRPr="00B41DC3">
        <w:rPr>
          <w:rFonts w:ascii="Book Antiqua" w:hAnsi="Book Antiqua" w:cstheme="minorHAnsi"/>
          <w:sz w:val="22"/>
        </w:rPr>
        <w:t>strength</w:t>
      </w:r>
      <w:r w:rsidRPr="00B41DC3">
        <w:rPr>
          <w:rFonts w:ascii="Book Antiqua" w:hAnsi="Book Antiqua" w:cstheme="minorHAnsi"/>
          <w:sz w:val="22"/>
        </w:rPr>
        <w:t xml:space="preserve"> of the Article 8 claim so that there is a positive obligation on the state to permit the applicant to remain in the UK.  </w:t>
      </w:r>
      <w:r w:rsidR="00E56789" w:rsidRPr="00B41DC3">
        <w:rPr>
          <w:rFonts w:ascii="Book Antiqua" w:hAnsi="Book Antiqua" w:cstheme="minorHAnsi"/>
          <w:sz w:val="22"/>
        </w:rPr>
        <w:t xml:space="preserve">The </w:t>
      </w:r>
      <w:r w:rsidRPr="00B41DC3">
        <w:rPr>
          <w:rFonts w:ascii="Book Antiqua" w:hAnsi="Book Antiqua" w:cstheme="minorHAnsi"/>
          <w:sz w:val="22"/>
        </w:rPr>
        <w:t xml:space="preserve">framework or approach in </w:t>
      </w:r>
      <w:r w:rsidRPr="00B41DC3">
        <w:rPr>
          <w:rFonts w:ascii="Book Antiqua" w:hAnsi="Book Antiqua" w:cstheme="minorHAnsi"/>
          <w:b/>
          <w:sz w:val="22"/>
          <w:u w:val="single"/>
        </w:rPr>
        <w:t xml:space="preserve"> Razgar</w:t>
      </w:r>
      <w:r w:rsidR="00CA1961" w:rsidRPr="00B41DC3">
        <w:rPr>
          <w:rFonts w:ascii="Book Antiqua" w:hAnsi="Book Antiqua" w:cstheme="minorHAnsi"/>
          <w:sz w:val="22"/>
        </w:rPr>
        <w:t xml:space="preserve"> is not to be taken to avoid the need to undertake the critical </w:t>
      </w:r>
      <w:r w:rsidR="00613BA2" w:rsidRPr="00B41DC3">
        <w:rPr>
          <w:rFonts w:ascii="Book Antiqua" w:hAnsi="Book Antiqua" w:cstheme="minorHAnsi"/>
          <w:sz w:val="22"/>
        </w:rPr>
        <w:t>balance”</w:t>
      </w:r>
      <w:r w:rsidR="007C58CD" w:rsidRPr="00B41DC3">
        <w:rPr>
          <w:rFonts w:ascii="Book Antiqua" w:hAnsi="Book Antiqua" w:cstheme="minorHAnsi"/>
          <w:sz w:val="22"/>
        </w:rPr>
        <w:t xml:space="preserve">.   </w:t>
      </w:r>
    </w:p>
    <w:p w:rsidR="005F3660" w:rsidRPr="009347EC" w:rsidRDefault="00E15C5D" w:rsidP="00DC6018">
      <w:pPr>
        <w:ind w:left="567" w:hanging="567"/>
        <w:jc w:val="both"/>
        <w:rPr>
          <w:rFonts w:ascii="Book Antiqua" w:hAnsi="Book Antiqua" w:cstheme="minorHAnsi"/>
        </w:rPr>
      </w:pPr>
      <w:r w:rsidRPr="009347EC">
        <w:rPr>
          <w:rFonts w:ascii="Book Antiqua" w:hAnsi="Book Antiqua" w:cstheme="minorHAnsi"/>
        </w:rPr>
        <w:t>36.</w:t>
      </w:r>
      <w:r w:rsidR="009A4955" w:rsidRPr="009347EC">
        <w:rPr>
          <w:rFonts w:ascii="Book Antiqua" w:hAnsi="Book Antiqua" w:cstheme="minorHAnsi"/>
        </w:rPr>
        <w:tab/>
      </w:r>
      <w:r w:rsidR="00D253E3">
        <w:rPr>
          <w:rFonts w:ascii="Book Antiqua" w:hAnsi="Book Antiqua" w:cstheme="minorHAnsi"/>
        </w:rPr>
        <w:t>Turning back to the case before me,</w:t>
      </w:r>
      <w:r w:rsidR="00261269" w:rsidRPr="009347EC">
        <w:rPr>
          <w:rFonts w:ascii="Book Antiqua" w:hAnsi="Book Antiqua" w:cstheme="minorHAnsi"/>
        </w:rPr>
        <w:t xml:space="preserve"> in my judgment the judge clearly and fully dealt with the persecution aspect of the case.  She simply did not believe the Appellant and thought the Appellant had fabricated that part of the case</w:t>
      </w:r>
      <w:r w:rsidR="00C544D5" w:rsidRPr="009347EC">
        <w:rPr>
          <w:rFonts w:ascii="Book Antiqua" w:hAnsi="Book Antiqua" w:cstheme="minorHAnsi"/>
        </w:rPr>
        <w:t xml:space="preserve">.  The judge dealt with the Article 8 claimed family life aspects, particularly at paragraph 44(i) to (v).  To enable me to find that there is a material error of law I have to apply the </w:t>
      </w:r>
      <w:r w:rsidR="00C544D5" w:rsidRPr="009347EC">
        <w:rPr>
          <w:rFonts w:ascii="Book Antiqua" w:hAnsi="Book Antiqua" w:cstheme="minorHAnsi"/>
          <w:b/>
          <w:u w:val="single"/>
        </w:rPr>
        <w:t>R</w:t>
      </w:r>
      <w:r w:rsidR="00C544D5" w:rsidRPr="00D253E3">
        <w:rPr>
          <w:rFonts w:ascii="Book Antiqua" w:hAnsi="Book Antiqua" w:cstheme="minorHAnsi"/>
          <w:b/>
          <w:u w:val="single"/>
        </w:rPr>
        <w:t xml:space="preserve"> Iran</w:t>
      </w:r>
      <w:r w:rsidR="00C544D5" w:rsidRPr="009347EC">
        <w:rPr>
          <w:rFonts w:ascii="Book Antiqua" w:hAnsi="Book Antiqua" w:cstheme="minorHAnsi"/>
        </w:rPr>
        <w:t xml:space="preserve"> principles and with the greatest of respect to the grounds of appeal they do not indicate with su</w:t>
      </w:r>
      <w:r w:rsidR="00D253E3">
        <w:rPr>
          <w:rFonts w:ascii="Book Antiqua" w:hAnsi="Book Antiqua" w:cstheme="minorHAnsi"/>
        </w:rPr>
        <w:t>fficient particularity as to how</w:t>
      </w:r>
      <w:r w:rsidR="00C544D5" w:rsidRPr="009347EC">
        <w:rPr>
          <w:rFonts w:ascii="Book Antiqua" w:hAnsi="Book Antiqua" w:cstheme="minorHAnsi"/>
        </w:rPr>
        <w:t xml:space="preserve"> there is a material error of law within those findings.  True it is that it is said that the findings were wrong</w:t>
      </w:r>
      <w:r w:rsidR="00E554A7" w:rsidRPr="009347EC">
        <w:rPr>
          <w:rFonts w:ascii="Book Antiqua" w:hAnsi="Book Antiqua" w:cstheme="minorHAnsi"/>
        </w:rPr>
        <w:t>,</w:t>
      </w:r>
      <w:r w:rsidR="00C544D5" w:rsidRPr="009347EC">
        <w:rPr>
          <w:rFonts w:ascii="Book Antiqua" w:hAnsi="Book Antiqua" w:cstheme="minorHAnsi"/>
        </w:rPr>
        <w:t xml:space="preserve"> but there is simply an insufficient basis to enable me to conclude that there was an error of law.  It is trite law that a mere disagreement with the findings will not suffice.  A material error of law</w:t>
      </w:r>
      <w:r w:rsidR="00DB2CC8" w:rsidRPr="009347EC">
        <w:rPr>
          <w:rFonts w:ascii="Book Antiqua" w:hAnsi="Book Antiqua" w:cstheme="minorHAnsi"/>
        </w:rPr>
        <w:t xml:space="preserve"> has to be identified.  I am not able to discern a material error of law in the judge’s findings in respect of Article </w:t>
      </w:r>
      <w:r w:rsidR="009D7EF2" w:rsidRPr="009347EC">
        <w:rPr>
          <w:rFonts w:ascii="Book Antiqua" w:hAnsi="Book Antiqua" w:cstheme="minorHAnsi"/>
        </w:rPr>
        <w:t xml:space="preserve">8.  </w:t>
      </w:r>
    </w:p>
    <w:p w:rsidR="009D7EF2" w:rsidRPr="009347EC" w:rsidRDefault="009D7EF2" w:rsidP="00DC6018">
      <w:pPr>
        <w:ind w:left="567" w:hanging="567"/>
        <w:jc w:val="both"/>
        <w:rPr>
          <w:rFonts w:ascii="Book Antiqua" w:hAnsi="Book Antiqua" w:cstheme="minorHAnsi"/>
        </w:rPr>
      </w:pPr>
    </w:p>
    <w:p w:rsidR="006D4281" w:rsidRPr="009347EC" w:rsidRDefault="00E15C5D" w:rsidP="00DC6018">
      <w:pPr>
        <w:ind w:left="567" w:hanging="567"/>
        <w:jc w:val="both"/>
        <w:rPr>
          <w:rFonts w:ascii="Book Antiqua" w:hAnsi="Book Antiqua" w:cstheme="minorHAnsi"/>
        </w:rPr>
      </w:pPr>
      <w:r w:rsidRPr="009347EC">
        <w:rPr>
          <w:rFonts w:ascii="Book Antiqua" w:hAnsi="Book Antiqua" w:cstheme="minorHAnsi"/>
        </w:rPr>
        <w:t>37.</w:t>
      </w:r>
      <w:r w:rsidR="009D7EF2" w:rsidRPr="009347EC">
        <w:rPr>
          <w:rFonts w:ascii="Book Antiqua" w:hAnsi="Book Antiqua" w:cstheme="minorHAnsi"/>
        </w:rPr>
        <w:t xml:space="preserve"> </w:t>
      </w:r>
      <w:r w:rsidR="00D253E3">
        <w:rPr>
          <w:rFonts w:ascii="Book Antiqua" w:hAnsi="Book Antiqua" w:cstheme="minorHAnsi"/>
        </w:rPr>
        <w:tab/>
      </w:r>
      <w:r w:rsidR="009D7EF2" w:rsidRPr="009347EC">
        <w:rPr>
          <w:rFonts w:ascii="Book Antiqua" w:hAnsi="Book Antiqua" w:cstheme="minorHAnsi"/>
        </w:rPr>
        <w:t>I have gone on to consider the evidence which was submitted after the hearing, i.e. the docu</w:t>
      </w:r>
      <w:r w:rsidR="00997DC2" w:rsidRPr="009347EC">
        <w:rPr>
          <w:rFonts w:ascii="Book Antiqua" w:hAnsi="Book Antiqua" w:cstheme="minorHAnsi"/>
        </w:rPr>
        <w:t>ments relating to the pregnancy, abortion and such like.  I simply do not understand how it came to be that the submission</w:t>
      </w:r>
      <w:r w:rsidR="00BD68AF" w:rsidRPr="009347EC">
        <w:rPr>
          <w:rFonts w:ascii="Book Antiqua" w:hAnsi="Book Antiqua" w:cstheme="minorHAnsi"/>
        </w:rPr>
        <w:t xml:space="preserve"> </w:t>
      </w:r>
      <w:r w:rsidR="00D253E3">
        <w:rPr>
          <w:rFonts w:ascii="Book Antiqua" w:hAnsi="Book Antiqua" w:cstheme="minorHAnsi"/>
          <w:noProof/>
        </w:rPr>
        <w:t>of such documents took place. No representations appear to be</w:t>
      </w:r>
      <w:r w:rsidR="00BD68AF" w:rsidRPr="009347EC">
        <w:rPr>
          <w:rFonts w:ascii="Book Antiqua" w:hAnsi="Book Antiqua" w:cstheme="minorHAnsi"/>
        </w:rPr>
        <w:t xml:space="preserve"> </w:t>
      </w:r>
      <w:r w:rsidR="00997DC2" w:rsidRPr="009347EC">
        <w:rPr>
          <w:rFonts w:ascii="Book Antiqua" w:hAnsi="Book Antiqua" w:cstheme="minorHAnsi"/>
        </w:rPr>
        <w:t xml:space="preserve">made </w:t>
      </w:r>
      <w:r w:rsidR="00D253E3">
        <w:rPr>
          <w:rFonts w:ascii="Book Antiqua" w:hAnsi="Book Antiqua" w:cstheme="minorHAnsi"/>
        </w:rPr>
        <w:t xml:space="preserve">at the hearing that </w:t>
      </w:r>
      <w:r w:rsidR="00997DC2" w:rsidRPr="009347EC">
        <w:rPr>
          <w:rFonts w:ascii="Book Antiqua" w:hAnsi="Book Antiqua" w:cstheme="minorHAnsi"/>
        </w:rPr>
        <w:t xml:space="preserve">that this </w:t>
      </w:r>
      <w:r w:rsidR="00C25A1E" w:rsidRPr="009347EC">
        <w:rPr>
          <w:rFonts w:ascii="Book Antiqua" w:hAnsi="Book Antiqua" w:cstheme="minorHAnsi"/>
        </w:rPr>
        <w:t xml:space="preserve">documentation was </w:t>
      </w:r>
      <w:r w:rsidR="00D253E3">
        <w:rPr>
          <w:rFonts w:ascii="Book Antiqua" w:hAnsi="Book Antiqua" w:cstheme="minorHAnsi"/>
        </w:rPr>
        <w:t xml:space="preserve">going to be sent to the Judge after the hearing. </w:t>
      </w:r>
      <w:r w:rsidR="00B10909" w:rsidRPr="009347EC">
        <w:rPr>
          <w:rFonts w:ascii="Book Antiqua" w:hAnsi="Book Antiqua" w:cstheme="minorHAnsi"/>
        </w:rPr>
        <w:t xml:space="preserve">I have checked in the </w:t>
      </w:r>
      <w:r w:rsidR="0018613C" w:rsidRPr="009347EC">
        <w:rPr>
          <w:rFonts w:ascii="Book Antiqua" w:hAnsi="Book Antiqua" w:cstheme="minorHAnsi"/>
        </w:rPr>
        <w:t xml:space="preserve">Record of </w:t>
      </w:r>
      <w:r w:rsidR="00046D00" w:rsidRPr="009347EC">
        <w:rPr>
          <w:rFonts w:ascii="Book Antiqua" w:hAnsi="Book Antiqua" w:cstheme="minorHAnsi"/>
        </w:rPr>
        <w:t xml:space="preserve">Proceedings </w:t>
      </w:r>
      <w:r w:rsidR="00046D00">
        <w:rPr>
          <w:rFonts w:ascii="Book Antiqua" w:hAnsi="Book Antiqua" w:cstheme="minorHAnsi"/>
        </w:rPr>
        <w:t>and</w:t>
      </w:r>
      <w:r w:rsidR="00D253E3">
        <w:rPr>
          <w:rFonts w:ascii="Book Antiqua" w:hAnsi="Book Antiqua" w:cstheme="minorHAnsi"/>
        </w:rPr>
        <w:t xml:space="preserve"> it is clear that </w:t>
      </w:r>
      <w:r w:rsidR="0018613C" w:rsidRPr="009347EC">
        <w:rPr>
          <w:rFonts w:ascii="Book Antiqua" w:hAnsi="Book Antiqua" w:cstheme="minorHAnsi"/>
        </w:rPr>
        <w:t>no permission was</w:t>
      </w:r>
      <w:r w:rsidR="00D253E3">
        <w:rPr>
          <w:rFonts w:ascii="Book Antiqua" w:hAnsi="Book Antiqua" w:cstheme="minorHAnsi"/>
        </w:rPr>
        <w:t xml:space="preserve"> sought or</w:t>
      </w:r>
      <w:r w:rsidR="0018613C" w:rsidRPr="009347EC">
        <w:rPr>
          <w:rFonts w:ascii="Book Antiqua" w:hAnsi="Book Antiqua" w:cstheme="minorHAnsi"/>
        </w:rPr>
        <w:t xml:space="preserve"> granted</w:t>
      </w:r>
      <w:r w:rsidR="00692AFF" w:rsidRPr="009347EC">
        <w:rPr>
          <w:rFonts w:ascii="Book Antiqua" w:hAnsi="Book Antiqua" w:cstheme="minorHAnsi"/>
        </w:rPr>
        <w:t xml:space="preserve"> to the Appellant to submit any evidence after the hearing and there is no evidence that there was an opportunity for the Respondent to reply.</w:t>
      </w:r>
      <w:r w:rsidR="00D253E3">
        <w:rPr>
          <w:rFonts w:ascii="Book Antiqua" w:hAnsi="Book Antiqua" w:cstheme="minorHAnsi"/>
        </w:rPr>
        <w:t xml:space="preserve"> The Appellant remained legally represented but she went behind her solicitors and seems to have sent the pregnancy documents directly without her solicitors covering letter or the like. Even if I put all of that to one side,</w:t>
      </w:r>
      <w:r w:rsidR="00D22CDA" w:rsidRPr="009347EC">
        <w:rPr>
          <w:rFonts w:ascii="Book Antiqua" w:hAnsi="Book Antiqua" w:cstheme="minorHAnsi"/>
        </w:rPr>
        <w:t xml:space="preserve"> in any event in my judgment it is diffic</w:t>
      </w:r>
      <w:r w:rsidR="00D253E3">
        <w:rPr>
          <w:rFonts w:ascii="Book Antiqua" w:hAnsi="Book Antiqua" w:cstheme="minorHAnsi"/>
        </w:rPr>
        <w:t>ult at best to make out how the new documents “prove</w:t>
      </w:r>
      <w:r w:rsidR="00D22CDA" w:rsidRPr="009347EC">
        <w:rPr>
          <w:rFonts w:ascii="Book Antiqua" w:hAnsi="Book Antiqua" w:cstheme="minorHAnsi"/>
        </w:rPr>
        <w:t xml:space="preserve"> the relationship with </w:t>
      </w:r>
      <w:r w:rsidR="009B3315">
        <w:rPr>
          <w:rFonts w:ascii="Book Antiqua" w:hAnsi="Book Antiqua" w:cstheme="minorHAnsi"/>
        </w:rPr>
        <w:t>[</w:t>
      </w:r>
      <w:r w:rsidR="009B3315" w:rsidRPr="009347EC">
        <w:rPr>
          <w:rFonts w:ascii="Book Antiqua" w:hAnsi="Book Antiqua" w:cstheme="minorHAnsi"/>
        </w:rPr>
        <w:t>MH</w:t>
      </w:r>
      <w:r w:rsidR="009B3315">
        <w:rPr>
          <w:rFonts w:ascii="Book Antiqua" w:hAnsi="Book Antiqua" w:cstheme="minorHAnsi"/>
        </w:rPr>
        <w:t>]</w:t>
      </w:r>
      <w:r w:rsidR="00D253E3">
        <w:rPr>
          <w:rFonts w:ascii="Book Antiqua" w:hAnsi="Book Antiqua" w:cstheme="minorHAnsi"/>
        </w:rPr>
        <w:t>”.</w:t>
      </w:r>
      <w:r w:rsidR="00D22CDA" w:rsidRPr="009347EC">
        <w:rPr>
          <w:rFonts w:ascii="Book Antiqua" w:hAnsi="Book Antiqua" w:cstheme="minorHAnsi"/>
        </w:rPr>
        <w:t xml:space="preserve"> </w:t>
      </w:r>
      <w:r w:rsidR="00D253E3">
        <w:rPr>
          <w:rFonts w:ascii="Book Antiqua" w:hAnsi="Book Antiqua" w:cstheme="minorHAnsi"/>
        </w:rPr>
        <w:t xml:space="preserve">The Appellant’s own covering letter says </w:t>
      </w:r>
      <w:r w:rsidR="00046D00">
        <w:rPr>
          <w:rFonts w:ascii="Book Antiqua" w:hAnsi="Book Antiqua" w:cstheme="minorHAnsi"/>
        </w:rPr>
        <w:t>that is</w:t>
      </w:r>
      <w:r w:rsidR="00D253E3">
        <w:rPr>
          <w:rFonts w:ascii="Book Antiqua" w:hAnsi="Book Antiqua" w:cstheme="minorHAnsi"/>
        </w:rPr>
        <w:t xml:space="preserve"> what the documents show.  The letter</w:t>
      </w:r>
      <w:r w:rsidR="005069D6" w:rsidRPr="009347EC">
        <w:rPr>
          <w:rFonts w:ascii="Book Antiqua" w:hAnsi="Book Antiqua" w:cstheme="minorHAnsi"/>
        </w:rPr>
        <w:t xml:space="preserve"> </w:t>
      </w:r>
      <w:r w:rsidR="00046D00" w:rsidRPr="009347EC">
        <w:rPr>
          <w:rFonts w:ascii="Book Antiqua" w:hAnsi="Book Antiqua" w:cstheme="minorHAnsi"/>
        </w:rPr>
        <w:t>says,</w:t>
      </w:r>
      <w:r w:rsidR="005069D6" w:rsidRPr="009347EC">
        <w:rPr>
          <w:rFonts w:ascii="Book Antiqua" w:hAnsi="Book Antiqua" w:cstheme="minorHAnsi"/>
        </w:rPr>
        <w:t xml:space="preserve"> </w:t>
      </w:r>
      <w:r w:rsidR="00D253E3">
        <w:rPr>
          <w:rFonts w:ascii="Book Antiqua" w:hAnsi="Book Antiqua" w:cstheme="minorHAnsi"/>
        </w:rPr>
        <w:t>“</w:t>
      </w:r>
      <w:r w:rsidR="003F4F3D" w:rsidRPr="009347EC">
        <w:rPr>
          <w:rFonts w:ascii="Book Antiqua" w:hAnsi="Book Antiqua" w:cstheme="minorHAnsi"/>
        </w:rPr>
        <w:t xml:space="preserve">that this proves my relationship with </w:t>
      </w:r>
      <w:r w:rsidR="009B3315">
        <w:rPr>
          <w:rFonts w:ascii="Book Antiqua" w:hAnsi="Book Antiqua" w:cstheme="minorHAnsi"/>
        </w:rPr>
        <w:t>[</w:t>
      </w:r>
      <w:r w:rsidR="009B3315" w:rsidRPr="009347EC">
        <w:rPr>
          <w:rFonts w:ascii="Book Antiqua" w:hAnsi="Book Antiqua" w:cstheme="minorHAnsi"/>
        </w:rPr>
        <w:t>MH</w:t>
      </w:r>
      <w:r w:rsidR="009B3315">
        <w:rPr>
          <w:rFonts w:ascii="Book Antiqua" w:hAnsi="Book Antiqua" w:cstheme="minorHAnsi"/>
        </w:rPr>
        <w:t>]</w:t>
      </w:r>
      <w:r w:rsidR="00D253E3">
        <w:rPr>
          <w:rFonts w:ascii="Book Antiqua" w:hAnsi="Book Antiqua" w:cstheme="minorHAnsi"/>
        </w:rPr>
        <w:t>”</w:t>
      </w:r>
      <w:r w:rsidR="003F4F3D" w:rsidRPr="009347EC">
        <w:rPr>
          <w:rFonts w:ascii="Book Antiqua" w:hAnsi="Book Antiqua" w:cstheme="minorHAnsi"/>
        </w:rPr>
        <w:t>.  I accept that the document from well after the hearing from 21</w:t>
      </w:r>
      <w:r w:rsidR="003F4F3D" w:rsidRPr="009347EC">
        <w:rPr>
          <w:rFonts w:ascii="Book Antiqua" w:hAnsi="Book Antiqua" w:cstheme="minorHAnsi"/>
          <w:vertAlign w:val="superscript"/>
        </w:rPr>
        <w:t>st</w:t>
      </w:r>
      <w:r w:rsidR="003F4F3D" w:rsidRPr="009347EC">
        <w:rPr>
          <w:rFonts w:ascii="Book Antiqua" w:hAnsi="Book Antiqua" w:cstheme="minorHAnsi"/>
        </w:rPr>
        <w:t xml:space="preserve"> July says that the </w:t>
      </w:r>
      <w:r w:rsidR="00D253E3">
        <w:rPr>
          <w:rFonts w:ascii="Book Antiqua" w:hAnsi="Book Antiqua" w:cstheme="minorHAnsi"/>
        </w:rPr>
        <w:t>“</w:t>
      </w:r>
      <w:r w:rsidR="003F4F3D" w:rsidRPr="009347EC">
        <w:rPr>
          <w:rFonts w:ascii="Book Antiqua" w:hAnsi="Book Antiqua" w:cstheme="minorHAnsi"/>
        </w:rPr>
        <w:t xml:space="preserve">emergency contact is </w:t>
      </w:r>
      <w:r w:rsidR="009B3315">
        <w:rPr>
          <w:rFonts w:ascii="Book Antiqua" w:hAnsi="Book Antiqua" w:cstheme="minorHAnsi"/>
        </w:rPr>
        <w:t>[</w:t>
      </w:r>
      <w:r w:rsidR="009B3315" w:rsidRPr="009347EC">
        <w:rPr>
          <w:rFonts w:ascii="Book Antiqua" w:hAnsi="Book Antiqua" w:cstheme="minorHAnsi"/>
        </w:rPr>
        <w:t>MH</w:t>
      </w:r>
      <w:r w:rsidR="009B3315">
        <w:rPr>
          <w:rFonts w:ascii="Book Antiqua" w:hAnsi="Book Antiqua" w:cstheme="minorHAnsi"/>
        </w:rPr>
        <w:t>]</w:t>
      </w:r>
      <w:r w:rsidR="00D253E3">
        <w:rPr>
          <w:rFonts w:ascii="Book Antiqua" w:hAnsi="Book Antiqua" w:cstheme="minorHAnsi"/>
        </w:rPr>
        <w:t>”</w:t>
      </w:r>
      <w:r w:rsidR="009B4F08" w:rsidRPr="009347EC">
        <w:rPr>
          <w:rFonts w:ascii="Book Antiqua" w:hAnsi="Book Antiqua" w:cstheme="minorHAnsi"/>
        </w:rPr>
        <w:t xml:space="preserve">.  </w:t>
      </w:r>
      <w:r w:rsidR="00496217" w:rsidRPr="009347EC">
        <w:rPr>
          <w:rFonts w:ascii="Book Antiqua" w:hAnsi="Book Antiqua" w:cstheme="minorHAnsi"/>
        </w:rPr>
        <w:t xml:space="preserve">There </w:t>
      </w:r>
      <w:r w:rsidR="006A6946" w:rsidRPr="009347EC">
        <w:rPr>
          <w:rFonts w:ascii="Book Antiqua" w:hAnsi="Book Antiqua" w:cstheme="minorHAnsi"/>
        </w:rPr>
        <w:t xml:space="preserve">are </w:t>
      </w:r>
      <w:r w:rsidR="00D253E3">
        <w:rPr>
          <w:rFonts w:ascii="Book Antiqua" w:hAnsi="Book Antiqua" w:cstheme="minorHAnsi"/>
        </w:rPr>
        <w:t xml:space="preserve">also </w:t>
      </w:r>
      <w:r w:rsidR="006A6946" w:rsidRPr="009347EC">
        <w:rPr>
          <w:rFonts w:ascii="Book Antiqua" w:hAnsi="Book Antiqua" w:cstheme="minorHAnsi"/>
        </w:rPr>
        <w:t>pictures of scans</w:t>
      </w:r>
      <w:r w:rsidR="00F37812" w:rsidRPr="009347EC">
        <w:rPr>
          <w:rFonts w:ascii="Book Antiqua" w:hAnsi="Book Antiqua" w:cstheme="minorHAnsi"/>
        </w:rPr>
        <w:t>, reference to prescription</w:t>
      </w:r>
      <w:r w:rsidR="00D253E3">
        <w:rPr>
          <w:rFonts w:ascii="Book Antiqua" w:hAnsi="Book Antiqua" w:cstheme="minorHAnsi"/>
        </w:rPr>
        <w:t>s</w:t>
      </w:r>
      <w:r w:rsidR="00F37812" w:rsidRPr="009347EC">
        <w:rPr>
          <w:rFonts w:ascii="Book Antiqua" w:hAnsi="Book Antiqua" w:cstheme="minorHAnsi"/>
        </w:rPr>
        <w:t>,</w:t>
      </w:r>
      <w:r w:rsidR="00D253E3">
        <w:rPr>
          <w:rFonts w:ascii="Book Antiqua" w:hAnsi="Book Antiqua" w:cstheme="minorHAnsi"/>
        </w:rPr>
        <w:t xml:space="preserve"> a</w:t>
      </w:r>
      <w:r w:rsidR="00F37812" w:rsidRPr="009347EC">
        <w:rPr>
          <w:rFonts w:ascii="Book Antiqua" w:hAnsi="Book Antiqua" w:cstheme="minorHAnsi"/>
        </w:rPr>
        <w:t xml:space="preserve"> discharge plan</w:t>
      </w:r>
      <w:r w:rsidR="00FE6661" w:rsidRPr="009347EC">
        <w:rPr>
          <w:rFonts w:ascii="Book Antiqua" w:hAnsi="Book Antiqua" w:cstheme="minorHAnsi"/>
        </w:rPr>
        <w:t xml:space="preserve"> and there is amongst those documents </w:t>
      </w:r>
      <w:r w:rsidR="00D253E3">
        <w:rPr>
          <w:rFonts w:ascii="Book Antiqua" w:hAnsi="Book Antiqua" w:cstheme="minorHAnsi"/>
        </w:rPr>
        <w:t xml:space="preserve">(albeit </w:t>
      </w:r>
      <w:r w:rsidR="00FE6661" w:rsidRPr="009347EC">
        <w:rPr>
          <w:rFonts w:ascii="Book Antiqua" w:hAnsi="Book Antiqua" w:cstheme="minorHAnsi"/>
        </w:rPr>
        <w:t>difficult to find</w:t>
      </w:r>
      <w:r w:rsidR="00D253E3">
        <w:rPr>
          <w:rFonts w:ascii="Book Antiqua" w:hAnsi="Book Antiqua" w:cstheme="minorHAnsi"/>
        </w:rPr>
        <w:t>)</w:t>
      </w:r>
      <w:r w:rsidR="00FE6661" w:rsidRPr="009347EC">
        <w:rPr>
          <w:rFonts w:ascii="Book Antiqua" w:hAnsi="Book Antiqua" w:cstheme="minorHAnsi"/>
        </w:rPr>
        <w:t xml:space="preserve"> but if one looks very carefully a pro forma sheet where the Appellant fills out her ethnic background</w:t>
      </w:r>
      <w:r w:rsidR="00D253E3">
        <w:rPr>
          <w:rFonts w:ascii="Book Antiqua" w:hAnsi="Book Antiqua" w:cstheme="minorHAnsi"/>
        </w:rPr>
        <w:t>.  S</w:t>
      </w:r>
      <w:r w:rsidR="00061A1C" w:rsidRPr="009347EC">
        <w:rPr>
          <w:rFonts w:ascii="Book Antiqua" w:hAnsi="Book Antiqua" w:cstheme="minorHAnsi"/>
        </w:rPr>
        <w:t xml:space="preserve">he says she is Pakistani, she is heterosexual, she has no disability, she </w:t>
      </w:r>
      <w:r w:rsidR="008909BB" w:rsidRPr="009347EC">
        <w:rPr>
          <w:rFonts w:ascii="Book Antiqua" w:hAnsi="Book Antiqua" w:cstheme="minorHAnsi"/>
        </w:rPr>
        <w:t xml:space="preserve">is </w:t>
      </w:r>
      <w:r w:rsidR="00061A1C" w:rsidRPr="009347EC">
        <w:rPr>
          <w:rFonts w:ascii="Book Antiqua" w:hAnsi="Book Antiqua" w:cstheme="minorHAnsi"/>
        </w:rPr>
        <w:t>a Muslim</w:t>
      </w:r>
      <w:r w:rsidR="00E8640A" w:rsidRPr="009347EC">
        <w:rPr>
          <w:rFonts w:ascii="Book Antiqua" w:hAnsi="Book Antiqua" w:cstheme="minorHAnsi"/>
        </w:rPr>
        <w:t>,</w:t>
      </w:r>
      <w:r w:rsidR="003E5A90" w:rsidRPr="009347EC">
        <w:rPr>
          <w:rFonts w:ascii="Book Antiqua" w:hAnsi="Book Antiqua" w:cstheme="minorHAnsi"/>
        </w:rPr>
        <w:t xml:space="preserve"> </w:t>
      </w:r>
      <w:r w:rsidR="00046D00" w:rsidRPr="009347EC">
        <w:rPr>
          <w:rFonts w:ascii="Book Antiqua" w:hAnsi="Book Antiqua" w:cstheme="minorHAnsi"/>
        </w:rPr>
        <w:t xml:space="preserve">but </w:t>
      </w:r>
      <w:r w:rsidR="00046D00">
        <w:rPr>
          <w:rFonts w:ascii="Book Antiqua" w:hAnsi="Book Antiqua" w:cstheme="minorHAnsi"/>
          <w:noProof/>
        </w:rPr>
        <w:t>for</w:t>
      </w:r>
      <w:r w:rsidR="00061A1C" w:rsidRPr="009347EC">
        <w:rPr>
          <w:rFonts w:ascii="Book Antiqua" w:hAnsi="Book Antiqua" w:cstheme="minorHAnsi"/>
        </w:rPr>
        <w:t xml:space="preserve"> marital status </w:t>
      </w:r>
      <w:r w:rsidR="003E5A90" w:rsidRPr="009347EC">
        <w:rPr>
          <w:rFonts w:ascii="Book Antiqua" w:hAnsi="Book Antiqua" w:cstheme="minorHAnsi"/>
        </w:rPr>
        <w:t xml:space="preserve">it </w:t>
      </w:r>
      <w:r w:rsidR="00046D00" w:rsidRPr="009347EC">
        <w:rPr>
          <w:rFonts w:ascii="Book Antiqua" w:hAnsi="Book Antiqua" w:cstheme="minorHAnsi"/>
        </w:rPr>
        <w:t>says,</w:t>
      </w:r>
      <w:r w:rsidR="003E5A90" w:rsidRPr="009347EC">
        <w:rPr>
          <w:rFonts w:ascii="Book Antiqua" w:hAnsi="Book Antiqua" w:cstheme="minorHAnsi"/>
        </w:rPr>
        <w:t xml:space="preserve"> </w:t>
      </w:r>
      <w:r w:rsidR="00D253E3">
        <w:rPr>
          <w:rFonts w:ascii="Book Antiqua" w:hAnsi="Book Antiqua" w:cstheme="minorHAnsi"/>
        </w:rPr>
        <w:t>“</w:t>
      </w:r>
      <w:r w:rsidR="003E5A90" w:rsidRPr="009347EC">
        <w:rPr>
          <w:rFonts w:ascii="Book Antiqua" w:hAnsi="Book Antiqua" w:cstheme="minorHAnsi"/>
        </w:rPr>
        <w:t>single with partner</w:t>
      </w:r>
      <w:r w:rsidR="00D253E3">
        <w:rPr>
          <w:rFonts w:ascii="Book Antiqua" w:hAnsi="Book Antiqua" w:cstheme="minorHAnsi"/>
        </w:rPr>
        <w:t>”</w:t>
      </w:r>
      <w:r w:rsidR="006D4281" w:rsidRPr="009347EC">
        <w:rPr>
          <w:rFonts w:ascii="Book Antiqua" w:hAnsi="Book Antiqua" w:cstheme="minorHAnsi"/>
        </w:rPr>
        <w:t>.</w:t>
      </w:r>
      <w:r w:rsidR="00D253E3">
        <w:rPr>
          <w:rFonts w:ascii="Book Antiqua" w:hAnsi="Book Antiqua" w:cstheme="minorHAnsi"/>
        </w:rPr>
        <w:t xml:space="preserve"> </w:t>
      </w:r>
    </w:p>
    <w:p w:rsidR="006D4281" w:rsidRPr="009347EC" w:rsidRDefault="006D4281" w:rsidP="00DC6018">
      <w:pPr>
        <w:ind w:left="567" w:hanging="567"/>
        <w:jc w:val="both"/>
        <w:rPr>
          <w:rFonts w:ascii="Book Antiqua" w:hAnsi="Book Antiqua" w:cstheme="minorHAnsi"/>
        </w:rPr>
      </w:pPr>
    </w:p>
    <w:p w:rsidR="009D7EF2" w:rsidRPr="009347EC" w:rsidRDefault="00E15C5D" w:rsidP="00DC6018">
      <w:pPr>
        <w:ind w:left="567" w:hanging="567"/>
        <w:jc w:val="both"/>
        <w:rPr>
          <w:rFonts w:ascii="Book Antiqua" w:hAnsi="Book Antiqua" w:cstheme="minorHAnsi"/>
        </w:rPr>
      </w:pPr>
      <w:r w:rsidRPr="009347EC">
        <w:rPr>
          <w:rFonts w:ascii="Book Antiqua" w:hAnsi="Book Antiqua" w:cstheme="minorHAnsi"/>
        </w:rPr>
        <w:t>38.</w:t>
      </w:r>
      <w:r w:rsidR="006D4281" w:rsidRPr="009347EC">
        <w:rPr>
          <w:rFonts w:ascii="Book Antiqua" w:hAnsi="Book Antiqua" w:cstheme="minorHAnsi"/>
        </w:rPr>
        <w:tab/>
      </w:r>
      <w:r w:rsidR="00123D4C" w:rsidRPr="009347EC">
        <w:rPr>
          <w:rFonts w:ascii="Book Antiqua" w:hAnsi="Book Antiqua" w:cstheme="minorHAnsi"/>
        </w:rPr>
        <w:t>Now how the judge was going to find out from amongst all of these documents that there was one single pa</w:t>
      </w:r>
      <w:r w:rsidR="00D253E3">
        <w:rPr>
          <w:rFonts w:ascii="Book Antiqua" w:hAnsi="Book Antiqua" w:cstheme="minorHAnsi"/>
        </w:rPr>
        <w:t xml:space="preserve">ge in a tick box which </w:t>
      </w:r>
      <w:r w:rsidR="00046D00">
        <w:rPr>
          <w:rFonts w:ascii="Book Antiqua" w:hAnsi="Book Antiqua" w:cstheme="minorHAnsi"/>
        </w:rPr>
        <w:t>said,</w:t>
      </w:r>
      <w:r w:rsidR="00D253E3">
        <w:rPr>
          <w:rFonts w:ascii="Book Antiqua" w:hAnsi="Book Antiqua" w:cstheme="minorHAnsi"/>
        </w:rPr>
        <w:t xml:space="preserve"> “single with partner”</w:t>
      </w:r>
      <w:r w:rsidR="0027519E" w:rsidRPr="009347EC">
        <w:rPr>
          <w:rFonts w:ascii="Book Antiqua" w:hAnsi="Book Antiqua" w:cstheme="minorHAnsi"/>
        </w:rPr>
        <w:t>,</w:t>
      </w:r>
      <w:r w:rsidR="00123D4C" w:rsidRPr="009347EC">
        <w:rPr>
          <w:rFonts w:ascii="Book Antiqua" w:hAnsi="Book Antiqua" w:cstheme="minorHAnsi"/>
        </w:rPr>
        <w:t xml:space="preserve"> in my judgment begins to explain why the documents do not clearly prove a relationship with </w:t>
      </w:r>
      <w:r w:rsidR="009B3315">
        <w:rPr>
          <w:rFonts w:ascii="Book Antiqua" w:hAnsi="Book Antiqua" w:cstheme="minorHAnsi"/>
        </w:rPr>
        <w:t>[</w:t>
      </w:r>
      <w:r w:rsidR="009B3315" w:rsidRPr="009347EC">
        <w:rPr>
          <w:rFonts w:ascii="Book Antiqua" w:hAnsi="Book Antiqua" w:cstheme="minorHAnsi"/>
        </w:rPr>
        <w:t>MH</w:t>
      </w:r>
      <w:r w:rsidR="009B3315">
        <w:rPr>
          <w:rFonts w:ascii="Book Antiqua" w:hAnsi="Book Antiqua" w:cstheme="minorHAnsi"/>
        </w:rPr>
        <w:t>]</w:t>
      </w:r>
      <w:r w:rsidR="00123D4C" w:rsidRPr="009347EC">
        <w:rPr>
          <w:rFonts w:ascii="Book Antiqua" w:hAnsi="Book Antiqua" w:cstheme="minorHAnsi"/>
        </w:rPr>
        <w:t>.  It may be that it is a simple misunderstanding from the Appellant herself as to how the appeal procedure works</w:t>
      </w:r>
      <w:r w:rsidR="0047715E" w:rsidRPr="009347EC">
        <w:rPr>
          <w:rFonts w:ascii="Book Antiqua" w:hAnsi="Book Antiqua" w:cstheme="minorHAnsi"/>
        </w:rPr>
        <w:t xml:space="preserve"> and as I explained during the hearing it is not possible at the error of law hearing to present evidence which was not presented to the judge at the First-tier Tribunal.  Similarly it is not generally possible to raise grounds of appeal which were not presented within the scheme for seeking permission </w:t>
      </w:r>
      <w:r w:rsidR="00B356B8" w:rsidRPr="009347EC">
        <w:rPr>
          <w:rFonts w:ascii="Book Antiqua" w:hAnsi="Book Antiqua" w:cstheme="minorHAnsi"/>
        </w:rPr>
        <w:t xml:space="preserve">to appeal and as I explained during the hearing if the shoe was on the other foot and the Appellant had succeeded in her appeal and the Secretary of State had then sought an appeal against that </w:t>
      </w:r>
      <w:r w:rsidR="006C5E6B" w:rsidRPr="009347EC">
        <w:rPr>
          <w:rFonts w:ascii="Book Antiqua" w:hAnsi="Book Antiqua" w:cstheme="minorHAnsi"/>
        </w:rPr>
        <w:t>decision,</w:t>
      </w:r>
      <w:r w:rsidR="00B356B8" w:rsidRPr="009347EC">
        <w:rPr>
          <w:rFonts w:ascii="Book Antiqua" w:hAnsi="Book Antiqua" w:cstheme="minorHAnsi"/>
        </w:rPr>
        <w:t xml:space="preserve"> whereby the Secretary of State said that he had forgotten to rely on some evidence which he</w:t>
      </w:r>
      <w:r w:rsidR="006C5E6B" w:rsidRPr="009347EC">
        <w:rPr>
          <w:rFonts w:ascii="Book Antiqua" w:hAnsi="Book Antiqua" w:cstheme="minorHAnsi"/>
        </w:rPr>
        <w:t xml:space="preserve"> </w:t>
      </w:r>
      <w:r w:rsidR="006873C2" w:rsidRPr="009347EC">
        <w:rPr>
          <w:rFonts w:ascii="Book Antiqua" w:hAnsi="Book Antiqua" w:cstheme="minorHAnsi"/>
        </w:rPr>
        <w:t>now wanted to rely on or if new evidence was being presented at the day of the hearing the Appellant w</w:t>
      </w:r>
      <w:r w:rsidR="00C62AB7" w:rsidRPr="009347EC">
        <w:rPr>
          <w:rFonts w:ascii="Book Antiqua" w:hAnsi="Book Antiqua" w:cstheme="minorHAnsi"/>
        </w:rPr>
        <w:t xml:space="preserve">ould feel aggrieved.  In </w:t>
      </w:r>
      <w:r w:rsidR="006873C2" w:rsidRPr="009347EC">
        <w:rPr>
          <w:rFonts w:ascii="Book Antiqua" w:hAnsi="Book Antiqua" w:cstheme="minorHAnsi"/>
        </w:rPr>
        <w:t xml:space="preserve">the same way in my judgment </w:t>
      </w:r>
      <w:r w:rsidR="001A536F" w:rsidRPr="009347EC">
        <w:rPr>
          <w:rFonts w:ascii="Book Antiqua" w:hAnsi="Book Antiqua" w:cstheme="minorHAnsi"/>
        </w:rPr>
        <w:t>the same applies</w:t>
      </w:r>
      <w:r w:rsidR="00F65C7D" w:rsidRPr="009347EC">
        <w:rPr>
          <w:rFonts w:ascii="Book Antiqua" w:hAnsi="Book Antiqua" w:cstheme="minorHAnsi"/>
        </w:rPr>
        <w:t xml:space="preserve"> </w:t>
      </w:r>
      <w:r w:rsidR="00D253E3">
        <w:rPr>
          <w:rFonts w:ascii="Book Antiqua" w:hAnsi="Book Antiqua" w:cstheme="minorHAnsi"/>
          <w:noProof/>
        </w:rPr>
        <w:t>to</w:t>
      </w:r>
      <w:r w:rsidR="001A536F" w:rsidRPr="009347EC">
        <w:rPr>
          <w:rFonts w:ascii="Book Antiqua" w:hAnsi="Book Antiqua" w:cstheme="minorHAnsi"/>
        </w:rPr>
        <w:t xml:space="preserve"> the Appellant seeking permission to appeal.  </w:t>
      </w:r>
    </w:p>
    <w:p w:rsidR="00256751" w:rsidRPr="009347EC" w:rsidRDefault="00256751" w:rsidP="00DC6018">
      <w:pPr>
        <w:ind w:left="567" w:hanging="567"/>
        <w:jc w:val="both"/>
        <w:rPr>
          <w:rFonts w:ascii="Book Antiqua" w:hAnsi="Book Antiqua" w:cstheme="minorHAnsi"/>
        </w:rPr>
      </w:pPr>
    </w:p>
    <w:p w:rsidR="00A60D30" w:rsidRDefault="00E15C5D" w:rsidP="00DC6018">
      <w:pPr>
        <w:ind w:left="567" w:hanging="567"/>
        <w:jc w:val="both"/>
        <w:rPr>
          <w:rFonts w:ascii="Book Antiqua" w:hAnsi="Book Antiqua" w:cstheme="minorHAnsi"/>
        </w:rPr>
      </w:pPr>
      <w:r w:rsidRPr="009347EC">
        <w:rPr>
          <w:rFonts w:ascii="Book Antiqua" w:hAnsi="Book Antiqua" w:cstheme="minorHAnsi"/>
        </w:rPr>
        <w:t>39.</w:t>
      </w:r>
      <w:r w:rsidR="00256751" w:rsidRPr="009347EC">
        <w:rPr>
          <w:rFonts w:ascii="Book Antiqua" w:hAnsi="Book Antiqua" w:cstheme="minorHAnsi"/>
        </w:rPr>
        <w:tab/>
        <w:t>Having considered the matter carefully and with some care</w:t>
      </w:r>
      <w:r w:rsidR="00D253E3">
        <w:rPr>
          <w:rFonts w:ascii="Book Antiqua" w:hAnsi="Book Antiqua" w:cstheme="minorHAnsi"/>
        </w:rPr>
        <w:t>, I am clear that</w:t>
      </w:r>
      <w:r w:rsidR="00256751" w:rsidRPr="009347EC">
        <w:rPr>
          <w:rFonts w:ascii="Book Antiqua" w:hAnsi="Book Antiqua" w:cstheme="minorHAnsi"/>
        </w:rPr>
        <w:t xml:space="preserve"> there is simply no basis upon which it is possible to enable me to conclude that th</w:t>
      </w:r>
      <w:r w:rsidR="00D253E3">
        <w:rPr>
          <w:rFonts w:ascii="Book Antiqua" w:hAnsi="Book Antiqua" w:cstheme="minorHAnsi"/>
        </w:rPr>
        <w:t xml:space="preserve">ere is a material error of law in the Judge’s decision. </w:t>
      </w:r>
      <w:r w:rsidR="00256751" w:rsidRPr="009347EC">
        <w:rPr>
          <w:rFonts w:ascii="Book Antiqua" w:hAnsi="Book Antiqua" w:cstheme="minorHAnsi"/>
        </w:rPr>
        <w:t xml:space="preserve"> I have considered the factual matrix carefully and although Mrs Price was not able to bring any law to my attention having considered the case of </w:t>
      </w:r>
      <w:r w:rsidR="00256751" w:rsidRPr="009347EC">
        <w:rPr>
          <w:rFonts w:ascii="Book Antiqua" w:hAnsi="Book Antiqua" w:cstheme="minorHAnsi"/>
          <w:b/>
          <w:u w:val="single"/>
        </w:rPr>
        <w:t>TZ</w:t>
      </w:r>
      <w:r w:rsidR="00256751" w:rsidRPr="009347EC">
        <w:rPr>
          <w:rFonts w:ascii="Book Antiqua" w:hAnsi="Book Antiqua" w:cstheme="minorHAnsi"/>
          <w:b/>
        </w:rPr>
        <w:t xml:space="preserve"> Pakistan</w:t>
      </w:r>
      <w:r w:rsidR="00256751" w:rsidRPr="009347EC">
        <w:rPr>
          <w:rFonts w:ascii="Book Antiqua" w:hAnsi="Book Antiqua" w:cstheme="minorHAnsi"/>
        </w:rPr>
        <w:t xml:space="preserve"> and the Supreme Court’s decision in </w:t>
      </w:r>
      <w:r w:rsidR="00256751" w:rsidRPr="009347EC">
        <w:rPr>
          <w:rFonts w:ascii="Book Antiqua" w:hAnsi="Book Antiqua" w:cstheme="minorHAnsi"/>
          <w:b/>
          <w:u w:val="single"/>
        </w:rPr>
        <w:t>Agyarko</w:t>
      </w:r>
      <w:r w:rsidR="00256751" w:rsidRPr="009347EC">
        <w:rPr>
          <w:rFonts w:ascii="Book Antiqua" w:hAnsi="Book Antiqua" w:cstheme="minorHAnsi"/>
        </w:rPr>
        <w:t xml:space="preserve"> </w:t>
      </w:r>
      <w:r w:rsidR="0033160A">
        <w:rPr>
          <w:rFonts w:ascii="Book Antiqua" w:hAnsi="Book Antiqua" w:cstheme="minorHAnsi"/>
        </w:rPr>
        <w:t xml:space="preserve">there is no material error of law. Be that procedurally or otherwise. </w:t>
      </w:r>
      <w:r w:rsidR="008B759A">
        <w:rPr>
          <w:rFonts w:ascii="Book Antiqua" w:hAnsi="Book Antiqua" w:cstheme="minorHAnsi"/>
        </w:rPr>
        <w:t xml:space="preserve">In the alternative I have considered whether there is some obvious point in respect of the protection claim which was missed by UT Judge Hanson and in my </w:t>
      </w:r>
      <w:r w:rsidR="00820663">
        <w:rPr>
          <w:rFonts w:ascii="Book Antiqua" w:hAnsi="Book Antiqua" w:cstheme="minorHAnsi"/>
        </w:rPr>
        <w:t>judgment, there</w:t>
      </w:r>
      <w:r w:rsidR="008B759A">
        <w:rPr>
          <w:rFonts w:ascii="Book Antiqua" w:hAnsi="Book Antiqua" w:cstheme="minorHAnsi"/>
        </w:rPr>
        <w:t xml:space="preserve"> is not. I have also considered whether the </w:t>
      </w:r>
      <w:r w:rsidR="00820663">
        <w:rPr>
          <w:rFonts w:ascii="Book Antiqua" w:hAnsi="Book Antiqua" w:cstheme="minorHAnsi"/>
        </w:rPr>
        <w:t>pregnancy</w:t>
      </w:r>
      <w:r w:rsidR="008B759A">
        <w:rPr>
          <w:rFonts w:ascii="Book Antiqua" w:hAnsi="Book Antiqua" w:cstheme="minorHAnsi"/>
        </w:rPr>
        <w:t xml:space="preserve">/abortion documents submitted to the hearing centre well after the hearing (and without permission) could arguably have made a difference. Having looked carefully at those documents, although it is clear from them that there was an abortion, it is not possible to work out from them that there was a genuine relationship with </w:t>
      </w:r>
      <w:r w:rsidR="009B3315">
        <w:rPr>
          <w:rFonts w:ascii="Book Antiqua" w:hAnsi="Book Antiqua" w:cstheme="minorHAnsi"/>
        </w:rPr>
        <w:t>[</w:t>
      </w:r>
      <w:r w:rsidR="009B3315" w:rsidRPr="009347EC">
        <w:rPr>
          <w:rFonts w:ascii="Book Antiqua" w:hAnsi="Book Antiqua" w:cstheme="minorHAnsi"/>
        </w:rPr>
        <w:t>MH</w:t>
      </w:r>
      <w:r w:rsidR="009B3315">
        <w:rPr>
          <w:rFonts w:ascii="Book Antiqua" w:hAnsi="Book Antiqua" w:cstheme="minorHAnsi"/>
        </w:rPr>
        <w:t>]</w:t>
      </w:r>
      <w:r w:rsidR="009B3315">
        <w:rPr>
          <w:rFonts w:ascii="Book Antiqua" w:hAnsi="Book Antiqua" w:cstheme="minorHAnsi"/>
        </w:rPr>
        <w:t xml:space="preserve"> </w:t>
      </w:r>
      <w:r w:rsidR="008B759A">
        <w:rPr>
          <w:rFonts w:ascii="Book Antiqua" w:hAnsi="Book Antiqua" w:cstheme="minorHAnsi"/>
        </w:rPr>
        <w:t xml:space="preserve">from those documents. </w:t>
      </w:r>
    </w:p>
    <w:p w:rsidR="0033160A" w:rsidRPr="009347EC" w:rsidRDefault="0033160A" w:rsidP="0033160A">
      <w:pPr>
        <w:jc w:val="both"/>
        <w:rPr>
          <w:rFonts w:ascii="Book Antiqua" w:hAnsi="Book Antiqua" w:cstheme="minorHAnsi"/>
        </w:rPr>
      </w:pPr>
    </w:p>
    <w:p w:rsidR="0033160A" w:rsidRDefault="00E15C5D" w:rsidP="00893B64">
      <w:pPr>
        <w:ind w:left="567" w:hanging="567"/>
        <w:jc w:val="both"/>
        <w:rPr>
          <w:rFonts w:ascii="Book Antiqua" w:hAnsi="Book Antiqua" w:cstheme="minorHAnsi"/>
        </w:rPr>
      </w:pPr>
      <w:r w:rsidRPr="009347EC">
        <w:rPr>
          <w:rFonts w:ascii="Book Antiqua" w:hAnsi="Book Antiqua" w:cstheme="minorHAnsi"/>
        </w:rPr>
        <w:t>40.</w:t>
      </w:r>
      <w:r w:rsidR="00A60D30" w:rsidRPr="009347EC">
        <w:rPr>
          <w:rFonts w:ascii="Book Antiqua" w:hAnsi="Book Antiqua" w:cstheme="minorHAnsi"/>
        </w:rPr>
        <w:tab/>
      </w:r>
      <w:r w:rsidR="001B671E" w:rsidRPr="009347EC">
        <w:rPr>
          <w:rFonts w:ascii="Book Antiqua" w:hAnsi="Book Antiqua" w:cstheme="minorHAnsi"/>
        </w:rPr>
        <w:t>In t</w:t>
      </w:r>
      <w:r w:rsidR="008B759A">
        <w:rPr>
          <w:rFonts w:ascii="Book Antiqua" w:hAnsi="Book Antiqua" w:cstheme="minorHAnsi"/>
        </w:rPr>
        <w:t>he circumstances the decision my decision is</w:t>
      </w:r>
      <w:r w:rsidR="001B671E" w:rsidRPr="009347EC">
        <w:rPr>
          <w:rFonts w:ascii="Book Antiqua" w:hAnsi="Book Antiqua" w:cstheme="minorHAnsi"/>
        </w:rPr>
        <w:t xml:space="preserve"> as follows</w:t>
      </w:r>
      <w:r w:rsidR="00A60D30" w:rsidRPr="009347EC">
        <w:rPr>
          <w:rFonts w:ascii="Book Antiqua" w:hAnsi="Book Antiqua" w:cstheme="minorHAnsi"/>
        </w:rPr>
        <w:t xml:space="preserve">.  </w:t>
      </w:r>
    </w:p>
    <w:p w:rsidR="0033160A" w:rsidRDefault="0033160A" w:rsidP="00893B64">
      <w:pPr>
        <w:ind w:left="567" w:hanging="567"/>
        <w:jc w:val="both"/>
        <w:rPr>
          <w:rFonts w:ascii="Book Antiqua" w:hAnsi="Book Antiqua" w:cstheme="minorHAnsi"/>
        </w:rPr>
      </w:pPr>
    </w:p>
    <w:p w:rsidR="0033160A" w:rsidRPr="0033160A" w:rsidRDefault="0033160A" w:rsidP="00893B64">
      <w:pPr>
        <w:ind w:left="567" w:hanging="567"/>
        <w:jc w:val="both"/>
        <w:rPr>
          <w:rFonts w:ascii="Book Antiqua" w:hAnsi="Book Antiqua" w:cstheme="minorHAnsi"/>
          <w:b/>
        </w:rPr>
      </w:pPr>
      <w:r>
        <w:rPr>
          <w:rFonts w:ascii="Book Antiqua" w:hAnsi="Book Antiqua" w:cstheme="minorHAnsi"/>
          <w:b/>
        </w:rPr>
        <w:t>Notice of Decision</w:t>
      </w:r>
    </w:p>
    <w:p w:rsidR="0033160A" w:rsidRDefault="0033160A" w:rsidP="00B41DC3">
      <w:pPr>
        <w:ind w:left="567"/>
        <w:jc w:val="both"/>
        <w:rPr>
          <w:rFonts w:ascii="Book Antiqua" w:hAnsi="Book Antiqua" w:cstheme="minorHAnsi"/>
        </w:rPr>
      </w:pPr>
    </w:p>
    <w:p w:rsidR="0033160A" w:rsidRDefault="00A60D30" w:rsidP="00B41DC3">
      <w:pPr>
        <w:ind w:left="567"/>
        <w:jc w:val="both"/>
        <w:rPr>
          <w:rFonts w:ascii="Book Antiqua" w:hAnsi="Book Antiqua" w:cstheme="minorHAnsi"/>
        </w:rPr>
      </w:pPr>
      <w:r w:rsidRPr="009347EC">
        <w:rPr>
          <w:rFonts w:ascii="Book Antiqua" w:hAnsi="Book Antiqua" w:cstheme="minorHAnsi"/>
        </w:rPr>
        <w:t xml:space="preserve">There is no material error of law in </w:t>
      </w:r>
      <w:r w:rsidR="0033160A">
        <w:rPr>
          <w:rFonts w:ascii="Book Antiqua" w:hAnsi="Book Antiqua" w:cstheme="minorHAnsi"/>
        </w:rPr>
        <w:t>the decision of</w:t>
      </w:r>
      <w:r w:rsidR="008B759A">
        <w:rPr>
          <w:rFonts w:ascii="Book Antiqua" w:hAnsi="Book Antiqua" w:cstheme="minorHAnsi"/>
        </w:rPr>
        <w:t xml:space="preserve"> First-tier Tribunal</w:t>
      </w:r>
      <w:r w:rsidR="0033160A">
        <w:rPr>
          <w:rFonts w:ascii="Book Antiqua" w:hAnsi="Book Antiqua" w:cstheme="minorHAnsi"/>
        </w:rPr>
        <w:t xml:space="preserve"> Judge Miller.</w:t>
      </w:r>
      <w:r w:rsidRPr="009347EC">
        <w:rPr>
          <w:rFonts w:ascii="Book Antiqua" w:hAnsi="Book Antiqua" w:cstheme="minorHAnsi"/>
        </w:rPr>
        <w:t xml:space="preserve"> </w:t>
      </w:r>
    </w:p>
    <w:p w:rsidR="008B759A" w:rsidRDefault="008B759A" w:rsidP="00B41DC3">
      <w:pPr>
        <w:ind w:left="567"/>
        <w:jc w:val="both"/>
        <w:rPr>
          <w:rFonts w:ascii="Book Antiqua" w:hAnsi="Book Antiqua" w:cstheme="minorHAnsi"/>
        </w:rPr>
      </w:pPr>
    </w:p>
    <w:p w:rsidR="00903B8A" w:rsidRPr="009347EC" w:rsidRDefault="008B759A" w:rsidP="00B41DC3">
      <w:pPr>
        <w:ind w:left="567"/>
        <w:jc w:val="both"/>
        <w:rPr>
          <w:rFonts w:ascii="Book Antiqua" w:hAnsi="Book Antiqua" w:cstheme="minorHAnsi"/>
        </w:rPr>
      </w:pPr>
      <w:r>
        <w:rPr>
          <w:rFonts w:ascii="Book Antiqua" w:hAnsi="Book Antiqua" w:cstheme="minorHAnsi"/>
        </w:rPr>
        <w:t>That</w:t>
      </w:r>
      <w:r w:rsidR="00A60D30" w:rsidRPr="009347EC">
        <w:rPr>
          <w:rFonts w:ascii="Book Antiqua" w:hAnsi="Book Antiqua" w:cstheme="minorHAnsi"/>
        </w:rPr>
        <w:t xml:space="preserve"> decision will stan</w:t>
      </w:r>
      <w:r w:rsidR="0033160A">
        <w:rPr>
          <w:rFonts w:ascii="Book Antiqua" w:hAnsi="Book Antiqua" w:cstheme="minorHAnsi"/>
        </w:rPr>
        <w:t>d</w:t>
      </w:r>
      <w:r>
        <w:rPr>
          <w:rFonts w:ascii="Book Antiqua" w:hAnsi="Book Antiqua" w:cstheme="minorHAnsi"/>
        </w:rPr>
        <w:t>.</w:t>
      </w:r>
      <w:r w:rsidR="0033160A">
        <w:rPr>
          <w:rFonts w:ascii="Book Antiqua" w:hAnsi="Book Antiqua" w:cstheme="minorHAnsi"/>
        </w:rPr>
        <w:t xml:space="preserve"> </w:t>
      </w:r>
      <w:r>
        <w:rPr>
          <w:rFonts w:ascii="Book Antiqua" w:hAnsi="Book Antiqua" w:cstheme="minorHAnsi"/>
        </w:rPr>
        <w:t>N</w:t>
      </w:r>
      <w:r w:rsidR="0033160A">
        <w:rPr>
          <w:rFonts w:ascii="Book Antiqua" w:hAnsi="Book Antiqua" w:cstheme="minorHAnsi"/>
        </w:rPr>
        <w:t>amely the Appellant’s appeal on all grounds remains dismissed.</w:t>
      </w:r>
    </w:p>
    <w:p w:rsidR="00847259" w:rsidRPr="009347EC" w:rsidRDefault="00847259" w:rsidP="00B41DC3">
      <w:pPr>
        <w:ind w:left="567"/>
        <w:jc w:val="both"/>
        <w:rPr>
          <w:rFonts w:ascii="Book Antiqua" w:hAnsi="Book Antiqua" w:cs="Arial"/>
        </w:rPr>
      </w:pPr>
    </w:p>
    <w:p w:rsidR="00847259" w:rsidRPr="009347EC" w:rsidRDefault="00847259" w:rsidP="00B41DC3">
      <w:pPr>
        <w:ind w:left="567"/>
        <w:jc w:val="both"/>
        <w:rPr>
          <w:rFonts w:ascii="Book Antiqua" w:hAnsi="Book Antiqua" w:cs="Arial"/>
        </w:rPr>
      </w:pPr>
      <w:r w:rsidRPr="009347EC">
        <w:rPr>
          <w:rFonts w:ascii="Book Antiqua" w:hAnsi="Book Antiqua" w:cs="Arial"/>
        </w:rPr>
        <w:t>No anonymity direction is made.</w:t>
      </w:r>
    </w:p>
    <w:p w:rsidR="00847259" w:rsidRPr="009347EC" w:rsidRDefault="00847259" w:rsidP="00847259">
      <w:pPr>
        <w:jc w:val="both"/>
        <w:rPr>
          <w:rFonts w:ascii="Book Antiqua" w:hAnsi="Book Antiqua" w:cs="Arial"/>
        </w:rPr>
      </w:pPr>
    </w:p>
    <w:p w:rsidR="00847259" w:rsidRPr="009347EC" w:rsidRDefault="00847259" w:rsidP="00847259">
      <w:pPr>
        <w:jc w:val="both"/>
        <w:rPr>
          <w:rFonts w:ascii="Book Antiqua" w:hAnsi="Book Antiqua" w:cs="Arial"/>
        </w:rPr>
      </w:pPr>
    </w:p>
    <w:p w:rsidR="00847259" w:rsidRPr="009347EC" w:rsidRDefault="00847259" w:rsidP="00847259">
      <w:pPr>
        <w:jc w:val="both"/>
        <w:rPr>
          <w:rFonts w:ascii="Book Antiqua" w:hAnsi="Book Antiqua" w:cs="Arial"/>
        </w:rPr>
      </w:pPr>
      <w:r w:rsidRPr="009347EC">
        <w:rPr>
          <w:rFonts w:ascii="Book Antiqua" w:hAnsi="Book Antiqua" w:cs="Arial"/>
        </w:rPr>
        <w:t>Signed</w:t>
      </w:r>
      <w:r w:rsidR="0033160A">
        <w:rPr>
          <w:rFonts w:ascii="Book Antiqua" w:hAnsi="Book Antiqua" w:cs="Arial"/>
        </w:rPr>
        <w:t>: A Mahmood</w:t>
      </w:r>
      <w:r w:rsidRPr="009347EC">
        <w:rPr>
          <w:rFonts w:ascii="Book Antiqua" w:hAnsi="Book Antiqua" w:cs="Arial"/>
        </w:rPr>
        <w:tab/>
      </w:r>
      <w:r w:rsidRPr="009347EC">
        <w:rPr>
          <w:rFonts w:ascii="Book Antiqua" w:hAnsi="Book Antiqua" w:cs="Arial"/>
        </w:rPr>
        <w:tab/>
      </w:r>
      <w:r w:rsidRPr="009347EC">
        <w:rPr>
          <w:rFonts w:ascii="Book Antiqua" w:hAnsi="Book Antiqua" w:cs="Arial"/>
        </w:rPr>
        <w:tab/>
        <w:t>Date</w:t>
      </w:r>
      <w:r w:rsidR="0033160A">
        <w:rPr>
          <w:rFonts w:ascii="Book Antiqua" w:hAnsi="Book Antiqua" w:cs="Arial"/>
        </w:rPr>
        <w:t>: 25 July 2018</w:t>
      </w:r>
    </w:p>
    <w:p w:rsidR="00847259" w:rsidRPr="009347EC" w:rsidRDefault="00847259" w:rsidP="00847259">
      <w:pPr>
        <w:jc w:val="both"/>
        <w:rPr>
          <w:rFonts w:ascii="Book Antiqua" w:hAnsi="Book Antiqua" w:cs="Arial"/>
        </w:rPr>
      </w:pPr>
    </w:p>
    <w:p w:rsidR="00C53074" w:rsidRPr="009347EC" w:rsidRDefault="002112E1" w:rsidP="00C53074">
      <w:pPr>
        <w:jc w:val="both"/>
        <w:rPr>
          <w:rFonts w:ascii="Book Antiqua" w:hAnsi="Book Antiqua" w:cs="Arial"/>
          <w:color w:val="000000"/>
        </w:rPr>
      </w:pPr>
      <w:r w:rsidRPr="009347EC">
        <w:rPr>
          <w:rFonts w:ascii="Book Antiqua" w:hAnsi="Book Antiqua" w:cs="Arial"/>
          <w:color w:val="000000"/>
        </w:rPr>
        <w:t xml:space="preserve">Deputy </w:t>
      </w:r>
      <w:r w:rsidR="00537BD6" w:rsidRPr="009347EC">
        <w:rPr>
          <w:rFonts w:ascii="Book Antiqua" w:hAnsi="Book Antiqua" w:cs="Arial"/>
          <w:color w:val="000000"/>
        </w:rPr>
        <w:t xml:space="preserve">Upper Tribunal Judge </w:t>
      </w:r>
      <w:r w:rsidRPr="009347EC">
        <w:rPr>
          <w:rFonts w:ascii="Book Antiqua" w:hAnsi="Book Antiqua" w:cs="Arial"/>
          <w:color w:val="000000"/>
        </w:rPr>
        <w:t>Mahmood</w:t>
      </w:r>
    </w:p>
    <w:sectPr w:rsidR="00C53074" w:rsidRPr="009347EC"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6396" w:rsidRDefault="00BF6396">
      <w:r>
        <w:separator/>
      </w:r>
    </w:p>
  </w:endnote>
  <w:endnote w:type="continuationSeparator" w:id="0">
    <w:p w:rsidR="00BF6396" w:rsidRDefault="00BF63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53E3" w:rsidRPr="00AE6DDE" w:rsidRDefault="00D253E3" w:rsidP="00593795">
    <w:pPr>
      <w:pStyle w:val="Footer"/>
      <w:jc w:val="center"/>
      <w:rPr>
        <w:rFonts w:ascii="Book Antiqua" w:hAnsi="Book Antiqua" w:cs="Arial"/>
        <w:sz w:val="16"/>
        <w:szCs w:val="16"/>
      </w:rPr>
    </w:pPr>
    <w:r w:rsidRPr="00AE6DDE">
      <w:rPr>
        <w:rStyle w:val="PageNumber"/>
        <w:rFonts w:ascii="Book Antiqua" w:hAnsi="Book Antiqua" w:cs="Arial"/>
        <w:sz w:val="16"/>
        <w:szCs w:val="16"/>
      </w:rPr>
      <w:fldChar w:fldCharType="begin"/>
    </w:r>
    <w:r w:rsidRPr="00AE6DDE">
      <w:rPr>
        <w:rStyle w:val="PageNumber"/>
        <w:rFonts w:ascii="Book Antiqua" w:hAnsi="Book Antiqua" w:cs="Arial"/>
        <w:sz w:val="16"/>
        <w:szCs w:val="16"/>
      </w:rPr>
      <w:instrText xml:space="preserve"> PAGE </w:instrText>
    </w:r>
    <w:r w:rsidRPr="00AE6DDE">
      <w:rPr>
        <w:rStyle w:val="PageNumber"/>
        <w:rFonts w:ascii="Book Antiqua" w:hAnsi="Book Antiqua" w:cs="Arial"/>
        <w:sz w:val="16"/>
        <w:szCs w:val="16"/>
      </w:rPr>
      <w:fldChar w:fldCharType="separate"/>
    </w:r>
    <w:r w:rsidR="0083488E">
      <w:rPr>
        <w:rStyle w:val="PageNumber"/>
        <w:rFonts w:ascii="Book Antiqua" w:hAnsi="Book Antiqua" w:cs="Arial"/>
        <w:noProof/>
        <w:sz w:val="16"/>
        <w:szCs w:val="16"/>
      </w:rPr>
      <w:t>12</w:t>
    </w:r>
    <w:r w:rsidRPr="00AE6DDE">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53E3" w:rsidRPr="00AE6DDE" w:rsidRDefault="00D253E3" w:rsidP="00254DBC">
    <w:pPr>
      <w:jc w:val="center"/>
      <w:rPr>
        <w:rFonts w:ascii="Book Antiqua" w:hAnsi="Book Antiqua" w:cs="Arial"/>
        <w:b/>
      </w:rPr>
    </w:pPr>
    <w:r w:rsidRPr="00AE6DDE">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6396" w:rsidRDefault="00BF6396">
      <w:r>
        <w:separator/>
      </w:r>
    </w:p>
  </w:footnote>
  <w:footnote w:type="continuationSeparator" w:id="0">
    <w:p w:rsidR="00BF6396" w:rsidRDefault="00BF63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53E3" w:rsidRPr="00AE6DDE" w:rsidRDefault="00D253E3" w:rsidP="00593795">
    <w:pPr>
      <w:pStyle w:val="Header"/>
      <w:jc w:val="right"/>
      <w:rPr>
        <w:rFonts w:ascii="Book Antiqua" w:hAnsi="Book Antiqua" w:cs="Arial"/>
        <w:sz w:val="16"/>
        <w:szCs w:val="16"/>
      </w:rPr>
    </w:pPr>
    <w:r w:rsidRPr="00AE6DDE">
      <w:rPr>
        <w:rFonts w:ascii="Book Antiqua" w:hAnsi="Book Antiqua" w:cs="Arial"/>
        <w:sz w:val="16"/>
        <w:szCs w:val="16"/>
      </w:rPr>
      <w:t xml:space="preserve">Appeal Number: </w:t>
    </w:r>
    <w:r w:rsidRPr="00A947C5">
      <w:rPr>
        <w:rFonts w:ascii="Book Antiqua" w:hAnsi="Book Antiqua" w:cs="Arial"/>
        <w:sz w:val="16"/>
        <w:szCs w:val="16"/>
      </w:rPr>
      <w:t>PA/11892/2017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53E3" w:rsidRPr="00AE6DDE" w:rsidRDefault="00D253E3">
    <w:pPr>
      <w:pStyle w:val="Header"/>
      <w:rPr>
        <w:rFonts w:ascii="Book Antiqua" w:hAnsi="Book Antiqua"/>
      </w:rPr>
    </w:pPr>
    <w:r w:rsidRPr="00AE6DDE">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B85272"/>
    <w:multiLevelType w:val="hybridMultilevel"/>
    <w:tmpl w:val="B60097FA"/>
    <w:lvl w:ilvl="0" w:tplc="0C48872A">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7C5"/>
    <w:rsid w:val="00000621"/>
    <w:rsid w:val="00001AD7"/>
    <w:rsid w:val="000036C2"/>
    <w:rsid w:val="00027FB2"/>
    <w:rsid w:val="00033D3D"/>
    <w:rsid w:val="0004359E"/>
    <w:rsid w:val="00046D00"/>
    <w:rsid w:val="00051D3C"/>
    <w:rsid w:val="00056105"/>
    <w:rsid w:val="00061A1C"/>
    <w:rsid w:val="00062F02"/>
    <w:rsid w:val="00071196"/>
    <w:rsid w:val="00071A7E"/>
    <w:rsid w:val="000746C0"/>
    <w:rsid w:val="00074D1D"/>
    <w:rsid w:val="00084219"/>
    <w:rsid w:val="0008426A"/>
    <w:rsid w:val="00092580"/>
    <w:rsid w:val="00093D4D"/>
    <w:rsid w:val="0009401E"/>
    <w:rsid w:val="00096EBE"/>
    <w:rsid w:val="000A3AD2"/>
    <w:rsid w:val="000B10D1"/>
    <w:rsid w:val="000B24F7"/>
    <w:rsid w:val="000C4CC2"/>
    <w:rsid w:val="000C735E"/>
    <w:rsid w:val="000D5D94"/>
    <w:rsid w:val="000F1A0E"/>
    <w:rsid w:val="000F4E3C"/>
    <w:rsid w:val="0010418D"/>
    <w:rsid w:val="00104930"/>
    <w:rsid w:val="00110DBD"/>
    <w:rsid w:val="00115FFD"/>
    <w:rsid w:val="001165A7"/>
    <w:rsid w:val="00122670"/>
    <w:rsid w:val="00123D4C"/>
    <w:rsid w:val="0013257C"/>
    <w:rsid w:val="00133927"/>
    <w:rsid w:val="001362C6"/>
    <w:rsid w:val="00145CE5"/>
    <w:rsid w:val="00164FEE"/>
    <w:rsid w:val="00167D3A"/>
    <w:rsid w:val="00173946"/>
    <w:rsid w:val="00181081"/>
    <w:rsid w:val="0018613C"/>
    <w:rsid w:val="00194C9F"/>
    <w:rsid w:val="001A3082"/>
    <w:rsid w:val="001A536F"/>
    <w:rsid w:val="001A71E6"/>
    <w:rsid w:val="001B186A"/>
    <w:rsid w:val="001B2F75"/>
    <w:rsid w:val="001B4D9D"/>
    <w:rsid w:val="001B671E"/>
    <w:rsid w:val="001D2A91"/>
    <w:rsid w:val="001E47DF"/>
    <w:rsid w:val="001F2716"/>
    <w:rsid w:val="00207617"/>
    <w:rsid w:val="00210FF9"/>
    <w:rsid w:val="002112E1"/>
    <w:rsid w:val="0021562E"/>
    <w:rsid w:val="00224D49"/>
    <w:rsid w:val="0023134B"/>
    <w:rsid w:val="00235401"/>
    <w:rsid w:val="002376E5"/>
    <w:rsid w:val="00252EB7"/>
    <w:rsid w:val="00253D70"/>
    <w:rsid w:val="00254DBC"/>
    <w:rsid w:val="0025578D"/>
    <w:rsid w:val="00256751"/>
    <w:rsid w:val="0026064E"/>
    <w:rsid w:val="00261269"/>
    <w:rsid w:val="00265DF4"/>
    <w:rsid w:val="00266AD0"/>
    <w:rsid w:val="0027035E"/>
    <w:rsid w:val="0027519E"/>
    <w:rsid w:val="002767E6"/>
    <w:rsid w:val="00277526"/>
    <w:rsid w:val="00283659"/>
    <w:rsid w:val="0029027E"/>
    <w:rsid w:val="002C6BD4"/>
    <w:rsid w:val="002D083B"/>
    <w:rsid w:val="002D68BF"/>
    <w:rsid w:val="002E1A12"/>
    <w:rsid w:val="002E233E"/>
    <w:rsid w:val="002E72F3"/>
    <w:rsid w:val="002F6B98"/>
    <w:rsid w:val="00302AEA"/>
    <w:rsid w:val="0031178B"/>
    <w:rsid w:val="003167F4"/>
    <w:rsid w:val="003259B4"/>
    <w:rsid w:val="0033160A"/>
    <w:rsid w:val="00332A44"/>
    <w:rsid w:val="00336CBF"/>
    <w:rsid w:val="00343FE3"/>
    <w:rsid w:val="0034725E"/>
    <w:rsid w:val="003546C8"/>
    <w:rsid w:val="00355005"/>
    <w:rsid w:val="00365BDF"/>
    <w:rsid w:val="00365F5B"/>
    <w:rsid w:val="00371BD7"/>
    <w:rsid w:val="0037317A"/>
    <w:rsid w:val="00375EE2"/>
    <w:rsid w:val="003A0375"/>
    <w:rsid w:val="003A7CF2"/>
    <w:rsid w:val="003B3198"/>
    <w:rsid w:val="003B65CE"/>
    <w:rsid w:val="003C5CE5"/>
    <w:rsid w:val="003D1A9E"/>
    <w:rsid w:val="003D5E87"/>
    <w:rsid w:val="003E1B0A"/>
    <w:rsid w:val="003E2542"/>
    <w:rsid w:val="003E267B"/>
    <w:rsid w:val="003E5A90"/>
    <w:rsid w:val="003E636A"/>
    <w:rsid w:val="003E755E"/>
    <w:rsid w:val="003E7CD1"/>
    <w:rsid w:val="003F0D28"/>
    <w:rsid w:val="003F4C61"/>
    <w:rsid w:val="003F4F3D"/>
    <w:rsid w:val="00402B9E"/>
    <w:rsid w:val="00414C18"/>
    <w:rsid w:val="004249CB"/>
    <w:rsid w:val="0044127D"/>
    <w:rsid w:val="004424A8"/>
    <w:rsid w:val="004448DB"/>
    <w:rsid w:val="00446C9A"/>
    <w:rsid w:val="00447988"/>
    <w:rsid w:val="00452F2B"/>
    <w:rsid w:val="0046182A"/>
    <w:rsid w:val="00471E3C"/>
    <w:rsid w:val="00472ECB"/>
    <w:rsid w:val="004750C9"/>
    <w:rsid w:val="0047715E"/>
    <w:rsid w:val="00477193"/>
    <w:rsid w:val="00477DD7"/>
    <w:rsid w:val="00491203"/>
    <w:rsid w:val="004953C6"/>
    <w:rsid w:val="00495B74"/>
    <w:rsid w:val="00495FFA"/>
    <w:rsid w:val="00496217"/>
    <w:rsid w:val="004A1848"/>
    <w:rsid w:val="004A5229"/>
    <w:rsid w:val="004A6F4A"/>
    <w:rsid w:val="004B4789"/>
    <w:rsid w:val="004B784F"/>
    <w:rsid w:val="004C543C"/>
    <w:rsid w:val="004C78CE"/>
    <w:rsid w:val="004D4FDB"/>
    <w:rsid w:val="004D64E3"/>
    <w:rsid w:val="004E17D4"/>
    <w:rsid w:val="004E2C8B"/>
    <w:rsid w:val="004E4717"/>
    <w:rsid w:val="004E6C90"/>
    <w:rsid w:val="004F3577"/>
    <w:rsid w:val="004F672C"/>
    <w:rsid w:val="0050388A"/>
    <w:rsid w:val="005069D6"/>
    <w:rsid w:val="00507FEC"/>
    <w:rsid w:val="00510F0E"/>
    <w:rsid w:val="00537B7E"/>
    <w:rsid w:val="00537BD6"/>
    <w:rsid w:val="005420FD"/>
    <w:rsid w:val="00544B81"/>
    <w:rsid w:val="005473D4"/>
    <w:rsid w:val="005479E1"/>
    <w:rsid w:val="00553E0A"/>
    <w:rsid w:val="00556733"/>
    <w:rsid w:val="005570FD"/>
    <w:rsid w:val="005575EA"/>
    <w:rsid w:val="00561C16"/>
    <w:rsid w:val="0057790C"/>
    <w:rsid w:val="0059153E"/>
    <w:rsid w:val="00591EEB"/>
    <w:rsid w:val="00593795"/>
    <w:rsid w:val="00596130"/>
    <w:rsid w:val="005A75FF"/>
    <w:rsid w:val="005C2B9C"/>
    <w:rsid w:val="005D10AB"/>
    <w:rsid w:val="005D7DBF"/>
    <w:rsid w:val="005E30B4"/>
    <w:rsid w:val="005E3B61"/>
    <w:rsid w:val="005E6965"/>
    <w:rsid w:val="005E761F"/>
    <w:rsid w:val="005F3660"/>
    <w:rsid w:val="005F7EE3"/>
    <w:rsid w:val="00601D8F"/>
    <w:rsid w:val="0061170D"/>
    <w:rsid w:val="00613BA2"/>
    <w:rsid w:val="0062078F"/>
    <w:rsid w:val="00620EDD"/>
    <w:rsid w:val="00627DB1"/>
    <w:rsid w:val="006434E4"/>
    <w:rsid w:val="0064486A"/>
    <w:rsid w:val="00653E97"/>
    <w:rsid w:val="006549AE"/>
    <w:rsid w:val="00667CF4"/>
    <w:rsid w:val="006718CA"/>
    <w:rsid w:val="00671F2E"/>
    <w:rsid w:val="00684387"/>
    <w:rsid w:val="00684A74"/>
    <w:rsid w:val="006873C2"/>
    <w:rsid w:val="0069086F"/>
    <w:rsid w:val="00690B8A"/>
    <w:rsid w:val="00692AFF"/>
    <w:rsid w:val="006A6946"/>
    <w:rsid w:val="006B13FC"/>
    <w:rsid w:val="006B3291"/>
    <w:rsid w:val="006B416B"/>
    <w:rsid w:val="006B66CB"/>
    <w:rsid w:val="006C5E6B"/>
    <w:rsid w:val="006D4281"/>
    <w:rsid w:val="006E1D15"/>
    <w:rsid w:val="006E47C4"/>
    <w:rsid w:val="006F2CF1"/>
    <w:rsid w:val="006F5B79"/>
    <w:rsid w:val="00703184"/>
    <w:rsid w:val="007038ED"/>
    <w:rsid w:val="00703BC3"/>
    <w:rsid w:val="00704B61"/>
    <w:rsid w:val="00725855"/>
    <w:rsid w:val="00731849"/>
    <w:rsid w:val="007328C2"/>
    <w:rsid w:val="007352B3"/>
    <w:rsid w:val="00737049"/>
    <w:rsid w:val="00745198"/>
    <w:rsid w:val="007552A9"/>
    <w:rsid w:val="007554CA"/>
    <w:rsid w:val="00761858"/>
    <w:rsid w:val="00763994"/>
    <w:rsid w:val="00767D59"/>
    <w:rsid w:val="00776E97"/>
    <w:rsid w:val="00780F86"/>
    <w:rsid w:val="0078339A"/>
    <w:rsid w:val="007912AD"/>
    <w:rsid w:val="007943B7"/>
    <w:rsid w:val="00797575"/>
    <w:rsid w:val="007A0794"/>
    <w:rsid w:val="007B0824"/>
    <w:rsid w:val="007B244A"/>
    <w:rsid w:val="007B27BE"/>
    <w:rsid w:val="007B5D3C"/>
    <w:rsid w:val="007C58CD"/>
    <w:rsid w:val="007D5718"/>
    <w:rsid w:val="007F3F2E"/>
    <w:rsid w:val="007F6E56"/>
    <w:rsid w:val="008021B2"/>
    <w:rsid w:val="00811D2C"/>
    <w:rsid w:val="008176E0"/>
    <w:rsid w:val="00820663"/>
    <w:rsid w:val="00821B72"/>
    <w:rsid w:val="00823EF2"/>
    <w:rsid w:val="00827025"/>
    <w:rsid w:val="008303B8"/>
    <w:rsid w:val="00832642"/>
    <w:rsid w:val="00833DCE"/>
    <w:rsid w:val="0083488E"/>
    <w:rsid w:val="00847259"/>
    <w:rsid w:val="008478F6"/>
    <w:rsid w:val="00854534"/>
    <w:rsid w:val="00871D34"/>
    <w:rsid w:val="00874D45"/>
    <w:rsid w:val="0087539D"/>
    <w:rsid w:val="00884852"/>
    <w:rsid w:val="008909BB"/>
    <w:rsid w:val="00893B64"/>
    <w:rsid w:val="008B270C"/>
    <w:rsid w:val="008B5078"/>
    <w:rsid w:val="008B6F27"/>
    <w:rsid w:val="008B759A"/>
    <w:rsid w:val="008C3D3D"/>
    <w:rsid w:val="008D4131"/>
    <w:rsid w:val="008F1183"/>
    <w:rsid w:val="008F1932"/>
    <w:rsid w:val="008F41D6"/>
    <w:rsid w:val="008F531A"/>
    <w:rsid w:val="00903391"/>
    <w:rsid w:val="00903B8A"/>
    <w:rsid w:val="00917735"/>
    <w:rsid w:val="0092022B"/>
    <w:rsid w:val="00921062"/>
    <w:rsid w:val="009347EC"/>
    <w:rsid w:val="00942BEE"/>
    <w:rsid w:val="00947565"/>
    <w:rsid w:val="00954659"/>
    <w:rsid w:val="00957D85"/>
    <w:rsid w:val="009722BC"/>
    <w:rsid w:val="009727A3"/>
    <w:rsid w:val="009738A3"/>
    <w:rsid w:val="00984E64"/>
    <w:rsid w:val="00987774"/>
    <w:rsid w:val="00993EE4"/>
    <w:rsid w:val="00994487"/>
    <w:rsid w:val="00997DC2"/>
    <w:rsid w:val="009A11E8"/>
    <w:rsid w:val="009A4955"/>
    <w:rsid w:val="009B1C37"/>
    <w:rsid w:val="009B3315"/>
    <w:rsid w:val="009B443B"/>
    <w:rsid w:val="009B4AEE"/>
    <w:rsid w:val="009B4F08"/>
    <w:rsid w:val="009D1EA3"/>
    <w:rsid w:val="009D3DF6"/>
    <w:rsid w:val="009D7EF2"/>
    <w:rsid w:val="009D7FCF"/>
    <w:rsid w:val="009E2381"/>
    <w:rsid w:val="009E7F02"/>
    <w:rsid w:val="009F5220"/>
    <w:rsid w:val="009F6BAB"/>
    <w:rsid w:val="009F74D1"/>
    <w:rsid w:val="00A11301"/>
    <w:rsid w:val="00A12D11"/>
    <w:rsid w:val="00A15234"/>
    <w:rsid w:val="00A16F86"/>
    <w:rsid w:val="00A201AB"/>
    <w:rsid w:val="00A2430F"/>
    <w:rsid w:val="00A31C8B"/>
    <w:rsid w:val="00A379E8"/>
    <w:rsid w:val="00A40998"/>
    <w:rsid w:val="00A509FA"/>
    <w:rsid w:val="00A57B5D"/>
    <w:rsid w:val="00A60D30"/>
    <w:rsid w:val="00A63528"/>
    <w:rsid w:val="00A72743"/>
    <w:rsid w:val="00A73107"/>
    <w:rsid w:val="00A750E7"/>
    <w:rsid w:val="00A82871"/>
    <w:rsid w:val="00A845DC"/>
    <w:rsid w:val="00A878A4"/>
    <w:rsid w:val="00A92942"/>
    <w:rsid w:val="00A947C5"/>
    <w:rsid w:val="00AC2405"/>
    <w:rsid w:val="00AD5231"/>
    <w:rsid w:val="00AE1F6D"/>
    <w:rsid w:val="00AE6DDE"/>
    <w:rsid w:val="00AE7D4D"/>
    <w:rsid w:val="00AF21FC"/>
    <w:rsid w:val="00AF7FDD"/>
    <w:rsid w:val="00B0121F"/>
    <w:rsid w:val="00B01DE1"/>
    <w:rsid w:val="00B070E1"/>
    <w:rsid w:val="00B1053D"/>
    <w:rsid w:val="00B10909"/>
    <w:rsid w:val="00B13A56"/>
    <w:rsid w:val="00B1649D"/>
    <w:rsid w:val="00B26AA2"/>
    <w:rsid w:val="00B3524D"/>
    <w:rsid w:val="00B356B8"/>
    <w:rsid w:val="00B35AAB"/>
    <w:rsid w:val="00B40048"/>
    <w:rsid w:val="00B40F69"/>
    <w:rsid w:val="00B41DC3"/>
    <w:rsid w:val="00B46616"/>
    <w:rsid w:val="00B55C9C"/>
    <w:rsid w:val="00B646F6"/>
    <w:rsid w:val="00B665F9"/>
    <w:rsid w:val="00B6664E"/>
    <w:rsid w:val="00B7040A"/>
    <w:rsid w:val="00B83391"/>
    <w:rsid w:val="00B87C01"/>
    <w:rsid w:val="00B929F6"/>
    <w:rsid w:val="00B93577"/>
    <w:rsid w:val="00B95326"/>
    <w:rsid w:val="00BC141E"/>
    <w:rsid w:val="00BC18EA"/>
    <w:rsid w:val="00BD08E1"/>
    <w:rsid w:val="00BD0AC2"/>
    <w:rsid w:val="00BD2248"/>
    <w:rsid w:val="00BD3A68"/>
    <w:rsid w:val="00BD4196"/>
    <w:rsid w:val="00BD68AF"/>
    <w:rsid w:val="00BE4004"/>
    <w:rsid w:val="00BE6840"/>
    <w:rsid w:val="00BF22CA"/>
    <w:rsid w:val="00BF23BB"/>
    <w:rsid w:val="00BF6396"/>
    <w:rsid w:val="00BF6536"/>
    <w:rsid w:val="00C108EB"/>
    <w:rsid w:val="00C163B3"/>
    <w:rsid w:val="00C20DA6"/>
    <w:rsid w:val="00C25A1E"/>
    <w:rsid w:val="00C26032"/>
    <w:rsid w:val="00C30959"/>
    <w:rsid w:val="00C3134B"/>
    <w:rsid w:val="00C33C65"/>
    <w:rsid w:val="00C345E1"/>
    <w:rsid w:val="00C377DF"/>
    <w:rsid w:val="00C43BFD"/>
    <w:rsid w:val="00C53074"/>
    <w:rsid w:val="00C544D5"/>
    <w:rsid w:val="00C55AF5"/>
    <w:rsid w:val="00C612EB"/>
    <w:rsid w:val="00C62AB7"/>
    <w:rsid w:val="00C642FC"/>
    <w:rsid w:val="00C6774C"/>
    <w:rsid w:val="00C776C1"/>
    <w:rsid w:val="00C77C27"/>
    <w:rsid w:val="00C824AA"/>
    <w:rsid w:val="00C92D3A"/>
    <w:rsid w:val="00C9442D"/>
    <w:rsid w:val="00C94B3B"/>
    <w:rsid w:val="00C96A36"/>
    <w:rsid w:val="00CA1961"/>
    <w:rsid w:val="00CA77E2"/>
    <w:rsid w:val="00CB3598"/>
    <w:rsid w:val="00CB6E35"/>
    <w:rsid w:val="00CC2676"/>
    <w:rsid w:val="00CC7976"/>
    <w:rsid w:val="00CD3634"/>
    <w:rsid w:val="00CD58CE"/>
    <w:rsid w:val="00CD59AC"/>
    <w:rsid w:val="00CE0E9C"/>
    <w:rsid w:val="00CE1A46"/>
    <w:rsid w:val="00D15EC3"/>
    <w:rsid w:val="00D20757"/>
    <w:rsid w:val="00D22636"/>
    <w:rsid w:val="00D22CDA"/>
    <w:rsid w:val="00D24945"/>
    <w:rsid w:val="00D253E3"/>
    <w:rsid w:val="00D25508"/>
    <w:rsid w:val="00D40FD9"/>
    <w:rsid w:val="00D41C07"/>
    <w:rsid w:val="00D45631"/>
    <w:rsid w:val="00D53769"/>
    <w:rsid w:val="00D7060A"/>
    <w:rsid w:val="00D74291"/>
    <w:rsid w:val="00D85C13"/>
    <w:rsid w:val="00D87AF7"/>
    <w:rsid w:val="00D9111A"/>
    <w:rsid w:val="00D91BE3"/>
    <w:rsid w:val="00D94AFC"/>
    <w:rsid w:val="00DA4CA8"/>
    <w:rsid w:val="00DA6FF6"/>
    <w:rsid w:val="00DB2CC8"/>
    <w:rsid w:val="00DB43B4"/>
    <w:rsid w:val="00DB70AE"/>
    <w:rsid w:val="00DC4B7F"/>
    <w:rsid w:val="00DC6018"/>
    <w:rsid w:val="00DD1BBC"/>
    <w:rsid w:val="00DD44A7"/>
    <w:rsid w:val="00DD5071"/>
    <w:rsid w:val="00DD5C39"/>
    <w:rsid w:val="00DD7291"/>
    <w:rsid w:val="00DE79A6"/>
    <w:rsid w:val="00DE7DB7"/>
    <w:rsid w:val="00DF09E9"/>
    <w:rsid w:val="00DF1314"/>
    <w:rsid w:val="00DF49FF"/>
    <w:rsid w:val="00E002B7"/>
    <w:rsid w:val="00E00973"/>
    <w:rsid w:val="00E00A0A"/>
    <w:rsid w:val="00E02E95"/>
    <w:rsid w:val="00E066DE"/>
    <w:rsid w:val="00E07F57"/>
    <w:rsid w:val="00E15C5D"/>
    <w:rsid w:val="00E221C7"/>
    <w:rsid w:val="00E26958"/>
    <w:rsid w:val="00E30683"/>
    <w:rsid w:val="00E453D8"/>
    <w:rsid w:val="00E4796B"/>
    <w:rsid w:val="00E50BCE"/>
    <w:rsid w:val="00E54400"/>
    <w:rsid w:val="00E54A30"/>
    <w:rsid w:val="00E55355"/>
    <w:rsid w:val="00E554A7"/>
    <w:rsid w:val="00E56789"/>
    <w:rsid w:val="00E574BF"/>
    <w:rsid w:val="00E61292"/>
    <w:rsid w:val="00E665F3"/>
    <w:rsid w:val="00E67616"/>
    <w:rsid w:val="00E77C4D"/>
    <w:rsid w:val="00E81D01"/>
    <w:rsid w:val="00E820F4"/>
    <w:rsid w:val="00E8313E"/>
    <w:rsid w:val="00E835F7"/>
    <w:rsid w:val="00E845A5"/>
    <w:rsid w:val="00E8640A"/>
    <w:rsid w:val="00EC15B4"/>
    <w:rsid w:val="00EC41E0"/>
    <w:rsid w:val="00EC78F4"/>
    <w:rsid w:val="00ED07E6"/>
    <w:rsid w:val="00ED5C07"/>
    <w:rsid w:val="00EE45D8"/>
    <w:rsid w:val="00EF1032"/>
    <w:rsid w:val="00EF2B8B"/>
    <w:rsid w:val="00F02863"/>
    <w:rsid w:val="00F22447"/>
    <w:rsid w:val="00F22EDA"/>
    <w:rsid w:val="00F251C0"/>
    <w:rsid w:val="00F25C0E"/>
    <w:rsid w:val="00F367C0"/>
    <w:rsid w:val="00F37812"/>
    <w:rsid w:val="00F42857"/>
    <w:rsid w:val="00F50DB9"/>
    <w:rsid w:val="00F51E4E"/>
    <w:rsid w:val="00F65C7D"/>
    <w:rsid w:val="00F7101C"/>
    <w:rsid w:val="00F74176"/>
    <w:rsid w:val="00F74FA7"/>
    <w:rsid w:val="00F81B9A"/>
    <w:rsid w:val="00F86C2C"/>
    <w:rsid w:val="00FA4E0E"/>
    <w:rsid w:val="00FB47EA"/>
    <w:rsid w:val="00FB4A75"/>
    <w:rsid w:val="00FB6DB1"/>
    <w:rsid w:val="00FC244D"/>
    <w:rsid w:val="00FD58C9"/>
    <w:rsid w:val="00FE435D"/>
    <w:rsid w:val="00FE6661"/>
    <w:rsid w:val="00FF37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7D5A326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styleId="NormalWeb">
    <w:name w:val="Normal (Web)"/>
    <w:basedOn w:val="Normal"/>
    <w:uiPriority w:val="99"/>
    <w:unhideWhenUsed/>
    <w:rsid w:val="00ED07E6"/>
    <w:pPr>
      <w:spacing w:before="100" w:beforeAutospacing="1" w:after="100" w:afterAutospacing="1"/>
    </w:pPr>
    <w:rPr>
      <w:rFonts w:eastAsiaTheme="minorEastAsia"/>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206EBC-C9A1-4C1E-B0E0-011614083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5615</Words>
  <Characters>26651</Characters>
  <Application>Microsoft Office Word</Application>
  <DocSecurity>0</DocSecurity>
  <Lines>222</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2018-08-23T13:20:00Z</dcterms:created>
  <dcterms:modified xsi:type="dcterms:W3CDTF">2018-08-23T13:21:00Z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