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40FEB" w14:textId="7B83B707" w:rsidR="00F97703" w:rsidRPr="00BA4CD2" w:rsidRDefault="00D21068" w:rsidP="00F97703">
      <w:pPr>
        <w:jc w:val="center"/>
        <w:rPr>
          <w:rFonts w:ascii="Book Antiqua" w:hAnsi="Book Antiqua" w:cs="Arial"/>
          <w:color w:val="000000"/>
          <w:sz w:val="16"/>
          <w:szCs w:val="16"/>
        </w:rPr>
      </w:pPr>
      <w:r w:rsidRPr="00BA4CD2">
        <w:rPr>
          <w:noProof/>
          <w:sz w:val="16"/>
          <w:szCs w:val="16"/>
        </w:rPr>
        <w:drawing>
          <wp:inline distT="0" distB="0" distL="0" distR="0" wp14:anchorId="7EE8DA23" wp14:editId="36E14794">
            <wp:extent cx="1498600" cy="11303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6">
                      <a:extLst>
                        <a:ext uri="{28A0092B-C50C-407E-A947-70E740481C1C}">
                          <a14:useLocalDpi xmlns:a14="http://schemas.microsoft.com/office/drawing/2010/main" val="0"/>
                        </a:ext>
                      </a:extLst>
                    </a:blip>
                    <a:srcRect r="81482" b="-7655"/>
                    <a:stretch>
                      <a:fillRect/>
                    </a:stretch>
                  </pic:blipFill>
                  <pic:spPr bwMode="auto">
                    <a:xfrm>
                      <a:off x="0" y="0"/>
                      <a:ext cx="1498600" cy="1130300"/>
                    </a:xfrm>
                    <a:prstGeom prst="rect">
                      <a:avLst/>
                    </a:prstGeom>
                    <a:noFill/>
                    <a:ln>
                      <a:noFill/>
                    </a:ln>
                  </pic:spPr>
                </pic:pic>
              </a:graphicData>
            </a:graphic>
          </wp:inline>
        </w:drawing>
      </w:r>
    </w:p>
    <w:p w14:paraId="324734E6" w14:textId="77777777" w:rsidR="00BA4CD2" w:rsidRPr="00BA4CD2" w:rsidRDefault="00BA4CD2" w:rsidP="00BA4CD2">
      <w:pPr>
        <w:rPr>
          <w:rFonts w:ascii="Book Antiqua" w:hAnsi="Book Antiqua" w:cs="Arial"/>
          <w:color w:val="000000"/>
          <w:sz w:val="16"/>
          <w:szCs w:val="16"/>
        </w:rPr>
      </w:pPr>
    </w:p>
    <w:p w14:paraId="0B6395F9" w14:textId="77777777" w:rsidR="00F97703" w:rsidRPr="00F97703" w:rsidRDefault="00611011" w:rsidP="00B467EA">
      <w:pPr>
        <w:tabs>
          <w:tab w:val="right" w:pos="9720"/>
        </w:tabs>
        <w:ind w:right="-82"/>
        <w:outlineLvl w:val="0"/>
        <w:rPr>
          <w:rFonts w:ascii="Book Antiqua" w:hAnsi="Book Antiqua" w:cs="Arial"/>
          <w:b/>
          <w:color w:val="000000"/>
        </w:rPr>
      </w:pPr>
      <w:r>
        <w:rPr>
          <w:rFonts w:ascii="Book Antiqua" w:hAnsi="Book Antiqua" w:cs="Arial"/>
          <w:b/>
          <w:color w:val="000000"/>
        </w:rPr>
        <w:t>Upper</w:t>
      </w:r>
      <w:r w:rsidR="00F97703" w:rsidRPr="00F97703">
        <w:rPr>
          <w:rFonts w:ascii="Book Antiqua" w:hAnsi="Book Antiqua" w:cs="Arial"/>
          <w:b/>
          <w:color w:val="000000"/>
        </w:rPr>
        <w:t xml:space="preserve"> Tribunal </w:t>
      </w:r>
    </w:p>
    <w:p w14:paraId="067D1EA5" w14:textId="77777777" w:rsidR="007B0824" w:rsidRPr="00F97703" w:rsidRDefault="00F97703" w:rsidP="00780F86">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00DB70AE" w:rsidRPr="00F97703">
        <w:rPr>
          <w:rFonts w:ascii="Book Antiqua" w:hAnsi="Book Antiqua" w:cs="Arial"/>
          <w:b/>
          <w:color w:val="000000"/>
        </w:rPr>
        <w:tab/>
      </w:r>
      <w:r w:rsidR="00B3524D" w:rsidRPr="00F97703">
        <w:rPr>
          <w:rFonts w:ascii="Book Antiqua" w:hAnsi="Book Antiqua" w:cs="Arial"/>
          <w:color w:val="000000"/>
        </w:rPr>
        <w:t>Appeal Number</w:t>
      </w:r>
      <w:r w:rsidR="00D53769" w:rsidRPr="00F97703">
        <w:rPr>
          <w:rFonts w:ascii="Book Antiqua" w:hAnsi="Book Antiqua" w:cs="Arial"/>
          <w:color w:val="000000"/>
        </w:rPr>
        <w:t>:</w:t>
      </w:r>
      <w:r w:rsidR="00B3524D" w:rsidRPr="00F97703">
        <w:rPr>
          <w:rFonts w:ascii="Book Antiqua" w:hAnsi="Book Antiqua" w:cs="Arial"/>
          <w:color w:val="000000"/>
        </w:rPr>
        <w:t xml:space="preserve"> </w:t>
      </w:r>
      <w:bookmarkStart w:id="0" w:name="_GoBack"/>
      <w:r w:rsidR="00BF66E1">
        <w:rPr>
          <w:rFonts w:ascii="Book Antiqua" w:hAnsi="Book Antiqua" w:cs="Arial"/>
          <w:caps/>
          <w:color w:val="000000"/>
        </w:rPr>
        <w:t>PA</w:t>
      </w:r>
      <w:r w:rsidR="006E0D8E">
        <w:rPr>
          <w:rFonts w:ascii="Book Antiqua" w:hAnsi="Book Antiqua" w:cs="Arial"/>
          <w:caps/>
          <w:color w:val="000000"/>
        </w:rPr>
        <w:t>/</w:t>
      </w:r>
      <w:r w:rsidR="00BF66E1">
        <w:rPr>
          <w:rFonts w:ascii="Book Antiqua" w:hAnsi="Book Antiqua" w:cs="Arial"/>
          <w:caps/>
          <w:color w:val="000000"/>
        </w:rPr>
        <w:t>11925</w:t>
      </w:r>
      <w:r w:rsidR="006E0D8E">
        <w:rPr>
          <w:rFonts w:ascii="Book Antiqua" w:hAnsi="Book Antiqua" w:cs="Arial"/>
          <w:caps/>
          <w:color w:val="000000"/>
        </w:rPr>
        <w:t>/</w:t>
      </w:r>
      <w:r w:rsidR="00BF66E1">
        <w:rPr>
          <w:rFonts w:ascii="Book Antiqua" w:hAnsi="Book Antiqua" w:cs="Arial"/>
          <w:caps/>
          <w:color w:val="000000"/>
        </w:rPr>
        <w:t>2017</w:t>
      </w:r>
      <w:bookmarkEnd w:id="0"/>
    </w:p>
    <w:p w14:paraId="090D415D" w14:textId="77777777" w:rsidR="00C345E1" w:rsidRPr="00F97703" w:rsidRDefault="00C345E1" w:rsidP="00C345E1">
      <w:pPr>
        <w:jc w:val="center"/>
        <w:rPr>
          <w:rFonts w:ascii="Book Antiqua" w:hAnsi="Book Antiqua" w:cs="Arial"/>
          <w:color w:val="000000"/>
        </w:rPr>
      </w:pPr>
    </w:p>
    <w:p w14:paraId="5C9140B6" w14:textId="77777777" w:rsidR="00C345E1" w:rsidRPr="00F97703" w:rsidRDefault="00C345E1" w:rsidP="00C345E1">
      <w:pPr>
        <w:jc w:val="center"/>
        <w:rPr>
          <w:rFonts w:ascii="Book Antiqua" w:hAnsi="Book Antiqua" w:cs="Arial"/>
          <w:color w:val="000000"/>
        </w:rPr>
      </w:pPr>
    </w:p>
    <w:p w14:paraId="4B6C5B3C" w14:textId="77777777" w:rsidR="00C345E1" w:rsidRPr="00F97703" w:rsidRDefault="00C345E1" w:rsidP="00B467EA">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14:paraId="16F4F3D3" w14:textId="77777777" w:rsidR="00C345E1" w:rsidRPr="00F97703" w:rsidRDefault="00C345E1" w:rsidP="00C345E1">
      <w:pPr>
        <w:jc w:val="center"/>
        <w:rPr>
          <w:rFonts w:ascii="Book Antiqua" w:hAnsi="Book Antiqua" w:cs="Arial"/>
          <w:b/>
          <w:u w:val="single"/>
        </w:rPr>
      </w:pPr>
    </w:p>
    <w:p w14:paraId="4E3AB620" w14:textId="77777777" w:rsidR="00C345E1" w:rsidRPr="00F97703" w:rsidRDefault="00C345E1" w:rsidP="00C345E1">
      <w:pPr>
        <w:jc w:val="center"/>
        <w:rPr>
          <w:rFonts w:ascii="Book Antiqua" w:hAnsi="Book Antiqua" w:cs="Arial"/>
          <w:b/>
          <w:u w:val="single"/>
        </w:rPr>
      </w:pPr>
    </w:p>
    <w:tbl>
      <w:tblPr>
        <w:tblW w:w="10589" w:type="dxa"/>
        <w:tblLook w:val="01E0" w:firstRow="1" w:lastRow="1" w:firstColumn="1" w:lastColumn="1" w:noHBand="0" w:noVBand="0"/>
      </w:tblPr>
      <w:tblGrid>
        <w:gridCol w:w="6516"/>
        <w:gridCol w:w="4073"/>
      </w:tblGrid>
      <w:tr w:rsidR="00D22636" w:rsidRPr="00A5163E" w14:paraId="3A151959" w14:textId="77777777" w:rsidTr="00B2376C">
        <w:trPr>
          <w:trHeight w:val="590"/>
        </w:trPr>
        <w:tc>
          <w:tcPr>
            <w:tcW w:w="6516" w:type="dxa"/>
            <w:shd w:val="clear" w:color="auto" w:fill="auto"/>
          </w:tcPr>
          <w:p w14:paraId="3D69C69D" w14:textId="77777777" w:rsidR="00D22636" w:rsidRDefault="00D22636" w:rsidP="00BF66E1">
            <w:pPr>
              <w:jc w:val="both"/>
              <w:rPr>
                <w:rFonts w:ascii="Book Antiqua" w:hAnsi="Book Antiqua" w:cs="Arial"/>
                <w:b/>
              </w:rPr>
            </w:pPr>
            <w:r w:rsidRPr="00A5163E">
              <w:rPr>
                <w:rFonts w:ascii="Book Antiqua" w:hAnsi="Book Antiqua" w:cs="Arial"/>
                <w:b/>
              </w:rPr>
              <w:t xml:space="preserve">Heard at </w:t>
            </w:r>
            <w:r w:rsidR="00E90443" w:rsidRPr="00A5163E">
              <w:rPr>
                <w:rFonts w:ascii="Book Antiqua" w:hAnsi="Book Antiqua" w:cs="Arial"/>
                <w:b/>
              </w:rPr>
              <w:t>FIELD HOUSE</w:t>
            </w:r>
          </w:p>
          <w:p w14:paraId="1DF53879" w14:textId="77777777" w:rsidR="00B2376C" w:rsidRPr="00A5163E" w:rsidRDefault="00B2376C" w:rsidP="00BF66E1">
            <w:pPr>
              <w:jc w:val="both"/>
              <w:rPr>
                <w:rFonts w:ascii="Book Antiqua" w:hAnsi="Book Antiqua" w:cs="Arial"/>
                <w:b/>
              </w:rPr>
            </w:pPr>
            <w:r>
              <w:rPr>
                <w:rFonts w:ascii="Book Antiqua" w:hAnsi="Book Antiqua" w:cs="Arial"/>
                <w:b/>
              </w:rPr>
              <w:t>On 11</w:t>
            </w:r>
            <w:r w:rsidRPr="00B2376C">
              <w:rPr>
                <w:rFonts w:ascii="Book Antiqua" w:hAnsi="Book Antiqua" w:cs="Arial"/>
                <w:b/>
              </w:rPr>
              <w:t xml:space="preserve"> July 2018</w:t>
            </w:r>
          </w:p>
        </w:tc>
        <w:tc>
          <w:tcPr>
            <w:tcW w:w="4073" w:type="dxa"/>
            <w:shd w:val="clear" w:color="auto" w:fill="auto"/>
          </w:tcPr>
          <w:p w14:paraId="63843FB7" w14:textId="77777777" w:rsidR="00D22636" w:rsidRDefault="00283659" w:rsidP="00A5163E">
            <w:pPr>
              <w:jc w:val="both"/>
              <w:rPr>
                <w:rFonts w:ascii="Book Antiqua" w:hAnsi="Book Antiqua" w:cs="Arial"/>
                <w:b/>
                <w:color w:val="000000"/>
              </w:rPr>
            </w:pPr>
            <w:r w:rsidRPr="00A5163E">
              <w:rPr>
                <w:rFonts w:ascii="Book Antiqua" w:hAnsi="Book Antiqua" w:cs="Arial"/>
                <w:b/>
                <w:color w:val="000000"/>
              </w:rPr>
              <w:t>Determination Promulgated</w:t>
            </w:r>
          </w:p>
          <w:p w14:paraId="638D2D70" w14:textId="77777777" w:rsidR="00B2376C" w:rsidRPr="00A5163E" w:rsidRDefault="00B2376C" w:rsidP="00A5163E">
            <w:pPr>
              <w:jc w:val="both"/>
              <w:rPr>
                <w:rFonts w:ascii="Book Antiqua" w:hAnsi="Book Antiqua" w:cs="Arial"/>
                <w:b/>
                <w:color w:val="000000"/>
              </w:rPr>
            </w:pPr>
            <w:r w:rsidRPr="00B2376C">
              <w:rPr>
                <w:rFonts w:ascii="Book Antiqua" w:hAnsi="Book Antiqua" w:cs="Arial"/>
                <w:b/>
                <w:color w:val="000000"/>
              </w:rPr>
              <w:t>On 18 July 2018</w:t>
            </w:r>
          </w:p>
        </w:tc>
      </w:tr>
      <w:tr w:rsidR="00D22636" w:rsidRPr="00A5163E" w14:paraId="22014DF1" w14:textId="77777777" w:rsidTr="00B2376C">
        <w:trPr>
          <w:trHeight w:val="284"/>
        </w:trPr>
        <w:tc>
          <w:tcPr>
            <w:tcW w:w="6516" w:type="dxa"/>
            <w:shd w:val="clear" w:color="auto" w:fill="auto"/>
          </w:tcPr>
          <w:p w14:paraId="567A483E" w14:textId="77777777" w:rsidR="00D22636" w:rsidRPr="00A5163E" w:rsidRDefault="00D22636" w:rsidP="00BF66E1">
            <w:pPr>
              <w:jc w:val="both"/>
              <w:rPr>
                <w:rFonts w:ascii="Book Antiqua" w:hAnsi="Book Antiqua" w:cs="Arial"/>
                <w:b/>
              </w:rPr>
            </w:pPr>
          </w:p>
        </w:tc>
        <w:tc>
          <w:tcPr>
            <w:tcW w:w="4073" w:type="dxa"/>
            <w:shd w:val="clear" w:color="auto" w:fill="auto"/>
          </w:tcPr>
          <w:p w14:paraId="2C32555B" w14:textId="77777777" w:rsidR="00D22636" w:rsidRPr="00A5163E" w:rsidRDefault="00D22636" w:rsidP="00A5163E">
            <w:pPr>
              <w:jc w:val="both"/>
              <w:rPr>
                <w:rFonts w:ascii="Book Antiqua" w:hAnsi="Book Antiqua" w:cs="Arial"/>
                <w:b/>
              </w:rPr>
            </w:pPr>
          </w:p>
        </w:tc>
      </w:tr>
      <w:tr w:rsidR="00D22636" w:rsidRPr="00A5163E" w14:paraId="7FA305E6" w14:textId="77777777" w:rsidTr="00B2376C">
        <w:trPr>
          <w:trHeight w:val="305"/>
        </w:trPr>
        <w:tc>
          <w:tcPr>
            <w:tcW w:w="6516" w:type="dxa"/>
            <w:shd w:val="clear" w:color="auto" w:fill="auto"/>
          </w:tcPr>
          <w:p w14:paraId="2717CDC6" w14:textId="77777777" w:rsidR="00D22636" w:rsidRPr="00A5163E" w:rsidRDefault="00D22636" w:rsidP="00A5163E">
            <w:pPr>
              <w:jc w:val="both"/>
              <w:rPr>
                <w:rFonts w:ascii="Book Antiqua" w:hAnsi="Book Antiqua" w:cs="Arial"/>
                <w:b/>
              </w:rPr>
            </w:pPr>
          </w:p>
        </w:tc>
        <w:tc>
          <w:tcPr>
            <w:tcW w:w="4073" w:type="dxa"/>
            <w:shd w:val="clear" w:color="auto" w:fill="auto"/>
          </w:tcPr>
          <w:p w14:paraId="573DF9BF" w14:textId="77777777" w:rsidR="00D22636" w:rsidRPr="00A5163E" w:rsidRDefault="00D22636" w:rsidP="00A5163E">
            <w:pPr>
              <w:jc w:val="both"/>
              <w:rPr>
                <w:rFonts w:ascii="Book Antiqua" w:hAnsi="Book Antiqua" w:cs="Arial"/>
                <w:b/>
              </w:rPr>
            </w:pPr>
          </w:p>
        </w:tc>
      </w:tr>
    </w:tbl>
    <w:p w14:paraId="427FF28C" w14:textId="77777777" w:rsidR="00A15234" w:rsidRPr="00F97703" w:rsidRDefault="00207617" w:rsidP="00B467EA">
      <w:pPr>
        <w:jc w:val="center"/>
        <w:outlineLvl w:val="0"/>
        <w:rPr>
          <w:rFonts w:ascii="Book Antiqua" w:hAnsi="Book Antiqua" w:cs="Arial"/>
          <w:b/>
        </w:rPr>
      </w:pPr>
      <w:r w:rsidRPr="00F97703">
        <w:rPr>
          <w:rFonts w:ascii="Book Antiqua" w:hAnsi="Book Antiqua" w:cs="Arial"/>
          <w:b/>
        </w:rPr>
        <w:t>Befo</w:t>
      </w:r>
      <w:r w:rsidR="00A15234" w:rsidRPr="00F97703">
        <w:rPr>
          <w:rFonts w:ascii="Book Antiqua" w:hAnsi="Book Antiqua" w:cs="Arial"/>
          <w:b/>
        </w:rPr>
        <w:t>re</w:t>
      </w:r>
    </w:p>
    <w:p w14:paraId="4188CE6F" w14:textId="77777777" w:rsidR="00A15234" w:rsidRPr="00F97703" w:rsidRDefault="00A15234" w:rsidP="00A15234">
      <w:pPr>
        <w:jc w:val="center"/>
        <w:rPr>
          <w:rFonts w:ascii="Book Antiqua" w:hAnsi="Book Antiqua" w:cs="Arial"/>
          <w:b/>
        </w:rPr>
      </w:pPr>
    </w:p>
    <w:p w14:paraId="38644F8B" w14:textId="77777777" w:rsidR="00D20757" w:rsidRPr="00F97703" w:rsidRDefault="00E90443" w:rsidP="00B467EA">
      <w:pPr>
        <w:jc w:val="center"/>
        <w:outlineLvl w:val="0"/>
        <w:rPr>
          <w:rFonts w:ascii="Book Antiqua" w:hAnsi="Book Antiqua" w:cs="Arial"/>
          <w:b/>
          <w:color w:val="000000"/>
        </w:rPr>
      </w:pPr>
      <w:r>
        <w:rPr>
          <w:rFonts w:ascii="Book Antiqua" w:hAnsi="Book Antiqua" w:cs="Arial"/>
          <w:b/>
          <w:color w:val="000000"/>
        </w:rPr>
        <w:t xml:space="preserve">DEPUTY </w:t>
      </w:r>
      <w:r w:rsidR="001B2F75" w:rsidRPr="00F97703">
        <w:rPr>
          <w:rFonts w:ascii="Book Antiqua" w:hAnsi="Book Antiqua" w:cs="Arial"/>
          <w:b/>
          <w:color w:val="000000"/>
        </w:rPr>
        <w:t xml:space="preserve">JUDGE </w:t>
      </w:r>
      <w:r w:rsidR="0061093C">
        <w:rPr>
          <w:rFonts w:ascii="Book Antiqua" w:hAnsi="Book Antiqua" w:cs="Arial"/>
          <w:b/>
          <w:color w:val="000000"/>
        </w:rPr>
        <w:t xml:space="preserve">OF THE UPPER TRIBUNAL </w:t>
      </w:r>
      <w:r w:rsidR="0061093C" w:rsidRPr="00F97703">
        <w:rPr>
          <w:rFonts w:ascii="Book Antiqua" w:hAnsi="Book Antiqua" w:cs="Arial"/>
          <w:b/>
          <w:color w:val="000000"/>
        </w:rPr>
        <w:t xml:space="preserve"> </w:t>
      </w:r>
    </w:p>
    <w:p w14:paraId="7B4C4B74" w14:textId="77777777" w:rsidR="001B186A" w:rsidRPr="00F97703" w:rsidRDefault="00E90443" w:rsidP="00A15234">
      <w:pPr>
        <w:jc w:val="center"/>
        <w:rPr>
          <w:rFonts w:ascii="Book Antiqua" w:hAnsi="Book Antiqua" w:cs="Arial"/>
          <w:b/>
          <w:color w:val="000000"/>
        </w:rPr>
      </w:pPr>
      <w:r>
        <w:rPr>
          <w:rFonts w:ascii="Book Antiqua" w:hAnsi="Book Antiqua" w:cs="Arial"/>
          <w:b/>
          <w:color w:val="000000"/>
        </w:rPr>
        <w:t>G A BLACK</w:t>
      </w:r>
    </w:p>
    <w:p w14:paraId="38F797AE" w14:textId="3E03BF14" w:rsidR="00D20757" w:rsidRDefault="00D20757" w:rsidP="00A15234">
      <w:pPr>
        <w:jc w:val="center"/>
        <w:rPr>
          <w:rFonts w:ascii="Book Antiqua" w:hAnsi="Book Antiqua" w:cs="Arial"/>
          <w:b/>
        </w:rPr>
      </w:pPr>
    </w:p>
    <w:p w14:paraId="30C6307E" w14:textId="77777777" w:rsidR="00BA4CD2" w:rsidRPr="00F97703" w:rsidRDefault="00BA4CD2" w:rsidP="00A15234">
      <w:pPr>
        <w:jc w:val="center"/>
        <w:rPr>
          <w:rFonts w:ascii="Book Antiqua" w:hAnsi="Book Antiqua" w:cs="Arial"/>
          <w:b/>
        </w:rPr>
      </w:pPr>
    </w:p>
    <w:p w14:paraId="0D82AF7A" w14:textId="77777777" w:rsidR="00A845DC" w:rsidRPr="00F97703" w:rsidRDefault="00A845DC" w:rsidP="00B467EA">
      <w:pPr>
        <w:jc w:val="center"/>
        <w:outlineLvl w:val="0"/>
        <w:rPr>
          <w:rFonts w:ascii="Book Antiqua" w:hAnsi="Book Antiqua" w:cs="Arial"/>
          <w:b/>
        </w:rPr>
      </w:pPr>
      <w:r w:rsidRPr="00F97703">
        <w:rPr>
          <w:rFonts w:ascii="Book Antiqua" w:hAnsi="Book Antiqua" w:cs="Arial"/>
          <w:b/>
        </w:rPr>
        <w:t>Between</w:t>
      </w:r>
    </w:p>
    <w:p w14:paraId="699296D0" w14:textId="77777777" w:rsidR="00A845DC" w:rsidRPr="00F97703" w:rsidRDefault="00A845DC" w:rsidP="00A15234">
      <w:pPr>
        <w:jc w:val="center"/>
        <w:rPr>
          <w:rFonts w:ascii="Book Antiqua" w:hAnsi="Book Antiqua" w:cs="Arial"/>
          <w:b/>
        </w:rPr>
      </w:pPr>
    </w:p>
    <w:p w14:paraId="37B08BF2" w14:textId="0B734E22" w:rsidR="00704B61" w:rsidRPr="00F97703" w:rsidRDefault="00BF66E1" w:rsidP="00A15234">
      <w:pPr>
        <w:jc w:val="center"/>
        <w:rPr>
          <w:rFonts w:ascii="Book Antiqua" w:hAnsi="Book Antiqua" w:cs="Arial"/>
          <w:b/>
        </w:rPr>
      </w:pPr>
      <w:r>
        <w:rPr>
          <w:rFonts w:ascii="Book Antiqua" w:hAnsi="Book Antiqua" w:cs="Arial"/>
          <w:b/>
          <w:caps/>
        </w:rPr>
        <w:t xml:space="preserve">abedin </w:t>
      </w:r>
      <w:r w:rsidR="00BA4CD2">
        <w:rPr>
          <w:rFonts w:ascii="Book Antiqua" w:hAnsi="Book Antiqua" w:cs="Arial"/>
          <w:b/>
          <w:caps/>
        </w:rPr>
        <w:t>[</w:t>
      </w:r>
      <w:r>
        <w:rPr>
          <w:rFonts w:ascii="Book Antiqua" w:hAnsi="Book Antiqua" w:cs="Arial"/>
          <w:b/>
          <w:caps/>
        </w:rPr>
        <w:t>f</w:t>
      </w:r>
      <w:r w:rsidR="00BA4CD2">
        <w:rPr>
          <w:rFonts w:ascii="Book Antiqua" w:hAnsi="Book Antiqua" w:cs="Arial"/>
          <w:b/>
          <w:caps/>
        </w:rPr>
        <w:t>]</w:t>
      </w:r>
    </w:p>
    <w:p w14:paraId="1CB2AB57" w14:textId="77777777" w:rsidR="00BA4CD2" w:rsidRPr="00BA4CD2" w:rsidRDefault="00BA4CD2" w:rsidP="00BA4CD2">
      <w:pPr>
        <w:jc w:val="center"/>
        <w:rPr>
          <w:rFonts w:ascii="Book Antiqua" w:hAnsi="Book Antiqua" w:cs="Arial"/>
          <w:sz w:val="22"/>
          <w:u w:val="single"/>
        </w:rPr>
      </w:pPr>
      <w:r w:rsidRPr="00BA4CD2">
        <w:rPr>
          <w:rFonts w:ascii="Book Antiqua" w:hAnsi="Book Antiqua" w:cs="Arial"/>
          <w:sz w:val="22"/>
          <w:u w:val="single"/>
        </w:rPr>
        <w:t>NO ANONYMITY ORDER MADE</w:t>
      </w:r>
    </w:p>
    <w:p w14:paraId="0AF5895A" w14:textId="77777777" w:rsidR="00704B61" w:rsidRPr="00F97703" w:rsidRDefault="00704B61" w:rsidP="00B467EA">
      <w:pPr>
        <w:jc w:val="right"/>
        <w:outlineLvl w:val="0"/>
        <w:rPr>
          <w:rFonts w:ascii="Book Antiqua" w:hAnsi="Book Antiqua" w:cs="Arial"/>
          <w:u w:val="single"/>
        </w:rPr>
      </w:pPr>
      <w:r w:rsidRPr="00F97703">
        <w:rPr>
          <w:rFonts w:ascii="Book Antiqua" w:hAnsi="Book Antiqua" w:cs="Arial"/>
          <w:u w:val="single"/>
        </w:rPr>
        <w:t>Appellant</w:t>
      </w:r>
    </w:p>
    <w:p w14:paraId="08A2EB49" w14:textId="77777777" w:rsidR="00704B61" w:rsidRPr="00F97703" w:rsidRDefault="00DD5071" w:rsidP="00704B61">
      <w:pPr>
        <w:jc w:val="center"/>
        <w:rPr>
          <w:rFonts w:ascii="Book Antiqua" w:hAnsi="Book Antiqua" w:cs="Arial"/>
          <w:b/>
        </w:rPr>
      </w:pPr>
      <w:r w:rsidRPr="00F97703">
        <w:rPr>
          <w:rFonts w:ascii="Book Antiqua" w:hAnsi="Book Antiqua" w:cs="Arial"/>
          <w:b/>
        </w:rPr>
        <w:t>and</w:t>
      </w:r>
    </w:p>
    <w:p w14:paraId="6D28FBBA" w14:textId="77777777" w:rsidR="00DD5071" w:rsidRPr="00F97703" w:rsidRDefault="00DD5071" w:rsidP="00704B61">
      <w:pPr>
        <w:jc w:val="center"/>
        <w:rPr>
          <w:rFonts w:ascii="Book Antiqua" w:hAnsi="Book Antiqua" w:cs="Arial"/>
          <w:b/>
        </w:rPr>
      </w:pPr>
    </w:p>
    <w:p w14:paraId="584DEEDA" w14:textId="77777777" w:rsidR="00DD5071" w:rsidRPr="00F97703" w:rsidRDefault="00DD5071" w:rsidP="00B467EA">
      <w:pPr>
        <w:jc w:val="center"/>
        <w:outlineLvl w:val="0"/>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14:paraId="2E96FEC9" w14:textId="77777777" w:rsidR="00DD5071" w:rsidRPr="00F97703" w:rsidRDefault="00DD5071" w:rsidP="00B467EA">
      <w:pPr>
        <w:jc w:val="right"/>
        <w:outlineLvl w:val="0"/>
        <w:rPr>
          <w:rFonts w:ascii="Book Antiqua" w:hAnsi="Book Antiqua" w:cs="Arial"/>
          <w:u w:val="single"/>
        </w:rPr>
      </w:pPr>
      <w:r w:rsidRPr="00F97703">
        <w:rPr>
          <w:rFonts w:ascii="Book Antiqua" w:hAnsi="Book Antiqua" w:cs="Arial"/>
          <w:u w:val="single"/>
        </w:rPr>
        <w:t>Respondent</w:t>
      </w:r>
    </w:p>
    <w:p w14:paraId="6765F55B" w14:textId="05158C20" w:rsidR="00DD5071" w:rsidRDefault="00DD5071" w:rsidP="00DD5071">
      <w:pPr>
        <w:rPr>
          <w:rFonts w:ascii="Book Antiqua" w:hAnsi="Book Antiqua" w:cs="Arial"/>
          <w:u w:val="single"/>
        </w:rPr>
      </w:pPr>
    </w:p>
    <w:p w14:paraId="26AD515D" w14:textId="77777777" w:rsidR="00BA4CD2" w:rsidRPr="00F97703" w:rsidRDefault="00BA4CD2" w:rsidP="00DD5071">
      <w:pPr>
        <w:rPr>
          <w:rFonts w:ascii="Book Antiqua" w:hAnsi="Book Antiqua" w:cs="Arial"/>
          <w:u w:val="single"/>
        </w:rPr>
      </w:pPr>
    </w:p>
    <w:p w14:paraId="4D828BAF" w14:textId="77777777" w:rsidR="00DD5071" w:rsidRPr="00F97703" w:rsidRDefault="00DE7DB7" w:rsidP="00B467EA">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14:paraId="37725058" w14:textId="65B92670" w:rsidR="00DB4F5B" w:rsidRPr="00F97703" w:rsidRDefault="00BF66E1" w:rsidP="00BA4CD2">
      <w:pPr>
        <w:tabs>
          <w:tab w:val="left" w:pos="2552"/>
        </w:tabs>
        <w:rPr>
          <w:rFonts w:ascii="Book Antiqua" w:hAnsi="Book Antiqua" w:cs="Arial"/>
        </w:rPr>
      </w:pPr>
      <w:r>
        <w:rPr>
          <w:rFonts w:ascii="Book Antiqua" w:hAnsi="Book Antiqua" w:cs="Arial"/>
        </w:rPr>
        <w:t xml:space="preserve">For the Appellant: </w:t>
      </w:r>
      <w:r w:rsidR="00BA4CD2">
        <w:rPr>
          <w:rFonts w:ascii="Book Antiqua" w:hAnsi="Book Antiqua" w:cs="Arial"/>
        </w:rPr>
        <w:tab/>
      </w:r>
      <w:r>
        <w:rPr>
          <w:rFonts w:ascii="Book Antiqua" w:hAnsi="Book Antiqua" w:cs="Arial"/>
        </w:rPr>
        <w:t xml:space="preserve">Mr J Collins </w:t>
      </w:r>
      <w:r w:rsidR="00DB4F5B">
        <w:rPr>
          <w:rFonts w:ascii="Book Antiqua" w:hAnsi="Book Antiqua" w:cs="Arial"/>
        </w:rPr>
        <w:t>(</w:t>
      </w:r>
      <w:r w:rsidR="00B2376C">
        <w:rPr>
          <w:rFonts w:ascii="Book Antiqua" w:hAnsi="Book Antiqua" w:cs="Arial"/>
        </w:rPr>
        <w:t>Counsel)</w:t>
      </w:r>
    </w:p>
    <w:p w14:paraId="6BDF6D5D" w14:textId="027B1067" w:rsidR="00DE7DB7" w:rsidRPr="00F97703" w:rsidRDefault="00DE7DB7" w:rsidP="00BA4CD2">
      <w:pPr>
        <w:tabs>
          <w:tab w:val="left" w:pos="2552"/>
        </w:tabs>
        <w:rPr>
          <w:rFonts w:ascii="Book Antiqua" w:hAnsi="Book Antiqua" w:cs="Arial"/>
        </w:rPr>
      </w:pPr>
      <w:r w:rsidRPr="00F97703">
        <w:rPr>
          <w:rFonts w:ascii="Book Antiqua" w:hAnsi="Book Antiqua" w:cs="Arial"/>
        </w:rPr>
        <w:t>For the Respondent:</w:t>
      </w:r>
      <w:r w:rsidR="00BF66E1">
        <w:rPr>
          <w:rFonts w:ascii="Book Antiqua" w:hAnsi="Book Antiqua" w:cs="Arial"/>
        </w:rPr>
        <w:t xml:space="preserve"> </w:t>
      </w:r>
      <w:r w:rsidR="00BA4CD2">
        <w:rPr>
          <w:rFonts w:ascii="Book Antiqua" w:hAnsi="Book Antiqua" w:cs="Arial"/>
        </w:rPr>
        <w:tab/>
      </w:r>
      <w:r w:rsidR="00BF66E1">
        <w:rPr>
          <w:rFonts w:ascii="Book Antiqua" w:hAnsi="Book Antiqua" w:cs="Arial"/>
        </w:rPr>
        <w:t xml:space="preserve">Mr L </w:t>
      </w:r>
      <w:proofErr w:type="spellStart"/>
      <w:r w:rsidR="00BF66E1">
        <w:rPr>
          <w:rFonts w:ascii="Book Antiqua" w:hAnsi="Book Antiqua" w:cs="Arial"/>
        </w:rPr>
        <w:t>Tarlow</w:t>
      </w:r>
      <w:proofErr w:type="spellEnd"/>
      <w:r w:rsidR="00BF66E1">
        <w:rPr>
          <w:rFonts w:ascii="Book Antiqua" w:hAnsi="Book Antiqua" w:cs="Arial"/>
        </w:rPr>
        <w:t xml:space="preserve"> </w:t>
      </w:r>
      <w:r w:rsidR="00DB4F5B">
        <w:rPr>
          <w:rFonts w:ascii="Book Antiqua" w:hAnsi="Book Antiqua" w:cs="Arial"/>
        </w:rPr>
        <w:t xml:space="preserve">(Home Office Presenting Officer) </w:t>
      </w:r>
    </w:p>
    <w:p w14:paraId="757381B7" w14:textId="77777777" w:rsidR="00DE7DB7" w:rsidRPr="00F97703" w:rsidRDefault="00DE7DB7" w:rsidP="00402B9E">
      <w:pPr>
        <w:tabs>
          <w:tab w:val="left" w:pos="2520"/>
        </w:tabs>
        <w:jc w:val="center"/>
        <w:rPr>
          <w:rFonts w:ascii="Book Antiqua" w:hAnsi="Book Antiqua" w:cs="Arial"/>
        </w:rPr>
      </w:pPr>
    </w:p>
    <w:p w14:paraId="6B445046" w14:textId="77777777" w:rsidR="00DE7DB7" w:rsidRPr="00F97703" w:rsidRDefault="00DE7DB7" w:rsidP="00402B9E">
      <w:pPr>
        <w:tabs>
          <w:tab w:val="left" w:pos="2520"/>
        </w:tabs>
        <w:jc w:val="center"/>
        <w:rPr>
          <w:rFonts w:ascii="Book Antiqua" w:hAnsi="Book Antiqua" w:cs="Arial"/>
        </w:rPr>
      </w:pPr>
    </w:p>
    <w:p w14:paraId="36C884F1" w14:textId="77777777" w:rsidR="00DE7DB7" w:rsidRPr="00F97703" w:rsidRDefault="009E4E6C" w:rsidP="00B467EA">
      <w:pPr>
        <w:tabs>
          <w:tab w:val="left" w:pos="2520"/>
        </w:tabs>
        <w:jc w:val="center"/>
        <w:outlineLvl w:val="0"/>
        <w:rPr>
          <w:rFonts w:ascii="Book Antiqua" w:hAnsi="Book Antiqua" w:cs="Arial"/>
        </w:rPr>
      </w:pPr>
      <w:r>
        <w:rPr>
          <w:rFonts w:ascii="Book Antiqua" w:hAnsi="Book Antiqua" w:cs="Arial"/>
          <w:b/>
          <w:u w:val="single"/>
        </w:rPr>
        <w:t xml:space="preserve">ERROR OF LAW </w:t>
      </w:r>
      <w:r w:rsidR="00574BF9">
        <w:rPr>
          <w:rFonts w:ascii="Book Antiqua" w:hAnsi="Book Antiqua" w:cs="Arial"/>
          <w:b/>
          <w:u w:val="single"/>
        </w:rPr>
        <w:t>DECISION</w:t>
      </w:r>
      <w:r w:rsidR="00402B9E" w:rsidRPr="00F97703">
        <w:rPr>
          <w:rFonts w:ascii="Book Antiqua" w:hAnsi="Book Antiqua" w:cs="Arial"/>
          <w:b/>
          <w:u w:val="single"/>
        </w:rPr>
        <w:t xml:space="preserve"> AND REASONS</w:t>
      </w:r>
    </w:p>
    <w:p w14:paraId="5AF6A222" w14:textId="51BFB044" w:rsidR="0061093C" w:rsidRDefault="00402B9E" w:rsidP="00BA4CD2">
      <w:pPr>
        <w:spacing w:before="240"/>
        <w:ind w:left="567" w:hanging="567"/>
        <w:jc w:val="both"/>
        <w:rPr>
          <w:rFonts w:ascii="Book Antiqua" w:hAnsi="Book Antiqua" w:cs="Arial"/>
        </w:rPr>
      </w:pPr>
      <w:r w:rsidRPr="00F97703">
        <w:rPr>
          <w:rFonts w:ascii="Book Antiqua" w:hAnsi="Book Antiqua" w:cs="Arial"/>
        </w:rPr>
        <w:t>1.</w:t>
      </w:r>
      <w:r w:rsidR="00BA4CD2">
        <w:rPr>
          <w:rFonts w:ascii="Book Antiqua" w:hAnsi="Book Antiqua" w:cs="Arial"/>
        </w:rPr>
        <w:tab/>
      </w:r>
      <w:r w:rsidR="00734844">
        <w:rPr>
          <w:rFonts w:ascii="Book Antiqua" w:hAnsi="Book Antiqua" w:cs="Arial"/>
        </w:rPr>
        <w:t>This is</w:t>
      </w:r>
      <w:r w:rsidR="0061093C">
        <w:rPr>
          <w:rFonts w:ascii="Book Antiqua" w:hAnsi="Book Antiqua" w:cs="Arial"/>
        </w:rPr>
        <w:t xml:space="preserve"> an error of law hearing. Th</w:t>
      </w:r>
      <w:r w:rsidR="00BF66E1">
        <w:rPr>
          <w:rFonts w:ascii="Book Antiqua" w:hAnsi="Book Antiqua" w:cs="Arial"/>
        </w:rPr>
        <w:t>e appellant appeals against the decision of the First-tier Tribunal (</w:t>
      </w:r>
      <w:r w:rsidR="0061093C">
        <w:rPr>
          <w:rFonts w:ascii="Book Antiqua" w:hAnsi="Book Antiqua" w:cs="Arial"/>
        </w:rPr>
        <w:t xml:space="preserve">Judge </w:t>
      </w:r>
      <w:proofErr w:type="spellStart"/>
      <w:r w:rsidR="00BF66E1">
        <w:rPr>
          <w:rFonts w:ascii="Book Antiqua" w:hAnsi="Book Antiqua" w:cs="Arial"/>
        </w:rPr>
        <w:t>Hosie</w:t>
      </w:r>
      <w:proofErr w:type="spellEnd"/>
      <w:r w:rsidR="0061093C">
        <w:rPr>
          <w:rFonts w:ascii="Book Antiqua" w:hAnsi="Book Antiqua" w:cs="Arial"/>
        </w:rPr>
        <w:t>)</w:t>
      </w:r>
      <w:r w:rsidR="00BA4CD2">
        <w:rPr>
          <w:rFonts w:ascii="Book Antiqua" w:hAnsi="Book Antiqua" w:cs="Arial"/>
        </w:rPr>
        <w:t xml:space="preserve"> </w:t>
      </w:r>
      <w:r w:rsidR="0061093C">
        <w:rPr>
          <w:rFonts w:ascii="Book Antiqua" w:hAnsi="Book Antiqua" w:cs="Arial"/>
        </w:rPr>
        <w:t>(</w:t>
      </w:r>
      <w:r w:rsidR="00BF66E1">
        <w:rPr>
          <w:rFonts w:ascii="Book Antiqua" w:hAnsi="Book Antiqua" w:cs="Arial"/>
        </w:rPr>
        <w:t>“</w:t>
      </w:r>
      <w:proofErr w:type="spellStart"/>
      <w:r w:rsidR="0061093C">
        <w:rPr>
          <w:rFonts w:ascii="Book Antiqua" w:hAnsi="Book Antiqua" w:cs="Arial"/>
        </w:rPr>
        <w:t>FtT</w:t>
      </w:r>
      <w:proofErr w:type="spellEnd"/>
      <w:r w:rsidR="00BF66E1">
        <w:rPr>
          <w:rFonts w:ascii="Book Antiqua" w:hAnsi="Book Antiqua" w:cs="Arial"/>
        </w:rPr>
        <w:t>”</w:t>
      </w:r>
      <w:r w:rsidR="0061093C">
        <w:rPr>
          <w:rFonts w:ascii="Book Antiqua" w:hAnsi="Book Antiqua" w:cs="Arial"/>
        </w:rPr>
        <w:t>) promulgat</w:t>
      </w:r>
      <w:r w:rsidR="00BF66E1">
        <w:rPr>
          <w:rFonts w:ascii="Book Antiqua" w:hAnsi="Book Antiqua" w:cs="Arial"/>
        </w:rPr>
        <w:t>ed on 1.2.2018</w:t>
      </w:r>
      <w:r w:rsidR="00DB4F5B">
        <w:rPr>
          <w:rFonts w:ascii="Book Antiqua" w:hAnsi="Book Antiqua" w:cs="Arial"/>
        </w:rPr>
        <w:t xml:space="preserve"> in which the appellant</w:t>
      </w:r>
      <w:r w:rsidR="0061093C">
        <w:rPr>
          <w:rFonts w:ascii="Book Antiqua" w:hAnsi="Book Antiqua" w:cs="Arial"/>
        </w:rPr>
        <w:t>’s</w:t>
      </w:r>
      <w:r w:rsidR="00BF66E1">
        <w:rPr>
          <w:rFonts w:ascii="Book Antiqua" w:hAnsi="Book Antiqua" w:cs="Arial"/>
        </w:rPr>
        <w:t xml:space="preserve">   protection</w:t>
      </w:r>
      <w:r w:rsidR="00DB4F5B">
        <w:rPr>
          <w:rFonts w:ascii="Book Antiqua" w:hAnsi="Book Antiqua" w:cs="Arial"/>
        </w:rPr>
        <w:t xml:space="preserve"> </w:t>
      </w:r>
      <w:r w:rsidR="00BF66E1">
        <w:rPr>
          <w:rFonts w:ascii="Book Antiqua" w:hAnsi="Book Antiqua" w:cs="Arial"/>
        </w:rPr>
        <w:t xml:space="preserve">claim by way of asylum </w:t>
      </w:r>
      <w:r w:rsidR="00DB4F5B">
        <w:rPr>
          <w:rFonts w:ascii="Book Antiqua" w:hAnsi="Book Antiqua" w:cs="Arial"/>
        </w:rPr>
        <w:t>was dismissed</w:t>
      </w:r>
      <w:r w:rsidR="0061093C">
        <w:rPr>
          <w:rFonts w:ascii="Book Antiqua" w:hAnsi="Book Antiqua" w:cs="Arial"/>
        </w:rPr>
        <w:t xml:space="preserve">. </w:t>
      </w:r>
    </w:p>
    <w:p w14:paraId="5C0D5B30" w14:textId="77777777" w:rsidR="00BA4CD2" w:rsidRDefault="00BA4CD2" w:rsidP="00BA4CD2">
      <w:pPr>
        <w:tabs>
          <w:tab w:val="left" w:pos="567"/>
        </w:tabs>
        <w:spacing w:before="240"/>
        <w:ind w:left="567" w:hanging="567"/>
        <w:jc w:val="both"/>
        <w:rPr>
          <w:rFonts w:ascii="Book Antiqua" w:hAnsi="Book Antiqua" w:cs="Arial"/>
          <w:b/>
          <w:u w:val="single"/>
        </w:rPr>
      </w:pPr>
    </w:p>
    <w:p w14:paraId="040574AA" w14:textId="77777777" w:rsidR="00BA4CD2" w:rsidRDefault="00BA4CD2" w:rsidP="00BA4CD2">
      <w:pPr>
        <w:tabs>
          <w:tab w:val="left" w:pos="567"/>
        </w:tabs>
        <w:spacing w:before="240"/>
        <w:ind w:left="567" w:hanging="567"/>
        <w:jc w:val="both"/>
        <w:rPr>
          <w:rFonts w:ascii="Book Antiqua" w:hAnsi="Book Antiqua" w:cs="Arial"/>
          <w:b/>
          <w:u w:val="single"/>
        </w:rPr>
      </w:pPr>
    </w:p>
    <w:p w14:paraId="7B709233" w14:textId="56CFFC0D" w:rsidR="006D606E" w:rsidRPr="006D606E" w:rsidRDefault="006D606E" w:rsidP="00BA4CD2">
      <w:pPr>
        <w:tabs>
          <w:tab w:val="left" w:pos="567"/>
        </w:tabs>
        <w:spacing w:before="240"/>
        <w:ind w:left="567" w:hanging="567"/>
        <w:jc w:val="both"/>
        <w:rPr>
          <w:rFonts w:ascii="Book Antiqua" w:hAnsi="Book Antiqua" w:cs="Arial"/>
          <w:b/>
          <w:u w:val="single"/>
        </w:rPr>
      </w:pPr>
      <w:r w:rsidRPr="006D606E">
        <w:rPr>
          <w:rFonts w:ascii="Book Antiqua" w:hAnsi="Book Antiqua" w:cs="Arial"/>
          <w:b/>
          <w:u w:val="single"/>
        </w:rPr>
        <w:lastRenderedPageBreak/>
        <w:t>Background</w:t>
      </w:r>
    </w:p>
    <w:p w14:paraId="28A5AE0F" w14:textId="25B8FEF2" w:rsidR="001F2716" w:rsidRDefault="00DB4F5B" w:rsidP="00BA4CD2">
      <w:pPr>
        <w:spacing w:before="240"/>
        <w:ind w:left="567" w:hanging="567"/>
        <w:jc w:val="both"/>
        <w:rPr>
          <w:rFonts w:ascii="Book Antiqua" w:hAnsi="Book Antiqua" w:cs="Arial"/>
        </w:rPr>
      </w:pPr>
      <w:r>
        <w:rPr>
          <w:rFonts w:ascii="Book Antiqua" w:hAnsi="Book Antiqua" w:cs="Arial"/>
        </w:rPr>
        <w:t>2.</w:t>
      </w:r>
      <w:r w:rsidR="00BA4CD2">
        <w:rPr>
          <w:rFonts w:ascii="Book Antiqua" w:hAnsi="Book Antiqua" w:cs="Arial"/>
        </w:rPr>
        <w:tab/>
      </w:r>
      <w:r>
        <w:rPr>
          <w:rFonts w:ascii="Book Antiqua" w:hAnsi="Book Antiqua" w:cs="Arial"/>
        </w:rPr>
        <w:t xml:space="preserve">The appellant </w:t>
      </w:r>
      <w:r w:rsidR="0061093C">
        <w:rPr>
          <w:rFonts w:ascii="Book Antiqua" w:hAnsi="Book Antiqua" w:cs="Arial"/>
        </w:rPr>
        <w:t>is a citizen of</w:t>
      </w:r>
      <w:r w:rsidR="00BF66E1">
        <w:rPr>
          <w:rFonts w:ascii="Book Antiqua" w:hAnsi="Book Antiqua" w:cs="Arial"/>
        </w:rPr>
        <w:t xml:space="preserve"> Albania.  He entered the UK in June 2015 and in November 2015 he claimed asylum on the grounds that he was a victim of a blood feud in Albania</w:t>
      </w:r>
      <w:r w:rsidR="00212DF5">
        <w:rPr>
          <w:rFonts w:ascii="Book Antiqua" w:hAnsi="Book Antiqua" w:cs="Arial"/>
        </w:rPr>
        <w:t xml:space="preserve"> commenced </w:t>
      </w:r>
      <w:r w:rsidR="00246B5D">
        <w:rPr>
          <w:rFonts w:ascii="Book Antiqua" w:hAnsi="Book Antiqua" w:cs="Arial"/>
        </w:rPr>
        <w:t xml:space="preserve">in 2012 </w:t>
      </w:r>
      <w:r w:rsidR="00212DF5">
        <w:rPr>
          <w:rFonts w:ascii="Book Antiqua" w:hAnsi="Book Antiqua" w:cs="Arial"/>
        </w:rPr>
        <w:t>following the refusal of his sister to agree to an arranged marriage [15]</w:t>
      </w:r>
      <w:r w:rsidR="0061093C">
        <w:rPr>
          <w:rFonts w:ascii="Book Antiqua" w:hAnsi="Book Antiqua" w:cs="Arial"/>
        </w:rPr>
        <w:t xml:space="preserve">.  </w:t>
      </w:r>
      <w:r w:rsidR="00246B5D">
        <w:rPr>
          <w:rFonts w:ascii="Book Antiqua" w:hAnsi="Book Antiqua" w:cs="Arial"/>
        </w:rPr>
        <w:t xml:space="preserve">His sister left Albania and his two brothers had fled from Albania in 2012 and the family remained confined. </w:t>
      </w:r>
      <w:r w:rsidR="00BF66E1">
        <w:rPr>
          <w:rFonts w:ascii="Book Antiqua" w:hAnsi="Book Antiqua" w:cs="Arial"/>
        </w:rPr>
        <w:t>He also claimed that he was a victim of violence from his father who he feared would assault or kill him</w:t>
      </w:r>
      <w:r w:rsidR="00212DF5">
        <w:rPr>
          <w:rFonts w:ascii="Book Antiqua" w:hAnsi="Book Antiqua" w:cs="Arial"/>
        </w:rPr>
        <w:t xml:space="preserve"> because he had not agreed with his </w:t>
      </w:r>
      <w:r w:rsidR="00246B5D">
        <w:rPr>
          <w:rFonts w:ascii="Book Antiqua" w:hAnsi="Book Antiqua" w:cs="Arial"/>
        </w:rPr>
        <w:t>sister’s proposed marriage</w:t>
      </w:r>
      <w:r w:rsidR="00BF66E1">
        <w:rPr>
          <w:rFonts w:ascii="Book Antiqua" w:hAnsi="Book Antiqua" w:cs="Arial"/>
        </w:rPr>
        <w:t xml:space="preserve">. </w:t>
      </w:r>
      <w:r w:rsidR="00246B5D">
        <w:rPr>
          <w:rFonts w:ascii="Book Antiqua" w:hAnsi="Book Antiqua" w:cs="Arial"/>
        </w:rPr>
        <w:t>The man who was proposed to marry the sister left Albania and went to l</w:t>
      </w:r>
      <w:r w:rsidR="00BA4CD2">
        <w:rPr>
          <w:rFonts w:ascii="Book Antiqua" w:hAnsi="Book Antiqua" w:cs="Arial"/>
        </w:rPr>
        <w:t>i</w:t>
      </w:r>
      <w:r w:rsidR="00246B5D">
        <w:rPr>
          <w:rFonts w:ascii="Book Antiqua" w:hAnsi="Book Antiqua" w:cs="Arial"/>
        </w:rPr>
        <w:t xml:space="preserve">ve in Greece.  The family man returned to Albania in 2014.  On a day when the appellant was in the garden heard </w:t>
      </w:r>
      <w:proofErr w:type="gramStart"/>
      <w:r w:rsidR="00246B5D">
        <w:rPr>
          <w:rFonts w:ascii="Book Antiqua" w:hAnsi="Book Antiqua" w:cs="Arial"/>
        </w:rPr>
        <w:t>two gun</w:t>
      </w:r>
      <w:proofErr w:type="gramEnd"/>
      <w:r w:rsidR="00246B5D">
        <w:rPr>
          <w:rFonts w:ascii="Book Antiqua" w:hAnsi="Book Antiqua" w:cs="Arial"/>
        </w:rPr>
        <w:t xml:space="preserve"> shots and saw that shot had been fired into his garden gate.</w:t>
      </w:r>
      <w:r w:rsidR="00BF66E1">
        <w:rPr>
          <w:rFonts w:ascii="Book Antiqua" w:hAnsi="Book Antiqua" w:cs="Arial"/>
        </w:rPr>
        <w:t xml:space="preserve"> </w:t>
      </w:r>
      <w:r w:rsidR="00246B5D">
        <w:rPr>
          <w:rFonts w:ascii="Book Antiqua" w:hAnsi="Book Antiqua" w:cs="Arial"/>
        </w:rPr>
        <w:t xml:space="preserve">This incident resulted in the appellant and his father arguing and fighting after which the appellant left home and travelled to the UK. </w:t>
      </w:r>
      <w:r w:rsidR="00BF66E1">
        <w:rPr>
          <w:rFonts w:ascii="Book Antiqua" w:hAnsi="Book Antiqua" w:cs="Arial"/>
        </w:rPr>
        <w:t xml:space="preserve">The respondent refused the application on 10.5.2016 and certified as unfounded under section 94(1) nationality, Immigration &amp; Asylum Act 2002 as amended.  There were Judicial review proceedings taken resulting in the respondent making a fresh decision. </w:t>
      </w:r>
    </w:p>
    <w:p w14:paraId="35FBD36D" w14:textId="53D97448" w:rsidR="00BF66E1" w:rsidRDefault="00BF66E1" w:rsidP="00BA4CD2">
      <w:pPr>
        <w:spacing w:before="240"/>
        <w:ind w:left="567" w:hanging="567"/>
        <w:jc w:val="both"/>
        <w:rPr>
          <w:rFonts w:ascii="Book Antiqua" w:hAnsi="Book Antiqua" w:cs="Arial"/>
        </w:rPr>
      </w:pPr>
      <w:r>
        <w:rPr>
          <w:rFonts w:ascii="Book Antiqua" w:hAnsi="Book Antiqua" w:cs="Arial"/>
        </w:rPr>
        <w:t>3.</w:t>
      </w:r>
      <w:r w:rsidR="00BA4CD2">
        <w:rPr>
          <w:rFonts w:ascii="Book Antiqua" w:hAnsi="Book Antiqua" w:cs="Arial"/>
        </w:rPr>
        <w:tab/>
      </w:r>
      <w:r w:rsidR="00246B5D">
        <w:rPr>
          <w:rFonts w:ascii="Book Antiqua" w:hAnsi="Book Antiqua" w:cs="Arial"/>
        </w:rPr>
        <w:t>T</w:t>
      </w:r>
      <w:r>
        <w:rPr>
          <w:rFonts w:ascii="Book Antiqua" w:hAnsi="Book Antiqua" w:cs="Arial"/>
        </w:rPr>
        <w:t xml:space="preserve">he </w:t>
      </w:r>
      <w:proofErr w:type="spellStart"/>
      <w:r>
        <w:rPr>
          <w:rFonts w:ascii="Book Antiqua" w:hAnsi="Book Antiqua" w:cs="Arial"/>
        </w:rPr>
        <w:t>FtT</w:t>
      </w:r>
      <w:proofErr w:type="spellEnd"/>
      <w:r>
        <w:rPr>
          <w:rFonts w:ascii="Book Antiqua" w:hAnsi="Book Antiqua" w:cs="Arial"/>
        </w:rPr>
        <w:t xml:space="preserve"> considered all of the relevant issues, made findings of fact and gave reasons in support. The </w:t>
      </w:r>
      <w:proofErr w:type="spellStart"/>
      <w:r>
        <w:rPr>
          <w:rFonts w:ascii="Book Antiqua" w:hAnsi="Book Antiqua" w:cs="Arial"/>
        </w:rPr>
        <w:t>FtT</w:t>
      </w:r>
      <w:proofErr w:type="spellEnd"/>
      <w:r>
        <w:rPr>
          <w:rFonts w:ascii="Book Antiqua" w:hAnsi="Book Antiqua" w:cs="Arial"/>
        </w:rPr>
        <w:t xml:space="preserve"> did not accept that the appellant was a victim of a blood feud, and further concluded in the alternative that there was a sufficiency of protection available in Albania and/or relocation was a viable option.</w:t>
      </w:r>
    </w:p>
    <w:p w14:paraId="00BC0032" w14:textId="77777777" w:rsidR="0061093C" w:rsidRPr="0061093C" w:rsidRDefault="0061093C" w:rsidP="00BA4CD2">
      <w:pPr>
        <w:spacing w:before="240"/>
        <w:ind w:left="540" w:hanging="540"/>
        <w:jc w:val="both"/>
        <w:rPr>
          <w:rFonts w:ascii="Book Antiqua" w:hAnsi="Book Antiqua" w:cs="Arial"/>
          <w:b/>
          <w:u w:val="single"/>
        </w:rPr>
      </w:pPr>
      <w:r w:rsidRPr="0061093C">
        <w:rPr>
          <w:rFonts w:ascii="Book Antiqua" w:hAnsi="Book Antiqua" w:cs="Arial"/>
          <w:b/>
          <w:u w:val="single"/>
        </w:rPr>
        <w:t xml:space="preserve">Grounds </w:t>
      </w:r>
      <w:r w:rsidR="00BF66E1">
        <w:rPr>
          <w:rFonts w:ascii="Book Antiqua" w:hAnsi="Book Antiqua" w:cs="Arial"/>
          <w:b/>
          <w:u w:val="single"/>
        </w:rPr>
        <w:t xml:space="preserve">for permission to </w:t>
      </w:r>
      <w:r w:rsidRPr="0061093C">
        <w:rPr>
          <w:rFonts w:ascii="Book Antiqua" w:hAnsi="Book Antiqua" w:cs="Arial"/>
          <w:b/>
          <w:u w:val="single"/>
        </w:rPr>
        <w:t xml:space="preserve">appeal </w:t>
      </w:r>
    </w:p>
    <w:p w14:paraId="4760347D" w14:textId="2F8CE137" w:rsidR="009F5220" w:rsidRDefault="00BF66E1" w:rsidP="00BA4CD2">
      <w:pPr>
        <w:spacing w:before="240"/>
        <w:ind w:left="567" w:hanging="567"/>
        <w:jc w:val="both"/>
        <w:rPr>
          <w:rFonts w:ascii="Book Antiqua" w:hAnsi="Book Antiqua" w:cs="Arial"/>
        </w:rPr>
      </w:pPr>
      <w:r>
        <w:rPr>
          <w:rFonts w:ascii="Book Antiqua" w:hAnsi="Book Antiqua" w:cs="Arial"/>
        </w:rPr>
        <w:t>4</w:t>
      </w:r>
      <w:r w:rsidR="0061093C">
        <w:rPr>
          <w:rFonts w:ascii="Book Antiqua" w:hAnsi="Book Antiqua" w:cs="Arial"/>
        </w:rPr>
        <w:t>.</w:t>
      </w:r>
      <w:r w:rsidR="00BA4CD2">
        <w:rPr>
          <w:rFonts w:ascii="Book Antiqua" w:hAnsi="Book Antiqua" w:cs="Arial"/>
        </w:rPr>
        <w:tab/>
      </w:r>
      <w:r w:rsidR="0061093C">
        <w:rPr>
          <w:rFonts w:ascii="Book Antiqua" w:hAnsi="Book Antiqua" w:cs="Arial"/>
        </w:rPr>
        <w:t xml:space="preserve">In grounds of appeal the appellant argued that the </w:t>
      </w:r>
      <w:proofErr w:type="spellStart"/>
      <w:r w:rsidR="0061093C">
        <w:rPr>
          <w:rFonts w:ascii="Book Antiqua" w:hAnsi="Book Antiqua" w:cs="Arial"/>
        </w:rPr>
        <w:t>FtT</w:t>
      </w:r>
      <w:proofErr w:type="spellEnd"/>
      <w:r w:rsidR="0061093C">
        <w:rPr>
          <w:rFonts w:ascii="Book Antiqua" w:hAnsi="Book Antiqua" w:cs="Arial"/>
        </w:rPr>
        <w:t xml:space="preserve"> erred by </w:t>
      </w:r>
      <w:r>
        <w:rPr>
          <w:rFonts w:ascii="Book Antiqua" w:hAnsi="Book Antiqua" w:cs="Arial"/>
        </w:rPr>
        <w:t xml:space="preserve">making a series of errors rendering the decision unsustainable. The </w:t>
      </w:r>
      <w:proofErr w:type="spellStart"/>
      <w:r>
        <w:rPr>
          <w:rFonts w:ascii="Book Antiqua" w:hAnsi="Book Antiqua" w:cs="Arial"/>
        </w:rPr>
        <w:t>FtT</w:t>
      </w:r>
      <w:proofErr w:type="spellEnd"/>
      <w:r>
        <w:rPr>
          <w:rFonts w:ascii="Book Antiqua" w:hAnsi="Book Antiqua" w:cs="Arial"/>
        </w:rPr>
        <w:t xml:space="preserve"> gave inadequate reasons for its decision.  The </w:t>
      </w:r>
      <w:proofErr w:type="spellStart"/>
      <w:r>
        <w:rPr>
          <w:rFonts w:ascii="Book Antiqua" w:hAnsi="Book Antiqua" w:cs="Arial"/>
        </w:rPr>
        <w:t>FtT</w:t>
      </w:r>
      <w:proofErr w:type="spellEnd"/>
      <w:r>
        <w:rPr>
          <w:rFonts w:ascii="Book Antiqua" w:hAnsi="Book Antiqua" w:cs="Arial"/>
        </w:rPr>
        <w:t xml:space="preserve"> was factually confused as to the number of brothers that the appellant had and which was material.  The </w:t>
      </w:r>
      <w:proofErr w:type="spellStart"/>
      <w:r>
        <w:rPr>
          <w:rFonts w:ascii="Book Antiqua" w:hAnsi="Book Antiqua" w:cs="Arial"/>
        </w:rPr>
        <w:t>FtT</w:t>
      </w:r>
      <w:proofErr w:type="spellEnd"/>
      <w:r>
        <w:rPr>
          <w:rFonts w:ascii="Book Antiqua" w:hAnsi="Book Antiqua" w:cs="Arial"/>
        </w:rPr>
        <w:t xml:space="preserve"> concluded that the appellant’s evidence was not consistent as to the number of brothers and which was a “material flaw” </w:t>
      </w:r>
      <w:proofErr w:type="gramStart"/>
      <w:r w:rsidR="006E0D8E">
        <w:rPr>
          <w:rFonts w:ascii="Book Antiqua" w:hAnsi="Book Antiqua" w:cs="Arial"/>
        </w:rPr>
        <w:t>[</w:t>
      </w:r>
      <w:r w:rsidR="00BA4CD2">
        <w:rPr>
          <w:rFonts w:ascii="Book Antiqua" w:hAnsi="Book Antiqua" w:cs="Arial"/>
        </w:rPr>
        <w:t xml:space="preserve"> </w:t>
      </w:r>
      <w:r w:rsidR="006E0D8E">
        <w:rPr>
          <w:rFonts w:ascii="Book Antiqua" w:hAnsi="Book Antiqua" w:cs="Arial"/>
        </w:rPr>
        <w:t>]</w:t>
      </w:r>
      <w:proofErr w:type="gramEnd"/>
      <w:r w:rsidR="006E0D8E">
        <w:rPr>
          <w:rFonts w:ascii="Book Antiqua" w:hAnsi="Book Antiqua" w:cs="Arial"/>
        </w:rPr>
        <w:t xml:space="preserve"> which</w:t>
      </w:r>
      <w:r>
        <w:rPr>
          <w:rFonts w:ascii="Book Antiqua" w:hAnsi="Book Antiqua" w:cs="Arial"/>
        </w:rPr>
        <w:t xml:space="preserve"> infected the remainder of the decision.</w:t>
      </w:r>
    </w:p>
    <w:p w14:paraId="00D15DF4" w14:textId="0448C886" w:rsidR="00BF66E1" w:rsidRDefault="00BF66E1" w:rsidP="00BA4CD2">
      <w:pPr>
        <w:spacing w:before="240"/>
        <w:ind w:left="567" w:hanging="567"/>
        <w:jc w:val="both"/>
        <w:rPr>
          <w:rFonts w:ascii="Book Antiqua" w:hAnsi="Book Antiqua" w:cs="Arial"/>
        </w:rPr>
      </w:pPr>
      <w:r>
        <w:rPr>
          <w:rFonts w:ascii="Book Antiqua" w:hAnsi="Book Antiqua" w:cs="Arial"/>
        </w:rPr>
        <w:t>5.</w:t>
      </w:r>
      <w:r w:rsidR="00BA4CD2">
        <w:rPr>
          <w:rFonts w:ascii="Book Antiqua" w:hAnsi="Book Antiqua" w:cs="Arial"/>
        </w:rPr>
        <w:tab/>
      </w:r>
      <w:r>
        <w:rPr>
          <w:rFonts w:ascii="Book Antiqua" w:hAnsi="Book Antiqua" w:cs="Arial"/>
        </w:rPr>
        <w:t xml:space="preserve">The </w:t>
      </w:r>
      <w:proofErr w:type="spellStart"/>
      <w:r>
        <w:rPr>
          <w:rFonts w:ascii="Book Antiqua" w:hAnsi="Book Antiqua" w:cs="Arial"/>
        </w:rPr>
        <w:t>FtT</w:t>
      </w:r>
      <w:proofErr w:type="spellEnd"/>
      <w:r>
        <w:rPr>
          <w:rFonts w:ascii="Book Antiqua" w:hAnsi="Book Antiqua" w:cs="Arial"/>
        </w:rPr>
        <w:t xml:space="preserve"> failed to properly apply the country guidance case of </w:t>
      </w:r>
      <w:r w:rsidRPr="00BF66E1">
        <w:rPr>
          <w:rFonts w:ascii="Book Antiqua" w:hAnsi="Book Antiqua" w:cs="Arial"/>
          <w:b/>
          <w:u w:val="single"/>
        </w:rPr>
        <w:t>EH</w:t>
      </w:r>
      <w:r w:rsidRPr="00BA4CD2">
        <w:rPr>
          <w:rFonts w:ascii="Book Antiqua" w:hAnsi="Book Antiqua" w:cs="Arial"/>
          <w:b/>
        </w:rPr>
        <w:t xml:space="preserve"> </w:t>
      </w:r>
      <w:r>
        <w:rPr>
          <w:rFonts w:ascii="Book Antiqua" w:hAnsi="Book Antiqua" w:cs="Arial"/>
        </w:rPr>
        <w:t>(Blood feuds) (Albania [2012] UKUT 00348 (IAC) by failing to consider that there was external consistency for some of the facts relied on by the appellant as to the format of a blood feud and the</w:t>
      </w:r>
      <w:r w:rsidR="000F2CB4">
        <w:rPr>
          <w:rFonts w:ascii="Book Antiqua" w:hAnsi="Book Antiqua" w:cs="Arial"/>
        </w:rPr>
        <w:t xml:space="preserve"> </w:t>
      </w:r>
      <w:proofErr w:type="spellStart"/>
      <w:r w:rsidR="000F2CB4">
        <w:rPr>
          <w:rFonts w:ascii="Book Antiqua" w:hAnsi="Book Antiqua" w:cs="Arial"/>
        </w:rPr>
        <w:t>kanu</w:t>
      </w:r>
      <w:r>
        <w:rPr>
          <w:rFonts w:ascii="Book Antiqua" w:hAnsi="Book Antiqua" w:cs="Arial"/>
        </w:rPr>
        <w:t>n</w:t>
      </w:r>
      <w:proofErr w:type="spellEnd"/>
      <w:r>
        <w:rPr>
          <w:rFonts w:ascii="Book Antiqua" w:hAnsi="Book Antiqua" w:cs="Arial"/>
        </w:rPr>
        <w:t xml:space="preserve"> law.</w:t>
      </w:r>
    </w:p>
    <w:p w14:paraId="644B12E2" w14:textId="77777777" w:rsidR="0081412B" w:rsidRPr="0081412B" w:rsidRDefault="0081412B" w:rsidP="00BA4CD2">
      <w:pPr>
        <w:spacing w:before="240"/>
        <w:ind w:left="540" w:hanging="540"/>
        <w:jc w:val="both"/>
        <w:rPr>
          <w:rFonts w:ascii="Book Antiqua" w:hAnsi="Book Antiqua" w:cs="Arial"/>
          <w:b/>
          <w:u w:val="single"/>
        </w:rPr>
      </w:pPr>
      <w:r w:rsidRPr="0081412B">
        <w:rPr>
          <w:rFonts w:ascii="Book Antiqua" w:hAnsi="Book Antiqua" w:cs="Arial"/>
          <w:b/>
          <w:u w:val="single"/>
        </w:rPr>
        <w:t>Permission to appeal</w:t>
      </w:r>
    </w:p>
    <w:p w14:paraId="2F2042D7" w14:textId="32344873" w:rsidR="0061093C" w:rsidRDefault="004A171B" w:rsidP="00BA4CD2">
      <w:pPr>
        <w:spacing w:before="240"/>
        <w:ind w:left="567" w:hanging="567"/>
        <w:jc w:val="both"/>
        <w:rPr>
          <w:rFonts w:ascii="Book Antiqua" w:hAnsi="Book Antiqua" w:cs="Arial"/>
        </w:rPr>
      </w:pPr>
      <w:r>
        <w:rPr>
          <w:rFonts w:ascii="Book Antiqua" w:hAnsi="Book Antiqua" w:cs="Arial"/>
        </w:rPr>
        <w:t>6</w:t>
      </w:r>
      <w:r w:rsidR="0081412B">
        <w:rPr>
          <w:rFonts w:ascii="Book Antiqua" w:hAnsi="Book Antiqua" w:cs="Arial"/>
        </w:rPr>
        <w:t>.</w:t>
      </w:r>
      <w:r w:rsidR="00BA4CD2">
        <w:rPr>
          <w:rFonts w:ascii="Book Antiqua" w:hAnsi="Book Antiqua" w:cs="Arial"/>
        </w:rPr>
        <w:tab/>
      </w:r>
      <w:r w:rsidR="0081412B">
        <w:rPr>
          <w:rFonts w:ascii="Book Antiqua" w:hAnsi="Book Antiqua" w:cs="Arial"/>
        </w:rPr>
        <w:t xml:space="preserve">Permission to appeal to the Upper Tribunal (UT) was granted by FTJ </w:t>
      </w:r>
      <w:r w:rsidR="000F2CB4">
        <w:rPr>
          <w:rFonts w:ascii="Book Antiqua" w:hAnsi="Book Antiqua" w:cs="Arial"/>
        </w:rPr>
        <w:t xml:space="preserve">O’Brien </w:t>
      </w:r>
      <w:r w:rsidR="0081412B">
        <w:rPr>
          <w:rFonts w:ascii="Book Antiqua" w:hAnsi="Book Antiqua" w:cs="Arial"/>
        </w:rPr>
        <w:t>on</w:t>
      </w:r>
      <w:r w:rsidR="000F2CB4">
        <w:rPr>
          <w:rFonts w:ascii="Book Antiqua" w:hAnsi="Book Antiqua" w:cs="Arial"/>
        </w:rPr>
        <w:t xml:space="preserve"> 10.5.2018</w:t>
      </w:r>
      <w:r w:rsidR="0081412B">
        <w:rPr>
          <w:rFonts w:ascii="Book Antiqua" w:hAnsi="Book Antiqua" w:cs="Arial"/>
        </w:rPr>
        <w:t>.  In grant</w:t>
      </w:r>
      <w:r w:rsidR="000F2CB4">
        <w:rPr>
          <w:rFonts w:ascii="Book Antiqua" w:hAnsi="Book Antiqua" w:cs="Arial"/>
        </w:rPr>
        <w:t xml:space="preserve">ing </w:t>
      </w:r>
      <w:r w:rsidR="006E0D8E">
        <w:rPr>
          <w:rFonts w:ascii="Book Antiqua" w:hAnsi="Book Antiqua" w:cs="Arial"/>
        </w:rPr>
        <w:t>permission,</w:t>
      </w:r>
      <w:r w:rsidR="000F2CB4">
        <w:rPr>
          <w:rFonts w:ascii="Book Antiqua" w:hAnsi="Book Antiqua" w:cs="Arial"/>
        </w:rPr>
        <w:t xml:space="preserve"> the FTJ found it arguable that this manifest error by the Judge tainted his other findings to the extent that, but for the error, he would have accepted the appellant’s account to the lower standard of proof. “</w:t>
      </w:r>
    </w:p>
    <w:p w14:paraId="39F336C9" w14:textId="77777777" w:rsidR="009F5220" w:rsidRDefault="007A169D" w:rsidP="00BA4CD2">
      <w:pPr>
        <w:spacing w:before="240"/>
        <w:ind w:left="540" w:hanging="540"/>
        <w:jc w:val="both"/>
        <w:rPr>
          <w:rFonts w:ascii="Book Antiqua" w:hAnsi="Book Antiqua" w:cs="Arial"/>
          <w:b/>
          <w:u w:val="single"/>
        </w:rPr>
      </w:pPr>
      <w:r>
        <w:rPr>
          <w:rFonts w:ascii="Book Antiqua" w:hAnsi="Book Antiqua" w:cs="Arial"/>
          <w:b/>
          <w:u w:val="single"/>
        </w:rPr>
        <w:t>Submiss</w:t>
      </w:r>
      <w:r w:rsidR="006D606E" w:rsidRPr="006D606E">
        <w:rPr>
          <w:rFonts w:ascii="Book Antiqua" w:hAnsi="Book Antiqua" w:cs="Arial"/>
          <w:b/>
          <w:u w:val="single"/>
        </w:rPr>
        <w:t>ions</w:t>
      </w:r>
    </w:p>
    <w:p w14:paraId="42898FBE" w14:textId="7B90B503" w:rsidR="0061093C" w:rsidRDefault="004A171B" w:rsidP="00BA4CD2">
      <w:pPr>
        <w:spacing w:before="240"/>
        <w:ind w:left="567" w:hanging="567"/>
        <w:jc w:val="both"/>
        <w:rPr>
          <w:rFonts w:ascii="Book Antiqua" w:hAnsi="Book Antiqua" w:cs="Arial"/>
        </w:rPr>
      </w:pPr>
      <w:r>
        <w:rPr>
          <w:rFonts w:ascii="Book Antiqua" w:hAnsi="Book Antiqua" w:cs="Arial"/>
        </w:rPr>
        <w:t>7</w:t>
      </w:r>
      <w:r w:rsidR="0061093C" w:rsidRPr="0061093C">
        <w:rPr>
          <w:rFonts w:ascii="Book Antiqua" w:hAnsi="Book Antiqua" w:cs="Arial"/>
        </w:rPr>
        <w:t>.</w:t>
      </w:r>
      <w:r w:rsidR="00BA4CD2">
        <w:rPr>
          <w:rFonts w:ascii="Book Antiqua" w:hAnsi="Book Antiqua" w:cs="Arial"/>
        </w:rPr>
        <w:tab/>
      </w:r>
      <w:r w:rsidR="000F2CB4">
        <w:rPr>
          <w:rFonts w:ascii="Book Antiqua" w:hAnsi="Book Antiqua" w:cs="Arial"/>
        </w:rPr>
        <w:t xml:space="preserve">At the hearing before me Mr Collins relied on the factual matrix as set out in the grounds of appeal at paragraph 4.  He argued that the decision was poor and the </w:t>
      </w:r>
      <w:proofErr w:type="spellStart"/>
      <w:r w:rsidR="000F2CB4">
        <w:rPr>
          <w:rFonts w:ascii="Book Antiqua" w:hAnsi="Book Antiqua" w:cs="Arial"/>
        </w:rPr>
        <w:t>FtT</w:t>
      </w:r>
      <w:proofErr w:type="spellEnd"/>
      <w:r w:rsidR="000F2CB4">
        <w:rPr>
          <w:rFonts w:ascii="Book Antiqua" w:hAnsi="Book Antiqua" w:cs="Arial"/>
        </w:rPr>
        <w:t xml:space="preserve"> failed to properly understand the blood feud in the context of the appellant’s background</w:t>
      </w:r>
      <w:r w:rsidR="002879B1">
        <w:rPr>
          <w:rFonts w:ascii="Book Antiqua" w:hAnsi="Book Antiqua" w:cs="Arial"/>
        </w:rPr>
        <w:t xml:space="preserve"> from the north</w:t>
      </w:r>
      <w:r w:rsidR="000F2CB4">
        <w:rPr>
          <w:rFonts w:ascii="Book Antiqua" w:hAnsi="Book Antiqua" w:cs="Arial"/>
        </w:rPr>
        <w:t xml:space="preserve"> and factual matrix.  The </w:t>
      </w:r>
      <w:proofErr w:type="spellStart"/>
      <w:r w:rsidR="000F2CB4">
        <w:rPr>
          <w:rFonts w:ascii="Book Antiqua" w:hAnsi="Book Antiqua" w:cs="Arial"/>
        </w:rPr>
        <w:t>FtT</w:t>
      </w:r>
      <w:proofErr w:type="spellEnd"/>
      <w:r w:rsidR="000F2CB4">
        <w:rPr>
          <w:rFonts w:ascii="Book Antiqua" w:hAnsi="Book Antiqua" w:cs="Arial"/>
        </w:rPr>
        <w:t xml:space="preserve"> made a crass error as to the </w:t>
      </w:r>
      <w:r w:rsidR="000F2CB4">
        <w:rPr>
          <w:rFonts w:ascii="Book Antiqua" w:hAnsi="Book Antiqua" w:cs="Arial"/>
        </w:rPr>
        <w:lastRenderedPageBreak/>
        <w:t>appellant’s evidence of how many brothers he had and recorded this as “a material flaw”</w:t>
      </w:r>
      <w:r w:rsidR="00BA4CD2">
        <w:rPr>
          <w:rFonts w:ascii="Book Antiqua" w:hAnsi="Book Antiqua" w:cs="Arial"/>
        </w:rPr>
        <w:t xml:space="preserve"> </w:t>
      </w:r>
      <w:r w:rsidR="000F2CB4">
        <w:rPr>
          <w:rFonts w:ascii="Book Antiqua" w:hAnsi="Book Antiqua" w:cs="Arial"/>
        </w:rPr>
        <w:t>[55].  This was not simply a factual error but material to the appeal given that the younger brother (aged 12) would not have been a target in the feud.</w:t>
      </w:r>
    </w:p>
    <w:p w14:paraId="163F2000" w14:textId="381CCFA7" w:rsidR="004A171B" w:rsidRDefault="004A171B" w:rsidP="00BA4CD2">
      <w:pPr>
        <w:spacing w:before="240"/>
        <w:ind w:left="567" w:hanging="567"/>
        <w:jc w:val="both"/>
        <w:rPr>
          <w:rFonts w:ascii="Book Antiqua" w:hAnsi="Book Antiqua" w:cs="Arial"/>
        </w:rPr>
      </w:pPr>
      <w:r>
        <w:rPr>
          <w:rFonts w:ascii="Book Antiqua" w:hAnsi="Book Antiqua" w:cs="Arial"/>
        </w:rPr>
        <w:t>8</w:t>
      </w:r>
      <w:r w:rsidR="000F2CB4">
        <w:rPr>
          <w:rFonts w:ascii="Book Antiqua" w:hAnsi="Book Antiqua" w:cs="Arial"/>
        </w:rPr>
        <w:t>.</w:t>
      </w:r>
      <w:r w:rsidR="00BA4CD2">
        <w:rPr>
          <w:rFonts w:ascii="Book Antiqua" w:hAnsi="Book Antiqua" w:cs="Arial"/>
        </w:rPr>
        <w:tab/>
      </w:r>
      <w:r w:rsidR="000F2CB4">
        <w:rPr>
          <w:rFonts w:ascii="Book Antiqua" w:hAnsi="Book Antiqua" w:cs="Arial"/>
        </w:rPr>
        <w:t xml:space="preserve">In response Mr </w:t>
      </w:r>
      <w:proofErr w:type="spellStart"/>
      <w:r w:rsidR="000F2CB4">
        <w:rPr>
          <w:rFonts w:ascii="Book Antiqua" w:hAnsi="Book Antiqua" w:cs="Arial"/>
        </w:rPr>
        <w:t>Tarlow</w:t>
      </w:r>
      <w:proofErr w:type="spellEnd"/>
      <w:r w:rsidR="000F2CB4">
        <w:rPr>
          <w:rFonts w:ascii="Book Antiqua" w:hAnsi="Book Antiqua" w:cs="Arial"/>
        </w:rPr>
        <w:t xml:space="preserve"> contended that the application was simply a disagreement with the </w:t>
      </w:r>
      <w:proofErr w:type="spellStart"/>
      <w:r w:rsidR="000F2CB4">
        <w:rPr>
          <w:rFonts w:ascii="Book Antiqua" w:hAnsi="Book Antiqua" w:cs="Arial"/>
        </w:rPr>
        <w:t>FtT</w:t>
      </w:r>
      <w:proofErr w:type="spellEnd"/>
      <w:r w:rsidR="000F2CB4">
        <w:rPr>
          <w:rFonts w:ascii="Book Antiqua" w:hAnsi="Book Antiqua" w:cs="Arial"/>
        </w:rPr>
        <w:t xml:space="preserve"> decision and reasons.  The </w:t>
      </w:r>
      <w:proofErr w:type="spellStart"/>
      <w:r w:rsidR="000F2CB4">
        <w:rPr>
          <w:rFonts w:ascii="Book Antiqua" w:hAnsi="Book Antiqua" w:cs="Arial"/>
        </w:rPr>
        <w:t>FtT</w:t>
      </w:r>
      <w:proofErr w:type="spellEnd"/>
      <w:r w:rsidR="000F2CB4">
        <w:rPr>
          <w:rFonts w:ascii="Book Antiqua" w:hAnsi="Book Antiqua" w:cs="Arial"/>
        </w:rPr>
        <w:t xml:space="preserve"> found that there was no retaliation over a period of 5 years [56] and </w:t>
      </w:r>
      <w:r w:rsidR="00905374">
        <w:rPr>
          <w:rFonts w:ascii="Book Antiqua" w:hAnsi="Book Antiqua" w:cs="Arial"/>
        </w:rPr>
        <w:t xml:space="preserve">no further acts of aggression [57].  The </w:t>
      </w:r>
      <w:proofErr w:type="spellStart"/>
      <w:r w:rsidR="00905374">
        <w:rPr>
          <w:rFonts w:ascii="Book Antiqua" w:hAnsi="Book Antiqua" w:cs="Arial"/>
        </w:rPr>
        <w:t>FtT</w:t>
      </w:r>
      <w:proofErr w:type="spellEnd"/>
      <w:r w:rsidR="00905374">
        <w:rPr>
          <w:rFonts w:ascii="Book Antiqua" w:hAnsi="Book Antiqua" w:cs="Arial"/>
        </w:rPr>
        <w:t xml:space="preserve"> had taken into account the COIR which referred to the existence of active police and prosecution services in Albania.  The </w:t>
      </w:r>
      <w:proofErr w:type="spellStart"/>
      <w:r w:rsidR="00905374">
        <w:rPr>
          <w:rFonts w:ascii="Book Antiqua" w:hAnsi="Book Antiqua" w:cs="Arial"/>
        </w:rPr>
        <w:t>FtT</w:t>
      </w:r>
      <w:proofErr w:type="spellEnd"/>
      <w:r w:rsidR="00905374">
        <w:rPr>
          <w:rFonts w:ascii="Book Antiqua" w:hAnsi="Book Antiqua" w:cs="Arial"/>
        </w:rPr>
        <w:t xml:space="preserve"> found that there was no identification of the person who had fired the gun shot.  The decision was sustainable on the evidence before the </w:t>
      </w:r>
      <w:proofErr w:type="spellStart"/>
      <w:r w:rsidR="00905374">
        <w:rPr>
          <w:rFonts w:ascii="Book Antiqua" w:hAnsi="Book Antiqua" w:cs="Arial"/>
        </w:rPr>
        <w:t>FtT</w:t>
      </w:r>
      <w:proofErr w:type="spellEnd"/>
      <w:r w:rsidR="00905374">
        <w:rPr>
          <w:rFonts w:ascii="Book Antiqua" w:hAnsi="Book Antiqua" w:cs="Arial"/>
        </w:rPr>
        <w:t>.</w:t>
      </w:r>
    </w:p>
    <w:p w14:paraId="422B1041" w14:textId="77777777" w:rsidR="004A171B" w:rsidRPr="006D606E" w:rsidRDefault="004A171B" w:rsidP="00BA4CD2">
      <w:pPr>
        <w:spacing w:before="240"/>
        <w:ind w:left="540" w:hanging="540"/>
        <w:jc w:val="both"/>
        <w:rPr>
          <w:rFonts w:ascii="Book Antiqua" w:hAnsi="Book Antiqua" w:cs="Arial"/>
          <w:b/>
          <w:u w:val="single"/>
        </w:rPr>
      </w:pPr>
      <w:r w:rsidRPr="006D606E">
        <w:rPr>
          <w:rFonts w:ascii="Book Antiqua" w:hAnsi="Book Antiqua" w:cs="Arial"/>
          <w:b/>
          <w:u w:val="single"/>
        </w:rPr>
        <w:t xml:space="preserve">Discussion and conclusion </w:t>
      </w:r>
    </w:p>
    <w:p w14:paraId="796E350E" w14:textId="1A6E30C0" w:rsidR="004A171B" w:rsidRDefault="004A171B" w:rsidP="00BA4CD2">
      <w:pPr>
        <w:spacing w:before="240"/>
        <w:ind w:left="567" w:hanging="567"/>
        <w:jc w:val="both"/>
        <w:rPr>
          <w:rFonts w:ascii="Book Antiqua" w:hAnsi="Book Antiqua" w:cs="Arial"/>
        </w:rPr>
      </w:pPr>
      <w:r>
        <w:rPr>
          <w:rFonts w:ascii="Book Antiqua" w:hAnsi="Book Antiqua" w:cs="Arial"/>
        </w:rPr>
        <w:t>9.</w:t>
      </w:r>
      <w:r w:rsidR="00BA4CD2">
        <w:rPr>
          <w:rFonts w:ascii="Book Antiqua" w:hAnsi="Book Antiqua" w:cs="Arial"/>
        </w:rPr>
        <w:tab/>
      </w:r>
      <w:r w:rsidR="00212DF5">
        <w:rPr>
          <w:rFonts w:ascii="Book Antiqua" w:hAnsi="Book Antiqua" w:cs="Arial"/>
        </w:rPr>
        <w:t>This was a decision and reasons that was well written and thorough</w:t>
      </w:r>
      <w:r w:rsidR="00DA6C8D">
        <w:rPr>
          <w:rFonts w:ascii="Book Antiqua" w:hAnsi="Book Antiqua" w:cs="Arial"/>
        </w:rPr>
        <w:t>, and</w:t>
      </w:r>
      <w:r w:rsidR="00246B5D">
        <w:rPr>
          <w:rFonts w:ascii="Book Antiqua" w:hAnsi="Book Antiqua" w:cs="Arial"/>
        </w:rPr>
        <w:t xml:space="preserve"> the </w:t>
      </w:r>
      <w:r w:rsidR="00E36CD6">
        <w:rPr>
          <w:rFonts w:ascii="Book Antiqua" w:hAnsi="Book Antiqua" w:cs="Arial"/>
        </w:rPr>
        <w:t xml:space="preserve">oral and written </w:t>
      </w:r>
      <w:r w:rsidR="00246B5D">
        <w:rPr>
          <w:rFonts w:ascii="Book Antiqua" w:hAnsi="Book Antiqua" w:cs="Arial"/>
        </w:rPr>
        <w:t>evidence, cross examination and submissions</w:t>
      </w:r>
      <w:r w:rsidR="00E36CD6">
        <w:rPr>
          <w:rFonts w:ascii="Book Antiqua" w:hAnsi="Book Antiqua" w:cs="Arial"/>
        </w:rPr>
        <w:t xml:space="preserve"> were</w:t>
      </w:r>
      <w:r w:rsidR="00F23E18">
        <w:rPr>
          <w:rFonts w:ascii="Book Antiqua" w:hAnsi="Book Antiqua" w:cs="Arial"/>
        </w:rPr>
        <w:t xml:space="preserve"> set out in some detail [23</w:t>
      </w:r>
      <w:r w:rsidR="00246B5D">
        <w:rPr>
          <w:rFonts w:ascii="Book Antiqua" w:hAnsi="Book Antiqua" w:cs="Arial"/>
        </w:rPr>
        <w:t>-47]</w:t>
      </w:r>
      <w:r w:rsidR="00E36CD6">
        <w:rPr>
          <w:rFonts w:ascii="Book Antiqua" w:hAnsi="Book Antiqua" w:cs="Arial"/>
        </w:rPr>
        <w:t>.</w:t>
      </w:r>
      <w:r w:rsidR="00F23E18">
        <w:rPr>
          <w:rFonts w:ascii="Book Antiqua" w:hAnsi="Book Antiqua" w:cs="Arial"/>
        </w:rPr>
        <w:t xml:space="preserve"> </w:t>
      </w:r>
      <w:r w:rsidR="00E36CD6">
        <w:rPr>
          <w:rFonts w:ascii="Book Antiqua" w:hAnsi="Book Antiqua" w:cs="Arial"/>
        </w:rPr>
        <w:t>T</w:t>
      </w:r>
      <w:r w:rsidR="00F23E18">
        <w:rPr>
          <w:rFonts w:ascii="Book Antiqua" w:hAnsi="Book Antiqua" w:cs="Arial"/>
        </w:rPr>
        <w:t xml:space="preserve">he </w:t>
      </w:r>
      <w:proofErr w:type="spellStart"/>
      <w:r w:rsidR="00F23E18">
        <w:rPr>
          <w:rFonts w:ascii="Book Antiqua" w:hAnsi="Book Antiqua" w:cs="Arial"/>
        </w:rPr>
        <w:t>FtT</w:t>
      </w:r>
      <w:proofErr w:type="spellEnd"/>
      <w:r w:rsidR="00F23E18">
        <w:rPr>
          <w:rFonts w:ascii="Book Antiqua" w:hAnsi="Book Antiqua" w:cs="Arial"/>
        </w:rPr>
        <w:t xml:space="preserve"> considered the claim in terms of its internal and external consistency</w:t>
      </w:r>
      <w:r w:rsidR="00212DF5">
        <w:rPr>
          <w:rFonts w:ascii="Book Antiqua" w:hAnsi="Book Antiqua" w:cs="Arial"/>
        </w:rPr>
        <w:t xml:space="preserve">.  </w:t>
      </w:r>
      <w:r w:rsidR="00F23E18">
        <w:rPr>
          <w:rFonts w:ascii="Book Antiqua" w:hAnsi="Book Antiqua" w:cs="Arial"/>
        </w:rPr>
        <w:t xml:space="preserve">The </w:t>
      </w:r>
      <w:proofErr w:type="spellStart"/>
      <w:r w:rsidR="00F23E18">
        <w:rPr>
          <w:rFonts w:ascii="Book Antiqua" w:hAnsi="Book Antiqua" w:cs="Arial"/>
        </w:rPr>
        <w:t>FtT</w:t>
      </w:r>
      <w:proofErr w:type="spellEnd"/>
      <w:r w:rsidR="00F23E18">
        <w:rPr>
          <w:rFonts w:ascii="Book Antiqua" w:hAnsi="Book Antiqua" w:cs="Arial"/>
        </w:rPr>
        <w:t xml:space="preserve"> gave the appellant the benefit of the doubt because of his young age at the</w:t>
      </w:r>
      <w:r w:rsidR="00DA6C8D">
        <w:rPr>
          <w:rFonts w:ascii="Book Antiqua" w:hAnsi="Book Antiqua" w:cs="Arial"/>
        </w:rPr>
        <w:t xml:space="preserve"> time of the claimed events</w:t>
      </w:r>
      <w:r w:rsidR="00F23E18">
        <w:rPr>
          <w:rFonts w:ascii="Book Antiqua" w:hAnsi="Book Antiqua" w:cs="Arial"/>
        </w:rPr>
        <w:t xml:space="preserve"> in Albania</w:t>
      </w:r>
      <w:r w:rsidR="00E36CD6">
        <w:rPr>
          <w:rFonts w:ascii="Book Antiqua" w:hAnsi="Book Antiqua" w:cs="Arial"/>
        </w:rPr>
        <w:t xml:space="preserve"> [66]. </w:t>
      </w:r>
      <w:r w:rsidR="00212DF5">
        <w:rPr>
          <w:rFonts w:ascii="Book Antiqua" w:hAnsi="Book Antiqua" w:cs="Arial"/>
        </w:rPr>
        <w:t xml:space="preserve">The </w:t>
      </w:r>
      <w:proofErr w:type="spellStart"/>
      <w:r w:rsidR="00212DF5">
        <w:rPr>
          <w:rFonts w:ascii="Book Antiqua" w:hAnsi="Book Antiqua" w:cs="Arial"/>
        </w:rPr>
        <w:t>FtT</w:t>
      </w:r>
      <w:proofErr w:type="spellEnd"/>
      <w:r w:rsidR="00212DF5">
        <w:rPr>
          <w:rFonts w:ascii="Book Antiqua" w:hAnsi="Book Antiqua" w:cs="Arial"/>
        </w:rPr>
        <w:t xml:space="preserve"> set out its findings </w:t>
      </w:r>
      <w:r w:rsidR="00246B5D">
        <w:rPr>
          <w:rFonts w:ascii="Book Antiqua" w:hAnsi="Book Antiqua" w:cs="Arial"/>
        </w:rPr>
        <w:t>[</w:t>
      </w:r>
      <w:r w:rsidR="00B879E6">
        <w:rPr>
          <w:rFonts w:ascii="Book Antiqua" w:hAnsi="Book Antiqua" w:cs="Arial"/>
        </w:rPr>
        <w:t xml:space="preserve">48-57] </w:t>
      </w:r>
      <w:r w:rsidR="00212DF5">
        <w:rPr>
          <w:rFonts w:ascii="Book Antiqua" w:hAnsi="Book Antiqua" w:cs="Arial"/>
        </w:rPr>
        <w:t>which included the finding of inconsistency in the appellant’s evidence as to the number of brothers that he had.</w:t>
      </w:r>
      <w:r w:rsidR="0081412B" w:rsidRPr="0081412B">
        <w:rPr>
          <w:rFonts w:ascii="Book Antiqua" w:hAnsi="Book Antiqua" w:cs="Arial"/>
        </w:rPr>
        <w:t xml:space="preserve"> </w:t>
      </w:r>
      <w:r w:rsidR="00212DF5">
        <w:rPr>
          <w:rFonts w:ascii="Book Antiqua" w:hAnsi="Book Antiqua" w:cs="Arial"/>
        </w:rPr>
        <w:t xml:space="preserve">The </w:t>
      </w:r>
      <w:proofErr w:type="spellStart"/>
      <w:r w:rsidR="00212DF5">
        <w:rPr>
          <w:rFonts w:ascii="Book Antiqua" w:hAnsi="Book Antiqua" w:cs="Arial"/>
        </w:rPr>
        <w:t>FtT</w:t>
      </w:r>
      <w:proofErr w:type="spellEnd"/>
      <w:r w:rsidR="00212DF5">
        <w:rPr>
          <w:rFonts w:ascii="Book Antiqua" w:hAnsi="Book Antiqua" w:cs="Arial"/>
        </w:rPr>
        <w:t xml:space="preserve"> </w:t>
      </w:r>
      <w:r w:rsidR="00BE397D">
        <w:rPr>
          <w:rFonts w:ascii="Book Antiqua" w:hAnsi="Book Antiqua" w:cs="Arial"/>
        </w:rPr>
        <w:t>found</w:t>
      </w:r>
      <w:r w:rsidR="00212DF5">
        <w:rPr>
          <w:rFonts w:ascii="Book Antiqua" w:hAnsi="Book Antiqua" w:cs="Arial"/>
        </w:rPr>
        <w:t xml:space="preserve"> other inconsistencies</w:t>
      </w:r>
      <w:r w:rsidR="00A848EA">
        <w:rPr>
          <w:rFonts w:ascii="Book Antiqua" w:hAnsi="Book Antiqua" w:cs="Arial"/>
        </w:rPr>
        <w:t xml:space="preserve"> and imp</w:t>
      </w:r>
      <w:r w:rsidR="00BE397D">
        <w:rPr>
          <w:rFonts w:ascii="Book Antiqua" w:hAnsi="Book Antiqua" w:cs="Arial"/>
        </w:rPr>
        <w:t>lausibility</w:t>
      </w:r>
      <w:r w:rsidR="00212DF5">
        <w:rPr>
          <w:rFonts w:ascii="Book Antiqua" w:hAnsi="Book Antiqua" w:cs="Arial"/>
        </w:rPr>
        <w:t xml:space="preserve"> in the evidence</w:t>
      </w:r>
      <w:r w:rsidR="00B879E6">
        <w:rPr>
          <w:rFonts w:ascii="Book Antiqua" w:hAnsi="Book Antiqua" w:cs="Arial"/>
        </w:rPr>
        <w:t xml:space="preserve"> </w:t>
      </w:r>
      <w:r w:rsidR="00F23E18">
        <w:rPr>
          <w:rFonts w:ascii="Book Antiqua" w:hAnsi="Book Antiqua" w:cs="Arial"/>
        </w:rPr>
        <w:t xml:space="preserve">including that contained in his sister’s witness statement </w:t>
      </w:r>
      <w:r w:rsidR="00B879E6">
        <w:rPr>
          <w:rFonts w:ascii="Book Antiqua" w:hAnsi="Book Antiqua" w:cs="Arial"/>
        </w:rPr>
        <w:t>[57]</w:t>
      </w:r>
      <w:r w:rsidR="00F23E18">
        <w:rPr>
          <w:rFonts w:ascii="Book Antiqua" w:hAnsi="Book Antiqua" w:cs="Arial"/>
        </w:rPr>
        <w:t xml:space="preserve"> &amp;</w:t>
      </w:r>
      <w:r w:rsidR="00DA6C8D">
        <w:rPr>
          <w:rFonts w:ascii="Book Antiqua" w:hAnsi="Book Antiqua" w:cs="Arial"/>
        </w:rPr>
        <w:t xml:space="preserve"> </w:t>
      </w:r>
      <w:r w:rsidR="00F23E18">
        <w:rPr>
          <w:rFonts w:ascii="Book Antiqua" w:hAnsi="Book Antiqua" w:cs="Arial"/>
        </w:rPr>
        <w:t>[66 - 72]</w:t>
      </w:r>
      <w:r w:rsidR="00212DF5">
        <w:rPr>
          <w:rFonts w:ascii="Book Antiqua" w:hAnsi="Book Antiqua" w:cs="Arial"/>
        </w:rPr>
        <w:t>.</w:t>
      </w:r>
      <w:r w:rsidR="00B879E6">
        <w:rPr>
          <w:rFonts w:ascii="Book Antiqua" w:hAnsi="Book Antiqua" w:cs="Arial"/>
        </w:rPr>
        <w:t xml:space="preserve">  The </w:t>
      </w:r>
      <w:proofErr w:type="spellStart"/>
      <w:r w:rsidR="00B879E6">
        <w:rPr>
          <w:rFonts w:ascii="Book Antiqua" w:hAnsi="Book Antiqua" w:cs="Arial"/>
        </w:rPr>
        <w:t>FtT</w:t>
      </w:r>
      <w:proofErr w:type="spellEnd"/>
      <w:r w:rsidR="00B879E6">
        <w:rPr>
          <w:rFonts w:ascii="Book Antiqua" w:hAnsi="Book Antiqua" w:cs="Arial"/>
        </w:rPr>
        <w:t xml:space="preserve"> set out and took into account the guidance in </w:t>
      </w:r>
      <w:r w:rsidR="00B879E6" w:rsidRPr="00B879E6">
        <w:rPr>
          <w:rFonts w:ascii="Book Antiqua" w:hAnsi="Book Antiqua" w:cs="Arial"/>
          <w:b/>
          <w:u w:val="single"/>
        </w:rPr>
        <w:t>EH</w:t>
      </w:r>
      <w:r w:rsidR="00B879E6">
        <w:rPr>
          <w:rFonts w:ascii="Book Antiqua" w:hAnsi="Book Antiqua" w:cs="Arial"/>
        </w:rPr>
        <w:t xml:space="preserve"> [53].  The </w:t>
      </w:r>
      <w:proofErr w:type="spellStart"/>
      <w:r w:rsidR="00B879E6">
        <w:rPr>
          <w:rFonts w:ascii="Book Antiqua" w:hAnsi="Book Antiqua" w:cs="Arial"/>
        </w:rPr>
        <w:t>FtT</w:t>
      </w:r>
      <w:proofErr w:type="spellEnd"/>
      <w:r w:rsidR="00B879E6">
        <w:rPr>
          <w:rFonts w:ascii="Book Antiqua" w:hAnsi="Book Antiqua" w:cs="Arial"/>
        </w:rPr>
        <w:t xml:space="preserve"> found that the only incident was the gun fire </w:t>
      </w:r>
      <w:r w:rsidR="00E36CD6">
        <w:rPr>
          <w:rFonts w:ascii="Book Antiqua" w:hAnsi="Book Antiqua" w:cs="Arial"/>
        </w:rPr>
        <w:t xml:space="preserve">shot </w:t>
      </w:r>
      <w:r w:rsidR="00B879E6">
        <w:rPr>
          <w:rFonts w:ascii="Book Antiqua" w:hAnsi="Book Antiqua" w:cs="Arial"/>
        </w:rPr>
        <w:t>in 2014 [54] and otherwise the claim</w:t>
      </w:r>
      <w:r w:rsidR="00E36CD6">
        <w:rPr>
          <w:rFonts w:ascii="Book Antiqua" w:hAnsi="Book Antiqua" w:cs="Arial"/>
        </w:rPr>
        <w:t xml:space="preserve"> of </w:t>
      </w:r>
      <w:r w:rsidR="00DA6C8D">
        <w:rPr>
          <w:rFonts w:ascii="Book Antiqua" w:hAnsi="Book Antiqua" w:cs="Arial"/>
        </w:rPr>
        <w:t xml:space="preserve">past and current </w:t>
      </w:r>
      <w:r w:rsidR="00E36CD6">
        <w:rPr>
          <w:rFonts w:ascii="Book Antiqua" w:hAnsi="Book Antiqua" w:cs="Arial"/>
        </w:rPr>
        <w:t>threats</w:t>
      </w:r>
      <w:r w:rsidR="00DA6C8D">
        <w:rPr>
          <w:rFonts w:ascii="Book Antiqua" w:hAnsi="Book Antiqua" w:cs="Arial"/>
        </w:rPr>
        <w:t xml:space="preserve"> </w:t>
      </w:r>
      <w:r w:rsidR="006E0D8E">
        <w:rPr>
          <w:rFonts w:ascii="Book Antiqua" w:hAnsi="Book Antiqua" w:cs="Arial"/>
        </w:rPr>
        <w:t>was</w:t>
      </w:r>
      <w:r w:rsidR="00B879E6">
        <w:rPr>
          <w:rFonts w:ascii="Book Antiqua" w:hAnsi="Book Antiqua" w:cs="Arial"/>
        </w:rPr>
        <w:t xml:space="preserve"> unsubstantiated. </w:t>
      </w:r>
    </w:p>
    <w:p w14:paraId="69DEFE10" w14:textId="2CAA52B3" w:rsidR="004A171B" w:rsidRDefault="004A171B" w:rsidP="00BA4CD2">
      <w:pPr>
        <w:spacing w:before="240"/>
        <w:ind w:left="567" w:hanging="567"/>
        <w:jc w:val="both"/>
        <w:rPr>
          <w:rFonts w:ascii="Book Antiqua" w:hAnsi="Book Antiqua" w:cs="Arial"/>
        </w:rPr>
      </w:pPr>
      <w:r>
        <w:rPr>
          <w:rFonts w:ascii="Book Antiqua" w:hAnsi="Book Antiqua" w:cs="Arial"/>
        </w:rPr>
        <w:t>10.</w:t>
      </w:r>
      <w:r w:rsidR="00BA4CD2">
        <w:rPr>
          <w:rFonts w:ascii="Book Antiqua" w:hAnsi="Book Antiqua" w:cs="Arial"/>
        </w:rPr>
        <w:tab/>
      </w:r>
      <w:r w:rsidR="00B879E6">
        <w:rPr>
          <w:rFonts w:ascii="Book Antiqua" w:hAnsi="Book Antiqua" w:cs="Arial"/>
        </w:rPr>
        <w:t xml:space="preserve">The </w:t>
      </w:r>
      <w:proofErr w:type="spellStart"/>
      <w:r w:rsidR="00B879E6">
        <w:rPr>
          <w:rFonts w:ascii="Book Antiqua" w:hAnsi="Book Antiqua" w:cs="Arial"/>
        </w:rPr>
        <w:t>FtT</w:t>
      </w:r>
      <w:r w:rsidR="00BE397D">
        <w:rPr>
          <w:rFonts w:ascii="Book Antiqua" w:hAnsi="Book Antiqua" w:cs="Arial"/>
        </w:rPr>
        <w:t>’s</w:t>
      </w:r>
      <w:proofErr w:type="spellEnd"/>
      <w:r w:rsidR="00BE397D">
        <w:rPr>
          <w:rFonts w:ascii="Book Antiqua" w:hAnsi="Book Antiqua" w:cs="Arial"/>
        </w:rPr>
        <w:t xml:space="preserve"> determinative</w:t>
      </w:r>
      <w:r w:rsidR="00F27B83">
        <w:rPr>
          <w:rFonts w:ascii="Book Antiqua" w:hAnsi="Book Antiqua" w:cs="Arial"/>
        </w:rPr>
        <w:t xml:space="preserve"> findings </w:t>
      </w:r>
      <w:r w:rsidR="00B879E6">
        <w:rPr>
          <w:rFonts w:ascii="Book Antiqua" w:hAnsi="Book Antiqua" w:cs="Arial"/>
        </w:rPr>
        <w:t xml:space="preserve">focused on the absence of any retaliation, acts of aggression or attempts to kill the appellant or his father over the three years that he remained living in Albania [57].  The </w:t>
      </w:r>
      <w:proofErr w:type="spellStart"/>
      <w:r w:rsidR="00B879E6">
        <w:rPr>
          <w:rFonts w:ascii="Book Antiqua" w:hAnsi="Book Antiqua" w:cs="Arial"/>
        </w:rPr>
        <w:t>FtT</w:t>
      </w:r>
      <w:proofErr w:type="spellEnd"/>
      <w:r w:rsidR="00B879E6">
        <w:rPr>
          <w:rFonts w:ascii="Book Antiqua" w:hAnsi="Book Antiqua" w:cs="Arial"/>
        </w:rPr>
        <w:t xml:space="preserve"> also placed weight on the lack of retaliation by the feuding family who the appellant claimed were influential and would be able to trace him anywhere</w:t>
      </w:r>
      <w:r w:rsidR="00BE397D">
        <w:rPr>
          <w:rFonts w:ascii="Book Antiqua" w:hAnsi="Book Antiqua" w:cs="Arial"/>
        </w:rPr>
        <w:t xml:space="preserve"> and which the </w:t>
      </w:r>
      <w:proofErr w:type="spellStart"/>
      <w:r w:rsidR="00BE397D">
        <w:rPr>
          <w:rFonts w:ascii="Book Antiqua" w:hAnsi="Book Antiqua" w:cs="Arial"/>
        </w:rPr>
        <w:t>FtT</w:t>
      </w:r>
      <w:proofErr w:type="spellEnd"/>
      <w:r w:rsidR="00BE397D">
        <w:rPr>
          <w:rFonts w:ascii="Book Antiqua" w:hAnsi="Book Antiqua" w:cs="Arial"/>
        </w:rPr>
        <w:t xml:space="preserve"> found to be implausible</w:t>
      </w:r>
      <w:r w:rsidR="00B879E6">
        <w:rPr>
          <w:rFonts w:ascii="Book Antiqua" w:hAnsi="Book Antiqua" w:cs="Arial"/>
        </w:rPr>
        <w:t xml:space="preserve">.  </w:t>
      </w:r>
      <w:r w:rsidR="00E36CD6">
        <w:rPr>
          <w:rFonts w:ascii="Book Antiqua" w:hAnsi="Book Antiqua" w:cs="Arial"/>
        </w:rPr>
        <w:t xml:space="preserve">The </w:t>
      </w:r>
      <w:proofErr w:type="spellStart"/>
      <w:r w:rsidR="00E36CD6">
        <w:rPr>
          <w:rFonts w:ascii="Book Antiqua" w:hAnsi="Book Antiqua" w:cs="Arial"/>
        </w:rPr>
        <w:t>FtT</w:t>
      </w:r>
      <w:proofErr w:type="spellEnd"/>
      <w:r w:rsidR="00E36CD6">
        <w:rPr>
          <w:rFonts w:ascii="Book Antiqua" w:hAnsi="Book Antiqua" w:cs="Arial"/>
        </w:rPr>
        <w:t xml:space="preserve"> further found inconsistencies as between the appellant’s account and that in his sister’s witness statement [66-72].  </w:t>
      </w:r>
    </w:p>
    <w:p w14:paraId="7A1D6160" w14:textId="16D5E4DC" w:rsidR="004A171B" w:rsidRDefault="004A171B" w:rsidP="00BA4CD2">
      <w:pPr>
        <w:spacing w:before="240"/>
        <w:ind w:left="567" w:hanging="567"/>
        <w:jc w:val="both"/>
        <w:rPr>
          <w:rFonts w:ascii="Book Antiqua" w:hAnsi="Book Antiqua" w:cs="Arial"/>
        </w:rPr>
      </w:pPr>
      <w:r>
        <w:rPr>
          <w:rFonts w:ascii="Book Antiqua" w:hAnsi="Book Antiqua" w:cs="Arial"/>
        </w:rPr>
        <w:t>11.</w:t>
      </w:r>
      <w:r w:rsidR="00BA4CD2">
        <w:rPr>
          <w:rFonts w:ascii="Book Antiqua" w:hAnsi="Book Antiqua" w:cs="Arial"/>
        </w:rPr>
        <w:tab/>
      </w:r>
      <w:r w:rsidR="00DA6C8D">
        <w:rPr>
          <w:rFonts w:ascii="Book Antiqua" w:hAnsi="Book Antiqua" w:cs="Arial"/>
        </w:rPr>
        <w:t xml:space="preserve">The </w:t>
      </w:r>
      <w:proofErr w:type="spellStart"/>
      <w:r w:rsidR="00DA6C8D">
        <w:rPr>
          <w:rFonts w:ascii="Book Antiqua" w:hAnsi="Book Antiqua" w:cs="Arial"/>
        </w:rPr>
        <w:t>FtT</w:t>
      </w:r>
      <w:proofErr w:type="spellEnd"/>
      <w:r w:rsidR="00DA6C8D">
        <w:rPr>
          <w:rFonts w:ascii="Book Antiqua" w:hAnsi="Book Antiqua" w:cs="Arial"/>
        </w:rPr>
        <w:t xml:space="preserve"> referred to a “material flaw” at [55] as between the appellant’s sister’s witness statement in which it was stated that she had 4 brothers.  The </w:t>
      </w:r>
      <w:proofErr w:type="spellStart"/>
      <w:r w:rsidR="00DA6C8D">
        <w:rPr>
          <w:rFonts w:ascii="Book Antiqua" w:hAnsi="Book Antiqua" w:cs="Arial"/>
        </w:rPr>
        <w:t>FtT</w:t>
      </w:r>
      <w:proofErr w:type="spellEnd"/>
      <w:r w:rsidR="00DA6C8D">
        <w:rPr>
          <w:rFonts w:ascii="Book Antiqua" w:hAnsi="Book Antiqua" w:cs="Arial"/>
        </w:rPr>
        <w:t xml:space="preserve"> inferred that the appellant’s evidence was that he had two brothers, whereas the appellant’s evidence was </w:t>
      </w:r>
      <w:r w:rsidR="005C7EE5">
        <w:rPr>
          <w:rFonts w:ascii="Book Antiqua" w:hAnsi="Book Antiqua" w:cs="Arial"/>
        </w:rPr>
        <w:t>that the</w:t>
      </w:r>
      <w:r w:rsidR="00DA6C8D">
        <w:rPr>
          <w:rFonts w:ascii="Book Antiqua" w:hAnsi="Book Antiqua" w:cs="Arial"/>
        </w:rPr>
        <w:t xml:space="preserve">  two older brothers had left Albania. </w:t>
      </w:r>
      <w:r w:rsidR="00F27B83">
        <w:rPr>
          <w:rFonts w:ascii="Book Antiqua" w:hAnsi="Book Antiqua" w:cs="Arial"/>
        </w:rPr>
        <w:t xml:space="preserve">The appellant stated in interview that he had three brothers, the youngest </w:t>
      </w:r>
      <w:r w:rsidR="005C7EE5">
        <w:rPr>
          <w:rFonts w:ascii="Book Antiqua" w:hAnsi="Book Antiqua" w:cs="Arial"/>
        </w:rPr>
        <w:t>was aged</w:t>
      </w:r>
      <w:r w:rsidR="00F27B83">
        <w:rPr>
          <w:rFonts w:ascii="Book Antiqua" w:hAnsi="Book Antiqua" w:cs="Arial"/>
        </w:rPr>
        <w:t xml:space="preserve"> 12. </w:t>
      </w:r>
      <w:r w:rsidR="00DA6C8D">
        <w:rPr>
          <w:rFonts w:ascii="Book Antiqua" w:hAnsi="Book Antiqua" w:cs="Arial"/>
        </w:rPr>
        <w:t xml:space="preserve">The </w:t>
      </w:r>
      <w:proofErr w:type="spellStart"/>
      <w:r w:rsidR="00DA6C8D">
        <w:rPr>
          <w:rFonts w:ascii="Book Antiqua" w:hAnsi="Book Antiqua" w:cs="Arial"/>
        </w:rPr>
        <w:t>FtT</w:t>
      </w:r>
      <w:proofErr w:type="spellEnd"/>
      <w:r w:rsidR="00DA6C8D">
        <w:rPr>
          <w:rFonts w:ascii="Book Antiqua" w:hAnsi="Book Antiqua" w:cs="Arial"/>
        </w:rPr>
        <w:t xml:space="preserve"> placed weight on this inconsistency by finding that “if there is a remaining brother he too would have a profile as a potential target yet there is no evidence from the appellant regarding the whereabouts of any of his brothers”. </w:t>
      </w:r>
      <w:r w:rsidR="00A848EA">
        <w:rPr>
          <w:rFonts w:ascii="Book Antiqua" w:hAnsi="Book Antiqua" w:cs="Arial"/>
        </w:rPr>
        <w:t xml:space="preserve">Whilst accepting that the </w:t>
      </w:r>
      <w:proofErr w:type="spellStart"/>
      <w:r w:rsidR="00A848EA">
        <w:rPr>
          <w:rFonts w:ascii="Book Antiqua" w:hAnsi="Book Antiqua" w:cs="Arial"/>
        </w:rPr>
        <w:t>FtT</w:t>
      </w:r>
      <w:proofErr w:type="spellEnd"/>
      <w:r w:rsidR="00A848EA">
        <w:rPr>
          <w:rFonts w:ascii="Book Antiqua" w:hAnsi="Book Antiqua" w:cs="Arial"/>
        </w:rPr>
        <w:t xml:space="preserve"> made a factual error and referred to it as a “material flaw”</w:t>
      </w:r>
      <w:r w:rsidR="00F27B83">
        <w:rPr>
          <w:rFonts w:ascii="Book Antiqua" w:hAnsi="Book Antiqua" w:cs="Arial"/>
        </w:rPr>
        <w:t>,</w:t>
      </w:r>
      <w:r w:rsidR="00A848EA">
        <w:rPr>
          <w:rFonts w:ascii="Book Antiqua" w:hAnsi="Book Antiqua" w:cs="Arial"/>
        </w:rPr>
        <w:t xml:space="preserve"> I am not satisfied that the error is capable of undermining the </w:t>
      </w:r>
      <w:r w:rsidR="00BE397D">
        <w:rPr>
          <w:rFonts w:ascii="Book Antiqua" w:hAnsi="Book Antiqua" w:cs="Arial"/>
        </w:rPr>
        <w:t>decision as a whole which wa</w:t>
      </w:r>
      <w:r w:rsidR="00A848EA">
        <w:rPr>
          <w:rFonts w:ascii="Book Antiqua" w:hAnsi="Book Antiqua" w:cs="Arial"/>
        </w:rPr>
        <w:t xml:space="preserve">s founded on a clear and full analysis of the evidence. </w:t>
      </w:r>
      <w:r w:rsidR="00BE397D">
        <w:rPr>
          <w:rFonts w:ascii="Book Antiqua" w:hAnsi="Book Antiqua" w:cs="Arial"/>
        </w:rPr>
        <w:t xml:space="preserve">I take the view that the </w:t>
      </w:r>
      <w:r w:rsidR="00A848EA">
        <w:rPr>
          <w:rFonts w:ascii="Book Antiqua" w:hAnsi="Book Antiqua" w:cs="Arial"/>
        </w:rPr>
        <w:t xml:space="preserve">findings </w:t>
      </w:r>
      <w:r w:rsidR="00BE397D">
        <w:rPr>
          <w:rFonts w:ascii="Book Antiqua" w:hAnsi="Book Antiqua" w:cs="Arial"/>
        </w:rPr>
        <w:t xml:space="preserve">were sustainable and the decision </w:t>
      </w:r>
      <w:r w:rsidR="00A848EA">
        <w:rPr>
          <w:rFonts w:ascii="Book Antiqua" w:hAnsi="Book Antiqua" w:cs="Arial"/>
        </w:rPr>
        <w:t xml:space="preserve">would remain </w:t>
      </w:r>
      <w:r w:rsidR="00BE397D">
        <w:rPr>
          <w:rFonts w:ascii="Book Antiqua" w:hAnsi="Book Antiqua" w:cs="Arial"/>
        </w:rPr>
        <w:t>unaltered</w:t>
      </w:r>
      <w:r w:rsidR="00A848EA">
        <w:rPr>
          <w:rFonts w:ascii="Book Antiqua" w:hAnsi="Book Antiqua" w:cs="Arial"/>
        </w:rPr>
        <w:t xml:space="preserve"> even if it had</w:t>
      </w:r>
      <w:r w:rsidR="00BE397D">
        <w:rPr>
          <w:rFonts w:ascii="Book Antiqua" w:hAnsi="Book Antiqua" w:cs="Arial"/>
        </w:rPr>
        <w:t xml:space="preserve"> found no inconsistency and</w:t>
      </w:r>
      <w:r w:rsidR="00A848EA">
        <w:rPr>
          <w:rFonts w:ascii="Book Antiqua" w:hAnsi="Book Antiqua" w:cs="Arial"/>
        </w:rPr>
        <w:t xml:space="preserve"> taken into account that the appellant had a younger brother who would not have been a potential target because of his age.</w:t>
      </w:r>
      <w:r w:rsidR="00F23E18">
        <w:rPr>
          <w:rFonts w:ascii="Book Antiqua" w:hAnsi="Book Antiqua" w:cs="Arial"/>
        </w:rPr>
        <w:t xml:space="preserve"> </w:t>
      </w:r>
    </w:p>
    <w:p w14:paraId="74351EAA" w14:textId="0B077A3F" w:rsidR="00392BDA" w:rsidRDefault="004A171B" w:rsidP="00BA4CD2">
      <w:pPr>
        <w:spacing w:before="240"/>
        <w:ind w:left="567" w:hanging="567"/>
        <w:jc w:val="both"/>
        <w:rPr>
          <w:rFonts w:ascii="Book Antiqua" w:hAnsi="Book Antiqua" w:cs="Arial"/>
        </w:rPr>
      </w:pPr>
      <w:r>
        <w:rPr>
          <w:rFonts w:ascii="Book Antiqua" w:hAnsi="Book Antiqua" w:cs="Arial"/>
        </w:rPr>
        <w:lastRenderedPageBreak/>
        <w:t>12.</w:t>
      </w:r>
      <w:r w:rsidR="00BA4CD2">
        <w:rPr>
          <w:rFonts w:ascii="Book Antiqua" w:hAnsi="Book Antiqua" w:cs="Arial"/>
        </w:rPr>
        <w:tab/>
      </w:r>
      <w:r w:rsidR="002F0D8E">
        <w:rPr>
          <w:rFonts w:ascii="Book Antiqua" w:hAnsi="Book Antiqua" w:cs="Arial"/>
        </w:rPr>
        <w:t>T</w:t>
      </w:r>
      <w:r w:rsidR="00BE397D">
        <w:rPr>
          <w:rFonts w:ascii="Book Antiqua" w:hAnsi="Book Antiqua" w:cs="Arial"/>
        </w:rPr>
        <w:t xml:space="preserve">he </w:t>
      </w:r>
      <w:proofErr w:type="spellStart"/>
      <w:r w:rsidR="00BE397D">
        <w:rPr>
          <w:rFonts w:ascii="Book Antiqua" w:hAnsi="Book Antiqua" w:cs="Arial"/>
        </w:rPr>
        <w:t>FtT</w:t>
      </w:r>
      <w:proofErr w:type="spellEnd"/>
      <w:r w:rsidR="00BE397D">
        <w:rPr>
          <w:rFonts w:ascii="Book Antiqua" w:hAnsi="Book Antiqua" w:cs="Arial"/>
        </w:rPr>
        <w:t xml:space="preserve"> went</w:t>
      </w:r>
      <w:r w:rsidR="002F0D8E">
        <w:rPr>
          <w:rFonts w:ascii="Book Antiqua" w:hAnsi="Book Antiqua" w:cs="Arial"/>
        </w:rPr>
        <w:t xml:space="preserve"> on to consider </w:t>
      </w:r>
      <w:r w:rsidR="00F23E18">
        <w:rPr>
          <w:rFonts w:ascii="Book Antiqua" w:hAnsi="Book Antiqua" w:cs="Arial"/>
        </w:rPr>
        <w:t>sufficiency of protection and relocation [58-72]</w:t>
      </w:r>
      <w:r w:rsidR="00E36CD6">
        <w:rPr>
          <w:rFonts w:ascii="Book Antiqua" w:hAnsi="Book Antiqua" w:cs="Arial"/>
        </w:rPr>
        <w:t xml:space="preserve"> and </w:t>
      </w:r>
      <w:r w:rsidR="00DA6C8D">
        <w:rPr>
          <w:rFonts w:ascii="Book Antiqua" w:hAnsi="Book Antiqua" w:cs="Arial"/>
        </w:rPr>
        <w:t xml:space="preserve">also considered the </w:t>
      </w:r>
      <w:r w:rsidR="00F27B83">
        <w:rPr>
          <w:rFonts w:ascii="Book Antiqua" w:hAnsi="Book Antiqua" w:cs="Arial"/>
        </w:rPr>
        <w:t xml:space="preserve">appellant’s </w:t>
      </w:r>
      <w:r w:rsidR="00DA6C8D">
        <w:rPr>
          <w:rFonts w:ascii="Book Antiqua" w:hAnsi="Book Antiqua" w:cs="Arial"/>
        </w:rPr>
        <w:t>position in the event that there was a blood feud [80 – 82]</w:t>
      </w:r>
      <w:r w:rsidR="00F23E18">
        <w:rPr>
          <w:rFonts w:ascii="Book Antiqua" w:hAnsi="Book Antiqua" w:cs="Arial"/>
        </w:rPr>
        <w:t>.</w:t>
      </w:r>
      <w:r w:rsidR="00392BDA">
        <w:rPr>
          <w:rFonts w:ascii="Book Antiqua" w:hAnsi="Book Antiqua" w:cs="Arial"/>
        </w:rPr>
        <w:t xml:space="preserve"> Having regard to the decision as a whole, it cannot be concluded that but for the mistake by the </w:t>
      </w:r>
      <w:proofErr w:type="spellStart"/>
      <w:r w:rsidR="00392BDA">
        <w:rPr>
          <w:rFonts w:ascii="Book Antiqua" w:hAnsi="Book Antiqua" w:cs="Arial"/>
        </w:rPr>
        <w:t>FtT</w:t>
      </w:r>
      <w:proofErr w:type="spellEnd"/>
      <w:r w:rsidR="00392BDA">
        <w:rPr>
          <w:rFonts w:ascii="Book Antiqua" w:hAnsi="Book Antiqua" w:cs="Arial"/>
        </w:rPr>
        <w:t xml:space="preserve"> it would have accepted the appellant’s account to the lower standard of proof.</w:t>
      </w:r>
    </w:p>
    <w:p w14:paraId="02DCEAA3" w14:textId="0B769A53" w:rsidR="0081412B" w:rsidRPr="00F27B83" w:rsidRDefault="00392BDA" w:rsidP="00BA4CD2">
      <w:pPr>
        <w:spacing w:before="240"/>
        <w:jc w:val="both"/>
        <w:rPr>
          <w:rFonts w:ascii="Book Antiqua" w:hAnsi="Book Antiqua" w:cs="Arial"/>
          <w:b/>
          <w:u w:val="single"/>
        </w:rPr>
      </w:pPr>
      <w:r>
        <w:rPr>
          <w:rFonts w:ascii="Book Antiqua" w:hAnsi="Book Antiqua" w:cs="Arial"/>
        </w:rPr>
        <w:t xml:space="preserve"> </w:t>
      </w:r>
      <w:r w:rsidR="0081412B" w:rsidRPr="006D606E">
        <w:rPr>
          <w:rFonts w:ascii="Book Antiqua" w:hAnsi="Book Antiqua" w:cs="Arial"/>
          <w:b/>
          <w:u w:val="single"/>
        </w:rPr>
        <w:t xml:space="preserve">Decision </w:t>
      </w:r>
    </w:p>
    <w:p w14:paraId="7022156D" w14:textId="3A8F835D" w:rsidR="00F27B83" w:rsidRDefault="004A171B" w:rsidP="00BA4CD2">
      <w:pPr>
        <w:spacing w:before="240"/>
        <w:ind w:left="567" w:hanging="567"/>
        <w:jc w:val="both"/>
        <w:rPr>
          <w:rFonts w:ascii="Book Antiqua" w:hAnsi="Book Antiqua" w:cs="Arial"/>
        </w:rPr>
      </w:pPr>
      <w:r>
        <w:rPr>
          <w:rFonts w:ascii="Book Antiqua" w:hAnsi="Book Antiqua" w:cs="Arial"/>
        </w:rPr>
        <w:t>13</w:t>
      </w:r>
      <w:r w:rsidR="00F27B83">
        <w:rPr>
          <w:rFonts w:ascii="Book Antiqua" w:hAnsi="Book Antiqua" w:cs="Arial"/>
        </w:rPr>
        <w:t>.</w:t>
      </w:r>
      <w:r w:rsidR="00BA4CD2">
        <w:rPr>
          <w:rFonts w:ascii="Book Antiqua" w:hAnsi="Book Antiqua" w:cs="Arial"/>
        </w:rPr>
        <w:tab/>
      </w:r>
      <w:r w:rsidR="00F27B83">
        <w:rPr>
          <w:rFonts w:ascii="Book Antiqua" w:hAnsi="Book Antiqua" w:cs="Arial"/>
        </w:rPr>
        <w:t xml:space="preserve">There is no material error of law disclosed in the decision which shall stand. </w:t>
      </w:r>
    </w:p>
    <w:p w14:paraId="51843577" w14:textId="77777777" w:rsidR="00A509FA" w:rsidRPr="00F97703" w:rsidRDefault="00A509FA" w:rsidP="00BA4CD2">
      <w:pPr>
        <w:rPr>
          <w:rFonts w:ascii="Book Antiqua" w:hAnsi="Book Antiqua" w:cs="Arial"/>
        </w:rPr>
      </w:pPr>
    </w:p>
    <w:p w14:paraId="5803EC52" w14:textId="77777777" w:rsidR="00B2376C" w:rsidRDefault="00B2376C" w:rsidP="00BA4CD2">
      <w:pPr>
        <w:rPr>
          <w:rFonts w:ascii="Book Antiqua" w:hAnsi="Book Antiqua" w:cs="Arial"/>
        </w:rPr>
      </w:pPr>
    </w:p>
    <w:p w14:paraId="298DFAAE" w14:textId="20589264" w:rsidR="001F2716" w:rsidRPr="00F97703" w:rsidRDefault="0081412B" w:rsidP="00BA4CD2">
      <w:pPr>
        <w:tabs>
          <w:tab w:val="left" w:pos="6804"/>
        </w:tabs>
        <w:rPr>
          <w:rFonts w:ascii="Book Antiqua" w:hAnsi="Book Antiqua" w:cs="Arial"/>
        </w:rPr>
      </w:pPr>
      <w:r>
        <w:rPr>
          <w:rFonts w:ascii="Book Antiqua" w:hAnsi="Book Antiqua" w:cs="Arial"/>
        </w:rPr>
        <w:t>Signed</w:t>
      </w:r>
      <w:r>
        <w:rPr>
          <w:rFonts w:ascii="Book Antiqua" w:hAnsi="Book Antiqua" w:cs="Arial"/>
        </w:rPr>
        <w:tab/>
      </w:r>
      <w:r w:rsidR="001F2716" w:rsidRPr="00F97703">
        <w:rPr>
          <w:rFonts w:ascii="Book Antiqua" w:hAnsi="Book Antiqua" w:cs="Arial"/>
        </w:rPr>
        <w:t>Date</w:t>
      </w:r>
      <w:r w:rsidR="00F27B83">
        <w:rPr>
          <w:rFonts w:ascii="Book Antiqua" w:hAnsi="Book Antiqua" w:cs="Arial"/>
        </w:rPr>
        <w:t xml:space="preserve"> 17.7.2018</w:t>
      </w:r>
    </w:p>
    <w:p w14:paraId="46D6A679" w14:textId="77777777" w:rsidR="001F2716" w:rsidRPr="00F97703" w:rsidRDefault="001F2716" w:rsidP="00BA4CD2">
      <w:pPr>
        <w:tabs>
          <w:tab w:val="left" w:pos="2520"/>
        </w:tabs>
        <w:rPr>
          <w:rFonts w:ascii="Book Antiqua" w:hAnsi="Book Antiqua" w:cs="Arial"/>
        </w:rPr>
      </w:pPr>
    </w:p>
    <w:p w14:paraId="33BD51D1" w14:textId="77777777" w:rsidR="001F2716" w:rsidRPr="00F97703" w:rsidRDefault="00574BF9" w:rsidP="00BA4CD2">
      <w:pPr>
        <w:tabs>
          <w:tab w:val="left" w:pos="2520"/>
        </w:tabs>
        <w:rPr>
          <w:rFonts w:ascii="Book Antiqua" w:hAnsi="Book Antiqua" w:cs="Arial"/>
        </w:rPr>
      </w:pPr>
      <w:r>
        <w:rPr>
          <w:rFonts w:ascii="Book Antiqua" w:hAnsi="Book Antiqua" w:cs="Arial"/>
        </w:rPr>
        <w:t>GA Black</w:t>
      </w:r>
    </w:p>
    <w:p w14:paraId="00F87AF3" w14:textId="77777777" w:rsidR="00B95326" w:rsidRDefault="00A15D98" w:rsidP="00BA4CD2">
      <w:pPr>
        <w:tabs>
          <w:tab w:val="left" w:pos="2520"/>
        </w:tabs>
        <w:rPr>
          <w:rFonts w:ascii="Book Antiqua" w:hAnsi="Book Antiqua" w:cs="Arial"/>
          <w:color w:val="000000"/>
        </w:rPr>
      </w:pPr>
      <w:r>
        <w:rPr>
          <w:rFonts w:ascii="Book Antiqua" w:hAnsi="Book Antiqua" w:cs="Arial"/>
          <w:color w:val="000000"/>
        </w:rPr>
        <w:t>Deputy</w:t>
      </w:r>
      <w:r w:rsidR="00D9111A" w:rsidRPr="00F97703">
        <w:rPr>
          <w:rFonts w:ascii="Book Antiqua" w:hAnsi="Book Antiqua" w:cs="Arial"/>
          <w:color w:val="000000"/>
        </w:rPr>
        <w:t xml:space="preserve"> Judge</w:t>
      </w:r>
      <w:r w:rsidR="001B2F75" w:rsidRPr="00F97703">
        <w:rPr>
          <w:rFonts w:ascii="Book Antiqua" w:hAnsi="Book Antiqua" w:cs="Arial"/>
          <w:color w:val="000000"/>
        </w:rPr>
        <w:t xml:space="preserve"> </w:t>
      </w:r>
      <w:r w:rsidR="005F1F19">
        <w:rPr>
          <w:rFonts w:ascii="Book Antiqua" w:hAnsi="Book Antiqua" w:cs="Arial"/>
          <w:color w:val="000000"/>
        </w:rPr>
        <w:t xml:space="preserve">of the Upper Tribunal </w:t>
      </w:r>
    </w:p>
    <w:sectPr w:rsidR="00B95326" w:rsidSect="00B2376C">
      <w:headerReference w:type="default" r:id="rId7"/>
      <w:footerReference w:type="default" r:id="rId8"/>
      <w:footerReference w:type="first" r:id="rId9"/>
      <w:pgSz w:w="11906" w:h="16838"/>
      <w:pgMar w:top="1247" w:right="1134" w:bottom="124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532D6" w14:textId="77777777" w:rsidR="00044CED" w:rsidRDefault="00044CED">
      <w:r>
        <w:separator/>
      </w:r>
    </w:p>
  </w:endnote>
  <w:endnote w:type="continuationSeparator" w:id="0">
    <w:p w14:paraId="70DAA17F" w14:textId="77777777" w:rsidR="00044CED" w:rsidRDefault="00044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8E6E5" w14:textId="7B617066" w:rsidR="00F27B83" w:rsidRPr="00593795" w:rsidRDefault="00F27B83"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D90C56">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B4E36" w14:textId="77777777" w:rsidR="00F27B83" w:rsidRPr="00090CF9" w:rsidRDefault="00F27B83"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252AB" w14:textId="77777777" w:rsidR="00044CED" w:rsidRDefault="00044CED">
      <w:r>
        <w:separator/>
      </w:r>
    </w:p>
  </w:footnote>
  <w:footnote w:type="continuationSeparator" w:id="0">
    <w:p w14:paraId="514187CC" w14:textId="77777777" w:rsidR="00044CED" w:rsidRDefault="00044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DE7F9" w14:textId="77777777" w:rsidR="00F27B83" w:rsidRPr="003C5CE5" w:rsidRDefault="00F27B83" w:rsidP="00593795">
    <w:pPr>
      <w:pStyle w:val="Header"/>
      <w:jc w:val="right"/>
      <w:rPr>
        <w:rFonts w:ascii="Arial" w:hAnsi="Arial" w:cs="Arial"/>
        <w:sz w:val="16"/>
        <w:szCs w:val="16"/>
      </w:rPr>
    </w:pPr>
    <w:r>
      <w:rPr>
        <w:rFonts w:ascii="Arial" w:hAnsi="Arial" w:cs="Arial"/>
        <w:sz w:val="16"/>
        <w:szCs w:val="16"/>
      </w:rPr>
      <w:t>Appeal Number: PA 11925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33D3D"/>
    <w:rsid w:val="000375B2"/>
    <w:rsid w:val="00044CED"/>
    <w:rsid w:val="00057601"/>
    <w:rsid w:val="00062F02"/>
    <w:rsid w:val="00071A7E"/>
    <w:rsid w:val="000746C0"/>
    <w:rsid w:val="00074D1D"/>
    <w:rsid w:val="00090CF9"/>
    <w:rsid w:val="00092580"/>
    <w:rsid w:val="00093D4D"/>
    <w:rsid w:val="000A1440"/>
    <w:rsid w:val="000D5D94"/>
    <w:rsid w:val="000F1A0E"/>
    <w:rsid w:val="000F2CB4"/>
    <w:rsid w:val="00106827"/>
    <w:rsid w:val="001102E5"/>
    <w:rsid w:val="001165A7"/>
    <w:rsid w:val="001304AD"/>
    <w:rsid w:val="00167D3A"/>
    <w:rsid w:val="001A3082"/>
    <w:rsid w:val="001B186A"/>
    <w:rsid w:val="001B2F75"/>
    <w:rsid w:val="001F2716"/>
    <w:rsid w:val="00207617"/>
    <w:rsid w:val="00212DF5"/>
    <w:rsid w:val="0023134B"/>
    <w:rsid w:val="00246B5D"/>
    <w:rsid w:val="0026015E"/>
    <w:rsid w:val="002667BE"/>
    <w:rsid w:val="00270E13"/>
    <w:rsid w:val="00283659"/>
    <w:rsid w:val="002879B1"/>
    <w:rsid w:val="002927D3"/>
    <w:rsid w:val="002B5149"/>
    <w:rsid w:val="002C154B"/>
    <w:rsid w:val="002C6BD4"/>
    <w:rsid w:val="002D68BF"/>
    <w:rsid w:val="002F0D8E"/>
    <w:rsid w:val="002F6B98"/>
    <w:rsid w:val="0032756C"/>
    <w:rsid w:val="00336CBF"/>
    <w:rsid w:val="00343FE3"/>
    <w:rsid w:val="003519FF"/>
    <w:rsid w:val="00353E13"/>
    <w:rsid w:val="003546C8"/>
    <w:rsid w:val="00392BDA"/>
    <w:rsid w:val="003A7CF2"/>
    <w:rsid w:val="003C5CE5"/>
    <w:rsid w:val="003D4EDD"/>
    <w:rsid w:val="003E267B"/>
    <w:rsid w:val="003E5773"/>
    <w:rsid w:val="003E7CD1"/>
    <w:rsid w:val="00402B9E"/>
    <w:rsid w:val="00412714"/>
    <w:rsid w:val="00420643"/>
    <w:rsid w:val="004249CB"/>
    <w:rsid w:val="0044127D"/>
    <w:rsid w:val="004448DB"/>
    <w:rsid w:val="00446C9A"/>
    <w:rsid w:val="00452F2B"/>
    <w:rsid w:val="00460AB6"/>
    <w:rsid w:val="00477193"/>
    <w:rsid w:val="004A171B"/>
    <w:rsid w:val="004A1848"/>
    <w:rsid w:val="004A6F4A"/>
    <w:rsid w:val="004E4717"/>
    <w:rsid w:val="005035E7"/>
    <w:rsid w:val="00507FEC"/>
    <w:rsid w:val="00510F0E"/>
    <w:rsid w:val="005479E1"/>
    <w:rsid w:val="00553E0A"/>
    <w:rsid w:val="005570FD"/>
    <w:rsid w:val="005575EA"/>
    <w:rsid w:val="00574BF9"/>
    <w:rsid w:val="0057790C"/>
    <w:rsid w:val="00593795"/>
    <w:rsid w:val="00593821"/>
    <w:rsid w:val="005A549B"/>
    <w:rsid w:val="005A75FF"/>
    <w:rsid w:val="005B5444"/>
    <w:rsid w:val="005C0ABC"/>
    <w:rsid w:val="005C7EE5"/>
    <w:rsid w:val="005D10AB"/>
    <w:rsid w:val="005E321C"/>
    <w:rsid w:val="005F1F19"/>
    <w:rsid w:val="00601D8F"/>
    <w:rsid w:val="0061093C"/>
    <w:rsid w:val="00611011"/>
    <w:rsid w:val="00653E97"/>
    <w:rsid w:val="00664332"/>
    <w:rsid w:val="00676204"/>
    <w:rsid w:val="00684A74"/>
    <w:rsid w:val="00690B8A"/>
    <w:rsid w:val="006D606E"/>
    <w:rsid w:val="006E0D8E"/>
    <w:rsid w:val="006F2CF1"/>
    <w:rsid w:val="00701924"/>
    <w:rsid w:val="007038ED"/>
    <w:rsid w:val="00703BC3"/>
    <w:rsid w:val="00704B61"/>
    <w:rsid w:val="007334B3"/>
    <w:rsid w:val="00734844"/>
    <w:rsid w:val="007552A9"/>
    <w:rsid w:val="00761858"/>
    <w:rsid w:val="00767D59"/>
    <w:rsid w:val="00776E97"/>
    <w:rsid w:val="00780F86"/>
    <w:rsid w:val="007912AD"/>
    <w:rsid w:val="007A169D"/>
    <w:rsid w:val="007A37E8"/>
    <w:rsid w:val="007B0824"/>
    <w:rsid w:val="007B5D3C"/>
    <w:rsid w:val="007C3FCA"/>
    <w:rsid w:val="0081412B"/>
    <w:rsid w:val="00821B72"/>
    <w:rsid w:val="00823EF2"/>
    <w:rsid w:val="008303B8"/>
    <w:rsid w:val="00833DCE"/>
    <w:rsid w:val="00871D34"/>
    <w:rsid w:val="008B270C"/>
    <w:rsid w:val="008B382D"/>
    <w:rsid w:val="008B5078"/>
    <w:rsid w:val="008C3D3D"/>
    <w:rsid w:val="008D4131"/>
    <w:rsid w:val="008F1932"/>
    <w:rsid w:val="00905374"/>
    <w:rsid w:val="00916188"/>
    <w:rsid w:val="00921062"/>
    <w:rsid w:val="00925AB2"/>
    <w:rsid w:val="009722BC"/>
    <w:rsid w:val="009727A3"/>
    <w:rsid w:val="00973EBD"/>
    <w:rsid w:val="00987774"/>
    <w:rsid w:val="009A11E8"/>
    <w:rsid w:val="009E4E6C"/>
    <w:rsid w:val="009F5220"/>
    <w:rsid w:val="00A15234"/>
    <w:rsid w:val="00A15D98"/>
    <w:rsid w:val="00A201AB"/>
    <w:rsid w:val="00A240AA"/>
    <w:rsid w:val="00A253BF"/>
    <w:rsid w:val="00A31C8B"/>
    <w:rsid w:val="00A509FA"/>
    <w:rsid w:val="00A5163E"/>
    <w:rsid w:val="00A56DFC"/>
    <w:rsid w:val="00A845DC"/>
    <w:rsid w:val="00A848EA"/>
    <w:rsid w:val="00AA742E"/>
    <w:rsid w:val="00B2376C"/>
    <w:rsid w:val="00B26AA2"/>
    <w:rsid w:val="00B3524D"/>
    <w:rsid w:val="00B40F69"/>
    <w:rsid w:val="00B46616"/>
    <w:rsid w:val="00B467EA"/>
    <w:rsid w:val="00B7040A"/>
    <w:rsid w:val="00B83391"/>
    <w:rsid w:val="00B879E6"/>
    <w:rsid w:val="00B95326"/>
    <w:rsid w:val="00BA4CD2"/>
    <w:rsid w:val="00BC1591"/>
    <w:rsid w:val="00BD4196"/>
    <w:rsid w:val="00BE397D"/>
    <w:rsid w:val="00BF22CA"/>
    <w:rsid w:val="00BF23BB"/>
    <w:rsid w:val="00BF66E1"/>
    <w:rsid w:val="00C12F97"/>
    <w:rsid w:val="00C26032"/>
    <w:rsid w:val="00C345E1"/>
    <w:rsid w:val="00C43BFD"/>
    <w:rsid w:val="00C51CE5"/>
    <w:rsid w:val="00C5704D"/>
    <w:rsid w:val="00C57A6E"/>
    <w:rsid w:val="00CB6E35"/>
    <w:rsid w:val="00CE1A46"/>
    <w:rsid w:val="00D20757"/>
    <w:rsid w:val="00D21068"/>
    <w:rsid w:val="00D22636"/>
    <w:rsid w:val="00D40FD9"/>
    <w:rsid w:val="00D53769"/>
    <w:rsid w:val="00D85C13"/>
    <w:rsid w:val="00D90C56"/>
    <w:rsid w:val="00D9111A"/>
    <w:rsid w:val="00D91BE3"/>
    <w:rsid w:val="00D94AFC"/>
    <w:rsid w:val="00D97EB8"/>
    <w:rsid w:val="00DA6C8D"/>
    <w:rsid w:val="00DB4F5B"/>
    <w:rsid w:val="00DB70AE"/>
    <w:rsid w:val="00DD5071"/>
    <w:rsid w:val="00DD53F6"/>
    <w:rsid w:val="00DD5C39"/>
    <w:rsid w:val="00DE7DB7"/>
    <w:rsid w:val="00E00A0A"/>
    <w:rsid w:val="00E066DE"/>
    <w:rsid w:val="00E07F57"/>
    <w:rsid w:val="00E30683"/>
    <w:rsid w:val="00E36CD6"/>
    <w:rsid w:val="00E453D8"/>
    <w:rsid w:val="00E50BCE"/>
    <w:rsid w:val="00E574BF"/>
    <w:rsid w:val="00E61292"/>
    <w:rsid w:val="00E77C4D"/>
    <w:rsid w:val="00E80AD9"/>
    <w:rsid w:val="00E81D01"/>
    <w:rsid w:val="00E90443"/>
    <w:rsid w:val="00EA5139"/>
    <w:rsid w:val="00EB63EF"/>
    <w:rsid w:val="00EE43F3"/>
    <w:rsid w:val="00EE45D8"/>
    <w:rsid w:val="00F22EDA"/>
    <w:rsid w:val="00F23E18"/>
    <w:rsid w:val="00F27B83"/>
    <w:rsid w:val="00F919F6"/>
    <w:rsid w:val="00F97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0F1D9716"/>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1312</Words>
  <Characters>6328</Characters>
  <Application>Microsoft Office Word</Application>
  <DocSecurity>0</DocSecurity>
  <Lines>52</Lines>
  <Paragraphs>15</Paragraphs>
  <ScaleCrop>false</ScaleCrop>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2018-08-02T15:03:00Z</dcterms:created>
  <dcterms:modified xsi:type="dcterms:W3CDTF">2018-08-02T15:03:00Z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