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FF42EE" w:rsidRDefault="003B3D27" w:rsidP="00F7496E">
      <w:pPr>
        <w:jc w:val="center"/>
        <w:rPr>
          <w:rFonts w:ascii="Book Antiqua" w:hAnsi="Book Antiqua" w:cs="Arial"/>
          <w:color w:val="000000"/>
        </w:rPr>
      </w:pPr>
      <w:r w:rsidRPr="00FF42EE">
        <w:rPr>
          <w:rFonts w:ascii="Book Antiqua" w:hAnsi="Book Antiqua"/>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A65598" w:rsidRPr="00FF42EE" w:rsidRDefault="00A65598" w:rsidP="00A65598">
      <w:pPr>
        <w:rPr>
          <w:rFonts w:ascii="Book Antiqua" w:hAnsi="Book Antiqua" w:cs="Arial"/>
          <w:color w:val="000000"/>
        </w:rPr>
      </w:pPr>
    </w:p>
    <w:p w:rsidR="00F7496E" w:rsidRPr="00FF42EE" w:rsidRDefault="00087DF4" w:rsidP="00A65598">
      <w:pPr>
        <w:tabs>
          <w:tab w:val="right" w:pos="9720"/>
        </w:tabs>
        <w:ind w:right="-82"/>
        <w:rPr>
          <w:rFonts w:ascii="Book Antiqua" w:hAnsi="Book Antiqua" w:cs="Arial"/>
          <w:b/>
          <w:color w:val="000000"/>
        </w:rPr>
      </w:pPr>
      <w:r w:rsidRPr="00FF42EE">
        <w:rPr>
          <w:rFonts w:ascii="Book Antiqua" w:hAnsi="Book Antiqua" w:cs="Arial"/>
          <w:b/>
          <w:color w:val="000000"/>
        </w:rPr>
        <w:t>Upper</w:t>
      </w:r>
      <w:r w:rsidR="00F7496E" w:rsidRPr="00FF42EE">
        <w:rPr>
          <w:rFonts w:ascii="Book Antiqua" w:hAnsi="Book Antiqua" w:cs="Arial"/>
          <w:b/>
          <w:color w:val="000000"/>
        </w:rPr>
        <w:t xml:space="preserve"> Tribunal</w:t>
      </w:r>
    </w:p>
    <w:p w:rsidR="00A65598" w:rsidRPr="00FF42EE" w:rsidRDefault="00F7496E" w:rsidP="00A65598">
      <w:pPr>
        <w:tabs>
          <w:tab w:val="right" w:pos="9720"/>
        </w:tabs>
        <w:ind w:right="-82"/>
        <w:rPr>
          <w:rFonts w:ascii="Book Antiqua" w:hAnsi="Book Antiqua" w:cs="Arial"/>
          <w:color w:val="000000"/>
        </w:rPr>
      </w:pPr>
      <w:r w:rsidRPr="00FF42EE">
        <w:rPr>
          <w:rFonts w:ascii="Book Antiqua" w:hAnsi="Book Antiqua" w:cs="Arial"/>
          <w:b/>
          <w:color w:val="000000"/>
        </w:rPr>
        <w:t>(Immigration and Asylum Chamber)</w:t>
      </w:r>
      <w:r w:rsidR="00A65598" w:rsidRPr="00FF42EE">
        <w:rPr>
          <w:rFonts w:ascii="Book Antiqua" w:hAnsi="Book Antiqua" w:cs="Arial"/>
          <w:b/>
          <w:color w:val="000000"/>
        </w:rPr>
        <w:tab/>
      </w:r>
      <w:r w:rsidR="00A65598" w:rsidRPr="00FF42EE">
        <w:rPr>
          <w:rFonts w:ascii="Book Antiqua" w:hAnsi="Book Antiqua" w:cs="Arial"/>
          <w:color w:val="000000"/>
        </w:rPr>
        <w:t xml:space="preserve">Appeal Number: </w:t>
      </w:r>
      <w:bookmarkStart w:id="0" w:name="_GoBack"/>
      <w:r w:rsidR="009157E5" w:rsidRPr="00FF42EE">
        <w:rPr>
          <w:rFonts w:ascii="Book Antiqua" w:hAnsi="Book Antiqua" w:cs="Arial"/>
          <w:caps/>
          <w:color w:val="000000"/>
        </w:rPr>
        <w:t>PA</w:t>
      </w:r>
      <w:r w:rsidR="00DB35F7" w:rsidRPr="00FF42EE">
        <w:rPr>
          <w:rFonts w:ascii="Book Antiqua" w:hAnsi="Book Antiqua" w:cs="Arial"/>
          <w:caps/>
          <w:color w:val="000000"/>
        </w:rPr>
        <w:t>/</w:t>
      </w:r>
      <w:r w:rsidR="003408D3">
        <w:rPr>
          <w:rFonts w:ascii="Book Antiqua" w:hAnsi="Book Antiqua" w:cs="Arial"/>
          <w:caps/>
          <w:color w:val="000000"/>
        </w:rPr>
        <w:t>12032</w:t>
      </w:r>
      <w:r w:rsidR="00087DF4" w:rsidRPr="00FF42EE">
        <w:rPr>
          <w:rFonts w:ascii="Book Antiqua" w:hAnsi="Book Antiqua" w:cs="Arial"/>
          <w:caps/>
          <w:color w:val="000000"/>
        </w:rPr>
        <w:t>/201</w:t>
      </w:r>
      <w:r w:rsidR="003408D3">
        <w:rPr>
          <w:rFonts w:ascii="Book Antiqua" w:hAnsi="Book Antiqua" w:cs="Arial"/>
          <w:caps/>
          <w:color w:val="000000"/>
        </w:rPr>
        <w:t>7</w:t>
      </w:r>
      <w:bookmarkEnd w:id="0"/>
    </w:p>
    <w:p w:rsidR="00A65598" w:rsidRPr="00FF42EE" w:rsidRDefault="00A65598" w:rsidP="00A65598">
      <w:pPr>
        <w:jc w:val="center"/>
        <w:rPr>
          <w:rFonts w:ascii="Book Antiqua" w:hAnsi="Book Antiqua" w:cs="Arial"/>
          <w:color w:val="000000"/>
        </w:rPr>
      </w:pPr>
    </w:p>
    <w:p w:rsidR="00A65598" w:rsidRPr="00FF42EE" w:rsidRDefault="00A65598" w:rsidP="00A65598">
      <w:pPr>
        <w:jc w:val="center"/>
        <w:rPr>
          <w:rFonts w:ascii="Book Antiqua" w:hAnsi="Book Antiqua" w:cs="Arial"/>
          <w:color w:val="000000"/>
        </w:rPr>
      </w:pPr>
    </w:p>
    <w:p w:rsidR="00A65598" w:rsidRPr="00FF42EE" w:rsidRDefault="00A65598" w:rsidP="00A65598">
      <w:pPr>
        <w:jc w:val="center"/>
        <w:rPr>
          <w:rFonts w:ascii="Book Antiqua" w:hAnsi="Book Antiqua" w:cs="Arial"/>
          <w:b/>
          <w:color w:val="000000"/>
          <w:u w:val="single"/>
        </w:rPr>
      </w:pPr>
      <w:r w:rsidRPr="00FF42EE">
        <w:rPr>
          <w:rFonts w:ascii="Book Antiqua" w:hAnsi="Book Antiqua" w:cs="Arial"/>
          <w:b/>
          <w:color w:val="000000"/>
          <w:u w:val="single"/>
        </w:rPr>
        <w:t>THE IMMIGRATION ACTS</w:t>
      </w:r>
    </w:p>
    <w:p w:rsidR="00A65598" w:rsidRPr="00FF42EE" w:rsidRDefault="00A65598" w:rsidP="00A65598">
      <w:pPr>
        <w:jc w:val="center"/>
        <w:rPr>
          <w:rFonts w:ascii="Book Antiqua" w:hAnsi="Book Antiqua" w:cs="Arial"/>
          <w:b/>
          <w:u w:val="single"/>
        </w:rPr>
      </w:pPr>
    </w:p>
    <w:p w:rsidR="00A65598" w:rsidRPr="00FF42EE"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4518"/>
        <w:gridCol w:w="5120"/>
      </w:tblGrid>
      <w:tr w:rsidR="00A65598" w:rsidRPr="00FF42EE" w:rsidTr="0025608F">
        <w:tc>
          <w:tcPr>
            <w:tcW w:w="4608" w:type="dxa"/>
            <w:shd w:val="clear" w:color="auto" w:fill="auto"/>
          </w:tcPr>
          <w:p w:rsidR="00A65598" w:rsidRPr="00FF42EE" w:rsidRDefault="00A65598" w:rsidP="00272C00">
            <w:pPr>
              <w:jc w:val="both"/>
              <w:rPr>
                <w:rFonts w:ascii="Book Antiqua" w:hAnsi="Book Antiqua" w:cs="Arial"/>
                <w:b/>
              </w:rPr>
            </w:pPr>
            <w:r w:rsidRPr="00FF42EE">
              <w:rPr>
                <w:rFonts w:ascii="Book Antiqua" w:hAnsi="Book Antiqua" w:cs="Arial"/>
                <w:b/>
              </w:rPr>
              <w:t xml:space="preserve">Heard at </w:t>
            </w:r>
            <w:r w:rsidR="00035B6C" w:rsidRPr="00FF42EE">
              <w:rPr>
                <w:rFonts w:ascii="Book Antiqua" w:hAnsi="Book Antiqua" w:cs="Arial"/>
                <w:b/>
              </w:rPr>
              <w:t>Field House</w:t>
            </w:r>
            <w:r w:rsidR="0096541A" w:rsidRPr="00FF42EE">
              <w:rPr>
                <w:rFonts w:ascii="Book Antiqua" w:hAnsi="Book Antiqua" w:cs="Arial"/>
                <w:b/>
              </w:rPr>
              <w:t xml:space="preserve"> </w:t>
            </w:r>
          </w:p>
        </w:tc>
        <w:tc>
          <w:tcPr>
            <w:tcW w:w="5220" w:type="dxa"/>
            <w:shd w:val="clear" w:color="auto" w:fill="auto"/>
          </w:tcPr>
          <w:p w:rsidR="00A65598" w:rsidRPr="00FF42EE" w:rsidRDefault="00721F79" w:rsidP="000331D7">
            <w:pPr>
              <w:jc w:val="both"/>
              <w:rPr>
                <w:rFonts w:ascii="Book Antiqua" w:hAnsi="Book Antiqua" w:cs="Arial"/>
                <w:b/>
                <w:color w:val="000000"/>
              </w:rPr>
            </w:pPr>
            <w:r w:rsidRPr="00FF42EE">
              <w:rPr>
                <w:rFonts w:ascii="Book Antiqua" w:hAnsi="Book Antiqua" w:cs="Arial"/>
                <w:b/>
                <w:color w:val="000000"/>
              </w:rPr>
              <w:t>Decision &amp; Reasons</w:t>
            </w:r>
            <w:r w:rsidR="00A65598" w:rsidRPr="00FF42EE">
              <w:rPr>
                <w:rFonts w:ascii="Book Antiqua" w:hAnsi="Book Antiqua" w:cs="Arial"/>
                <w:b/>
                <w:color w:val="000000"/>
              </w:rPr>
              <w:t xml:space="preserve"> Promulgated</w:t>
            </w:r>
          </w:p>
        </w:tc>
      </w:tr>
      <w:tr w:rsidR="00A65598" w:rsidRPr="00FF42EE" w:rsidTr="0025608F">
        <w:tc>
          <w:tcPr>
            <w:tcW w:w="4608" w:type="dxa"/>
            <w:shd w:val="clear" w:color="auto" w:fill="auto"/>
          </w:tcPr>
          <w:p w:rsidR="00A65598" w:rsidRPr="00FF42EE" w:rsidRDefault="003B3D27" w:rsidP="00272C00">
            <w:pPr>
              <w:jc w:val="both"/>
              <w:rPr>
                <w:rFonts w:ascii="Book Antiqua" w:hAnsi="Book Antiqua" w:cs="Arial"/>
                <w:b/>
              </w:rPr>
            </w:pPr>
            <w:r>
              <w:rPr>
                <w:rFonts w:ascii="Book Antiqua" w:hAnsi="Book Antiqua" w:cs="Arial"/>
                <w:b/>
              </w:rPr>
              <w:t>O</w:t>
            </w:r>
            <w:r w:rsidR="00A65598" w:rsidRPr="00FF42EE">
              <w:rPr>
                <w:rFonts w:ascii="Book Antiqua" w:hAnsi="Book Antiqua" w:cs="Arial"/>
                <w:b/>
              </w:rPr>
              <w:t xml:space="preserve">n </w:t>
            </w:r>
            <w:r w:rsidR="003408D3">
              <w:rPr>
                <w:rFonts w:ascii="Book Antiqua" w:hAnsi="Book Antiqua" w:cs="Arial"/>
                <w:b/>
              </w:rPr>
              <w:t>14</w:t>
            </w:r>
            <w:r w:rsidRPr="003B3D27">
              <w:rPr>
                <w:vertAlign w:val="superscript"/>
              </w:rPr>
              <w:t>th</w:t>
            </w:r>
            <w:r>
              <w:t xml:space="preserve"> </w:t>
            </w:r>
            <w:r w:rsidR="003408D3">
              <w:rPr>
                <w:rFonts w:ascii="Book Antiqua" w:hAnsi="Book Antiqua" w:cs="Arial"/>
                <w:b/>
              </w:rPr>
              <w:t xml:space="preserve">September </w:t>
            </w:r>
            <w:r w:rsidR="00272C00" w:rsidRPr="00FF42EE">
              <w:rPr>
                <w:rFonts w:ascii="Book Antiqua" w:hAnsi="Book Antiqua" w:cs="Arial"/>
                <w:b/>
              </w:rPr>
              <w:t>201</w:t>
            </w:r>
            <w:r w:rsidR="00617D26" w:rsidRPr="00FF42EE">
              <w:rPr>
                <w:rFonts w:ascii="Book Antiqua" w:hAnsi="Book Antiqua" w:cs="Arial"/>
                <w:b/>
              </w:rPr>
              <w:t>8</w:t>
            </w:r>
          </w:p>
        </w:tc>
        <w:tc>
          <w:tcPr>
            <w:tcW w:w="5220" w:type="dxa"/>
            <w:shd w:val="clear" w:color="auto" w:fill="auto"/>
          </w:tcPr>
          <w:p w:rsidR="00A65598" w:rsidRPr="00FF42EE" w:rsidRDefault="003B3D27" w:rsidP="000331D7">
            <w:pPr>
              <w:jc w:val="both"/>
              <w:rPr>
                <w:rFonts w:ascii="Book Antiqua" w:hAnsi="Book Antiqua" w:cs="Arial"/>
                <w:b/>
              </w:rPr>
            </w:pPr>
            <w:r>
              <w:rPr>
                <w:rFonts w:ascii="Book Antiqua" w:hAnsi="Book Antiqua" w:cs="Arial"/>
                <w:b/>
              </w:rPr>
              <w:t>On 19</w:t>
            </w:r>
            <w:r>
              <w:rPr>
                <w:rFonts w:ascii="Book Antiqua" w:hAnsi="Book Antiqua" w:cs="Arial"/>
                <w:b/>
                <w:vertAlign w:val="superscript"/>
              </w:rPr>
              <w:t xml:space="preserve">th </w:t>
            </w:r>
            <w:r>
              <w:rPr>
                <w:rFonts w:ascii="Book Antiqua" w:hAnsi="Book Antiqua" w:cs="Arial"/>
                <w:b/>
              </w:rPr>
              <w:t>September 2018</w:t>
            </w:r>
          </w:p>
        </w:tc>
      </w:tr>
      <w:tr w:rsidR="00A65598" w:rsidRPr="00FF42EE" w:rsidTr="0025608F">
        <w:tc>
          <w:tcPr>
            <w:tcW w:w="4608" w:type="dxa"/>
            <w:shd w:val="clear" w:color="auto" w:fill="auto"/>
          </w:tcPr>
          <w:p w:rsidR="00A65598" w:rsidRPr="00FF42EE" w:rsidRDefault="00A65598" w:rsidP="000331D7">
            <w:pPr>
              <w:jc w:val="both"/>
              <w:rPr>
                <w:rFonts w:ascii="Book Antiqua" w:hAnsi="Book Antiqua" w:cs="Arial"/>
                <w:b/>
              </w:rPr>
            </w:pPr>
          </w:p>
        </w:tc>
        <w:tc>
          <w:tcPr>
            <w:tcW w:w="5220" w:type="dxa"/>
            <w:shd w:val="clear" w:color="auto" w:fill="auto"/>
          </w:tcPr>
          <w:p w:rsidR="00A65598" w:rsidRPr="00FF42EE" w:rsidRDefault="00A65598" w:rsidP="000331D7">
            <w:pPr>
              <w:jc w:val="both"/>
              <w:rPr>
                <w:rFonts w:ascii="Book Antiqua" w:hAnsi="Book Antiqua" w:cs="Arial"/>
                <w:b/>
              </w:rPr>
            </w:pPr>
          </w:p>
        </w:tc>
      </w:tr>
    </w:tbl>
    <w:p w:rsidR="00A65598" w:rsidRPr="00FF42EE" w:rsidRDefault="00A65598" w:rsidP="00A65598">
      <w:pPr>
        <w:jc w:val="center"/>
        <w:rPr>
          <w:rFonts w:ascii="Book Antiqua" w:hAnsi="Book Antiqua" w:cs="Arial"/>
        </w:rPr>
      </w:pPr>
    </w:p>
    <w:p w:rsidR="00A65598" w:rsidRPr="00FF42EE" w:rsidRDefault="00A65598" w:rsidP="00A65598">
      <w:pPr>
        <w:jc w:val="center"/>
        <w:rPr>
          <w:rFonts w:ascii="Book Antiqua" w:hAnsi="Book Antiqua" w:cs="Arial"/>
        </w:rPr>
      </w:pPr>
    </w:p>
    <w:p w:rsidR="00A65598" w:rsidRPr="00FF42EE" w:rsidRDefault="00A65598" w:rsidP="00A65598">
      <w:pPr>
        <w:jc w:val="center"/>
        <w:rPr>
          <w:rFonts w:ascii="Book Antiqua" w:hAnsi="Book Antiqua" w:cs="Arial"/>
          <w:b/>
        </w:rPr>
      </w:pPr>
      <w:r w:rsidRPr="00FF42EE">
        <w:rPr>
          <w:rFonts w:ascii="Book Antiqua" w:hAnsi="Book Antiqua" w:cs="Arial"/>
          <w:b/>
        </w:rPr>
        <w:t>Before</w:t>
      </w:r>
    </w:p>
    <w:p w:rsidR="009732E1" w:rsidRPr="00FF42EE" w:rsidRDefault="009732E1" w:rsidP="00A65598">
      <w:pPr>
        <w:jc w:val="center"/>
        <w:rPr>
          <w:rFonts w:ascii="Book Antiqua" w:hAnsi="Book Antiqua" w:cs="Arial"/>
          <w:b/>
        </w:rPr>
      </w:pPr>
    </w:p>
    <w:p w:rsidR="00A65598" w:rsidRPr="00FF42EE" w:rsidRDefault="00600368" w:rsidP="00A65598">
      <w:pPr>
        <w:jc w:val="center"/>
        <w:rPr>
          <w:rFonts w:ascii="Book Antiqua" w:hAnsi="Book Antiqua" w:cs="Arial"/>
          <w:b/>
          <w:caps/>
        </w:rPr>
      </w:pPr>
      <w:r w:rsidRPr="00FF42EE">
        <w:rPr>
          <w:rFonts w:ascii="Book Antiqua" w:hAnsi="Book Antiqua" w:cs="Arial"/>
          <w:b/>
        </w:rPr>
        <w:t xml:space="preserve">UPPER TRIBUNAL </w:t>
      </w:r>
      <w:r w:rsidR="00A65598" w:rsidRPr="00FF42EE">
        <w:rPr>
          <w:rFonts w:ascii="Book Antiqua" w:hAnsi="Book Antiqua" w:cs="Arial"/>
          <w:b/>
        </w:rPr>
        <w:t xml:space="preserve">JUDGE </w:t>
      </w:r>
      <w:r w:rsidR="00A65598" w:rsidRPr="00FF42EE">
        <w:rPr>
          <w:rFonts w:ascii="Book Antiqua" w:hAnsi="Book Antiqua" w:cs="Arial"/>
          <w:b/>
          <w:caps/>
        </w:rPr>
        <w:t>blum</w:t>
      </w:r>
    </w:p>
    <w:p w:rsidR="00A65598" w:rsidRPr="00FF42EE" w:rsidRDefault="00A65598" w:rsidP="00A65598">
      <w:pPr>
        <w:jc w:val="center"/>
        <w:rPr>
          <w:rFonts w:ascii="Book Antiqua" w:hAnsi="Book Antiqua" w:cs="Arial"/>
          <w:b/>
        </w:rPr>
      </w:pPr>
    </w:p>
    <w:p w:rsidR="00A65598" w:rsidRPr="00FF42EE" w:rsidRDefault="00A65598" w:rsidP="00A65598">
      <w:pPr>
        <w:jc w:val="center"/>
        <w:rPr>
          <w:rFonts w:ascii="Book Antiqua" w:hAnsi="Book Antiqua" w:cs="Arial"/>
          <w:b/>
        </w:rPr>
      </w:pPr>
      <w:r w:rsidRPr="00FF42EE">
        <w:rPr>
          <w:rFonts w:ascii="Book Antiqua" w:hAnsi="Book Antiqua" w:cs="Arial"/>
          <w:b/>
        </w:rPr>
        <w:t>Between</w:t>
      </w:r>
    </w:p>
    <w:p w:rsidR="00A65598" w:rsidRPr="00FF42EE" w:rsidRDefault="00A65598" w:rsidP="00A65598">
      <w:pPr>
        <w:jc w:val="center"/>
        <w:rPr>
          <w:rFonts w:ascii="Book Antiqua" w:hAnsi="Book Antiqua" w:cs="Arial"/>
          <w:b/>
        </w:rPr>
      </w:pPr>
    </w:p>
    <w:p w:rsidR="009F7372" w:rsidRPr="00FF42EE" w:rsidRDefault="003408D3" w:rsidP="009F7372">
      <w:pPr>
        <w:jc w:val="center"/>
        <w:rPr>
          <w:rFonts w:ascii="Book Antiqua" w:hAnsi="Book Antiqua" w:cs="Arial"/>
          <w:b/>
        </w:rPr>
      </w:pPr>
      <w:r>
        <w:rPr>
          <w:rFonts w:ascii="Book Antiqua" w:hAnsi="Book Antiqua" w:cs="Arial"/>
          <w:b/>
        </w:rPr>
        <w:t>MK</w:t>
      </w:r>
    </w:p>
    <w:p w:rsidR="00A65598" w:rsidRPr="00FF42EE" w:rsidRDefault="00272C00" w:rsidP="00272C00">
      <w:pPr>
        <w:jc w:val="center"/>
        <w:rPr>
          <w:rFonts w:ascii="Book Antiqua" w:hAnsi="Book Antiqua" w:cs="Arial"/>
          <w:b/>
        </w:rPr>
      </w:pPr>
      <w:r w:rsidRPr="00FF42EE">
        <w:rPr>
          <w:rFonts w:ascii="Book Antiqua" w:hAnsi="Book Antiqua" w:cs="Arial"/>
          <w:b/>
          <w:caps/>
        </w:rPr>
        <w:t>(anonymity direction MADE)</w:t>
      </w:r>
    </w:p>
    <w:p w:rsidR="00A65598" w:rsidRPr="00FF42EE" w:rsidRDefault="00EE5C2C" w:rsidP="00A65598">
      <w:pPr>
        <w:jc w:val="right"/>
        <w:rPr>
          <w:rFonts w:ascii="Book Antiqua" w:hAnsi="Book Antiqua" w:cs="Arial"/>
          <w:u w:val="single"/>
        </w:rPr>
      </w:pPr>
      <w:r w:rsidRPr="00FF42EE">
        <w:rPr>
          <w:rFonts w:ascii="Book Antiqua" w:hAnsi="Book Antiqua" w:cs="Arial"/>
          <w:u w:val="single"/>
        </w:rPr>
        <w:t>Appellant</w:t>
      </w:r>
    </w:p>
    <w:p w:rsidR="00A65598" w:rsidRPr="00FF42EE" w:rsidRDefault="00A65598" w:rsidP="00A65598">
      <w:pPr>
        <w:jc w:val="center"/>
        <w:rPr>
          <w:rFonts w:ascii="Book Antiqua" w:hAnsi="Book Antiqua" w:cs="Arial"/>
          <w:b/>
        </w:rPr>
      </w:pPr>
      <w:r w:rsidRPr="00FF42EE">
        <w:rPr>
          <w:rFonts w:ascii="Book Antiqua" w:hAnsi="Book Antiqua" w:cs="Arial"/>
          <w:b/>
        </w:rPr>
        <w:t>and</w:t>
      </w:r>
    </w:p>
    <w:p w:rsidR="00A65598" w:rsidRPr="00FF42EE" w:rsidRDefault="00A65598" w:rsidP="00A65598">
      <w:pPr>
        <w:jc w:val="center"/>
        <w:rPr>
          <w:rFonts w:ascii="Book Antiqua" w:hAnsi="Book Antiqua" w:cs="Arial"/>
          <w:b/>
        </w:rPr>
      </w:pPr>
    </w:p>
    <w:p w:rsidR="00A65598" w:rsidRPr="00FF42EE" w:rsidRDefault="00272C00" w:rsidP="00272C00">
      <w:pPr>
        <w:jc w:val="center"/>
        <w:rPr>
          <w:rFonts w:ascii="Book Antiqua" w:hAnsi="Book Antiqua" w:cs="Arial"/>
          <w:b/>
          <w:caps/>
        </w:rPr>
      </w:pPr>
      <w:r w:rsidRPr="00FF42EE">
        <w:rPr>
          <w:rFonts w:ascii="Book Antiqua" w:hAnsi="Book Antiqua" w:cs="Arial"/>
          <w:b/>
        </w:rPr>
        <w:t>SECRETARY OF STATE FOR THE HOME DEPARTMENT</w:t>
      </w:r>
    </w:p>
    <w:p w:rsidR="00E23390" w:rsidRPr="00FF42EE" w:rsidRDefault="00E23390" w:rsidP="00E23390">
      <w:pPr>
        <w:jc w:val="center"/>
        <w:rPr>
          <w:rFonts w:ascii="Book Antiqua" w:hAnsi="Book Antiqua" w:cs="Arial"/>
          <w:b/>
          <w:caps/>
        </w:rPr>
      </w:pPr>
    </w:p>
    <w:p w:rsidR="00BF0EEC" w:rsidRPr="00FF42EE" w:rsidRDefault="00BF0EEC" w:rsidP="00A65598">
      <w:pPr>
        <w:jc w:val="center"/>
        <w:rPr>
          <w:rFonts w:ascii="Book Antiqua" w:hAnsi="Book Antiqua" w:cs="Arial"/>
          <w:b/>
        </w:rPr>
      </w:pPr>
    </w:p>
    <w:p w:rsidR="00A65598" w:rsidRPr="00FF42EE" w:rsidRDefault="00EE5C2C" w:rsidP="00A65598">
      <w:pPr>
        <w:jc w:val="right"/>
        <w:rPr>
          <w:rFonts w:ascii="Book Antiqua" w:hAnsi="Book Antiqua" w:cs="Arial"/>
          <w:u w:val="single"/>
        </w:rPr>
      </w:pPr>
      <w:r w:rsidRPr="00FF42EE">
        <w:rPr>
          <w:rFonts w:ascii="Book Antiqua" w:hAnsi="Book Antiqua" w:cs="Arial"/>
          <w:u w:val="single"/>
        </w:rPr>
        <w:t>Respondent</w:t>
      </w:r>
    </w:p>
    <w:p w:rsidR="00A65598" w:rsidRPr="00FF42EE" w:rsidRDefault="00A65598" w:rsidP="00A65598">
      <w:pPr>
        <w:rPr>
          <w:rFonts w:ascii="Book Antiqua" w:hAnsi="Book Antiqua" w:cs="Arial"/>
          <w:u w:val="single"/>
        </w:rPr>
      </w:pPr>
    </w:p>
    <w:p w:rsidR="00A65598" w:rsidRPr="00FF42EE" w:rsidRDefault="00A65598" w:rsidP="00A65598">
      <w:pPr>
        <w:rPr>
          <w:rFonts w:ascii="Book Antiqua" w:hAnsi="Book Antiqua" w:cs="Arial"/>
        </w:rPr>
      </w:pPr>
      <w:r w:rsidRPr="00FF42EE">
        <w:rPr>
          <w:rFonts w:ascii="Book Antiqua" w:hAnsi="Book Antiqua" w:cs="Arial"/>
          <w:b/>
          <w:u w:val="single"/>
        </w:rPr>
        <w:t>Representation</w:t>
      </w:r>
      <w:r w:rsidRPr="00FF42EE">
        <w:rPr>
          <w:rFonts w:ascii="Book Antiqua" w:hAnsi="Book Antiqua" w:cs="Arial"/>
          <w:b/>
        </w:rPr>
        <w:t>:</w:t>
      </w:r>
    </w:p>
    <w:p w:rsidR="00A65598" w:rsidRPr="00FF42EE" w:rsidRDefault="00A65598" w:rsidP="00A65598">
      <w:pPr>
        <w:rPr>
          <w:rFonts w:ascii="Book Antiqua" w:hAnsi="Book Antiqua" w:cs="Arial"/>
        </w:rPr>
      </w:pPr>
    </w:p>
    <w:p w:rsidR="00A65598" w:rsidRPr="00FF42EE" w:rsidRDefault="00A65598" w:rsidP="00087DF4">
      <w:pPr>
        <w:tabs>
          <w:tab w:val="left" w:pos="2520"/>
        </w:tabs>
        <w:ind w:left="2520" w:hanging="2520"/>
        <w:rPr>
          <w:rFonts w:ascii="Book Antiqua" w:hAnsi="Book Antiqua" w:cs="Arial"/>
        </w:rPr>
      </w:pPr>
      <w:r w:rsidRPr="00FF42EE">
        <w:rPr>
          <w:rFonts w:ascii="Book Antiqua" w:hAnsi="Book Antiqua" w:cs="Arial"/>
        </w:rPr>
        <w:t xml:space="preserve">For the </w:t>
      </w:r>
      <w:r w:rsidR="00EE5C2C" w:rsidRPr="00FF42EE">
        <w:rPr>
          <w:rFonts w:ascii="Book Antiqua" w:hAnsi="Book Antiqua" w:cs="Arial"/>
        </w:rPr>
        <w:t>Appellant</w:t>
      </w:r>
      <w:r w:rsidRPr="00FF42EE">
        <w:rPr>
          <w:rFonts w:ascii="Book Antiqua" w:hAnsi="Book Antiqua" w:cs="Arial"/>
        </w:rPr>
        <w:t>:</w:t>
      </w:r>
      <w:r w:rsidR="00DB35F7" w:rsidRPr="00FF42EE">
        <w:rPr>
          <w:rFonts w:ascii="Book Antiqua" w:hAnsi="Book Antiqua" w:cs="Arial"/>
        </w:rPr>
        <w:tab/>
      </w:r>
      <w:r w:rsidR="00063B8F" w:rsidRPr="00FF42EE">
        <w:rPr>
          <w:rFonts w:ascii="Book Antiqua" w:hAnsi="Book Antiqua" w:cs="Arial"/>
        </w:rPr>
        <w:t>M</w:t>
      </w:r>
      <w:r w:rsidR="003408D3">
        <w:rPr>
          <w:rFonts w:ascii="Book Antiqua" w:hAnsi="Book Antiqua" w:cs="Arial"/>
        </w:rPr>
        <w:t>s E Sanders</w:t>
      </w:r>
      <w:r w:rsidR="009157E5" w:rsidRPr="00FF42EE">
        <w:rPr>
          <w:rFonts w:ascii="Book Antiqua" w:hAnsi="Book Antiqua" w:cs="Arial"/>
        </w:rPr>
        <w:t>, C</w:t>
      </w:r>
      <w:r w:rsidR="002E7B2F" w:rsidRPr="00FF42EE">
        <w:rPr>
          <w:rFonts w:ascii="Book Antiqua" w:hAnsi="Book Antiqua" w:cs="Arial"/>
        </w:rPr>
        <w:t xml:space="preserve">ounsel, instructed by </w:t>
      </w:r>
      <w:r w:rsidR="003408D3">
        <w:rPr>
          <w:rFonts w:ascii="Book Antiqua" w:hAnsi="Book Antiqua" w:cs="Arial"/>
        </w:rPr>
        <w:t>Milestone</w:t>
      </w:r>
      <w:r w:rsidR="00467090">
        <w:rPr>
          <w:rFonts w:ascii="Book Antiqua" w:hAnsi="Book Antiqua" w:cs="Arial"/>
        </w:rPr>
        <w:t xml:space="preserve"> </w:t>
      </w:r>
      <w:r w:rsidR="001A1110" w:rsidRPr="00FF42EE">
        <w:rPr>
          <w:rFonts w:ascii="Book Antiqua" w:hAnsi="Book Antiqua" w:cs="Arial"/>
        </w:rPr>
        <w:t>Solicitor</w:t>
      </w:r>
      <w:r w:rsidR="00467090">
        <w:rPr>
          <w:rFonts w:ascii="Book Antiqua" w:hAnsi="Book Antiqua" w:cs="Arial"/>
        </w:rPr>
        <w:t>s</w:t>
      </w:r>
    </w:p>
    <w:p w:rsidR="00A65598" w:rsidRPr="00FF42EE" w:rsidRDefault="00A65598" w:rsidP="00A65598">
      <w:pPr>
        <w:tabs>
          <w:tab w:val="left" w:pos="2520"/>
        </w:tabs>
        <w:rPr>
          <w:rFonts w:ascii="Book Antiqua" w:hAnsi="Book Antiqua" w:cs="Arial"/>
        </w:rPr>
      </w:pPr>
      <w:r w:rsidRPr="00FF42EE">
        <w:rPr>
          <w:rFonts w:ascii="Book Antiqua" w:hAnsi="Book Antiqua" w:cs="Arial"/>
        </w:rPr>
        <w:t xml:space="preserve">For the </w:t>
      </w:r>
      <w:r w:rsidR="00EE5C2C" w:rsidRPr="00FF42EE">
        <w:rPr>
          <w:rFonts w:ascii="Book Antiqua" w:hAnsi="Book Antiqua" w:cs="Arial"/>
        </w:rPr>
        <w:t>Respondent</w:t>
      </w:r>
      <w:r w:rsidRPr="00FF42EE">
        <w:rPr>
          <w:rFonts w:ascii="Book Antiqua" w:hAnsi="Book Antiqua" w:cs="Arial"/>
        </w:rPr>
        <w:t>:</w:t>
      </w:r>
      <w:r w:rsidRPr="00FF42EE">
        <w:rPr>
          <w:rFonts w:ascii="Book Antiqua" w:hAnsi="Book Antiqua" w:cs="Arial"/>
        </w:rPr>
        <w:tab/>
      </w:r>
      <w:r w:rsidR="00063B8F" w:rsidRPr="00FF42EE">
        <w:rPr>
          <w:rFonts w:ascii="Book Antiqua" w:hAnsi="Book Antiqua" w:cs="Arial"/>
        </w:rPr>
        <w:t>M</w:t>
      </w:r>
      <w:r w:rsidR="003408D3">
        <w:rPr>
          <w:rFonts w:ascii="Book Antiqua" w:hAnsi="Book Antiqua" w:cs="Arial"/>
        </w:rPr>
        <w:t>s A Everett</w:t>
      </w:r>
      <w:r w:rsidR="00272C00" w:rsidRPr="00FF42EE">
        <w:rPr>
          <w:rFonts w:ascii="Book Antiqua" w:hAnsi="Book Antiqua" w:cs="Arial"/>
        </w:rPr>
        <w:t>, Senior Home Office Presenting Officer</w:t>
      </w:r>
    </w:p>
    <w:p w:rsidR="00A65598" w:rsidRPr="00FF42EE" w:rsidRDefault="00A65598" w:rsidP="00721F79">
      <w:pPr>
        <w:jc w:val="center"/>
        <w:rPr>
          <w:rFonts w:ascii="Book Antiqua" w:hAnsi="Book Antiqua" w:cs="Arial"/>
        </w:rPr>
      </w:pPr>
    </w:p>
    <w:p w:rsidR="00A65598" w:rsidRPr="00FF42EE" w:rsidRDefault="00A65598" w:rsidP="00721F79">
      <w:pPr>
        <w:jc w:val="center"/>
        <w:rPr>
          <w:rFonts w:ascii="Book Antiqua" w:hAnsi="Book Antiqua" w:cs="Arial"/>
        </w:rPr>
      </w:pPr>
    </w:p>
    <w:p w:rsidR="00A65598" w:rsidRPr="00FF42EE" w:rsidRDefault="00721F79" w:rsidP="00BC1E97">
      <w:pPr>
        <w:jc w:val="center"/>
        <w:rPr>
          <w:rFonts w:ascii="Book Antiqua" w:hAnsi="Book Antiqua" w:cs="Arial"/>
        </w:rPr>
      </w:pPr>
      <w:r w:rsidRPr="00FF42EE">
        <w:rPr>
          <w:rFonts w:ascii="Book Antiqua" w:hAnsi="Book Antiqua" w:cs="Arial"/>
          <w:b/>
          <w:u w:val="single"/>
        </w:rPr>
        <w:t>DECISION</w:t>
      </w:r>
      <w:r w:rsidR="00A65598" w:rsidRPr="00FF42EE">
        <w:rPr>
          <w:rFonts w:ascii="Book Antiqua" w:hAnsi="Book Antiqua" w:cs="Arial"/>
          <w:b/>
          <w:u w:val="single"/>
        </w:rPr>
        <w:t xml:space="preserve"> AND REASONS</w:t>
      </w:r>
    </w:p>
    <w:p w:rsidR="009220BD" w:rsidRPr="00FF42EE" w:rsidRDefault="009220BD" w:rsidP="009220BD">
      <w:pPr>
        <w:ind w:left="1080"/>
        <w:jc w:val="both"/>
        <w:rPr>
          <w:rFonts w:ascii="Book Antiqua" w:hAnsi="Book Antiqua" w:cs="Arial"/>
        </w:rPr>
      </w:pPr>
    </w:p>
    <w:p w:rsidR="00AE63A8" w:rsidRPr="00FF42EE" w:rsidRDefault="00467090" w:rsidP="00956300">
      <w:pPr>
        <w:numPr>
          <w:ilvl w:val="0"/>
          <w:numId w:val="6"/>
        </w:numPr>
        <w:jc w:val="both"/>
        <w:rPr>
          <w:rFonts w:ascii="Book Antiqua" w:hAnsi="Book Antiqua" w:cs="Arial"/>
        </w:rPr>
      </w:pPr>
      <w:r>
        <w:rPr>
          <w:rFonts w:ascii="Book Antiqua" w:hAnsi="Book Antiqua" w:cs="Arial"/>
        </w:rPr>
        <w:t xml:space="preserve">This is </w:t>
      </w:r>
      <w:r w:rsidR="003408D3">
        <w:rPr>
          <w:rFonts w:ascii="Book Antiqua" w:hAnsi="Book Antiqua" w:cs="Arial"/>
        </w:rPr>
        <w:t xml:space="preserve">an appeal against a decision of </w:t>
      </w:r>
      <w:r>
        <w:rPr>
          <w:rFonts w:ascii="Book Antiqua" w:hAnsi="Book Antiqua" w:cs="Arial"/>
        </w:rPr>
        <w:t>jud</w:t>
      </w:r>
      <w:r w:rsidR="003408D3">
        <w:rPr>
          <w:rFonts w:ascii="Book Antiqua" w:hAnsi="Book Antiqua" w:cs="Arial"/>
        </w:rPr>
        <w:t>ge of the First-tier Tribunal Telford, first promulgated on 30 January 2018, dismissing the appellant’s appeal against the respondent’s decision of 8 November 2017 refusing his protection claim and his human rights claim</w:t>
      </w:r>
      <w:r w:rsidR="00255956">
        <w:rPr>
          <w:rFonts w:ascii="Book Antiqua" w:hAnsi="Book Antiqua" w:cs="Arial"/>
        </w:rPr>
        <w:t>.</w:t>
      </w:r>
      <w:r w:rsidR="003408D3">
        <w:rPr>
          <w:rFonts w:ascii="Book Antiqua" w:hAnsi="Book Antiqua" w:cs="Arial"/>
        </w:rPr>
        <w:t xml:space="preserve"> Although the First-tier Tribunal purported to issue a further decision under the ‘slip rule’ provisions contained in rule 31 of the Tribunal </w:t>
      </w:r>
      <w:r w:rsidR="003408D3">
        <w:rPr>
          <w:rFonts w:ascii="Book Antiqua" w:hAnsi="Book Antiqua" w:cs="Arial"/>
        </w:rPr>
        <w:lastRenderedPageBreak/>
        <w:t xml:space="preserve">Procedure (First-tier Tribunal) (Immigration &amp; Asylum Chamber) Rules 2014, for reasons soon explained, the purported decision of 16 February 2018 cannot be regarded as an appealable decision.  </w:t>
      </w:r>
    </w:p>
    <w:p w:rsidR="00805452" w:rsidRPr="00FF42EE" w:rsidRDefault="00805452" w:rsidP="00A1246E">
      <w:pPr>
        <w:jc w:val="both"/>
        <w:rPr>
          <w:rFonts w:ascii="Book Antiqua" w:hAnsi="Book Antiqua" w:cs="Arial"/>
        </w:rPr>
      </w:pPr>
    </w:p>
    <w:p w:rsidR="00C5056B" w:rsidRPr="00FF42EE" w:rsidRDefault="00545B0C" w:rsidP="00805452">
      <w:pPr>
        <w:ind w:left="360"/>
        <w:jc w:val="both"/>
        <w:rPr>
          <w:rFonts w:ascii="Book Antiqua" w:hAnsi="Book Antiqua" w:cs="Arial"/>
          <w:b/>
        </w:rPr>
      </w:pPr>
      <w:r w:rsidRPr="00FF42EE">
        <w:rPr>
          <w:rFonts w:ascii="Book Antiqua" w:hAnsi="Book Antiqua" w:cs="Arial"/>
          <w:b/>
        </w:rPr>
        <w:t>Background</w:t>
      </w:r>
    </w:p>
    <w:p w:rsidR="00545B0C" w:rsidRPr="00FF42EE" w:rsidRDefault="00545B0C" w:rsidP="00805452">
      <w:pPr>
        <w:ind w:left="360"/>
        <w:jc w:val="both"/>
        <w:rPr>
          <w:rFonts w:ascii="Book Antiqua" w:hAnsi="Book Antiqua" w:cs="Arial"/>
        </w:rPr>
      </w:pPr>
    </w:p>
    <w:p w:rsidR="00E31EEC" w:rsidRDefault="000F0F7B" w:rsidP="009220BD">
      <w:pPr>
        <w:numPr>
          <w:ilvl w:val="0"/>
          <w:numId w:val="6"/>
        </w:numPr>
        <w:jc w:val="both"/>
        <w:rPr>
          <w:rFonts w:ascii="Book Antiqua" w:hAnsi="Book Antiqua" w:cs="Arial"/>
        </w:rPr>
      </w:pPr>
      <w:r w:rsidRPr="00FF42EE">
        <w:rPr>
          <w:rFonts w:ascii="Book Antiqua" w:hAnsi="Book Antiqua" w:cs="Arial"/>
        </w:rPr>
        <w:t xml:space="preserve">The appellant is a national of </w:t>
      </w:r>
      <w:r w:rsidR="000239BA">
        <w:rPr>
          <w:rFonts w:ascii="Book Antiqua" w:hAnsi="Book Antiqua" w:cs="Arial"/>
        </w:rPr>
        <w:t>Pakistan</w:t>
      </w:r>
      <w:r w:rsidR="009220BD" w:rsidRPr="00FF42EE">
        <w:rPr>
          <w:rFonts w:ascii="Book Antiqua" w:hAnsi="Book Antiqua" w:cs="Arial"/>
        </w:rPr>
        <w:t>, date of birth</w:t>
      </w:r>
      <w:r w:rsidR="000239BA">
        <w:rPr>
          <w:rFonts w:ascii="Book Antiqua" w:hAnsi="Book Antiqua" w:cs="Arial"/>
        </w:rPr>
        <w:t xml:space="preserve"> 7 July </w:t>
      </w:r>
      <w:r w:rsidR="00957327">
        <w:rPr>
          <w:rFonts w:ascii="Book Antiqua" w:hAnsi="Book Antiqua" w:cs="Arial"/>
        </w:rPr>
        <w:t>199</w:t>
      </w:r>
      <w:r w:rsidR="000239BA">
        <w:rPr>
          <w:rFonts w:ascii="Book Antiqua" w:hAnsi="Book Antiqua" w:cs="Arial"/>
        </w:rPr>
        <w:t>0</w:t>
      </w:r>
      <w:r w:rsidR="0057390C">
        <w:rPr>
          <w:rFonts w:ascii="Book Antiqua" w:hAnsi="Book Antiqua" w:cs="Arial"/>
        </w:rPr>
        <w:t>.</w:t>
      </w:r>
      <w:r w:rsidRPr="00FF42EE">
        <w:rPr>
          <w:rFonts w:ascii="Book Antiqua" w:hAnsi="Book Antiqua" w:cs="Arial"/>
        </w:rPr>
        <w:t xml:space="preserve"> </w:t>
      </w:r>
      <w:r w:rsidR="00B60B52" w:rsidRPr="00FF42EE">
        <w:rPr>
          <w:rFonts w:ascii="Book Antiqua" w:hAnsi="Book Antiqua" w:cs="Arial"/>
        </w:rPr>
        <w:t>He entered the United Kingdom</w:t>
      </w:r>
      <w:r w:rsidR="000239BA">
        <w:rPr>
          <w:rFonts w:ascii="Book Antiqua" w:hAnsi="Book Antiqua" w:cs="Arial"/>
        </w:rPr>
        <w:t xml:space="preserve"> on 5 September 2010 as a student but overstayed. He</w:t>
      </w:r>
      <w:r w:rsidR="0057390C">
        <w:rPr>
          <w:rFonts w:ascii="Book Antiqua" w:hAnsi="Book Antiqua" w:cs="Arial"/>
        </w:rPr>
        <w:t xml:space="preserve"> claimed asylum </w:t>
      </w:r>
      <w:r w:rsidR="000239BA">
        <w:rPr>
          <w:rFonts w:ascii="Book Antiqua" w:hAnsi="Book Antiqua" w:cs="Arial"/>
        </w:rPr>
        <w:t>in May 2017 fearing persecution in Pakistan on account of his sexual orientation</w:t>
      </w:r>
      <w:r w:rsidR="0057390C">
        <w:rPr>
          <w:rFonts w:ascii="Book Antiqua" w:hAnsi="Book Antiqua" w:cs="Arial"/>
        </w:rPr>
        <w:t xml:space="preserve">. </w:t>
      </w:r>
      <w:r w:rsidR="000239BA">
        <w:rPr>
          <w:rFonts w:ascii="Book Antiqua" w:hAnsi="Book Antiqua" w:cs="Arial"/>
        </w:rPr>
        <w:t xml:space="preserve">In brief summary, the appellant claimed he was bullied at school because of his mannerisms. He realised he was gay when he was 13 and googled his mannerisms. The appellant did not disclose his sexual orientation when he lived in Pakistan and never had any relationships in Pakistan. </w:t>
      </w:r>
      <w:r w:rsidR="001B4BDB">
        <w:rPr>
          <w:rFonts w:ascii="Book Antiqua" w:hAnsi="Book Antiqua" w:cs="Arial"/>
        </w:rPr>
        <w:t xml:space="preserve">After arriving in the </w:t>
      </w:r>
      <w:proofErr w:type="gramStart"/>
      <w:r w:rsidR="001B4BDB">
        <w:rPr>
          <w:rFonts w:ascii="Book Antiqua" w:hAnsi="Book Antiqua" w:cs="Arial"/>
        </w:rPr>
        <w:t>UK</w:t>
      </w:r>
      <w:proofErr w:type="gramEnd"/>
      <w:r w:rsidR="001B4BDB">
        <w:rPr>
          <w:rFonts w:ascii="Book Antiqua" w:hAnsi="Book Antiqua" w:cs="Arial"/>
        </w:rPr>
        <w:t xml:space="preserve"> t</w:t>
      </w:r>
      <w:r w:rsidR="000239BA">
        <w:rPr>
          <w:rFonts w:ascii="Book Antiqua" w:hAnsi="Book Antiqua" w:cs="Arial"/>
        </w:rPr>
        <w:t>he appellant disclosed his sexual orientation to his father when the father said he wanted the appellant to marry</w:t>
      </w:r>
      <w:r w:rsidR="001B4BDB">
        <w:rPr>
          <w:rFonts w:ascii="Book Antiqua" w:hAnsi="Book Antiqua" w:cs="Arial"/>
        </w:rPr>
        <w:t xml:space="preserve"> a cousin</w:t>
      </w:r>
      <w:r w:rsidR="000239BA">
        <w:rPr>
          <w:rFonts w:ascii="Book Antiqua" w:hAnsi="Book Antiqua" w:cs="Arial"/>
        </w:rPr>
        <w:t>. The appellant’s father and brother sent messages threatening to kill him if he returned to Pakistan. The appellant claimed to have had three p</w:t>
      </w:r>
      <w:r w:rsidR="00F610A4">
        <w:rPr>
          <w:rFonts w:ascii="Book Antiqua" w:hAnsi="Book Antiqua" w:cs="Arial"/>
        </w:rPr>
        <w:t xml:space="preserve">artners in the UK. He feared he would be persecuted by his family, the Muslim community and the government if removed to Pakistan. </w:t>
      </w:r>
    </w:p>
    <w:p w:rsidR="00F610A4" w:rsidRDefault="00F610A4" w:rsidP="00F610A4">
      <w:pPr>
        <w:ind w:left="1080"/>
        <w:jc w:val="both"/>
        <w:rPr>
          <w:rFonts w:ascii="Book Antiqua" w:hAnsi="Book Antiqua" w:cs="Arial"/>
        </w:rPr>
      </w:pPr>
    </w:p>
    <w:p w:rsidR="00F610A4" w:rsidRDefault="007168DF" w:rsidP="009220BD">
      <w:pPr>
        <w:numPr>
          <w:ilvl w:val="0"/>
          <w:numId w:val="6"/>
        </w:numPr>
        <w:jc w:val="both"/>
        <w:rPr>
          <w:rFonts w:ascii="Book Antiqua" w:hAnsi="Book Antiqua" w:cs="Arial"/>
        </w:rPr>
      </w:pPr>
      <w:r>
        <w:rPr>
          <w:rFonts w:ascii="Book Antiqua" w:hAnsi="Book Antiqua" w:cs="Arial"/>
        </w:rPr>
        <w:t xml:space="preserve">The respondent did not believe the appellant was gay. The respondent did not find credible the appellant’s account of becoming aware of his sexual orientation, and found inconsistencies in his evidence further undermined his credibility. There was, moreover, little evidence of the appellant’s claimed relationships in the UK.  </w:t>
      </w:r>
    </w:p>
    <w:p w:rsidR="00A972D1" w:rsidRPr="00A972D1" w:rsidRDefault="00A972D1" w:rsidP="00A972D1">
      <w:pPr>
        <w:jc w:val="both"/>
        <w:rPr>
          <w:rFonts w:ascii="Book Antiqua" w:hAnsi="Book Antiqua" w:cs="Arial"/>
        </w:rPr>
      </w:pPr>
    </w:p>
    <w:p w:rsidR="00146860" w:rsidRPr="00FF42EE" w:rsidRDefault="00146860" w:rsidP="0038440F">
      <w:pPr>
        <w:jc w:val="both"/>
        <w:rPr>
          <w:rFonts w:ascii="Book Antiqua" w:hAnsi="Book Antiqua" w:cs="Arial"/>
          <w:b/>
        </w:rPr>
      </w:pPr>
      <w:r w:rsidRPr="00FF42EE">
        <w:rPr>
          <w:rFonts w:ascii="Book Antiqua" w:hAnsi="Book Antiqua" w:cs="Arial"/>
          <w:b/>
        </w:rPr>
        <w:t xml:space="preserve">The decision of the First-tier Tribunal </w:t>
      </w:r>
    </w:p>
    <w:p w:rsidR="00146860" w:rsidRPr="00FF42EE" w:rsidRDefault="00146860" w:rsidP="0038440F">
      <w:pPr>
        <w:jc w:val="both"/>
        <w:rPr>
          <w:rFonts w:ascii="Book Antiqua" w:hAnsi="Book Antiqua" w:cs="Arial"/>
        </w:rPr>
      </w:pPr>
    </w:p>
    <w:p w:rsidR="00F610A4" w:rsidRPr="0096400F" w:rsidRDefault="00132839" w:rsidP="00F610A4">
      <w:pPr>
        <w:numPr>
          <w:ilvl w:val="0"/>
          <w:numId w:val="6"/>
        </w:numPr>
        <w:jc w:val="both"/>
        <w:rPr>
          <w:rFonts w:ascii="Book Antiqua" w:hAnsi="Book Antiqua"/>
          <w:iCs/>
          <w:lang w:val="en"/>
        </w:rPr>
      </w:pPr>
      <w:r>
        <w:rPr>
          <w:rFonts w:ascii="Book Antiqua" w:hAnsi="Book Antiqua" w:cs="Arial"/>
        </w:rPr>
        <w:t>The</w:t>
      </w:r>
      <w:r w:rsidR="007168DF">
        <w:rPr>
          <w:rFonts w:ascii="Book Antiqua" w:hAnsi="Book Antiqua" w:cs="Arial"/>
        </w:rPr>
        <w:t xml:space="preserve"> appellant </w:t>
      </w:r>
      <w:r w:rsidR="0096400F">
        <w:rPr>
          <w:rFonts w:ascii="Book Antiqua" w:hAnsi="Book Antiqua" w:cs="Arial"/>
        </w:rPr>
        <w:t>provided a principle and supplementary bundle for his appeal hearing. The judge heard oral evidence from the appellant and considered his written statement.</w:t>
      </w:r>
    </w:p>
    <w:p w:rsidR="0096400F" w:rsidRDefault="0096400F" w:rsidP="0096400F">
      <w:pPr>
        <w:ind w:left="720"/>
        <w:jc w:val="both"/>
        <w:rPr>
          <w:rFonts w:ascii="Book Antiqua" w:hAnsi="Book Antiqua"/>
          <w:iCs/>
          <w:lang w:val="en"/>
        </w:rPr>
      </w:pPr>
    </w:p>
    <w:p w:rsidR="00132839" w:rsidRPr="00E93545" w:rsidRDefault="0096400F" w:rsidP="0038440F">
      <w:pPr>
        <w:numPr>
          <w:ilvl w:val="0"/>
          <w:numId w:val="6"/>
        </w:numPr>
        <w:jc w:val="both"/>
        <w:rPr>
          <w:rFonts w:ascii="Book Antiqua" w:hAnsi="Book Antiqua" w:cs="Arial"/>
        </w:rPr>
      </w:pPr>
      <w:r>
        <w:rPr>
          <w:rFonts w:ascii="Book Antiqua" w:hAnsi="Book Antiqua"/>
          <w:iCs/>
          <w:lang w:val="en"/>
        </w:rPr>
        <w:t xml:space="preserve">The judge did not accept the appellant was gay, and found that even if he was gay, the appellant would live discreetly in Pakistan not because of a fear of persecution but because of family and social pressures. Both these findings were premised on the judge’s assessment of the appellant’s credibility. As the judge stated at [26], the issue of credibility went to the heart of the appeal.  </w:t>
      </w:r>
    </w:p>
    <w:p w:rsidR="00E93545" w:rsidRDefault="00E93545" w:rsidP="00E93545">
      <w:pPr>
        <w:pStyle w:val="ListParagraph"/>
        <w:rPr>
          <w:rFonts w:ascii="Book Antiqua" w:hAnsi="Book Antiqua" w:cs="Arial"/>
        </w:rPr>
      </w:pPr>
    </w:p>
    <w:p w:rsidR="00E93545" w:rsidRDefault="00E93545" w:rsidP="0038440F">
      <w:pPr>
        <w:numPr>
          <w:ilvl w:val="0"/>
          <w:numId w:val="6"/>
        </w:numPr>
        <w:jc w:val="both"/>
        <w:rPr>
          <w:rFonts w:ascii="Book Antiqua" w:hAnsi="Book Antiqua" w:cs="Arial"/>
        </w:rPr>
      </w:pPr>
      <w:r>
        <w:rPr>
          <w:rFonts w:ascii="Book Antiqua" w:hAnsi="Book Antiqua" w:cs="Arial"/>
        </w:rPr>
        <w:t>At paragraph 30 of the decision promulgated on 30 January 2018 the judge stated,</w:t>
      </w:r>
    </w:p>
    <w:p w:rsidR="00E93545" w:rsidRDefault="00E93545" w:rsidP="00E93545">
      <w:pPr>
        <w:pStyle w:val="ListParagraph"/>
        <w:rPr>
          <w:rFonts w:ascii="Book Antiqua" w:hAnsi="Book Antiqua" w:cs="Arial"/>
        </w:rPr>
      </w:pPr>
    </w:p>
    <w:p w:rsidR="00E93545" w:rsidRPr="00E93545" w:rsidRDefault="00E93545" w:rsidP="00E93545">
      <w:pPr>
        <w:pStyle w:val="ListParagraph"/>
        <w:ind w:left="1701"/>
        <w:jc w:val="both"/>
        <w:rPr>
          <w:rFonts w:ascii="Book Antiqua" w:hAnsi="Book Antiqua" w:cs="Arial"/>
          <w:sz w:val="22"/>
          <w:szCs w:val="22"/>
        </w:rPr>
      </w:pPr>
      <w:r w:rsidRPr="00E93545">
        <w:rPr>
          <w:rFonts w:ascii="Book Antiqua" w:hAnsi="Book Antiqua" w:cs="Arial"/>
          <w:sz w:val="22"/>
          <w:szCs w:val="22"/>
        </w:rPr>
        <w:t xml:space="preserve">I have to say that he gave a very odd account of sexual self-realisation. He failed to describe and sort of cogent awareness of this or what might be termed a “journey” into self-discovery in the realm of sexuality. This undermines his core claim. </w:t>
      </w:r>
    </w:p>
    <w:p w:rsidR="00E93545" w:rsidRDefault="00E93545" w:rsidP="00E93545">
      <w:pPr>
        <w:pStyle w:val="ListParagraph"/>
        <w:rPr>
          <w:rFonts w:ascii="Book Antiqua" w:hAnsi="Book Antiqua" w:cs="Arial"/>
        </w:rPr>
      </w:pPr>
    </w:p>
    <w:p w:rsidR="00E93545" w:rsidRDefault="00E93545" w:rsidP="0038440F">
      <w:pPr>
        <w:numPr>
          <w:ilvl w:val="0"/>
          <w:numId w:val="6"/>
        </w:numPr>
        <w:jc w:val="both"/>
        <w:rPr>
          <w:rFonts w:ascii="Book Antiqua" w:hAnsi="Book Antiqua" w:cs="Arial"/>
        </w:rPr>
      </w:pPr>
      <w:r>
        <w:rPr>
          <w:rFonts w:ascii="Book Antiqua" w:hAnsi="Book Antiqua" w:cs="Arial"/>
        </w:rPr>
        <w:t xml:space="preserve">The judge noted the absence of supporting evidence for the appellant’s account, including the absence of any evidence of steps taken by the appellant to marry </w:t>
      </w:r>
      <w:r w:rsidR="001B4BDB">
        <w:rPr>
          <w:rFonts w:ascii="Book Antiqua" w:hAnsi="Book Antiqua" w:cs="Arial"/>
        </w:rPr>
        <w:t xml:space="preserve">a </w:t>
      </w:r>
      <w:r w:rsidR="001B4BDB">
        <w:rPr>
          <w:rFonts w:ascii="Book Antiqua" w:hAnsi="Book Antiqua" w:cs="Arial"/>
        </w:rPr>
        <w:lastRenderedPageBreak/>
        <w:t xml:space="preserve">former partner </w:t>
      </w:r>
      <w:r>
        <w:rPr>
          <w:rFonts w:ascii="Book Antiqua" w:hAnsi="Book Antiqua" w:cs="Arial"/>
        </w:rPr>
        <w:t xml:space="preserve">in the UK. The judge stated that the only evidence the appellant produced which could be linked to typical gay activity </w:t>
      </w:r>
      <w:r w:rsidR="00F61F67">
        <w:rPr>
          <w:rFonts w:ascii="Book Antiqua" w:hAnsi="Book Antiqua" w:cs="Arial"/>
        </w:rPr>
        <w:t xml:space="preserve">dated from 2017, the year he claimed asylum. </w:t>
      </w:r>
    </w:p>
    <w:p w:rsidR="00F61F67" w:rsidRDefault="00F61F67" w:rsidP="00F61F67">
      <w:pPr>
        <w:ind w:left="720"/>
        <w:jc w:val="both"/>
        <w:rPr>
          <w:rFonts w:ascii="Book Antiqua" w:hAnsi="Book Antiqua" w:cs="Arial"/>
        </w:rPr>
      </w:pPr>
    </w:p>
    <w:p w:rsidR="00F61F67" w:rsidRDefault="00F61F67" w:rsidP="0038440F">
      <w:pPr>
        <w:numPr>
          <w:ilvl w:val="0"/>
          <w:numId w:val="6"/>
        </w:numPr>
        <w:jc w:val="both"/>
        <w:rPr>
          <w:rFonts w:ascii="Book Antiqua" w:hAnsi="Book Antiqua" w:cs="Arial"/>
        </w:rPr>
      </w:pPr>
      <w:r>
        <w:rPr>
          <w:rFonts w:ascii="Book Antiqua" w:hAnsi="Book Antiqua" w:cs="Arial"/>
        </w:rPr>
        <w:t>At [37] the judge stated,</w:t>
      </w:r>
    </w:p>
    <w:p w:rsidR="00F61F67" w:rsidRDefault="00F61F67" w:rsidP="00F61F67">
      <w:pPr>
        <w:pStyle w:val="ListParagraph"/>
        <w:rPr>
          <w:rFonts w:ascii="Book Antiqua" w:hAnsi="Book Antiqua" w:cs="Arial"/>
        </w:rPr>
      </w:pPr>
    </w:p>
    <w:p w:rsidR="00F61F67" w:rsidRPr="00F61F67" w:rsidRDefault="00F61F67" w:rsidP="00F61F67">
      <w:pPr>
        <w:pStyle w:val="ListParagraph"/>
        <w:ind w:left="1701"/>
        <w:jc w:val="both"/>
        <w:rPr>
          <w:rFonts w:ascii="Book Antiqua" w:hAnsi="Book Antiqua" w:cs="Arial"/>
          <w:sz w:val="22"/>
          <w:szCs w:val="22"/>
        </w:rPr>
      </w:pPr>
      <w:r w:rsidRPr="00F61F67">
        <w:rPr>
          <w:rFonts w:ascii="Book Antiqua" w:hAnsi="Book Antiqua" w:cs="Arial"/>
          <w:sz w:val="22"/>
          <w:szCs w:val="22"/>
        </w:rPr>
        <w:t xml:space="preserve">His partner of more than a year – “Umar” was not prepared to provide evidence of any nature. There was no explanation for this. His lack of knowledge of Umar, his surname, whereabouts history, immigration status and indeed, anything to do with his life at all undermines his claim to be in a partnership with him or intend to marry him in a same sex wedding.  </w:t>
      </w:r>
    </w:p>
    <w:p w:rsidR="00F61F67" w:rsidRDefault="00F61F67" w:rsidP="00F61F67">
      <w:pPr>
        <w:pStyle w:val="ListParagraph"/>
        <w:rPr>
          <w:rFonts w:ascii="Book Antiqua" w:hAnsi="Book Antiqua" w:cs="Arial"/>
        </w:rPr>
      </w:pPr>
    </w:p>
    <w:p w:rsidR="00F61F67" w:rsidRDefault="00F61F67" w:rsidP="0038440F">
      <w:pPr>
        <w:numPr>
          <w:ilvl w:val="0"/>
          <w:numId w:val="6"/>
        </w:numPr>
        <w:jc w:val="both"/>
        <w:rPr>
          <w:rFonts w:ascii="Book Antiqua" w:hAnsi="Book Antiqua" w:cs="Arial"/>
        </w:rPr>
      </w:pPr>
      <w:r>
        <w:rPr>
          <w:rFonts w:ascii="Book Antiqua" w:hAnsi="Book Antiqua" w:cs="Arial"/>
        </w:rPr>
        <w:t xml:space="preserve">And </w:t>
      </w:r>
      <w:r w:rsidR="005401DA">
        <w:rPr>
          <w:rFonts w:ascii="Book Antiqua" w:hAnsi="Book Antiqua" w:cs="Arial"/>
        </w:rPr>
        <w:t>at [38] the judge stated,</w:t>
      </w:r>
    </w:p>
    <w:p w:rsidR="005401DA" w:rsidRDefault="005401DA" w:rsidP="005401DA">
      <w:pPr>
        <w:jc w:val="both"/>
        <w:rPr>
          <w:rFonts w:ascii="Book Antiqua" w:hAnsi="Book Antiqua" w:cs="Arial"/>
        </w:rPr>
      </w:pPr>
    </w:p>
    <w:p w:rsidR="005401DA" w:rsidRPr="005401DA" w:rsidRDefault="005401DA" w:rsidP="005401DA">
      <w:pPr>
        <w:ind w:left="1701"/>
        <w:jc w:val="both"/>
        <w:rPr>
          <w:rFonts w:ascii="Book Antiqua" w:hAnsi="Book Antiqua" w:cs="Arial"/>
          <w:sz w:val="22"/>
          <w:szCs w:val="22"/>
        </w:rPr>
      </w:pPr>
      <w:r w:rsidRPr="005401DA">
        <w:rPr>
          <w:rFonts w:ascii="Book Antiqua" w:hAnsi="Book Antiqua" w:cs="Arial"/>
          <w:sz w:val="22"/>
          <w:szCs w:val="22"/>
        </w:rPr>
        <w:t>Wider than that, there is similarly no evidence of anyone else as partner, boyfriend or lover in the UK or elsewhere. He failed to explain why this was so.</w:t>
      </w:r>
    </w:p>
    <w:p w:rsidR="005401DA" w:rsidRDefault="005401DA" w:rsidP="005401DA">
      <w:pPr>
        <w:jc w:val="both"/>
        <w:rPr>
          <w:rFonts w:ascii="Book Antiqua" w:hAnsi="Book Antiqua" w:cs="Arial"/>
        </w:rPr>
      </w:pPr>
    </w:p>
    <w:p w:rsidR="005401DA" w:rsidRDefault="001C461D" w:rsidP="0038440F">
      <w:pPr>
        <w:numPr>
          <w:ilvl w:val="0"/>
          <w:numId w:val="6"/>
        </w:numPr>
        <w:jc w:val="both"/>
        <w:rPr>
          <w:rFonts w:ascii="Book Antiqua" w:hAnsi="Book Antiqua" w:cs="Arial"/>
        </w:rPr>
      </w:pPr>
      <w:r>
        <w:rPr>
          <w:rFonts w:ascii="Book Antiqua" w:hAnsi="Book Antiqua" w:cs="Arial"/>
        </w:rPr>
        <w:t xml:space="preserve">The judge considered other evidence produced by the appellant, but rejected this evidence on the basis that it was insufficiently probative of the appellant’s sexual orientation. </w:t>
      </w:r>
    </w:p>
    <w:p w:rsidR="001C461D" w:rsidRDefault="001C461D" w:rsidP="001C461D">
      <w:pPr>
        <w:ind w:left="720"/>
        <w:jc w:val="both"/>
        <w:rPr>
          <w:rFonts w:ascii="Book Antiqua" w:hAnsi="Book Antiqua" w:cs="Arial"/>
        </w:rPr>
      </w:pPr>
    </w:p>
    <w:p w:rsidR="002D0B55" w:rsidRDefault="001C461D" w:rsidP="0038440F">
      <w:pPr>
        <w:numPr>
          <w:ilvl w:val="0"/>
          <w:numId w:val="6"/>
        </w:numPr>
        <w:jc w:val="both"/>
        <w:rPr>
          <w:rFonts w:ascii="Book Antiqua" w:hAnsi="Book Antiqua" w:cs="Arial"/>
        </w:rPr>
      </w:pPr>
      <w:r>
        <w:rPr>
          <w:rFonts w:ascii="Book Antiqua" w:hAnsi="Book Antiqua" w:cs="Arial"/>
        </w:rPr>
        <w:t xml:space="preserve">Then at [54] to [58] the judge </w:t>
      </w:r>
      <w:r w:rsidR="002D0B55">
        <w:rPr>
          <w:rFonts w:ascii="Book Antiqua" w:hAnsi="Book Antiqua" w:cs="Arial"/>
        </w:rPr>
        <w:t>set out in substantial detail his assessment of the respondent’s guidance on family and societal pressure on homosexuals in Pakistan</w:t>
      </w:r>
      <w:r w:rsidR="001B4BDB">
        <w:rPr>
          <w:rFonts w:ascii="Book Antiqua" w:hAnsi="Book Antiqua" w:cs="Arial"/>
        </w:rPr>
        <w:t xml:space="preserve"> and applied this guidance to the appellant’s account</w:t>
      </w:r>
      <w:r w:rsidR="002D0B55">
        <w:rPr>
          <w:rFonts w:ascii="Book Antiqua" w:hAnsi="Book Antiqua" w:cs="Arial"/>
        </w:rPr>
        <w:t xml:space="preserve">. </w:t>
      </w:r>
    </w:p>
    <w:p w:rsidR="002D0B55" w:rsidRDefault="002D0B55" w:rsidP="002D0B55">
      <w:pPr>
        <w:pStyle w:val="ListParagraph"/>
        <w:rPr>
          <w:rFonts w:ascii="Book Antiqua" w:hAnsi="Book Antiqua" w:cs="Arial"/>
        </w:rPr>
      </w:pPr>
    </w:p>
    <w:p w:rsidR="001C461D" w:rsidRDefault="002D0B55" w:rsidP="0038440F">
      <w:pPr>
        <w:numPr>
          <w:ilvl w:val="0"/>
          <w:numId w:val="6"/>
        </w:numPr>
        <w:jc w:val="both"/>
        <w:rPr>
          <w:rFonts w:ascii="Book Antiqua" w:hAnsi="Book Antiqua" w:cs="Arial"/>
        </w:rPr>
      </w:pPr>
      <w:r>
        <w:rPr>
          <w:rFonts w:ascii="Book Antiqua" w:hAnsi="Book Antiqua" w:cs="Arial"/>
        </w:rPr>
        <w:t xml:space="preserve">The judge concluded by drawing an adverse inference under section 8 of the Treatment of Claimants, etc.) Act 2004 based on the delay in claiming asylum. Having disbelieved the appellant, the judge dismissed the appeal. </w:t>
      </w:r>
    </w:p>
    <w:p w:rsidR="007B227F" w:rsidRDefault="007B227F" w:rsidP="007B227F">
      <w:pPr>
        <w:pStyle w:val="ListParagraph"/>
        <w:rPr>
          <w:rFonts w:ascii="Book Antiqua" w:hAnsi="Book Antiqua" w:cs="Arial"/>
        </w:rPr>
      </w:pPr>
    </w:p>
    <w:p w:rsidR="007B227F" w:rsidRPr="007B227F" w:rsidRDefault="007B227F" w:rsidP="007B227F">
      <w:pPr>
        <w:pStyle w:val="ListParagraph"/>
        <w:ind w:left="0"/>
        <w:rPr>
          <w:rFonts w:ascii="Book Antiqua" w:hAnsi="Book Antiqua" w:cs="Arial"/>
          <w:b/>
        </w:rPr>
      </w:pPr>
      <w:r w:rsidRPr="007B227F">
        <w:rPr>
          <w:rFonts w:ascii="Book Antiqua" w:hAnsi="Book Antiqua" w:cs="Arial"/>
          <w:b/>
        </w:rPr>
        <w:t>The second decision</w:t>
      </w:r>
    </w:p>
    <w:p w:rsidR="007B227F" w:rsidRDefault="007B227F" w:rsidP="007B227F">
      <w:pPr>
        <w:pStyle w:val="ListParagraph"/>
        <w:rPr>
          <w:rFonts w:ascii="Book Antiqua" w:hAnsi="Book Antiqua" w:cs="Arial"/>
        </w:rPr>
      </w:pPr>
    </w:p>
    <w:p w:rsidR="007B227F" w:rsidRDefault="007B227F" w:rsidP="0038440F">
      <w:pPr>
        <w:numPr>
          <w:ilvl w:val="0"/>
          <w:numId w:val="6"/>
        </w:numPr>
        <w:jc w:val="both"/>
        <w:rPr>
          <w:rFonts w:ascii="Book Antiqua" w:hAnsi="Book Antiqua" w:cs="Arial"/>
        </w:rPr>
      </w:pPr>
      <w:r>
        <w:rPr>
          <w:rFonts w:ascii="Book Antiqua" w:hAnsi="Book Antiqua" w:cs="Arial"/>
        </w:rPr>
        <w:t>The judge’s decision was signed by him on 18 January 2018 and it was promulgated on 30 January 2018. A 2</w:t>
      </w:r>
      <w:r w:rsidRPr="007B227F">
        <w:rPr>
          <w:rFonts w:ascii="Book Antiqua" w:hAnsi="Book Antiqua" w:cs="Arial"/>
          <w:vertAlign w:val="superscript"/>
        </w:rPr>
        <w:t>nd</w:t>
      </w:r>
      <w:r>
        <w:rPr>
          <w:rFonts w:ascii="Book Antiqua" w:hAnsi="Book Antiqua" w:cs="Arial"/>
        </w:rPr>
        <w:t xml:space="preserve"> decision was however promulgated on 16 February 2018. The 2</w:t>
      </w:r>
      <w:r w:rsidRPr="007B227F">
        <w:rPr>
          <w:rFonts w:ascii="Book Antiqua" w:hAnsi="Book Antiqua" w:cs="Arial"/>
          <w:vertAlign w:val="superscript"/>
        </w:rPr>
        <w:t>nd</w:t>
      </w:r>
      <w:r>
        <w:rPr>
          <w:rFonts w:ascii="Book Antiqua" w:hAnsi="Book Antiqua" w:cs="Arial"/>
        </w:rPr>
        <w:t xml:space="preserve"> decision had new points added at [30], [35], and [38], and removed [54] to [58]. </w:t>
      </w:r>
    </w:p>
    <w:p w:rsidR="007B227F" w:rsidRDefault="007B227F" w:rsidP="007B227F">
      <w:pPr>
        <w:jc w:val="both"/>
        <w:rPr>
          <w:rFonts w:ascii="Book Antiqua" w:hAnsi="Book Antiqua" w:cs="Arial"/>
        </w:rPr>
      </w:pPr>
    </w:p>
    <w:p w:rsidR="007B227F" w:rsidRDefault="007B227F" w:rsidP="0038440F">
      <w:pPr>
        <w:numPr>
          <w:ilvl w:val="0"/>
          <w:numId w:val="6"/>
        </w:numPr>
        <w:jc w:val="both"/>
        <w:rPr>
          <w:rFonts w:ascii="Book Antiqua" w:hAnsi="Book Antiqua" w:cs="Arial"/>
        </w:rPr>
      </w:pPr>
      <w:r>
        <w:rPr>
          <w:rFonts w:ascii="Book Antiqua" w:hAnsi="Book Antiqua" w:cs="Arial"/>
        </w:rPr>
        <w:t>[30] now read,</w:t>
      </w:r>
    </w:p>
    <w:p w:rsidR="007B227F" w:rsidRDefault="007B227F" w:rsidP="007B227F">
      <w:pPr>
        <w:pStyle w:val="ListParagraph"/>
        <w:rPr>
          <w:rFonts w:ascii="Book Antiqua" w:hAnsi="Book Antiqua" w:cs="Arial"/>
        </w:rPr>
      </w:pPr>
    </w:p>
    <w:p w:rsidR="007B227F" w:rsidRPr="004B69FC" w:rsidRDefault="007B227F" w:rsidP="007B227F">
      <w:pPr>
        <w:ind w:left="1701"/>
        <w:jc w:val="both"/>
        <w:rPr>
          <w:rFonts w:ascii="Book Antiqua" w:hAnsi="Book Antiqua" w:cs="Arial"/>
          <w:sz w:val="22"/>
          <w:szCs w:val="22"/>
        </w:rPr>
      </w:pPr>
      <w:r w:rsidRPr="004B69FC">
        <w:rPr>
          <w:rFonts w:ascii="Book Antiqua" w:hAnsi="Book Antiqua" w:cs="Arial"/>
          <w:sz w:val="22"/>
          <w:szCs w:val="22"/>
        </w:rPr>
        <w:t>I have to say that he gave a very odd account of sexual-realisation.</w:t>
      </w:r>
      <w:r w:rsidR="004B69FC" w:rsidRPr="004B69FC">
        <w:rPr>
          <w:rFonts w:ascii="Book Antiqua" w:hAnsi="Book Antiqua" w:cs="Arial"/>
          <w:sz w:val="22"/>
          <w:szCs w:val="22"/>
        </w:rPr>
        <w:t xml:space="preserve"> He failed to describe any sort of cogent awareness of this or what might be termed a “journey” into self-discovery in the realm of sexuality. To simply say he discovered his sexuality from Google is not credible. He ventured that because he was c</w:t>
      </w:r>
      <w:r w:rsidR="001B4BDB">
        <w:rPr>
          <w:rFonts w:ascii="Book Antiqua" w:hAnsi="Book Antiqua" w:cs="Arial"/>
          <w:sz w:val="22"/>
          <w:szCs w:val="22"/>
        </w:rPr>
        <w:t xml:space="preserve">alled trans </w:t>
      </w:r>
      <w:r w:rsidR="004B69FC" w:rsidRPr="004B69FC">
        <w:rPr>
          <w:rFonts w:ascii="Book Antiqua" w:hAnsi="Book Antiqua" w:cs="Arial"/>
          <w:sz w:val="22"/>
          <w:szCs w:val="22"/>
        </w:rPr>
        <w:t xml:space="preserve">or transgender at school he used a search engine on the Internet – Google - found that word and then took the definition or meaning of it and applied it to himself. This is not plausible. Plausible in the context of an appellant making a statement of fact on the low standard of proof requires something to be more than merely possible. If he were seen as gay by others at school, he would have had a very much more difficult time. To not realise his own inner feelings until he was able to </w:t>
      </w:r>
      <w:r w:rsidR="004B69FC" w:rsidRPr="004B69FC">
        <w:rPr>
          <w:rFonts w:ascii="Book Antiqua" w:hAnsi="Book Antiqua" w:cs="Arial"/>
          <w:sz w:val="22"/>
          <w:szCs w:val="22"/>
        </w:rPr>
        <w:lastRenderedPageBreak/>
        <w:t>read about it on the Internet does not strike me as plausible as he would have had other feelings distinct from and apart from a reaction to being name called. This undermines his core claim.</w:t>
      </w:r>
    </w:p>
    <w:p w:rsidR="007B227F" w:rsidRDefault="007B227F" w:rsidP="007B227F">
      <w:pPr>
        <w:ind w:left="720"/>
        <w:jc w:val="both"/>
        <w:rPr>
          <w:rFonts w:ascii="Book Antiqua" w:hAnsi="Book Antiqua" w:cs="Arial"/>
        </w:rPr>
      </w:pPr>
    </w:p>
    <w:p w:rsidR="004B69FC" w:rsidRDefault="004B69FC" w:rsidP="0038440F">
      <w:pPr>
        <w:numPr>
          <w:ilvl w:val="0"/>
          <w:numId w:val="6"/>
        </w:numPr>
        <w:jc w:val="both"/>
        <w:rPr>
          <w:rFonts w:ascii="Book Antiqua" w:hAnsi="Book Antiqua" w:cs="Arial"/>
        </w:rPr>
      </w:pPr>
      <w:r>
        <w:rPr>
          <w:rFonts w:ascii="Book Antiqua" w:hAnsi="Book Antiqua" w:cs="Arial"/>
        </w:rPr>
        <w:t>[38] now read,</w:t>
      </w:r>
    </w:p>
    <w:p w:rsidR="004B69FC" w:rsidRDefault="004B69FC" w:rsidP="004B69FC">
      <w:pPr>
        <w:ind w:left="720"/>
        <w:jc w:val="both"/>
        <w:rPr>
          <w:rFonts w:ascii="Book Antiqua" w:hAnsi="Book Antiqua" w:cs="Arial"/>
        </w:rPr>
      </w:pPr>
    </w:p>
    <w:p w:rsidR="004B69FC" w:rsidRPr="005401DA" w:rsidRDefault="004B69FC" w:rsidP="004B69FC">
      <w:pPr>
        <w:ind w:left="1701"/>
        <w:jc w:val="both"/>
        <w:rPr>
          <w:rFonts w:ascii="Book Antiqua" w:hAnsi="Book Antiqua" w:cs="Arial"/>
          <w:sz w:val="22"/>
          <w:szCs w:val="22"/>
        </w:rPr>
      </w:pPr>
      <w:r w:rsidRPr="005401DA">
        <w:rPr>
          <w:rFonts w:ascii="Book Antiqua" w:hAnsi="Book Antiqua" w:cs="Arial"/>
          <w:sz w:val="22"/>
          <w:szCs w:val="22"/>
        </w:rPr>
        <w:t>Wider than that, there is similarly no evidence of anyone else as partner, boyfriend or lover in the UK or elsewhere.</w:t>
      </w:r>
      <w:r>
        <w:rPr>
          <w:rFonts w:ascii="Book Antiqua" w:hAnsi="Book Antiqua" w:cs="Arial"/>
          <w:sz w:val="22"/>
          <w:szCs w:val="22"/>
        </w:rPr>
        <w:t xml:space="preserve"> We have all heard that the one core element of a marriage is love</w:t>
      </w:r>
      <w:r w:rsidRPr="005401DA">
        <w:rPr>
          <w:rFonts w:ascii="Book Antiqua" w:hAnsi="Book Antiqua" w:cs="Arial"/>
          <w:sz w:val="22"/>
          <w:szCs w:val="22"/>
        </w:rPr>
        <w:t>.</w:t>
      </w:r>
      <w:r>
        <w:rPr>
          <w:rFonts w:ascii="Book Antiqua" w:hAnsi="Book Antiqua" w:cs="Arial"/>
          <w:sz w:val="22"/>
          <w:szCs w:val="22"/>
        </w:rPr>
        <w:t xml:space="preserve"> Love is distinctly missing from all of his talk about gay sex and marriage intentions. He failed to explain why this was so. I find it is because he is missing and understanding of all that it would mean. That lack of understanding undermines his claim to be gay.</w:t>
      </w:r>
    </w:p>
    <w:p w:rsidR="004B69FC" w:rsidRDefault="004B69FC" w:rsidP="004B69FC">
      <w:pPr>
        <w:ind w:left="1080"/>
        <w:jc w:val="both"/>
        <w:rPr>
          <w:rFonts w:ascii="Book Antiqua" w:hAnsi="Book Antiqua" w:cs="Arial"/>
        </w:rPr>
      </w:pPr>
    </w:p>
    <w:p w:rsidR="004B69FC" w:rsidRDefault="004B69FC" w:rsidP="0038440F">
      <w:pPr>
        <w:numPr>
          <w:ilvl w:val="0"/>
          <w:numId w:val="6"/>
        </w:numPr>
        <w:jc w:val="both"/>
        <w:rPr>
          <w:rFonts w:ascii="Book Antiqua" w:hAnsi="Book Antiqua" w:cs="Arial"/>
        </w:rPr>
      </w:pPr>
      <w:r>
        <w:rPr>
          <w:rFonts w:ascii="Book Antiqua" w:hAnsi="Book Antiqua" w:cs="Arial"/>
        </w:rPr>
        <w:t>The whole of the judge’s assessment of the respondent’s guidance was removed from the 2</w:t>
      </w:r>
      <w:r w:rsidRPr="004B69FC">
        <w:rPr>
          <w:rFonts w:ascii="Book Antiqua" w:hAnsi="Book Antiqua" w:cs="Arial"/>
          <w:vertAlign w:val="superscript"/>
        </w:rPr>
        <w:t>nd</w:t>
      </w:r>
      <w:r>
        <w:rPr>
          <w:rFonts w:ascii="Book Antiqua" w:hAnsi="Book Antiqua" w:cs="Arial"/>
        </w:rPr>
        <w:t xml:space="preserve"> decision. </w:t>
      </w:r>
    </w:p>
    <w:p w:rsidR="004B69FC" w:rsidRDefault="004B69FC" w:rsidP="004B69FC">
      <w:pPr>
        <w:ind w:left="720"/>
        <w:jc w:val="both"/>
        <w:rPr>
          <w:rFonts w:ascii="Book Antiqua" w:hAnsi="Book Antiqua" w:cs="Arial"/>
        </w:rPr>
      </w:pPr>
    </w:p>
    <w:p w:rsidR="007B227F" w:rsidRDefault="007B227F" w:rsidP="0038440F">
      <w:pPr>
        <w:numPr>
          <w:ilvl w:val="0"/>
          <w:numId w:val="6"/>
        </w:numPr>
        <w:jc w:val="both"/>
        <w:rPr>
          <w:rFonts w:ascii="Book Antiqua" w:hAnsi="Book Antiqua" w:cs="Arial"/>
        </w:rPr>
      </w:pPr>
      <w:r>
        <w:rPr>
          <w:rFonts w:ascii="Book Antiqua" w:hAnsi="Book Antiqua" w:cs="Arial"/>
        </w:rPr>
        <w:t>A note at the end of the 2</w:t>
      </w:r>
      <w:r w:rsidRPr="007B227F">
        <w:rPr>
          <w:rFonts w:ascii="Book Antiqua" w:hAnsi="Book Antiqua" w:cs="Arial"/>
          <w:vertAlign w:val="superscript"/>
        </w:rPr>
        <w:t>nd</w:t>
      </w:r>
      <w:r>
        <w:rPr>
          <w:rFonts w:ascii="Book Antiqua" w:hAnsi="Book Antiqua" w:cs="Arial"/>
        </w:rPr>
        <w:t xml:space="preserve"> decision read,</w:t>
      </w:r>
    </w:p>
    <w:p w:rsidR="007B227F" w:rsidRDefault="007B227F" w:rsidP="007B227F">
      <w:pPr>
        <w:jc w:val="both"/>
        <w:rPr>
          <w:rFonts w:ascii="Book Antiqua" w:hAnsi="Book Antiqua" w:cs="Arial"/>
        </w:rPr>
      </w:pPr>
    </w:p>
    <w:p w:rsidR="007B227F" w:rsidRPr="007B227F" w:rsidRDefault="007B227F" w:rsidP="007B227F">
      <w:pPr>
        <w:ind w:left="1701"/>
        <w:jc w:val="both"/>
        <w:rPr>
          <w:rFonts w:ascii="Book Antiqua" w:hAnsi="Book Antiqua" w:cs="Arial"/>
          <w:sz w:val="22"/>
          <w:szCs w:val="22"/>
        </w:rPr>
      </w:pPr>
      <w:r w:rsidRPr="007B227F">
        <w:rPr>
          <w:rFonts w:ascii="Book Antiqua" w:hAnsi="Book Antiqua" w:cs="Arial"/>
          <w:sz w:val="22"/>
          <w:szCs w:val="22"/>
        </w:rPr>
        <w:t xml:space="preserve">This Decision was originally sent for promulgation 23 January 2018, was in fact promulgated 30 January 2018 but immediately record 31 January 2018 under the slip rule due to typing errors in the body of the Decision. It was then unfortunately sent to the wrong </w:t>
      </w:r>
      <w:proofErr w:type="spellStart"/>
      <w:r w:rsidRPr="007B227F">
        <w:rPr>
          <w:rFonts w:ascii="Book Antiqua" w:hAnsi="Book Antiqua" w:cs="Arial"/>
          <w:sz w:val="22"/>
          <w:szCs w:val="22"/>
        </w:rPr>
        <w:t>FtJ</w:t>
      </w:r>
      <w:proofErr w:type="spellEnd"/>
      <w:r w:rsidRPr="007B227F">
        <w:rPr>
          <w:rFonts w:ascii="Book Antiqua" w:hAnsi="Book Antiqua" w:cs="Arial"/>
          <w:sz w:val="22"/>
          <w:szCs w:val="22"/>
        </w:rPr>
        <w:t xml:space="preserve"> Judge in error and only returned to me yesterday 9 February 2018.</w:t>
      </w:r>
    </w:p>
    <w:p w:rsidR="007B227F" w:rsidRDefault="007B227F" w:rsidP="007B227F">
      <w:pPr>
        <w:jc w:val="both"/>
        <w:rPr>
          <w:rFonts w:ascii="Book Antiqua" w:hAnsi="Book Antiqua" w:cs="Arial"/>
        </w:rPr>
      </w:pPr>
    </w:p>
    <w:p w:rsidR="007B227F" w:rsidRDefault="004B69FC" w:rsidP="004B69FC">
      <w:pPr>
        <w:numPr>
          <w:ilvl w:val="0"/>
          <w:numId w:val="6"/>
        </w:numPr>
        <w:jc w:val="both"/>
        <w:rPr>
          <w:rFonts w:ascii="Book Antiqua" w:hAnsi="Book Antiqua" w:cs="Arial"/>
        </w:rPr>
      </w:pPr>
      <w:r>
        <w:rPr>
          <w:rFonts w:ascii="Book Antiqua" w:hAnsi="Book Antiqua" w:cs="Arial"/>
        </w:rPr>
        <w:t>The appellant maintains, and it has not been challenged, that he only received the 1</w:t>
      </w:r>
      <w:r w:rsidRPr="004B69FC">
        <w:rPr>
          <w:rFonts w:ascii="Book Antiqua" w:hAnsi="Book Antiqua" w:cs="Arial"/>
          <w:vertAlign w:val="superscript"/>
        </w:rPr>
        <w:t>st</w:t>
      </w:r>
      <w:r>
        <w:rPr>
          <w:rFonts w:ascii="Book Antiqua" w:hAnsi="Book Antiqua" w:cs="Arial"/>
        </w:rPr>
        <w:t xml:space="preserve"> decision.</w:t>
      </w:r>
    </w:p>
    <w:p w:rsidR="004B69FC" w:rsidRDefault="004B69FC" w:rsidP="004B69FC">
      <w:pPr>
        <w:jc w:val="both"/>
        <w:rPr>
          <w:rFonts w:ascii="Book Antiqua" w:hAnsi="Book Antiqua" w:cs="Arial"/>
        </w:rPr>
      </w:pPr>
    </w:p>
    <w:p w:rsidR="004B69FC" w:rsidRPr="004B69FC" w:rsidRDefault="004B69FC" w:rsidP="004B69FC">
      <w:pPr>
        <w:jc w:val="both"/>
        <w:rPr>
          <w:rFonts w:ascii="Book Antiqua" w:hAnsi="Book Antiqua" w:cs="Arial"/>
          <w:b/>
        </w:rPr>
      </w:pPr>
      <w:r w:rsidRPr="004B69FC">
        <w:rPr>
          <w:rFonts w:ascii="Book Antiqua" w:hAnsi="Book Antiqua" w:cs="Arial"/>
          <w:b/>
        </w:rPr>
        <w:t>The grounds of appeal</w:t>
      </w:r>
    </w:p>
    <w:p w:rsidR="004B69FC" w:rsidRDefault="004B69FC" w:rsidP="004B69FC">
      <w:pPr>
        <w:jc w:val="both"/>
        <w:rPr>
          <w:rFonts w:ascii="Book Antiqua" w:hAnsi="Book Antiqua" w:cs="Arial"/>
        </w:rPr>
      </w:pPr>
    </w:p>
    <w:p w:rsidR="004B69FC" w:rsidRDefault="004B69FC" w:rsidP="004B69FC">
      <w:pPr>
        <w:numPr>
          <w:ilvl w:val="0"/>
          <w:numId w:val="6"/>
        </w:numPr>
        <w:jc w:val="both"/>
        <w:rPr>
          <w:rFonts w:ascii="Book Antiqua" w:hAnsi="Book Antiqua" w:cs="Arial"/>
        </w:rPr>
      </w:pPr>
      <w:r>
        <w:rPr>
          <w:rFonts w:ascii="Book Antiqua" w:hAnsi="Book Antiqua" w:cs="Arial"/>
        </w:rPr>
        <w:t>The grounds of appeal</w:t>
      </w:r>
      <w:r w:rsidR="00565EE5">
        <w:rPr>
          <w:rFonts w:ascii="Book Antiqua" w:hAnsi="Book Antiqua" w:cs="Arial"/>
        </w:rPr>
        <w:t xml:space="preserve"> relate</w:t>
      </w:r>
      <w:r>
        <w:rPr>
          <w:rFonts w:ascii="Book Antiqua" w:hAnsi="Book Antiqua" w:cs="Arial"/>
        </w:rPr>
        <w:t xml:space="preserve"> to the 1</w:t>
      </w:r>
      <w:r w:rsidRPr="004B69FC">
        <w:rPr>
          <w:rFonts w:ascii="Book Antiqua" w:hAnsi="Book Antiqua" w:cs="Arial"/>
          <w:vertAlign w:val="superscript"/>
        </w:rPr>
        <w:t>st</w:t>
      </w:r>
      <w:r>
        <w:rPr>
          <w:rFonts w:ascii="Book Antiqua" w:hAnsi="Book Antiqua" w:cs="Arial"/>
        </w:rPr>
        <w:t xml:space="preserve"> decision. They contend, inter alia, that the judge misdirected himself in law when he </w:t>
      </w:r>
      <w:r w:rsidR="00565EE5">
        <w:rPr>
          <w:rFonts w:ascii="Book Antiqua" w:hAnsi="Book Antiqua" w:cs="Arial"/>
        </w:rPr>
        <w:t>held</w:t>
      </w:r>
      <w:r>
        <w:rPr>
          <w:rFonts w:ascii="Book Antiqua" w:hAnsi="Book Antiqua" w:cs="Arial"/>
        </w:rPr>
        <w:t xml:space="preserve"> that “the driver” of a gay person’s decision to live “discreetly” was definitive</w:t>
      </w:r>
      <w:r w:rsidR="00565EE5">
        <w:rPr>
          <w:rFonts w:ascii="Book Antiqua" w:hAnsi="Book Antiqua" w:cs="Arial"/>
        </w:rPr>
        <w:t xml:space="preserve"> of his</w:t>
      </w:r>
      <w:r w:rsidR="001B4BDB">
        <w:rPr>
          <w:rFonts w:ascii="Book Antiqua" w:hAnsi="Book Antiqua" w:cs="Arial"/>
        </w:rPr>
        <w:t xml:space="preserve"> right to protection under the R</w:t>
      </w:r>
      <w:r w:rsidR="00565EE5">
        <w:rPr>
          <w:rFonts w:ascii="Book Antiqua" w:hAnsi="Book Antiqua" w:cs="Arial"/>
        </w:rPr>
        <w:t xml:space="preserve">efugee Convention, that the judge failed to set out the appellant’s oral evidence, that the judge failed to consider relevant evidence in concluding that no reason was provided for the non-attendance of “Umar Butt” (in his statement the appellant did explain how his relationship with Umar ended and their loss of contact), that the judge’s finding at [30] was insufficiently reasoned or articulated, and that the judge misdirected himself in his assessment of the background evidence and the respondent’s guidance. </w:t>
      </w:r>
    </w:p>
    <w:p w:rsidR="00565EE5" w:rsidRDefault="00565EE5" w:rsidP="00565EE5">
      <w:pPr>
        <w:ind w:left="720"/>
        <w:jc w:val="both"/>
        <w:rPr>
          <w:rFonts w:ascii="Book Antiqua" w:hAnsi="Book Antiqua" w:cs="Arial"/>
        </w:rPr>
      </w:pPr>
    </w:p>
    <w:p w:rsidR="00565EE5" w:rsidRDefault="00565EE5" w:rsidP="004B69FC">
      <w:pPr>
        <w:numPr>
          <w:ilvl w:val="0"/>
          <w:numId w:val="6"/>
        </w:numPr>
        <w:jc w:val="both"/>
        <w:rPr>
          <w:rFonts w:ascii="Book Antiqua" w:hAnsi="Book Antiqua" w:cs="Arial"/>
        </w:rPr>
      </w:pPr>
      <w:r>
        <w:rPr>
          <w:rFonts w:ascii="Book Antiqua" w:hAnsi="Book Antiqua" w:cs="Arial"/>
        </w:rPr>
        <w:t>Permission was granted on all grounds.</w:t>
      </w:r>
    </w:p>
    <w:p w:rsidR="00565EE5" w:rsidRDefault="00565EE5" w:rsidP="00565EE5">
      <w:pPr>
        <w:pStyle w:val="ListParagraph"/>
        <w:ind w:left="0"/>
        <w:rPr>
          <w:rFonts w:ascii="Book Antiqua" w:hAnsi="Book Antiqua" w:cs="Arial"/>
        </w:rPr>
      </w:pPr>
    </w:p>
    <w:p w:rsidR="00565EE5" w:rsidRPr="00565EE5" w:rsidRDefault="00565EE5" w:rsidP="00565EE5">
      <w:pPr>
        <w:pStyle w:val="ListParagraph"/>
        <w:ind w:left="0"/>
        <w:rPr>
          <w:rFonts w:ascii="Book Antiqua" w:hAnsi="Book Antiqua" w:cs="Arial"/>
          <w:b/>
        </w:rPr>
      </w:pPr>
      <w:r w:rsidRPr="00565EE5">
        <w:rPr>
          <w:rFonts w:ascii="Book Antiqua" w:hAnsi="Book Antiqua" w:cs="Arial"/>
          <w:b/>
        </w:rPr>
        <w:t>The hearing on 18 June 2018</w:t>
      </w:r>
    </w:p>
    <w:p w:rsidR="00565EE5" w:rsidRDefault="00565EE5" w:rsidP="00565EE5">
      <w:pPr>
        <w:pStyle w:val="ListParagraph"/>
        <w:ind w:left="0"/>
        <w:rPr>
          <w:rFonts w:ascii="Book Antiqua" w:hAnsi="Book Antiqua" w:cs="Arial"/>
        </w:rPr>
      </w:pPr>
    </w:p>
    <w:p w:rsidR="0012051B" w:rsidRPr="0012051B" w:rsidRDefault="00565EE5" w:rsidP="0012051B">
      <w:pPr>
        <w:numPr>
          <w:ilvl w:val="0"/>
          <w:numId w:val="6"/>
        </w:numPr>
        <w:jc w:val="both"/>
        <w:rPr>
          <w:rFonts w:ascii="Book Antiqua" w:hAnsi="Book Antiqua" w:cs="Arial"/>
        </w:rPr>
      </w:pPr>
      <w:r>
        <w:rPr>
          <w:rFonts w:ascii="Book Antiqua" w:hAnsi="Book Antiqua" w:cs="Arial"/>
        </w:rPr>
        <w:t>At the ‘error of law’ hearing on 18 June 2018 before Judge Jackson it soon became apparent that the appellant’s representative was unaware of the 2</w:t>
      </w:r>
      <w:r w:rsidRPr="00565EE5">
        <w:rPr>
          <w:rFonts w:ascii="Book Antiqua" w:hAnsi="Book Antiqua" w:cs="Arial"/>
          <w:vertAlign w:val="superscript"/>
        </w:rPr>
        <w:t>nd</w:t>
      </w:r>
      <w:r>
        <w:rPr>
          <w:rFonts w:ascii="Book Antiqua" w:hAnsi="Book Antiqua" w:cs="Arial"/>
        </w:rPr>
        <w:t xml:space="preserve"> decision, and that she needed an opportunity to consider the validity of the decisions and whether any amendment to the grounds of appeal needed revision. The matter </w:t>
      </w:r>
      <w:r>
        <w:rPr>
          <w:rFonts w:ascii="Book Antiqua" w:hAnsi="Book Antiqua" w:cs="Arial"/>
        </w:rPr>
        <w:lastRenderedPageBreak/>
        <w:t>was listed for a Case Management Review</w:t>
      </w:r>
      <w:r w:rsidR="001B4BDB">
        <w:rPr>
          <w:rFonts w:ascii="Book Antiqua" w:hAnsi="Book Antiqua" w:cs="Arial"/>
        </w:rPr>
        <w:t xml:space="preserve"> (CMR)</w:t>
      </w:r>
      <w:r>
        <w:rPr>
          <w:rFonts w:ascii="Book Antiqua" w:hAnsi="Book Antiqua" w:cs="Arial"/>
        </w:rPr>
        <w:t xml:space="preserve"> hearing and the parties were given permission to file and </w:t>
      </w:r>
      <w:r w:rsidRPr="0012051B">
        <w:rPr>
          <w:rFonts w:ascii="Book Antiqua" w:hAnsi="Book Antiqua" w:cs="Arial"/>
        </w:rPr>
        <w:t>serve written submissions as to the validity of the First-tier Tribunal decisions. The Tribunal received written submissions from Ms Sanders</w:t>
      </w:r>
      <w:r w:rsidR="0012051B" w:rsidRPr="0012051B">
        <w:rPr>
          <w:rFonts w:ascii="Book Antiqua" w:hAnsi="Book Antiqua" w:cs="Arial"/>
        </w:rPr>
        <w:t xml:space="preserve"> which relied on the decision in </w:t>
      </w:r>
      <w:proofErr w:type="spellStart"/>
      <w:r w:rsidR="0012051B" w:rsidRPr="0012051B">
        <w:rPr>
          <w:rFonts w:ascii="Book Antiqua" w:hAnsi="Book Antiqua"/>
          <w:b/>
          <w:lang w:val="en"/>
        </w:rPr>
        <w:t>Katsonga</w:t>
      </w:r>
      <w:proofErr w:type="spellEnd"/>
      <w:r w:rsidR="0012051B" w:rsidRPr="0012051B">
        <w:rPr>
          <w:rFonts w:ascii="Book Antiqua" w:hAnsi="Book Antiqua"/>
          <w:b/>
          <w:lang w:val="en"/>
        </w:rPr>
        <w:t xml:space="preserve"> ("Slip Rule"; </w:t>
      </w:r>
      <w:proofErr w:type="spellStart"/>
      <w:r w:rsidR="0012051B" w:rsidRPr="0012051B">
        <w:rPr>
          <w:rFonts w:ascii="Book Antiqua" w:hAnsi="Book Antiqua"/>
          <w:b/>
          <w:lang w:val="en"/>
        </w:rPr>
        <w:t>FtT's</w:t>
      </w:r>
      <w:proofErr w:type="spellEnd"/>
      <w:r w:rsidR="0012051B" w:rsidRPr="0012051B">
        <w:rPr>
          <w:rFonts w:ascii="Book Antiqua" w:hAnsi="Book Antiqua"/>
          <w:b/>
          <w:lang w:val="en"/>
        </w:rPr>
        <w:t xml:space="preserve"> general powers) </w:t>
      </w:r>
      <w:r w:rsidR="0012051B" w:rsidRPr="0012051B">
        <w:rPr>
          <w:rFonts w:ascii="Book Antiqua" w:hAnsi="Book Antiqua"/>
          <w:lang w:val="en"/>
        </w:rPr>
        <w:t>[2016] UKUT 00228 (IAC) and which contended that the 2</w:t>
      </w:r>
      <w:r w:rsidR="0012051B" w:rsidRPr="0012051B">
        <w:rPr>
          <w:rFonts w:ascii="Book Antiqua" w:hAnsi="Book Antiqua"/>
          <w:vertAlign w:val="superscript"/>
          <w:lang w:val="en"/>
        </w:rPr>
        <w:t>nd</w:t>
      </w:r>
      <w:r w:rsidR="0012051B" w:rsidRPr="0012051B">
        <w:rPr>
          <w:rFonts w:ascii="Book Antiqua" w:hAnsi="Book Antiqua"/>
          <w:lang w:val="en"/>
        </w:rPr>
        <w:t xml:space="preserve"> decision had no legal effect because the changes made between the decisions amounted to substantive alterations and not merely the amendment of typographical errors.</w:t>
      </w:r>
    </w:p>
    <w:p w:rsidR="0012051B" w:rsidRDefault="0012051B" w:rsidP="002D0B55">
      <w:pPr>
        <w:jc w:val="both"/>
        <w:rPr>
          <w:rFonts w:ascii="Book Antiqua" w:hAnsi="Book Antiqua" w:cs="Arial"/>
        </w:rPr>
      </w:pPr>
    </w:p>
    <w:p w:rsidR="0012051B" w:rsidRPr="0012051B" w:rsidRDefault="0012051B" w:rsidP="002D0B55">
      <w:pPr>
        <w:jc w:val="both"/>
        <w:rPr>
          <w:rFonts w:ascii="Book Antiqua" w:hAnsi="Book Antiqua" w:cs="Arial"/>
          <w:b/>
        </w:rPr>
      </w:pPr>
      <w:r w:rsidRPr="0012051B">
        <w:rPr>
          <w:rFonts w:ascii="Book Antiqua" w:hAnsi="Book Antiqua" w:cs="Arial"/>
          <w:b/>
        </w:rPr>
        <w:t>The hearing on 14 September 2018</w:t>
      </w:r>
    </w:p>
    <w:p w:rsidR="0012051B" w:rsidRDefault="0012051B" w:rsidP="002D0B55">
      <w:pPr>
        <w:jc w:val="both"/>
        <w:rPr>
          <w:rFonts w:ascii="Book Antiqua" w:hAnsi="Book Antiqua" w:cs="Arial"/>
        </w:rPr>
      </w:pPr>
    </w:p>
    <w:p w:rsidR="0012051B" w:rsidRPr="00D92A7E" w:rsidRDefault="00D92A7E" w:rsidP="0012051B">
      <w:pPr>
        <w:numPr>
          <w:ilvl w:val="0"/>
          <w:numId w:val="6"/>
        </w:numPr>
        <w:jc w:val="both"/>
        <w:rPr>
          <w:rFonts w:ascii="Book Antiqua" w:hAnsi="Book Antiqua" w:cs="Arial"/>
        </w:rPr>
      </w:pPr>
      <w:r>
        <w:rPr>
          <w:rFonts w:ascii="Book Antiqua" w:hAnsi="Book Antiqua" w:cs="Arial"/>
        </w:rPr>
        <w:t>At the CMR hearing Ms Sanders adopted and expanded briefly upon the decision in</w:t>
      </w:r>
      <w:r w:rsidRPr="00D92A7E">
        <w:rPr>
          <w:rFonts w:ascii="Book Antiqua" w:hAnsi="Book Antiqua"/>
          <w:b/>
          <w:lang w:val="en"/>
        </w:rPr>
        <w:t xml:space="preserve"> </w:t>
      </w:r>
      <w:proofErr w:type="spellStart"/>
      <w:r w:rsidRPr="0012051B">
        <w:rPr>
          <w:rFonts w:ascii="Book Antiqua" w:hAnsi="Book Antiqua"/>
          <w:b/>
          <w:lang w:val="en"/>
        </w:rPr>
        <w:t>Katsonga</w:t>
      </w:r>
      <w:proofErr w:type="spellEnd"/>
      <w:r>
        <w:rPr>
          <w:rFonts w:ascii="Book Antiqua" w:hAnsi="Book Antiqua"/>
          <w:lang w:val="en"/>
        </w:rPr>
        <w:t xml:space="preserve">. </w:t>
      </w:r>
      <w:proofErr w:type="spellStart"/>
      <w:r>
        <w:rPr>
          <w:rFonts w:ascii="Book Antiqua" w:hAnsi="Book Antiqua"/>
          <w:lang w:val="en"/>
        </w:rPr>
        <w:t>Ms</w:t>
      </w:r>
      <w:proofErr w:type="spellEnd"/>
      <w:r>
        <w:rPr>
          <w:rFonts w:ascii="Book Antiqua" w:hAnsi="Book Antiqua"/>
          <w:lang w:val="en"/>
        </w:rPr>
        <w:t xml:space="preserve"> Everett did not express a </w:t>
      </w:r>
      <w:proofErr w:type="gramStart"/>
      <w:r>
        <w:rPr>
          <w:rFonts w:ascii="Book Antiqua" w:hAnsi="Book Antiqua"/>
          <w:lang w:val="en"/>
        </w:rPr>
        <w:t>particular view</w:t>
      </w:r>
      <w:proofErr w:type="gramEnd"/>
      <w:r>
        <w:rPr>
          <w:rFonts w:ascii="Book Antiqua" w:hAnsi="Book Antiqua"/>
          <w:lang w:val="en"/>
        </w:rPr>
        <w:t xml:space="preserve"> as to whether the First-tier Tribunal lawfully utilized the slip rule. Having considered </w:t>
      </w:r>
      <w:proofErr w:type="gramStart"/>
      <w:r>
        <w:rPr>
          <w:rFonts w:ascii="Book Antiqua" w:hAnsi="Book Antiqua"/>
          <w:lang w:val="en"/>
        </w:rPr>
        <w:t>both of the First-tier</w:t>
      </w:r>
      <w:proofErr w:type="gramEnd"/>
      <w:r>
        <w:rPr>
          <w:rFonts w:ascii="Book Antiqua" w:hAnsi="Book Antiqua"/>
          <w:lang w:val="en"/>
        </w:rPr>
        <w:t xml:space="preserve"> Tribunal decisions I was satisfied that the First-tier Tribunal had unlawfully </w:t>
      </w:r>
      <w:r w:rsidR="009F70EB">
        <w:rPr>
          <w:rFonts w:ascii="Book Antiqua" w:hAnsi="Book Antiqua"/>
          <w:lang w:val="en"/>
        </w:rPr>
        <w:t>utilized</w:t>
      </w:r>
      <w:r>
        <w:rPr>
          <w:rFonts w:ascii="Book Antiqua" w:hAnsi="Book Antiqua"/>
          <w:lang w:val="en"/>
        </w:rPr>
        <w:t xml:space="preserve"> the slip rule.</w:t>
      </w:r>
    </w:p>
    <w:p w:rsidR="00D92A7E" w:rsidRPr="00D92A7E" w:rsidRDefault="00D92A7E" w:rsidP="00D92A7E">
      <w:pPr>
        <w:ind w:left="720"/>
        <w:jc w:val="both"/>
        <w:rPr>
          <w:rFonts w:ascii="Book Antiqua" w:hAnsi="Book Antiqua" w:cs="Arial"/>
        </w:rPr>
      </w:pPr>
    </w:p>
    <w:p w:rsidR="00D92A7E" w:rsidRPr="00D92A7E" w:rsidRDefault="00D92A7E" w:rsidP="00D92A7E">
      <w:pPr>
        <w:numPr>
          <w:ilvl w:val="0"/>
          <w:numId w:val="6"/>
        </w:numPr>
        <w:jc w:val="both"/>
        <w:rPr>
          <w:rFonts w:ascii="Book Antiqua" w:hAnsi="Book Antiqua" w:cs="Arial"/>
          <w:sz w:val="22"/>
          <w:szCs w:val="22"/>
        </w:rPr>
      </w:pPr>
      <w:r>
        <w:rPr>
          <w:rFonts w:ascii="Book Antiqua" w:hAnsi="Book Antiqua" w:cs="Arial"/>
        </w:rPr>
        <w:t>Rule 31 of the Tribunal Procedure (First-tier Tribunal) (Immigration &amp; Asylum Chamber) Rules 2014 reads,</w:t>
      </w:r>
    </w:p>
    <w:p w:rsidR="00D92A7E" w:rsidRPr="00D92A7E" w:rsidRDefault="00D92A7E" w:rsidP="00D92A7E">
      <w:pPr>
        <w:pStyle w:val="ListParagraph"/>
        <w:rPr>
          <w:rFonts w:ascii="Book Antiqua" w:hAnsi="Book Antiqua" w:cs="Arial"/>
          <w:sz w:val="22"/>
          <w:szCs w:val="22"/>
        </w:rPr>
      </w:pPr>
    </w:p>
    <w:p w:rsidR="00D92A7E" w:rsidRPr="00D92A7E" w:rsidRDefault="00D92A7E" w:rsidP="00D92A7E">
      <w:pPr>
        <w:shd w:val="clear" w:color="auto" w:fill="FFFFFF"/>
        <w:ind w:left="1134"/>
        <w:jc w:val="both"/>
        <w:outlineLvl w:val="3"/>
        <w:rPr>
          <w:rFonts w:ascii="Book Antiqua" w:hAnsi="Book Antiqua" w:cs="Arial"/>
          <w:b/>
          <w:bCs/>
          <w:sz w:val="22"/>
          <w:szCs w:val="22"/>
          <w:lang w:val="en"/>
        </w:rPr>
      </w:pPr>
      <w:r w:rsidRPr="00D92A7E">
        <w:rPr>
          <w:rFonts w:ascii="Book Antiqua" w:hAnsi="Book Antiqua" w:cs="Arial"/>
          <w:b/>
          <w:bCs/>
          <w:color w:val="000000"/>
          <w:sz w:val="22"/>
          <w:szCs w:val="22"/>
          <w:lang w:val="en"/>
        </w:rPr>
        <w:t>Clerical mistakes and accidental slips or omissions</w:t>
      </w:r>
    </w:p>
    <w:p w:rsidR="00D92A7E" w:rsidRPr="00D92A7E" w:rsidRDefault="00D92A7E" w:rsidP="00D92A7E">
      <w:pPr>
        <w:pStyle w:val="legp1paratext1"/>
        <w:spacing w:after="0" w:line="240" w:lineRule="auto"/>
        <w:rPr>
          <w:rStyle w:val="legp1no3"/>
          <w:rFonts w:ascii="Book Antiqua" w:hAnsi="Book Antiqua" w:cs="Arial"/>
          <w:color w:val="auto"/>
          <w:sz w:val="22"/>
          <w:szCs w:val="22"/>
          <w:lang w:val="en"/>
        </w:rPr>
      </w:pPr>
    </w:p>
    <w:p w:rsidR="00D92A7E" w:rsidRPr="00D92A7E" w:rsidRDefault="00D92A7E" w:rsidP="00D92A7E">
      <w:pPr>
        <w:pStyle w:val="legp1paratext1"/>
        <w:spacing w:after="0" w:line="240" w:lineRule="auto"/>
        <w:ind w:left="1701" w:firstLine="0"/>
        <w:rPr>
          <w:rFonts w:ascii="Book Antiqua" w:hAnsi="Book Antiqua" w:cs="Arial"/>
          <w:color w:val="auto"/>
          <w:sz w:val="22"/>
          <w:szCs w:val="22"/>
          <w:lang w:val="en"/>
        </w:rPr>
      </w:pPr>
      <w:r w:rsidRPr="00D92A7E">
        <w:rPr>
          <w:rStyle w:val="legp1no3"/>
          <w:rFonts w:ascii="Book Antiqua" w:hAnsi="Book Antiqua" w:cs="Arial"/>
          <w:color w:val="auto"/>
          <w:sz w:val="22"/>
          <w:szCs w:val="22"/>
          <w:lang w:val="en"/>
        </w:rPr>
        <w:t>31.</w:t>
      </w:r>
      <w:r w:rsidRPr="00D92A7E">
        <w:rPr>
          <w:rFonts w:ascii="Book Antiqua" w:hAnsi="Book Antiqua" w:cs="Arial"/>
          <w:color w:val="auto"/>
          <w:sz w:val="22"/>
          <w:szCs w:val="22"/>
          <w:lang w:val="en"/>
        </w:rPr>
        <w:t xml:space="preserve">  The Tribunal may at any time correct any clerical mistake or other accidental slip or omission in a decision, direction or any document produced by it, by— </w:t>
      </w:r>
    </w:p>
    <w:p w:rsidR="00D92A7E" w:rsidRPr="00D92A7E" w:rsidRDefault="00D92A7E" w:rsidP="00D92A7E">
      <w:pPr>
        <w:pStyle w:val="legclearfix2"/>
        <w:spacing w:after="0" w:line="240" w:lineRule="auto"/>
        <w:ind w:left="1461"/>
        <w:rPr>
          <w:rStyle w:val="legds2"/>
          <w:rFonts w:ascii="Book Antiqua" w:hAnsi="Book Antiqua" w:cs="Arial"/>
          <w:color w:val="auto"/>
          <w:sz w:val="22"/>
          <w:szCs w:val="22"/>
          <w:lang w:val="en"/>
        </w:rPr>
      </w:pPr>
    </w:p>
    <w:p w:rsidR="00D92A7E" w:rsidRPr="00D92A7E" w:rsidRDefault="00D92A7E" w:rsidP="00D92A7E">
      <w:pPr>
        <w:pStyle w:val="legclearfix2"/>
        <w:spacing w:after="0" w:line="240" w:lineRule="auto"/>
        <w:ind w:left="1701"/>
        <w:rPr>
          <w:rFonts w:ascii="Book Antiqua" w:hAnsi="Book Antiqua" w:cs="Arial"/>
          <w:color w:val="auto"/>
          <w:sz w:val="22"/>
          <w:szCs w:val="22"/>
          <w:lang w:val="en"/>
        </w:rPr>
      </w:pPr>
      <w:r w:rsidRPr="00D92A7E">
        <w:rPr>
          <w:rStyle w:val="legds2"/>
          <w:rFonts w:ascii="Book Antiqua" w:hAnsi="Book Antiqua" w:cs="Arial"/>
          <w:color w:val="auto"/>
          <w:sz w:val="22"/>
          <w:szCs w:val="22"/>
          <w:lang w:val="en"/>
          <w:specVanish w:val="0"/>
        </w:rPr>
        <w:t>(a)providing notification of the amended decision or direction, or a copy of the amended document, to all parties; and</w:t>
      </w:r>
    </w:p>
    <w:p w:rsidR="00D92A7E" w:rsidRPr="00D92A7E" w:rsidRDefault="00D92A7E" w:rsidP="00D92A7E">
      <w:pPr>
        <w:pStyle w:val="legclearfix2"/>
        <w:spacing w:after="0" w:line="240" w:lineRule="auto"/>
        <w:ind w:left="1701"/>
        <w:rPr>
          <w:rStyle w:val="legds2"/>
          <w:rFonts w:ascii="Book Antiqua" w:hAnsi="Book Antiqua" w:cs="Arial"/>
          <w:color w:val="auto"/>
          <w:sz w:val="22"/>
          <w:szCs w:val="22"/>
          <w:lang w:val="en"/>
        </w:rPr>
      </w:pPr>
    </w:p>
    <w:p w:rsidR="00D92A7E" w:rsidRPr="00D92A7E" w:rsidRDefault="00D92A7E" w:rsidP="00D92A7E">
      <w:pPr>
        <w:pStyle w:val="legclearfix2"/>
        <w:spacing w:after="0" w:line="240" w:lineRule="auto"/>
        <w:ind w:left="1701"/>
        <w:rPr>
          <w:rFonts w:ascii="Book Antiqua" w:hAnsi="Book Antiqua" w:cs="Arial"/>
          <w:color w:val="auto"/>
          <w:sz w:val="22"/>
          <w:szCs w:val="22"/>
          <w:lang w:val="en"/>
        </w:rPr>
      </w:pPr>
      <w:r w:rsidRPr="00D92A7E">
        <w:rPr>
          <w:rStyle w:val="legds2"/>
          <w:rFonts w:ascii="Book Antiqua" w:hAnsi="Book Antiqua" w:cs="Arial"/>
          <w:color w:val="auto"/>
          <w:sz w:val="22"/>
          <w:szCs w:val="22"/>
          <w:lang w:val="en"/>
          <w:specVanish w:val="0"/>
        </w:rPr>
        <w:t>(b)making any necessary amendment to any information published in relation to the decision, direction or document.</w:t>
      </w:r>
    </w:p>
    <w:p w:rsidR="00D92A7E" w:rsidRPr="00D92A7E" w:rsidRDefault="00D92A7E" w:rsidP="00D92A7E">
      <w:pPr>
        <w:pStyle w:val="ListParagraph"/>
        <w:rPr>
          <w:rFonts w:ascii="Book Antiqua" w:hAnsi="Book Antiqua" w:cs="Arial"/>
          <w:sz w:val="22"/>
          <w:szCs w:val="22"/>
        </w:rPr>
      </w:pPr>
    </w:p>
    <w:p w:rsidR="00D92A7E" w:rsidRPr="004A357F" w:rsidRDefault="004A357F" w:rsidP="004A357F">
      <w:pPr>
        <w:numPr>
          <w:ilvl w:val="0"/>
          <w:numId w:val="6"/>
        </w:numPr>
        <w:jc w:val="both"/>
        <w:rPr>
          <w:rFonts w:ascii="Book Antiqua" w:hAnsi="Book Antiqua" w:cs="Arial"/>
        </w:rPr>
      </w:pPr>
      <w:r>
        <w:rPr>
          <w:rFonts w:ascii="Book Antiqua" w:hAnsi="Book Antiqua" w:cs="Arial"/>
        </w:rPr>
        <w:t xml:space="preserve">In </w:t>
      </w:r>
      <w:proofErr w:type="spellStart"/>
      <w:r>
        <w:rPr>
          <w:rFonts w:ascii="Book Antiqua" w:hAnsi="Book Antiqua" w:cs="Arial"/>
          <w:b/>
        </w:rPr>
        <w:t>Katonga</w:t>
      </w:r>
      <w:proofErr w:type="spellEnd"/>
      <w:r>
        <w:rPr>
          <w:rFonts w:ascii="Book Antiqua" w:hAnsi="Book Antiqua" w:cs="Arial"/>
        </w:rPr>
        <w:t xml:space="preserve"> the Upper Tribunal considered the slip rule and </w:t>
      </w:r>
      <w:r w:rsidR="009F70EB">
        <w:rPr>
          <w:rFonts w:ascii="Book Antiqua" w:hAnsi="Book Antiqua" w:cs="Arial"/>
        </w:rPr>
        <w:t>concluded</w:t>
      </w:r>
      <w:r>
        <w:rPr>
          <w:rFonts w:ascii="Book Antiqua" w:hAnsi="Book Antiqua" w:cs="Arial"/>
        </w:rPr>
        <w:t xml:space="preserve"> as follows:</w:t>
      </w:r>
    </w:p>
    <w:p w:rsidR="004A357F" w:rsidRPr="004A357F" w:rsidRDefault="004A357F" w:rsidP="004A357F">
      <w:pPr>
        <w:jc w:val="both"/>
        <w:rPr>
          <w:rFonts w:ascii="Book Antiqua" w:hAnsi="Book Antiqua" w:cs="Arial"/>
        </w:rPr>
      </w:pPr>
    </w:p>
    <w:p w:rsidR="004A357F" w:rsidRPr="004A357F" w:rsidRDefault="004A357F" w:rsidP="009F70EB">
      <w:pPr>
        <w:ind w:left="1080"/>
        <w:jc w:val="both"/>
        <w:rPr>
          <w:rFonts w:ascii="Book Antiqua" w:hAnsi="Book Antiqua"/>
          <w:sz w:val="22"/>
          <w:szCs w:val="22"/>
          <w:lang w:val="en"/>
        </w:rPr>
      </w:pPr>
      <w:r w:rsidRPr="004A357F">
        <w:rPr>
          <w:rFonts w:ascii="Book Antiqua" w:hAnsi="Book Antiqua"/>
          <w:sz w:val="22"/>
          <w:szCs w:val="22"/>
          <w:lang w:val="en"/>
        </w:rPr>
        <w:t xml:space="preserve">9.     There appears to be no clear authority on the meaning and use of the "Slip Rule". It is, however, instructive to consider the authorities on the meaning of CPR 40.12, allowing the Court to correct at any time "an accidental slip or omission in a judgment or order". Despite the width of the wording in the CPR, there is an important restriction on the power given by that rule. The power is there to enable a misprint to be corrected, or to make the judge's meaning clear: </w:t>
      </w:r>
      <w:r w:rsidRPr="004A357F">
        <w:rPr>
          <w:rFonts w:ascii="Book Antiqua" w:hAnsi="Book Antiqua"/>
          <w:sz w:val="22"/>
          <w:szCs w:val="22"/>
          <w:u w:val="single"/>
          <w:lang w:val="en"/>
        </w:rPr>
        <w:t>Bristol-Myers Squibb v Baker Norton Pharmaceuticals Inc</w:t>
      </w:r>
      <w:r w:rsidRPr="004A357F">
        <w:rPr>
          <w:rFonts w:ascii="Book Antiqua" w:hAnsi="Book Antiqua"/>
          <w:sz w:val="22"/>
          <w:szCs w:val="22"/>
          <w:lang w:val="en"/>
        </w:rPr>
        <w:t xml:space="preserve"> [2001] EWCA </w:t>
      </w:r>
      <w:proofErr w:type="spellStart"/>
      <w:r w:rsidRPr="004A357F">
        <w:rPr>
          <w:rFonts w:ascii="Book Antiqua" w:hAnsi="Book Antiqua"/>
          <w:sz w:val="22"/>
          <w:szCs w:val="22"/>
          <w:lang w:val="en"/>
        </w:rPr>
        <w:t>Civ</w:t>
      </w:r>
      <w:proofErr w:type="spellEnd"/>
      <w:r w:rsidRPr="004A357F">
        <w:rPr>
          <w:rFonts w:ascii="Book Antiqua" w:hAnsi="Book Antiqua"/>
          <w:sz w:val="22"/>
          <w:szCs w:val="22"/>
          <w:lang w:val="en"/>
        </w:rPr>
        <w:t xml:space="preserve"> 414. The power cannot be used to change the substance of a judgment or order: further authorities are cited at CPR 40.12.1 in the White Book. It is because the judge can use the slip rule only to make his original meaning plain rather than to change his original decision, that the Civil Procedure Rules and the Tribunal's Procedural Rules contain no provision for consultation with the parties. </w:t>
      </w:r>
      <w:proofErr w:type="gramStart"/>
      <w:r w:rsidRPr="004A357F">
        <w:rPr>
          <w:rFonts w:ascii="Book Antiqua" w:hAnsi="Book Antiqua"/>
          <w:sz w:val="22"/>
          <w:szCs w:val="22"/>
          <w:lang w:val="en"/>
        </w:rPr>
        <w:t>Indeed</w:t>
      </w:r>
      <w:proofErr w:type="gramEnd"/>
      <w:r w:rsidRPr="004A357F">
        <w:rPr>
          <w:rFonts w:ascii="Book Antiqua" w:hAnsi="Book Antiqua"/>
          <w:sz w:val="22"/>
          <w:szCs w:val="22"/>
          <w:lang w:val="en"/>
        </w:rPr>
        <w:t xml:space="preserve"> it is difficult to see that the parties ought to have any input into the judge's expression of what he originally meant.</w:t>
      </w:r>
    </w:p>
    <w:p w:rsidR="004A357F" w:rsidRPr="004A357F" w:rsidRDefault="004A357F" w:rsidP="009F70EB">
      <w:pPr>
        <w:ind w:left="1080"/>
        <w:jc w:val="both"/>
        <w:rPr>
          <w:rFonts w:ascii="Book Antiqua" w:hAnsi="Book Antiqua"/>
          <w:sz w:val="22"/>
          <w:szCs w:val="22"/>
          <w:lang w:val="en"/>
        </w:rPr>
      </w:pPr>
    </w:p>
    <w:p w:rsidR="004A357F" w:rsidRPr="004A357F" w:rsidRDefault="004A357F" w:rsidP="009F70EB">
      <w:pPr>
        <w:ind w:left="1080"/>
        <w:jc w:val="both"/>
        <w:rPr>
          <w:rFonts w:ascii="Book Antiqua" w:hAnsi="Book Antiqua"/>
          <w:sz w:val="22"/>
          <w:szCs w:val="22"/>
          <w:lang w:val="en"/>
        </w:rPr>
      </w:pPr>
      <w:r w:rsidRPr="004A357F">
        <w:rPr>
          <w:rFonts w:ascii="Book Antiqua" w:hAnsi="Book Antiqua"/>
          <w:sz w:val="22"/>
          <w:szCs w:val="22"/>
          <w:lang w:val="en"/>
        </w:rPr>
        <w:t xml:space="preserve">10.     We do not think that the power under the slip rule enables a decision to be reversed at the instance of the losing party. Once a decision has been given in a </w:t>
      </w:r>
      <w:proofErr w:type="gramStart"/>
      <w:r w:rsidRPr="004A357F">
        <w:rPr>
          <w:rFonts w:ascii="Book Antiqua" w:hAnsi="Book Antiqua"/>
          <w:sz w:val="22"/>
          <w:szCs w:val="22"/>
          <w:lang w:val="en"/>
        </w:rPr>
        <w:t>particular sense</w:t>
      </w:r>
      <w:proofErr w:type="gramEnd"/>
      <w:r w:rsidRPr="004A357F">
        <w:rPr>
          <w:rFonts w:ascii="Book Antiqua" w:hAnsi="Book Antiqua"/>
          <w:sz w:val="22"/>
          <w:szCs w:val="22"/>
          <w:lang w:val="en"/>
        </w:rPr>
        <w:t xml:space="preserve"> it may be subject to setting aside under rule 32 or the appellate process. In all other respects, </w:t>
      </w:r>
      <w:r w:rsidRPr="004A357F">
        <w:rPr>
          <w:rFonts w:ascii="Book Antiqua" w:hAnsi="Book Antiqua"/>
          <w:sz w:val="22"/>
          <w:szCs w:val="22"/>
          <w:lang w:val="en"/>
        </w:rPr>
        <w:lastRenderedPageBreak/>
        <w:t xml:space="preserve">having made and sent out the decision, Judge O'Rourke was </w:t>
      </w:r>
      <w:proofErr w:type="spellStart"/>
      <w:r w:rsidRPr="004A357F">
        <w:rPr>
          <w:rFonts w:ascii="Book Antiqua" w:hAnsi="Book Antiqua"/>
          <w:i/>
          <w:iCs/>
          <w:sz w:val="22"/>
          <w:szCs w:val="22"/>
          <w:lang w:val="en"/>
        </w:rPr>
        <w:t>functus</w:t>
      </w:r>
      <w:proofErr w:type="spellEnd"/>
      <w:r w:rsidRPr="004A357F">
        <w:rPr>
          <w:rFonts w:ascii="Book Antiqua" w:hAnsi="Book Antiqua"/>
          <w:sz w:val="22"/>
          <w:szCs w:val="22"/>
          <w:lang w:val="en"/>
        </w:rPr>
        <w:t xml:space="preserve">. For the foregoing reasons we regard the purported use of the slip rule to produce the second determination in the present case as ineffective. We allow the appeal against the second determination </w:t>
      </w:r>
      <w:proofErr w:type="gramStart"/>
      <w:r w:rsidRPr="004A357F">
        <w:rPr>
          <w:rFonts w:ascii="Book Antiqua" w:hAnsi="Book Antiqua"/>
          <w:sz w:val="22"/>
          <w:szCs w:val="22"/>
          <w:lang w:val="en"/>
        </w:rPr>
        <w:t>on the grounds that</w:t>
      </w:r>
      <w:proofErr w:type="gramEnd"/>
      <w:r w:rsidRPr="004A357F">
        <w:rPr>
          <w:rFonts w:ascii="Book Antiqua" w:hAnsi="Book Antiqua"/>
          <w:sz w:val="22"/>
          <w:szCs w:val="22"/>
          <w:lang w:val="en"/>
        </w:rPr>
        <w:t xml:space="preserve"> the First-tier Tribunal had no jurisdiction to make that second determination.</w:t>
      </w:r>
    </w:p>
    <w:p w:rsidR="004A357F" w:rsidRDefault="004A357F" w:rsidP="004A357F">
      <w:pPr>
        <w:jc w:val="both"/>
        <w:rPr>
          <w:rFonts w:ascii="Book Antiqua" w:hAnsi="Book Antiqua" w:cs="Arial"/>
        </w:rPr>
      </w:pPr>
    </w:p>
    <w:p w:rsidR="004A357F" w:rsidRDefault="004A357F" w:rsidP="0012051B">
      <w:pPr>
        <w:numPr>
          <w:ilvl w:val="0"/>
          <w:numId w:val="6"/>
        </w:numPr>
        <w:jc w:val="both"/>
        <w:rPr>
          <w:rFonts w:ascii="Book Antiqua" w:hAnsi="Book Antiqua" w:cs="Arial"/>
        </w:rPr>
      </w:pPr>
      <w:r>
        <w:rPr>
          <w:rFonts w:ascii="Book Antiqua" w:hAnsi="Book Antiqua" w:cs="Arial"/>
        </w:rPr>
        <w:t xml:space="preserve">Having regard to the assessment of the slip rule in </w:t>
      </w:r>
      <w:proofErr w:type="spellStart"/>
      <w:r>
        <w:rPr>
          <w:rFonts w:ascii="Book Antiqua" w:hAnsi="Book Antiqua" w:cs="Arial"/>
          <w:b/>
        </w:rPr>
        <w:t>Katsonga</w:t>
      </w:r>
      <w:proofErr w:type="spellEnd"/>
      <w:r>
        <w:rPr>
          <w:rFonts w:ascii="Book Antiqua" w:hAnsi="Book Antiqua" w:cs="Arial"/>
        </w:rPr>
        <w:t>, I find that the amendments made to the 1</w:t>
      </w:r>
      <w:r w:rsidRPr="004A357F">
        <w:rPr>
          <w:rFonts w:ascii="Book Antiqua" w:hAnsi="Book Antiqua" w:cs="Arial"/>
          <w:vertAlign w:val="superscript"/>
        </w:rPr>
        <w:t>st</w:t>
      </w:r>
      <w:r>
        <w:rPr>
          <w:rFonts w:ascii="Book Antiqua" w:hAnsi="Book Antiqua" w:cs="Arial"/>
        </w:rPr>
        <w:t xml:space="preserve"> decision went well beyond the correction of a misprint or typographical error or the clarification of the judge’s meaning. The amendments to [30] sought to incorporate significant further reasoning as </w:t>
      </w:r>
      <w:r w:rsidR="004A7C02">
        <w:rPr>
          <w:rFonts w:ascii="Book Antiqua" w:hAnsi="Book Antiqua" w:cs="Arial"/>
        </w:rPr>
        <w:t>opposed to making the judge</w:t>
      </w:r>
      <w:r w:rsidR="009F70EB">
        <w:rPr>
          <w:rFonts w:ascii="Book Antiqua" w:hAnsi="Book Antiqua" w:cs="Arial"/>
        </w:rPr>
        <w:t>’</w:t>
      </w:r>
      <w:r w:rsidR="004A7C02">
        <w:rPr>
          <w:rFonts w:ascii="Book Antiqua" w:hAnsi="Book Antiqua" w:cs="Arial"/>
        </w:rPr>
        <w:t xml:space="preserve">s meaning clear. While the amendments to [35] were not as significant, they nevertheless enhanced the judge’s reasoning. The complete removal of [54] to [58] materially altered the substance of the judge’s conclusions, holistically assessed. </w:t>
      </w:r>
    </w:p>
    <w:p w:rsidR="004A7C02" w:rsidRDefault="004A7C02" w:rsidP="004A7C02">
      <w:pPr>
        <w:ind w:left="720"/>
        <w:jc w:val="both"/>
        <w:rPr>
          <w:rFonts w:ascii="Book Antiqua" w:hAnsi="Book Antiqua" w:cs="Arial"/>
        </w:rPr>
      </w:pPr>
    </w:p>
    <w:p w:rsidR="004A7C02" w:rsidRDefault="004A7C02" w:rsidP="0012051B">
      <w:pPr>
        <w:numPr>
          <w:ilvl w:val="0"/>
          <w:numId w:val="6"/>
        </w:numPr>
        <w:jc w:val="both"/>
        <w:rPr>
          <w:rFonts w:ascii="Book Antiqua" w:hAnsi="Book Antiqua" w:cs="Arial"/>
        </w:rPr>
      </w:pPr>
      <w:r>
        <w:rPr>
          <w:rFonts w:ascii="Book Antiqua" w:hAnsi="Book Antiqua" w:cs="Arial"/>
        </w:rPr>
        <w:t>While it may have been open to the First-tier Tribunal to set aside the decision of 30 January 2018 under rule 32 of the Tribunal Procedure (First-tier Tribunal) (Immigration &amp; Asylum Chamber) Rules 2014, the First-tier Tribunal did not seek to do so. I am satisfied that the changes between the two decisions was one of substance and that the decision promulgated on 16 February 2018 has no legal effect.</w:t>
      </w:r>
    </w:p>
    <w:p w:rsidR="004A7C02" w:rsidRDefault="004A7C02" w:rsidP="004A7C02">
      <w:pPr>
        <w:pStyle w:val="ListParagraph"/>
        <w:rPr>
          <w:rFonts w:ascii="Book Antiqua" w:hAnsi="Book Antiqua" w:cs="Arial"/>
        </w:rPr>
      </w:pPr>
    </w:p>
    <w:p w:rsidR="004A7C02" w:rsidRDefault="004A7C02" w:rsidP="0012051B">
      <w:pPr>
        <w:numPr>
          <w:ilvl w:val="0"/>
          <w:numId w:val="6"/>
        </w:numPr>
        <w:jc w:val="both"/>
        <w:rPr>
          <w:rFonts w:ascii="Book Antiqua" w:hAnsi="Book Antiqua" w:cs="Arial"/>
        </w:rPr>
      </w:pPr>
      <w:r>
        <w:rPr>
          <w:rFonts w:ascii="Book Antiqua" w:hAnsi="Book Antiqua" w:cs="Arial"/>
        </w:rPr>
        <w:t xml:space="preserve">Having so concluded I gave Ms Everett an opportunity to consider the respondent’s position. She very fairly accepted that the judge’s reasoning at [30] of the decision dated 30 February 2018 was insufficiently reasoned, and that at [37] the judge failed to </w:t>
      </w:r>
      <w:r w:rsidR="00520FE2">
        <w:rPr>
          <w:rFonts w:ascii="Book Antiqua" w:hAnsi="Book Antiqua" w:cs="Arial"/>
        </w:rPr>
        <w:t xml:space="preserve">consider or </w:t>
      </w:r>
      <w:r>
        <w:rPr>
          <w:rFonts w:ascii="Book Antiqua" w:hAnsi="Book Antiqua" w:cs="Arial"/>
        </w:rPr>
        <w:t>engage with the explanation given b</w:t>
      </w:r>
      <w:r w:rsidR="00B368C3">
        <w:rPr>
          <w:rFonts w:ascii="Book Antiqua" w:hAnsi="Book Antiqua" w:cs="Arial"/>
        </w:rPr>
        <w:t xml:space="preserve">y the appellant </w:t>
      </w:r>
      <w:r w:rsidR="00520FE2">
        <w:rPr>
          <w:rFonts w:ascii="Book Antiqua" w:hAnsi="Book Antiqua" w:cs="Arial"/>
        </w:rPr>
        <w:t xml:space="preserve">for the absence of evidence from Umar. I agree with her on both counts. The judge failed to give any adequate reasons for concluding that the applicant’s account of his ‘sexual self-realisation was “very odd”, and the judge inaccurately stated that no explanation was given for the absence of evidence from Umar. It cannot be said that, but for these errors, the judge would have reached the same decision. </w:t>
      </w:r>
    </w:p>
    <w:p w:rsidR="00520FE2" w:rsidRDefault="00520FE2" w:rsidP="00520FE2">
      <w:pPr>
        <w:pStyle w:val="ListParagraph"/>
        <w:rPr>
          <w:rFonts w:ascii="Book Antiqua" w:hAnsi="Book Antiqua" w:cs="Arial"/>
        </w:rPr>
      </w:pPr>
    </w:p>
    <w:p w:rsidR="00520FE2" w:rsidRPr="00D92A7E" w:rsidRDefault="00520FE2" w:rsidP="0012051B">
      <w:pPr>
        <w:numPr>
          <w:ilvl w:val="0"/>
          <w:numId w:val="6"/>
        </w:numPr>
        <w:jc w:val="both"/>
        <w:rPr>
          <w:rFonts w:ascii="Book Antiqua" w:hAnsi="Book Antiqua" w:cs="Arial"/>
        </w:rPr>
      </w:pPr>
      <w:r>
        <w:rPr>
          <w:rFonts w:ascii="Book Antiqua" w:hAnsi="Book Antiqua" w:cs="Arial"/>
        </w:rPr>
        <w:t>It was agreed by both parties that the decision was not legall</w:t>
      </w:r>
      <w:r w:rsidR="00791703">
        <w:rPr>
          <w:rFonts w:ascii="Book Antiqua" w:hAnsi="Book Antiqua" w:cs="Arial"/>
        </w:rPr>
        <w:t>y sustainable. Given that the decision was premised on the judge’s assessment of the appellant’s credibility, and given that the errors of law concerned the judge’s credibility findings, it is appropriate to remit the matter back to the First-tier Tribunal to be determined afresh by a judge other than judge of the First-tier Tribunal Telford.</w:t>
      </w:r>
    </w:p>
    <w:p w:rsidR="0012051B" w:rsidRPr="0012051B" w:rsidRDefault="0012051B" w:rsidP="002D0B55">
      <w:pPr>
        <w:jc w:val="both"/>
        <w:rPr>
          <w:rFonts w:ascii="Book Antiqua" w:hAnsi="Book Antiqua" w:cs="Arial"/>
        </w:rPr>
      </w:pPr>
    </w:p>
    <w:p w:rsidR="00721F79" w:rsidRPr="00FF42EE" w:rsidRDefault="00721F79" w:rsidP="00721F79">
      <w:pPr>
        <w:jc w:val="both"/>
        <w:rPr>
          <w:rFonts w:ascii="Book Antiqua" w:hAnsi="Book Antiqua" w:cs="Arial"/>
          <w:b/>
          <w:u w:val="single"/>
        </w:rPr>
      </w:pPr>
      <w:r w:rsidRPr="00FF42EE">
        <w:rPr>
          <w:rFonts w:ascii="Book Antiqua" w:hAnsi="Book Antiqua" w:cs="Arial"/>
          <w:b/>
          <w:u w:val="single"/>
        </w:rPr>
        <w:t>Notice of Decision</w:t>
      </w:r>
    </w:p>
    <w:p w:rsidR="00721F79" w:rsidRPr="00FF42EE" w:rsidRDefault="00721F79" w:rsidP="00721F79">
      <w:pPr>
        <w:jc w:val="both"/>
        <w:rPr>
          <w:rFonts w:ascii="Book Antiqua" w:hAnsi="Book Antiqua" w:cs="Arial"/>
        </w:rPr>
      </w:pPr>
    </w:p>
    <w:p w:rsidR="00B72697" w:rsidRPr="00FF42EE" w:rsidRDefault="00483F07" w:rsidP="00723E91">
      <w:pPr>
        <w:jc w:val="both"/>
        <w:rPr>
          <w:rFonts w:ascii="Book Antiqua" w:hAnsi="Book Antiqua" w:cs="Arial"/>
          <w:b/>
        </w:rPr>
      </w:pPr>
      <w:r w:rsidRPr="00FF42EE">
        <w:rPr>
          <w:rFonts w:ascii="Book Antiqua" w:hAnsi="Book Antiqua" w:cs="Arial"/>
          <w:b/>
        </w:rPr>
        <w:t xml:space="preserve">The </w:t>
      </w:r>
      <w:r w:rsidR="00791703">
        <w:rPr>
          <w:rFonts w:ascii="Book Antiqua" w:hAnsi="Book Antiqua" w:cs="Arial"/>
          <w:b/>
        </w:rPr>
        <w:t>First-tier Tribunal decision contains material legal errors and is set aside</w:t>
      </w:r>
      <w:r w:rsidR="00B72697" w:rsidRPr="00FF42EE">
        <w:rPr>
          <w:rFonts w:ascii="Book Antiqua" w:hAnsi="Book Antiqua" w:cs="Arial"/>
          <w:b/>
        </w:rPr>
        <w:t>.</w:t>
      </w:r>
      <w:r w:rsidR="00791703">
        <w:rPr>
          <w:rFonts w:ascii="Book Antiqua" w:hAnsi="Book Antiqua" w:cs="Arial"/>
          <w:b/>
        </w:rPr>
        <w:t xml:space="preserve"> The case is remitted back to the First-tier Tribunal for a fresh hearing before a judge other than judge of the First-tier Tribunal Telford.</w:t>
      </w:r>
      <w:r w:rsidR="00B72697" w:rsidRPr="00FF42EE">
        <w:rPr>
          <w:rFonts w:ascii="Book Antiqua" w:hAnsi="Book Antiqua" w:cs="Arial"/>
          <w:b/>
        </w:rPr>
        <w:t xml:space="preserve"> </w:t>
      </w:r>
    </w:p>
    <w:p w:rsidR="001A3BF9" w:rsidRPr="00FF42EE" w:rsidRDefault="001A3BF9" w:rsidP="001A3BF9">
      <w:pPr>
        <w:jc w:val="both"/>
        <w:rPr>
          <w:rFonts w:ascii="Book Antiqua" w:hAnsi="Book Antiqua"/>
        </w:rPr>
      </w:pPr>
    </w:p>
    <w:p w:rsidR="00612F43" w:rsidRDefault="00612F43" w:rsidP="00721F79">
      <w:pPr>
        <w:jc w:val="both"/>
        <w:rPr>
          <w:rFonts w:ascii="Book Antiqua" w:hAnsi="Book Antiqua" w:cs="Arial"/>
          <w:b/>
        </w:rPr>
      </w:pPr>
    </w:p>
    <w:p w:rsidR="00612F43" w:rsidRDefault="00612F43" w:rsidP="00612F43">
      <w:pPr>
        <w:jc w:val="both"/>
        <w:rPr>
          <w:rFonts w:ascii="Book Antiqua" w:hAnsi="Book Antiqua" w:cs="Arial"/>
        </w:rPr>
      </w:pPr>
      <w:r>
        <w:rPr>
          <w:rFonts w:ascii="Book Antiqua" w:hAnsi="Book Antiqua" w:cs="Arial"/>
          <w:b/>
          <w:u w:val="single"/>
        </w:rPr>
        <w:lastRenderedPageBreak/>
        <w:t>Direction Regarding Anonymity – Rule 14 of the Tribunal Procedure (Upper Tribunal) Rules 2008</w:t>
      </w:r>
    </w:p>
    <w:p w:rsidR="00612F43" w:rsidRDefault="00612F43" w:rsidP="00612F43">
      <w:pPr>
        <w:jc w:val="both"/>
        <w:rPr>
          <w:rFonts w:ascii="Book Antiqua" w:hAnsi="Book Antiqua" w:cs="Arial"/>
        </w:rPr>
      </w:pPr>
    </w:p>
    <w:p w:rsidR="00612F43" w:rsidRDefault="00612F43" w:rsidP="00612F43">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in this appeal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612F43" w:rsidRPr="00FF42EE" w:rsidRDefault="00612F43" w:rsidP="00721F79">
      <w:pPr>
        <w:jc w:val="both"/>
        <w:rPr>
          <w:rFonts w:ascii="Book Antiqua" w:hAnsi="Book Antiqua" w:cs="Arial"/>
          <w:b/>
        </w:rPr>
      </w:pPr>
    </w:p>
    <w:p w:rsidR="00320CA7" w:rsidRPr="00FF42EE" w:rsidRDefault="00320CA7" w:rsidP="00F2260B">
      <w:pPr>
        <w:jc w:val="both"/>
        <w:rPr>
          <w:rFonts w:ascii="Book Antiqua" w:hAnsi="Book Antiqua"/>
        </w:rPr>
      </w:pPr>
    </w:p>
    <w:p w:rsidR="00A65598" w:rsidRPr="00FF42EE" w:rsidRDefault="003B3D27" w:rsidP="00464AA2">
      <w:pPr>
        <w:jc w:val="both"/>
        <w:rPr>
          <w:rFonts w:ascii="Book Antiqua" w:hAnsi="Book Antiqua"/>
          <w:sz w:val="28"/>
          <w:szCs w:val="28"/>
        </w:rPr>
      </w:pPr>
      <w:r w:rsidRPr="00FF42EE">
        <w:rPr>
          <w:rFonts w:ascii="Book Antiqua" w:hAnsi="Book Antiqua"/>
          <w:noProof/>
        </w:rPr>
        <w:drawing>
          <wp:inline distT="0" distB="0" distL="0" distR="0">
            <wp:extent cx="102870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4360"/>
                    </a:xfrm>
                    <a:prstGeom prst="rect">
                      <a:avLst/>
                    </a:prstGeom>
                    <a:noFill/>
                    <a:ln>
                      <a:noFill/>
                    </a:ln>
                  </pic:spPr>
                </pic:pic>
              </a:graphicData>
            </a:graphic>
          </wp:inline>
        </w:drawing>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791703">
        <w:rPr>
          <w:rFonts w:ascii="Book Antiqua" w:hAnsi="Book Antiqua"/>
        </w:rPr>
        <w:t>18</w:t>
      </w:r>
      <w:r w:rsidR="00723E91">
        <w:rPr>
          <w:rFonts w:ascii="Book Antiqua" w:hAnsi="Book Antiqua"/>
        </w:rPr>
        <w:t xml:space="preserve"> September </w:t>
      </w:r>
      <w:r w:rsidR="008D6B77" w:rsidRPr="00FF42EE">
        <w:rPr>
          <w:rFonts w:ascii="Book Antiqua" w:hAnsi="Book Antiqua"/>
        </w:rPr>
        <w:t>2018</w:t>
      </w:r>
    </w:p>
    <w:p w:rsidR="007C18C7" w:rsidRPr="00FF42EE" w:rsidRDefault="007C18C7" w:rsidP="00464AA2">
      <w:pPr>
        <w:jc w:val="both"/>
        <w:rPr>
          <w:rFonts w:ascii="Book Antiqua" w:hAnsi="Book Antiqua" w:cs="Arial"/>
        </w:rPr>
      </w:pPr>
    </w:p>
    <w:p w:rsidR="00A65598" w:rsidRPr="00FF42EE" w:rsidRDefault="00A65598" w:rsidP="00B8550A">
      <w:pPr>
        <w:ind w:left="567" w:hanging="567"/>
        <w:jc w:val="both"/>
        <w:rPr>
          <w:rFonts w:ascii="Book Antiqua" w:hAnsi="Book Antiqua" w:cs="Arial"/>
        </w:rPr>
      </w:pPr>
      <w:r w:rsidRPr="00FF42EE">
        <w:rPr>
          <w:rFonts w:ascii="Book Antiqua" w:hAnsi="Book Antiqua" w:cs="Arial"/>
        </w:rPr>
        <w:t>Signed</w:t>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t>Date</w:t>
      </w:r>
    </w:p>
    <w:p w:rsidR="006E2400" w:rsidRPr="00FF42EE" w:rsidRDefault="00656BE8" w:rsidP="00B8550A">
      <w:pPr>
        <w:ind w:left="567" w:hanging="567"/>
        <w:jc w:val="both"/>
        <w:rPr>
          <w:rFonts w:ascii="Book Antiqua" w:hAnsi="Book Antiqua" w:cs="Arial"/>
        </w:rPr>
      </w:pPr>
      <w:r w:rsidRPr="00FF42EE">
        <w:rPr>
          <w:rFonts w:ascii="Book Antiqua" w:hAnsi="Book Antiqua" w:cs="Arial"/>
          <w:color w:val="000000"/>
        </w:rPr>
        <w:t xml:space="preserve">Upper Tribunal </w:t>
      </w:r>
      <w:r w:rsidR="00360441" w:rsidRPr="00FF42EE">
        <w:rPr>
          <w:rFonts w:ascii="Book Antiqua" w:hAnsi="Book Antiqua" w:cs="Arial"/>
          <w:color w:val="000000"/>
        </w:rPr>
        <w:t>Judge</w:t>
      </w:r>
      <w:r w:rsidR="00786FF7" w:rsidRPr="00FF42EE">
        <w:rPr>
          <w:rFonts w:ascii="Book Antiqua" w:hAnsi="Book Antiqua" w:cs="Arial"/>
          <w:color w:val="000000"/>
        </w:rPr>
        <w:t xml:space="preserve"> Blum</w:t>
      </w:r>
    </w:p>
    <w:sectPr w:rsidR="006E2400" w:rsidRPr="00FF42EE" w:rsidSect="00A65598">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257" w:rsidRDefault="00F51257">
      <w:r>
        <w:separator/>
      </w:r>
    </w:p>
  </w:endnote>
  <w:endnote w:type="continuationSeparator" w:id="0">
    <w:p w:rsidR="00F51257" w:rsidRDefault="00F5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1AD" w:rsidRPr="00A5753A" w:rsidRDefault="00C821AD"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880A7B">
      <w:rPr>
        <w:rStyle w:val="PageNumber"/>
        <w:rFonts w:ascii="Book Antiqua" w:hAnsi="Book Antiqua" w:cs="Arial"/>
        <w:noProof/>
        <w:sz w:val="16"/>
        <w:szCs w:val="16"/>
      </w:rPr>
      <w:t>7</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1AD" w:rsidRPr="00A5753A" w:rsidRDefault="00C821AD"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257" w:rsidRDefault="00F51257">
      <w:r>
        <w:separator/>
      </w:r>
    </w:p>
  </w:footnote>
  <w:footnote w:type="continuationSeparator" w:id="0">
    <w:p w:rsidR="00F51257" w:rsidRDefault="00F5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1AD" w:rsidRDefault="00C821AD"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Pr>
        <w:rFonts w:ascii="Book Antiqua" w:hAnsi="Book Antiqua" w:cs="Arial"/>
        <w:sz w:val="16"/>
        <w:szCs w:val="16"/>
      </w:rPr>
      <w:t xml:space="preserve"> </w:t>
    </w:r>
    <w:r w:rsidR="009D6BF3" w:rsidRPr="009D6BF3">
      <w:rPr>
        <w:rFonts w:ascii="Book Antiqua" w:hAnsi="Book Antiqua" w:cs="Arial"/>
        <w:sz w:val="16"/>
        <w:szCs w:val="16"/>
      </w:rPr>
      <w:t>PA/12032/2017</w:t>
    </w:r>
  </w:p>
  <w:p w:rsidR="00C821AD" w:rsidRPr="00A5753A" w:rsidRDefault="00C821AD"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1AD" w:rsidRPr="00A5753A" w:rsidRDefault="00C821AD">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33E2"/>
    <w:multiLevelType w:val="hybridMultilevel"/>
    <w:tmpl w:val="E7462852"/>
    <w:lvl w:ilvl="0" w:tplc="8E4A15C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41A6D29"/>
    <w:multiLevelType w:val="hybridMultilevel"/>
    <w:tmpl w:val="32AE8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3594AB9"/>
    <w:multiLevelType w:val="hybridMultilevel"/>
    <w:tmpl w:val="40F694AC"/>
    <w:lvl w:ilvl="0" w:tplc="5774505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6B9616AE"/>
    <w:multiLevelType w:val="hybridMultilevel"/>
    <w:tmpl w:val="78F85AC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38C06F1"/>
    <w:multiLevelType w:val="hybridMultilevel"/>
    <w:tmpl w:val="2250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13"/>
  </w:num>
  <w:num w:numId="5">
    <w:abstractNumId w:val="7"/>
  </w:num>
  <w:num w:numId="6">
    <w:abstractNumId w:val="2"/>
  </w:num>
  <w:num w:numId="7">
    <w:abstractNumId w:val="4"/>
  </w:num>
  <w:num w:numId="8">
    <w:abstractNumId w:val="6"/>
  </w:num>
  <w:num w:numId="9">
    <w:abstractNumId w:val="10"/>
  </w:num>
  <w:num w:numId="10">
    <w:abstractNumId w:val="5"/>
  </w:num>
  <w:num w:numId="11">
    <w:abstractNumId w:val="8"/>
  </w:num>
  <w:num w:numId="12">
    <w:abstractNumId w:val="15"/>
  </w:num>
  <w:num w:numId="13">
    <w:abstractNumId w:val="14"/>
  </w:num>
  <w:num w:numId="14">
    <w:abstractNumId w:val="9"/>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1B4D3E5-F649-421B-B651-B4B5A2C13BAD}"/>
    <w:docVar w:name="dgnword-eventsink" w:val="472130584"/>
  </w:docVars>
  <w:rsids>
    <w:rsidRoot w:val="00596171"/>
    <w:rsid w:val="0000033F"/>
    <w:rsid w:val="000010C2"/>
    <w:rsid w:val="00001659"/>
    <w:rsid w:val="0000395C"/>
    <w:rsid w:val="0000398D"/>
    <w:rsid w:val="00005587"/>
    <w:rsid w:val="000060B4"/>
    <w:rsid w:val="00006424"/>
    <w:rsid w:val="00006F1A"/>
    <w:rsid w:val="0001031B"/>
    <w:rsid w:val="00012C7B"/>
    <w:rsid w:val="000130E4"/>
    <w:rsid w:val="00013AF5"/>
    <w:rsid w:val="00015B6B"/>
    <w:rsid w:val="00016A92"/>
    <w:rsid w:val="0001771E"/>
    <w:rsid w:val="00020320"/>
    <w:rsid w:val="000221CC"/>
    <w:rsid w:val="000239BA"/>
    <w:rsid w:val="00025FCA"/>
    <w:rsid w:val="00027976"/>
    <w:rsid w:val="00030D95"/>
    <w:rsid w:val="0003141C"/>
    <w:rsid w:val="00032230"/>
    <w:rsid w:val="000331D7"/>
    <w:rsid w:val="00035B6C"/>
    <w:rsid w:val="00035DAE"/>
    <w:rsid w:val="000377A7"/>
    <w:rsid w:val="00042B71"/>
    <w:rsid w:val="00054091"/>
    <w:rsid w:val="00056956"/>
    <w:rsid w:val="0005770F"/>
    <w:rsid w:val="000626F7"/>
    <w:rsid w:val="00063B8F"/>
    <w:rsid w:val="00065302"/>
    <w:rsid w:val="00066402"/>
    <w:rsid w:val="00067DEE"/>
    <w:rsid w:val="00070658"/>
    <w:rsid w:val="000707D8"/>
    <w:rsid w:val="00070D6A"/>
    <w:rsid w:val="00070FBE"/>
    <w:rsid w:val="000713FD"/>
    <w:rsid w:val="000720A5"/>
    <w:rsid w:val="0007272B"/>
    <w:rsid w:val="00072787"/>
    <w:rsid w:val="00073794"/>
    <w:rsid w:val="00082317"/>
    <w:rsid w:val="00083CC5"/>
    <w:rsid w:val="00085B87"/>
    <w:rsid w:val="00087DF4"/>
    <w:rsid w:val="00087F5F"/>
    <w:rsid w:val="00087FD5"/>
    <w:rsid w:val="0009183B"/>
    <w:rsid w:val="00092407"/>
    <w:rsid w:val="000958BC"/>
    <w:rsid w:val="000A06C4"/>
    <w:rsid w:val="000A14F8"/>
    <w:rsid w:val="000A1BDF"/>
    <w:rsid w:val="000A4C67"/>
    <w:rsid w:val="000A5801"/>
    <w:rsid w:val="000A6DE3"/>
    <w:rsid w:val="000A7CE0"/>
    <w:rsid w:val="000B162E"/>
    <w:rsid w:val="000B6001"/>
    <w:rsid w:val="000B69A6"/>
    <w:rsid w:val="000B6C4D"/>
    <w:rsid w:val="000B7056"/>
    <w:rsid w:val="000C2C62"/>
    <w:rsid w:val="000C6474"/>
    <w:rsid w:val="000D0FDC"/>
    <w:rsid w:val="000D21B0"/>
    <w:rsid w:val="000D3035"/>
    <w:rsid w:val="000D3513"/>
    <w:rsid w:val="000D3788"/>
    <w:rsid w:val="000D501A"/>
    <w:rsid w:val="000D512F"/>
    <w:rsid w:val="000E1E77"/>
    <w:rsid w:val="000E4C4D"/>
    <w:rsid w:val="000E6E9F"/>
    <w:rsid w:val="000E746E"/>
    <w:rsid w:val="000F0F7B"/>
    <w:rsid w:val="000F1FAA"/>
    <w:rsid w:val="000F41D4"/>
    <w:rsid w:val="000F430D"/>
    <w:rsid w:val="000F530E"/>
    <w:rsid w:val="000F6F24"/>
    <w:rsid w:val="00100027"/>
    <w:rsid w:val="00102FBA"/>
    <w:rsid w:val="00103787"/>
    <w:rsid w:val="00103A48"/>
    <w:rsid w:val="00104B10"/>
    <w:rsid w:val="001070B6"/>
    <w:rsid w:val="0011000F"/>
    <w:rsid w:val="0011287B"/>
    <w:rsid w:val="001129F6"/>
    <w:rsid w:val="00114668"/>
    <w:rsid w:val="001146E3"/>
    <w:rsid w:val="001149D5"/>
    <w:rsid w:val="00120275"/>
    <w:rsid w:val="0012051B"/>
    <w:rsid w:val="00121C5F"/>
    <w:rsid w:val="00127607"/>
    <w:rsid w:val="00127A06"/>
    <w:rsid w:val="001308C9"/>
    <w:rsid w:val="00131554"/>
    <w:rsid w:val="00131AFF"/>
    <w:rsid w:val="00132839"/>
    <w:rsid w:val="001329EA"/>
    <w:rsid w:val="0013419F"/>
    <w:rsid w:val="0013646A"/>
    <w:rsid w:val="00141612"/>
    <w:rsid w:val="00142C12"/>
    <w:rsid w:val="00142ECE"/>
    <w:rsid w:val="001434E9"/>
    <w:rsid w:val="00143640"/>
    <w:rsid w:val="00144D9B"/>
    <w:rsid w:val="00145BAB"/>
    <w:rsid w:val="00146860"/>
    <w:rsid w:val="001476DF"/>
    <w:rsid w:val="00147955"/>
    <w:rsid w:val="00150AFD"/>
    <w:rsid w:val="0015136E"/>
    <w:rsid w:val="0015384C"/>
    <w:rsid w:val="00153FD3"/>
    <w:rsid w:val="001552C7"/>
    <w:rsid w:val="001567D0"/>
    <w:rsid w:val="001569BA"/>
    <w:rsid w:val="00156D66"/>
    <w:rsid w:val="001577DD"/>
    <w:rsid w:val="00162056"/>
    <w:rsid w:val="0016316A"/>
    <w:rsid w:val="0016439F"/>
    <w:rsid w:val="00167106"/>
    <w:rsid w:val="00170B74"/>
    <w:rsid w:val="00170E1F"/>
    <w:rsid w:val="00171EC1"/>
    <w:rsid w:val="001741DD"/>
    <w:rsid w:val="0017506D"/>
    <w:rsid w:val="00176A38"/>
    <w:rsid w:val="00177322"/>
    <w:rsid w:val="00180D07"/>
    <w:rsid w:val="00181008"/>
    <w:rsid w:val="001811B7"/>
    <w:rsid w:val="00183A08"/>
    <w:rsid w:val="00185605"/>
    <w:rsid w:val="00185E09"/>
    <w:rsid w:val="00190A88"/>
    <w:rsid w:val="00193936"/>
    <w:rsid w:val="0019519A"/>
    <w:rsid w:val="00195CAE"/>
    <w:rsid w:val="00196C56"/>
    <w:rsid w:val="00196ED3"/>
    <w:rsid w:val="00197CDE"/>
    <w:rsid w:val="001A0096"/>
    <w:rsid w:val="001A09B9"/>
    <w:rsid w:val="001A1110"/>
    <w:rsid w:val="001A312A"/>
    <w:rsid w:val="001A3BF9"/>
    <w:rsid w:val="001A6A3A"/>
    <w:rsid w:val="001A6CD9"/>
    <w:rsid w:val="001A742C"/>
    <w:rsid w:val="001A7C26"/>
    <w:rsid w:val="001B0410"/>
    <w:rsid w:val="001B0C33"/>
    <w:rsid w:val="001B1D2D"/>
    <w:rsid w:val="001B27CC"/>
    <w:rsid w:val="001B4BDB"/>
    <w:rsid w:val="001B5A83"/>
    <w:rsid w:val="001B5ADE"/>
    <w:rsid w:val="001B5FFA"/>
    <w:rsid w:val="001B76BC"/>
    <w:rsid w:val="001B784F"/>
    <w:rsid w:val="001C2E42"/>
    <w:rsid w:val="001C337D"/>
    <w:rsid w:val="001C3B1D"/>
    <w:rsid w:val="001C461D"/>
    <w:rsid w:val="001C4D74"/>
    <w:rsid w:val="001C5A19"/>
    <w:rsid w:val="001C5F2D"/>
    <w:rsid w:val="001C6EB7"/>
    <w:rsid w:val="001D1E62"/>
    <w:rsid w:val="001D20DD"/>
    <w:rsid w:val="001D2C02"/>
    <w:rsid w:val="001D3FEF"/>
    <w:rsid w:val="001D45BE"/>
    <w:rsid w:val="001D493E"/>
    <w:rsid w:val="001D4AE9"/>
    <w:rsid w:val="001E1946"/>
    <w:rsid w:val="001E242B"/>
    <w:rsid w:val="001E5B39"/>
    <w:rsid w:val="001F17CB"/>
    <w:rsid w:val="001F1B34"/>
    <w:rsid w:val="001F3A34"/>
    <w:rsid w:val="001F3D28"/>
    <w:rsid w:val="002001A6"/>
    <w:rsid w:val="00203FD8"/>
    <w:rsid w:val="0020550F"/>
    <w:rsid w:val="00212500"/>
    <w:rsid w:val="0021354B"/>
    <w:rsid w:val="0021590E"/>
    <w:rsid w:val="00216131"/>
    <w:rsid w:val="0022055A"/>
    <w:rsid w:val="002209EA"/>
    <w:rsid w:val="00220C40"/>
    <w:rsid w:val="0022139C"/>
    <w:rsid w:val="002213B4"/>
    <w:rsid w:val="002213DE"/>
    <w:rsid w:val="002241A9"/>
    <w:rsid w:val="00224F30"/>
    <w:rsid w:val="002260CB"/>
    <w:rsid w:val="00226982"/>
    <w:rsid w:val="00226BBC"/>
    <w:rsid w:val="0022751A"/>
    <w:rsid w:val="00227553"/>
    <w:rsid w:val="00231731"/>
    <w:rsid w:val="00234EBD"/>
    <w:rsid w:val="00236CBA"/>
    <w:rsid w:val="00241B57"/>
    <w:rsid w:val="00242008"/>
    <w:rsid w:val="002426F7"/>
    <w:rsid w:val="00242CB6"/>
    <w:rsid w:val="0024306B"/>
    <w:rsid w:val="00245D8C"/>
    <w:rsid w:val="00247D50"/>
    <w:rsid w:val="00252AE6"/>
    <w:rsid w:val="002534AF"/>
    <w:rsid w:val="002539DA"/>
    <w:rsid w:val="002543D5"/>
    <w:rsid w:val="00254AB1"/>
    <w:rsid w:val="00255956"/>
    <w:rsid w:val="0025608F"/>
    <w:rsid w:val="002567E1"/>
    <w:rsid w:val="00262115"/>
    <w:rsid w:val="002629D6"/>
    <w:rsid w:val="00265B44"/>
    <w:rsid w:val="00265B82"/>
    <w:rsid w:val="00266630"/>
    <w:rsid w:val="00267725"/>
    <w:rsid w:val="00270E5C"/>
    <w:rsid w:val="00272751"/>
    <w:rsid w:val="00272C00"/>
    <w:rsid w:val="00273B98"/>
    <w:rsid w:val="00273F2D"/>
    <w:rsid w:val="00275912"/>
    <w:rsid w:val="00277BA7"/>
    <w:rsid w:val="00282CD4"/>
    <w:rsid w:val="002837C8"/>
    <w:rsid w:val="00286EA0"/>
    <w:rsid w:val="002879FD"/>
    <w:rsid w:val="0029120E"/>
    <w:rsid w:val="00291ABB"/>
    <w:rsid w:val="00293783"/>
    <w:rsid w:val="002943F0"/>
    <w:rsid w:val="002947FF"/>
    <w:rsid w:val="00296AB9"/>
    <w:rsid w:val="002975E4"/>
    <w:rsid w:val="00297A13"/>
    <w:rsid w:val="002A0491"/>
    <w:rsid w:val="002A10C4"/>
    <w:rsid w:val="002A142E"/>
    <w:rsid w:val="002A6517"/>
    <w:rsid w:val="002A7294"/>
    <w:rsid w:val="002B1035"/>
    <w:rsid w:val="002B124B"/>
    <w:rsid w:val="002C1D2C"/>
    <w:rsid w:val="002C3471"/>
    <w:rsid w:val="002C565A"/>
    <w:rsid w:val="002C5AEF"/>
    <w:rsid w:val="002C7256"/>
    <w:rsid w:val="002C7371"/>
    <w:rsid w:val="002D07A5"/>
    <w:rsid w:val="002D07B1"/>
    <w:rsid w:val="002D0B55"/>
    <w:rsid w:val="002D191C"/>
    <w:rsid w:val="002D1A3C"/>
    <w:rsid w:val="002D2C89"/>
    <w:rsid w:val="002D3407"/>
    <w:rsid w:val="002D465B"/>
    <w:rsid w:val="002E0460"/>
    <w:rsid w:val="002E0580"/>
    <w:rsid w:val="002E5C01"/>
    <w:rsid w:val="002E705E"/>
    <w:rsid w:val="002E7452"/>
    <w:rsid w:val="002E7B2F"/>
    <w:rsid w:val="002F32B8"/>
    <w:rsid w:val="002F414D"/>
    <w:rsid w:val="002F7896"/>
    <w:rsid w:val="002F7FC8"/>
    <w:rsid w:val="00302319"/>
    <w:rsid w:val="00305915"/>
    <w:rsid w:val="003068B6"/>
    <w:rsid w:val="00307239"/>
    <w:rsid w:val="003103AC"/>
    <w:rsid w:val="00310719"/>
    <w:rsid w:val="00310F67"/>
    <w:rsid w:val="00313EF7"/>
    <w:rsid w:val="0031548F"/>
    <w:rsid w:val="00315E53"/>
    <w:rsid w:val="00316514"/>
    <w:rsid w:val="003168E9"/>
    <w:rsid w:val="00320AB5"/>
    <w:rsid w:val="00320CA7"/>
    <w:rsid w:val="00322888"/>
    <w:rsid w:val="00327BDE"/>
    <w:rsid w:val="00330681"/>
    <w:rsid w:val="003333DF"/>
    <w:rsid w:val="00335FE7"/>
    <w:rsid w:val="00337D8A"/>
    <w:rsid w:val="003408D3"/>
    <w:rsid w:val="0034162D"/>
    <w:rsid w:val="00343D3D"/>
    <w:rsid w:val="00344AA6"/>
    <w:rsid w:val="00345CB3"/>
    <w:rsid w:val="00345FFC"/>
    <w:rsid w:val="00347103"/>
    <w:rsid w:val="00351AD0"/>
    <w:rsid w:val="00351EBA"/>
    <w:rsid w:val="00352D6E"/>
    <w:rsid w:val="003530DA"/>
    <w:rsid w:val="003539CD"/>
    <w:rsid w:val="00354349"/>
    <w:rsid w:val="00354CCE"/>
    <w:rsid w:val="003555FB"/>
    <w:rsid w:val="00355DC0"/>
    <w:rsid w:val="00357884"/>
    <w:rsid w:val="00360327"/>
    <w:rsid w:val="00360441"/>
    <w:rsid w:val="003614EF"/>
    <w:rsid w:val="003632DB"/>
    <w:rsid w:val="003640AC"/>
    <w:rsid w:val="003650AD"/>
    <w:rsid w:val="00365638"/>
    <w:rsid w:val="00370AD7"/>
    <w:rsid w:val="00371101"/>
    <w:rsid w:val="0037114B"/>
    <w:rsid w:val="00372737"/>
    <w:rsid w:val="003761E4"/>
    <w:rsid w:val="003775BB"/>
    <w:rsid w:val="00382434"/>
    <w:rsid w:val="00382AD8"/>
    <w:rsid w:val="003831EE"/>
    <w:rsid w:val="0038440F"/>
    <w:rsid w:val="0038780B"/>
    <w:rsid w:val="003900C8"/>
    <w:rsid w:val="00390962"/>
    <w:rsid w:val="003929A5"/>
    <w:rsid w:val="003945DD"/>
    <w:rsid w:val="00396BA0"/>
    <w:rsid w:val="003A0968"/>
    <w:rsid w:val="003A1EA1"/>
    <w:rsid w:val="003A25F0"/>
    <w:rsid w:val="003A2B80"/>
    <w:rsid w:val="003A3239"/>
    <w:rsid w:val="003A4FDD"/>
    <w:rsid w:val="003A635F"/>
    <w:rsid w:val="003A6EA0"/>
    <w:rsid w:val="003A7209"/>
    <w:rsid w:val="003B0600"/>
    <w:rsid w:val="003B0802"/>
    <w:rsid w:val="003B299E"/>
    <w:rsid w:val="003B30DD"/>
    <w:rsid w:val="003B3D27"/>
    <w:rsid w:val="003B4BC1"/>
    <w:rsid w:val="003B51AA"/>
    <w:rsid w:val="003B5364"/>
    <w:rsid w:val="003B5571"/>
    <w:rsid w:val="003B6BFB"/>
    <w:rsid w:val="003C559A"/>
    <w:rsid w:val="003C78F1"/>
    <w:rsid w:val="003C7C94"/>
    <w:rsid w:val="003D14ED"/>
    <w:rsid w:val="003D24B8"/>
    <w:rsid w:val="003D3471"/>
    <w:rsid w:val="003D423B"/>
    <w:rsid w:val="003D7213"/>
    <w:rsid w:val="003E0226"/>
    <w:rsid w:val="003E24DC"/>
    <w:rsid w:val="003E3EBA"/>
    <w:rsid w:val="003E4238"/>
    <w:rsid w:val="003E5539"/>
    <w:rsid w:val="003E6DF7"/>
    <w:rsid w:val="003E7F8C"/>
    <w:rsid w:val="003F207E"/>
    <w:rsid w:val="003F2A5A"/>
    <w:rsid w:val="003F2D55"/>
    <w:rsid w:val="003F352C"/>
    <w:rsid w:val="003F43C3"/>
    <w:rsid w:val="003F71C9"/>
    <w:rsid w:val="00400D31"/>
    <w:rsid w:val="00403DA1"/>
    <w:rsid w:val="004041A6"/>
    <w:rsid w:val="0040462B"/>
    <w:rsid w:val="00404C53"/>
    <w:rsid w:val="0041328A"/>
    <w:rsid w:val="00413D2B"/>
    <w:rsid w:val="0041442E"/>
    <w:rsid w:val="0041773E"/>
    <w:rsid w:val="0041789C"/>
    <w:rsid w:val="00417DE0"/>
    <w:rsid w:val="004201BB"/>
    <w:rsid w:val="00420479"/>
    <w:rsid w:val="00422D2E"/>
    <w:rsid w:val="004235BB"/>
    <w:rsid w:val="00424F02"/>
    <w:rsid w:val="0042532A"/>
    <w:rsid w:val="00425E1B"/>
    <w:rsid w:val="00430A60"/>
    <w:rsid w:val="00433A40"/>
    <w:rsid w:val="00434677"/>
    <w:rsid w:val="0043587F"/>
    <w:rsid w:val="00440FE2"/>
    <w:rsid w:val="00441210"/>
    <w:rsid w:val="0044209A"/>
    <w:rsid w:val="004429BE"/>
    <w:rsid w:val="00442A48"/>
    <w:rsid w:val="004536C3"/>
    <w:rsid w:val="00453840"/>
    <w:rsid w:val="00455CD0"/>
    <w:rsid w:val="00457359"/>
    <w:rsid w:val="00464AA2"/>
    <w:rsid w:val="00465B55"/>
    <w:rsid w:val="00465C06"/>
    <w:rsid w:val="00465C24"/>
    <w:rsid w:val="00467090"/>
    <w:rsid w:val="0047015F"/>
    <w:rsid w:val="004712C5"/>
    <w:rsid w:val="00475BB9"/>
    <w:rsid w:val="00476465"/>
    <w:rsid w:val="00477011"/>
    <w:rsid w:val="00481523"/>
    <w:rsid w:val="00482738"/>
    <w:rsid w:val="00483D4F"/>
    <w:rsid w:val="00483F07"/>
    <w:rsid w:val="004853B7"/>
    <w:rsid w:val="00486B52"/>
    <w:rsid w:val="004914E6"/>
    <w:rsid w:val="00491D54"/>
    <w:rsid w:val="0049258B"/>
    <w:rsid w:val="00492F1D"/>
    <w:rsid w:val="00493ED9"/>
    <w:rsid w:val="00493F50"/>
    <w:rsid w:val="0049415E"/>
    <w:rsid w:val="0049534A"/>
    <w:rsid w:val="004964DD"/>
    <w:rsid w:val="004A0678"/>
    <w:rsid w:val="004A1AA0"/>
    <w:rsid w:val="004A357F"/>
    <w:rsid w:val="004A7C02"/>
    <w:rsid w:val="004B0955"/>
    <w:rsid w:val="004B2A62"/>
    <w:rsid w:val="004B3DB6"/>
    <w:rsid w:val="004B69FC"/>
    <w:rsid w:val="004B6FC9"/>
    <w:rsid w:val="004C319E"/>
    <w:rsid w:val="004C3485"/>
    <w:rsid w:val="004C3980"/>
    <w:rsid w:val="004C58E1"/>
    <w:rsid w:val="004C7BEC"/>
    <w:rsid w:val="004D109E"/>
    <w:rsid w:val="004D1FB5"/>
    <w:rsid w:val="004D2342"/>
    <w:rsid w:val="004D24AD"/>
    <w:rsid w:val="004D38BC"/>
    <w:rsid w:val="004D3C3E"/>
    <w:rsid w:val="004D5570"/>
    <w:rsid w:val="004D5A2F"/>
    <w:rsid w:val="004D626B"/>
    <w:rsid w:val="004E1343"/>
    <w:rsid w:val="004E1415"/>
    <w:rsid w:val="004E23FC"/>
    <w:rsid w:val="004E60E9"/>
    <w:rsid w:val="004E6129"/>
    <w:rsid w:val="004E620C"/>
    <w:rsid w:val="004E6990"/>
    <w:rsid w:val="004E701B"/>
    <w:rsid w:val="004E79D0"/>
    <w:rsid w:val="004E7A38"/>
    <w:rsid w:val="004F2C6F"/>
    <w:rsid w:val="004F2F4F"/>
    <w:rsid w:val="004F3356"/>
    <w:rsid w:val="004F4054"/>
    <w:rsid w:val="004F4851"/>
    <w:rsid w:val="004F4C56"/>
    <w:rsid w:val="004F52E9"/>
    <w:rsid w:val="004F6066"/>
    <w:rsid w:val="004F6823"/>
    <w:rsid w:val="00500119"/>
    <w:rsid w:val="00502B3F"/>
    <w:rsid w:val="00502F48"/>
    <w:rsid w:val="0050349F"/>
    <w:rsid w:val="00504F49"/>
    <w:rsid w:val="00505638"/>
    <w:rsid w:val="00506C37"/>
    <w:rsid w:val="00507632"/>
    <w:rsid w:val="00507BF6"/>
    <w:rsid w:val="00511141"/>
    <w:rsid w:val="0051249A"/>
    <w:rsid w:val="005128CD"/>
    <w:rsid w:val="00512933"/>
    <w:rsid w:val="005134FE"/>
    <w:rsid w:val="0051484A"/>
    <w:rsid w:val="005175E5"/>
    <w:rsid w:val="00517E5F"/>
    <w:rsid w:val="00520B4C"/>
    <w:rsid w:val="00520FE2"/>
    <w:rsid w:val="0052147C"/>
    <w:rsid w:val="0052245F"/>
    <w:rsid w:val="00526300"/>
    <w:rsid w:val="005304B6"/>
    <w:rsid w:val="00530615"/>
    <w:rsid w:val="0053097A"/>
    <w:rsid w:val="00530CB5"/>
    <w:rsid w:val="0053195A"/>
    <w:rsid w:val="00532945"/>
    <w:rsid w:val="00535199"/>
    <w:rsid w:val="0053766B"/>
    <w:rsid w:val="005401DA"/>
    <w:rsid w:val="00541BE0"/>
    <w:rsid w:val="00541D64"/>
    <w:rsid w:val="00544B34"/>
    <w:rsid w:val="00545063"/>
    <w:rsid w:val="0054558D"/>
    <w:rsid w:val="00545B0C"/>
    <w:rsid w:val="00545BA2"/>
    <w:rsid w:val="00550793"/>
    <w:rsid w:val="00552C57"/>
    <w:rsid w:val="00553E83"/>
    <w:rsid w:val="00561581"/>
    <w:rsid w:val="005617A2"/>
    <w:rsid w:val="0056369A"/>
    <w:rsid w:val="005640E4"/>
    <w:rsid w:val="005650C9"/>
    <w:rsid w:val="00565774"/>
    <w:rsid w:val="00565BC3"/>
    <w:rsid w:val="00565EE5"/>
    <w:rsid w:val="00566C09"/>
    <w:rsid w:val="00567D49"/>
    <w:rsid w:val="00570D6D"/>
    <w:rsid w:val="0057390C"/>
    <w:rsid w:val="005749C9"/>
    <w:rsid w:val="00575601"/>
    <w:rsid w:val="00576725"/>
    <w:rsid w:val="0058061F"/>
    <w:rsid w:val="00583745"/>
    <w:rsid w:val="0058424C"/>
    <w:rsid w:val="0058452D"/>
    <w:rsid w:val="00584635"/>
    <w:rsid w:val="005848B1"/>
    <w:rsid w:val="00585E74"/>
    <w:rsid w:val="005863C3"/>
    <w:rsid w:val="00586A21"/>
    <w:rsid w:val="00590B68"/>
    <w:rsid w:val="00592317"/>
    <w:rsid w:val="00593B56"/>
    <w:rsid w:val="00593DE7"/>
    <w:rsid w:val="005940A9"/>
    <w:rsid w:val="00594894"/>
    <w:rsid w:val="00594EC1"/>
    <w:rsid w:val="0059518A"/>
    <w:rsid w:val="00596171"/>
    <w:rsid w:val="00596FFC"/>
    <w:rsid w:val="005A0BAF"/>
    <w:rsid w:val="005A1394"/>
    <w:rsid w:val="005A1C6A"/>
    <w:rsid w:val="005A202C"/>
    <w:rsid w:val="005A5D09"/>
    <w:rsid w:val="005A7A4F"/>
    <w:rsid w:val="005B1008"/>
    <w:rsid w:val="005B33BA"/>
    <w:rsid w:val="005B38D2"/>
    <w:rsid w:val="005B3E95"/>
    <w:rsid w:val="005B531A"/>
    <w:rsid w:val="005B5FD7"/>
    <w:rsid w:val="005B71A6"/>
    <w:rsid w:val="005C5AE5"/>
    <w:rsid w:val="005C5D4F"/>
    <w:rsid w:val="005D16C1"/>
    <w:rsid w:val="005D1763"/>
    <w:rsid w:val="005D22DC"/>
    <w:rsid w:val="005D3399"/>
    <w:rsid w:val="005D5984"/>
    <w:rsid w:val="005D5CA8"/>
    <w:rsid w:val="005D74F5"/>
    <w:rsid w:val="005E1176"/>
    <w:rsid w:val="005E3EEE"/>
    <w:rsid w:val="005E4180"/>
    <w:rsid w:val="005E4574"/>
    <w:rsid w:val="005F190D"/>
    <w:rsid w:val="005F29A3"/>
    <w:rsid w:val="005F3125"/>
    <w:rsid w:val="005F5674"/>
    <w:rsid w:val="005F62B9"/>
    <w:rsid w:val="005F7FBD"/>
    <w:rsid w:val="00600368"/>
    <w:rsid w:val="00600FBA"/>
    <w:rsid w:val="0060185F"/>
    <w:rsid w:val="00602B5E"/>
    <w:rsid w:val="00603F67"/>
    <w:rsid w:val="006073DC"/>
    <w:rsid w:val="006107E0"/>
    <w:rsid w:val="006112D4"/>
    <w:rsid w:val="00611E4F"/>
    <w:rsid w:val="00612BF5"/>
    <w:rsid w:val="00612F43"/>
    <w:rsid w:val="00613A6F"/>
    <w:rsid w:val="0061443F"/>
    <w:rsid w:val="00615225"/>
    <w:rsid w:val="00616D7C"/>
    <w:rsid w:val="00617D26"/>
    <w:rsid w:val="00617D40"/>
    <w:rsid w:val="0062188C"/>
    <w:rsid w:val="006238D7"/>
    <w:rsid w:val="00626998"/>
    <w:rsid w:val="00631986"/>
    <w:rsid w:val="00631BBB"/>
    <w:rsid w:val="00633C5D"/>
    <w:rsid w:val="00636840"/>
    <w:rsid w:val="00641B0C"/>
    <w:rsid w:val="00641DAA"/>
    <w:rsid w:val="00642F69"/>
    <w:rsid w:val="006435C3"/>
    <w:rsid w:val="006436C8"/>
    <w:rsid w:val="006442A1"/>
    <w:rsid w:val="006448E6"/>
    <w:rsid w:val="00647839"/>
    <w:rsid w:val="00647F0C"/>
    <w:rsid w:val="006500CB"/>
    <w:rsid w:val="00650364"/>
    <w:rsid w:val="006520CD"/>
    <w:rsid w:val="00656BE8"/>
    <w:rsid w:val="0065759D"/>
    <w:rsid w:val="00657CF5"/>
    <w:rsid w:val="006601D7"/>
    <w:rsid w:val="0066116D"/>
    <w:rsid w:val="00661798"/>
    <w:rsid w:val="00661EC1"/>
    <w:rsid w:val="00664325"/>
    <w:rsid w:val="006645C8"/>
    <w:rsid w:val="006668AA"/>
    <w:rsid w:val="00667CCB"/>
    <w:rsid w:val="006702E0"/>
    <w:rsid w:val="00670B57"/>
    <w:rsid w:val="0067124E"/>
    <w:rsid w:val="00671D9D"/>
    <w:rsid w:val="00672A89"/>
    <w:rsid w:val="00673ED7"/>
    <w:rsid w:val="0067609F"/>
    <w:rsid w:val="00676BA8"/>
    <w:rsid w:val="0067779B"/>
    <w:rsid w:val="006825E6"/>
    <w:rsid w:val="0068287F"/>
    <w:rsid w:val="0068579A"/>
    <w:rsid w:val="00687C8D"/>
    <w:rsid w:val="00690787"/>
    <w:rsid w:val="0069109B"/>
    <w:rsid w:val="00691500"/>
    <w:rsid w:val="00691522"/>
    <w:rsid w:val="00691DA4"/>
    <w:rsid w:val="006945F4"/>
    <w:rsid w:val="006A3A53"/>
    <w:rsid w:val="006A3E40"/>
    <w:rsid w:val="006A3EF1"/>
    <w:rsid w:val="006A5371"/>
    <w:rsid w:val="006A5A49"/>
    <w:rsid w:val="006A678C"/>
    <w:rsid w:val="006A6E25"/>
    <w:rsid w:val="006A7DD3"/>
    <w:rsid w:val="006B0FAF"/>
    <w:rsid w:val="006B169D"/>
    <w:rsid w:val="006B3A7A"/>
    <w:rsid w:val="006B5303"/>
    <w:rsid w:val="006B5944"/>
    <w:rsid w:val="006B7924"/>
    <w:rsid w:val="006C016F"/>
    <w:rsid w:val="006C0881"/>
    <w:rsid w:val="006C2DDA"/>
    <w:rsid w:val="006C4656"/>
    <w:rsid w:val="006C765A"/>
    <w:rsid w:val="006D3129"/>
    <w:rsid w:val="006D345A"/>
    <w:rsid w:val="006E2400"/>
    <w:rsid w:val="006E2831"/>
    <w:rsid w:val="006E2C04"/>
    <w:rsid w:val="006E31EA"/>
    <w:rsid w:val="006F18F1"/>
    <w:rsid w:val="006F228C"/>
    <w:rsid w:val="006F2E0A"/>
    <w:rsid w:val="006F3676"/>
    <w:rsid w:val="006F3A1B"/>
    <w:rsid w:val="006F4FF3"/>
    <w:rsid w:val="006F7B19"/>
    <w:rsid w:val="0070201A"/>
    <w:rsid w:val="007021FA"/>
    <w:rsid w:val="0070239B"/>
    <w:rsid w:val="00703A6A"/>
    <w:rsid w:val="00704283"/>
    <w:rsid w:val="00705035"/>
    <w:rsid w:val="007059C8"/>
    <w:rsid w:val="00706C4A"/>
    <w:rsid w:val="007100F2"/>
    <w:rsid w:val="007111E6"/>
    <w:rsid w:val="0071124E"/>
    <w:rsid w:val="00712BC0"/>
    <w:rsid w:val="00714292"/>
    <w:rsid w:val="007168DF"/>
    <w:rsid w:val="00716D18"/>
    <w:rsid w:val="00717A04"/>
    <w:rsid w:val="00721E45"/>
    <w:rsid w:val="00721F79"/>
    <w:rsid w:val="00722196"/>
    <w:rsid w:val="00723564"/>
    <w:rsid w:val="00723E91"/>
    <w:rsid w:val="007249AD"/>
    <w:rsid w:val="0072627C"/>
    <w:rsid w:val="0072653C"/>
    <w:rsid w:val="007267B6"/>
    <w:rsid w:val="007269DE"/>
    <w:rsid w:val="00731237"/>
    <w:rsid w:val="007313A2"/>
    <w:rsid w:val="00731951"/>
    <w:rsid w:val="00732171"/>
    <w:rsid w:val="007351BC"/>
    <w:rsid w:val="00735A86"/>
    <w:rsid w:val="00735C33"/>
    <w:rsid w:val="0073690A"/>
    <w:rsid w:val="0074068C"/>
    <w:rsid w:val="007416CB"/>
    <w:rsid w:val="00742E88"/>
    <w:rsid w:val="00744C0B"/>
    <w:rsid w:val="00750555"/>
    <w:rsid w:val="00750BF9"/>
    <w:rsid w:val="00753A40"/>
    <w:rsid w:val="00760CAC"/>
    <w:rsid w:val="0076224B"/>
    <w:rsid w:val="00765D38"/>
    <w:rsid w:val="007667C3"/>
    <w:rsid w:val="007673B2"/>
    <w:rsid w:val="00770582"/>
    <w:rsid w:val="00771B96"/>
    <w:rsid w:val="00772CF2"/>
    <w:rsid w:val="00775013"/>
    <w:rsid w:val="007753E2"/>
    <w:rsid w:val="00775D26"/>
    <w:rsid w:val="00776EB4"/>
    <w:rsid w:val="00777166"/>
    <w:rsid w:val="0077731C"/>
    <w:rsid w:val="007806B0"/>
    <w:rsid w:val="00780FEE"/>
    <w:rsid w:val="00781D0F"/>
    <w:rsid w:val="007839DC"/>
    <w:rsid w:val="00784BCA"/>
    <w:rsid w:val="00784CB8"/>
    <w:rsid w:val="00786C7A"/>
    <w:rsid w:val="00786FF7"/>
    <w:rsid w:val="00790EBB"/>
    <w:rsid w:val="00791703"/>
    <w:rsid w:val="007917C7"/>
    <w:rsid w:val="007918AD"/>
    <w:rsid w:val="00794D76"/>
    <w:rsid w:val="007961B7"/>
    <w:rsid w:val="00796B44"/>
    <w:rsid w:val="00797E34"/>
    <w:rsid w:val="007A0F91"/>
    <w:rsid w:val="007A1058"/>
    <w:rsid w:val="007A17E7"/>
    <w:rsid w:val="007A25F3"/>
    <w:rsid w:val="007A47CC"/>
    <w:rsid w:val="007A4A95"/>
    <w:rsid w:val="007A5070"/>
    <w:rsid w:val="007A6243"/>
    <w:rsid w:val="007A693E"/>
    <w:rsid w:val="007B1210"/>
    <w:rsid w:val="007B1C30"/>
    <w:rsid w:val="007B227F"/>
    <w:rsid w:val="007B6E19"/>
    <w:rsid w:val="007C18C7"/>
    <w:rsid w:val="007C6C97"/>
    <w:rsid w:val="007C7C6A"/>
    <w:rsid w:val="007C7D0E"/>
    <w:rsid w:val="007D40EF"/>
    <w:rsid w:val="007D61FE"/>
    <w:rsid w:val="007D632B"/>
    <w:rsid w:val="007E2162"/>
    <w:rsid w:val="007E2364"/>
    <w:rsid w:val="007E4D78"/>
    <w:rsid w:val="007E5564"/>
    <w:rsid w:val="007E5E5E"/>
    <w:rsid w:val="007E5FE8"/>
    <w:rsid w:val="007E6C34"/>
    <w:rsid w:val="007F0A52"/>
    <w:rsid w:val="007F2DED"/>
    <w:rsid w:val="007F48D5"/>
    <w:rsid w:val="007F4FED"/>
    <w:rsid w:val="007F5E66"/>
    <w:rsid w:val="007F71B4"/>
    <w:rsid w:val="007F7AD0"/>
    <w:rsid w:val="008028E8"/>
    <w:rsid w:val="00802FF4"/>
    <w:rsid w:val="00804CB1"/>
    <w:rsid w:val="00805338"/>
    <w:rsid w:val="00805452"/>
    <w:rsid w:val="00805BBB"/>
    <w:rsid w:val="0080693D"/>
    <w:rsid w:val="00807E08"/>
    <w:rsid w:val="00812D36"/>
    <w:rsid w:val="00813233"/>
    <w:rsid w:val="00814C3E"/>
    <w:rsid w:val="00815611"/>
    <w:rsid w:val="0081792A"/>
    <w:rsid w:val="00821787"/>
    <w:rsid w:val="00823409"/>
    <w:rsid w:val="008241A9"/>
    <w:rsid w:val="00825103"/>
    <w:rsid w:val="00826F78"/>
    <w:rsid w:val="008306E4"/>
    <w:rsid w:val="0083150E"/>
    <w:rsid w:val="0083161E"/>
    <w:rsid w:val="00833DFA"/>
    <w:rsid w:val="0083606C"/>
    <w:rsid w:val="00836343"/>
    <w:rsid w:val="008364DA"/>
    <w:rsid w:val="0084199D"/>
    <w:rsid w:val="00842D04"/>
    <w:rsid w:val="00845CB3"/>
    <w:rsid w:val="008462D0"/>
    <w:rsid w:val="00847692"/>
    <w:rsid w:val="008510E7"/>
    <w:rsid w:val="00851CFF"/>
    <w:rsid w:val="00852C9F"/>
    <w:rsid w:val="00852E1F"/>
    <w:rsid w:val="0085343E"/>
    <w:rsid w:val="00856367"/>
    <w:rsid w:val="008568CC"/>
    <w:rsid w:val="008607A7"/>
    <w:rsid w:val="00861D7A"/>
    <w:rsid w:val="008629FA"/>
    <w:rsid w:val="0086606A"/>
    <w:rsid w:val="008661C6"/>
    <w:rsid w:val="00870E3E"/>
    <w:rsid w:val="0087162A"/>
    <w:rsid w:val="00872D44"/>
    <w:rsid w:val="00874B23"/>
    <w:rsid w:val="00874C93"/>
    <w:rsid w:val="00875F4B"/>
    <w:rsid w:val="00877B9A"/>
    <w:rsid w:val="00880A7B"/>
    <w:rsid w:val="00881922"/>
    <w:rsid w:val="00882E0D"/>
    <w:rsid w:val="0088345C"/>
    <w:rsid w:val="00883EFE"/>
    <w:rsid w:val="0088540D"/>
    <w:rsid w:val="008856D7"/>
    <w:rsid w:val="00887039"/>
    <w:rsid w:val="00890FE3"/>
    <w:rsid w:val="00891F1C"/>
    <w:rsid w:val="00892F66"/>
    <w:rsid w:val="008936FF"/>
    <w:rsid w:val="008940E3"/>
    <w:rsid w:val="008945C7"/>
    <w:rsid w:val="00894F29"/>
    <w:rsid w:val="008A1E77"/>
    <w:rsid w:val="008A5098"/>
    <w:rsid w:val="008A5941"/>
    <w:rsid w:val="008A6645"/>
    <w:rsid w:val="008B037F"/>
    <w:rsid w:val="008B0432"/>
    <w:rsid w:val="008B0777"/>
    <w:rsid w:val="008B0EBE"/>
    <w:rsid w:val="008B1E69"/>
    <w:rsid w:val="008B20E3"/>
    <w:rsid w:val="008B298D"/>
    <w:rsid w:val="008B308F"/>
    <w:rsid w:val="008B3138"/>
    <w:rsid w:val="008B3584"/>
    <w:rsid w:val="008B4A3A"/>
    <w:rsid w:val="008B532F"/>
    <w:rsid w:val="008B53AA"/>
    <w:rsid w:val="008B6749"/>
    <w:rsid w:val="008B6764"/>
    <w:rsid w:val="008C0115"/>
    <w:rsid w:val="008C045A"/>
    <w:rsid w:val="008C1146"/>
    <w:rsid w:val="008C21BA"/>
    <w:rsid w:val="008C27FB"/>
    <w:rsid w:val="008C33FE"/>
    <w:rsid w:val="008C6382"/>
    <w:rsid w:val="008C671D"/>
    <w:rsid w:val="008C756D"/>
    <w:rsid w:val="008C7B9D"/>
    <w:rsid w:val="008D4053"/>
    <w:rsid w:val="008D46A1"/>
    <w:rsid w:val="008D5395"/>
    <w:rsid w:val="008D6B77"/>
    <w:rsid w:val="008D6C9D"/>
    <w:rsid w:val="008E1212"/>
    <w:rsid w:val="008E2940"/>
    <w:rsid w:val="008E3D13"/>
    <w:rsid w:val="008E667D"/>
    <w:rsid w:val="008F4879"/>
    <w:rsid w:val="0090140E"/>
    <w:rsid w:val="00904019"/>
    <w:rsid w:val="0090559F"/>
    <w:rsid w:val="00905B56"/>
    <w:rsid w:val="0091019F"/>
    <w:rsid w:val="009156EF"/>
    <w:rsid w:val="009157E5"/>
    <w:rsid w:val="00916C2B"/>
    <w:rsid w:val="0092084D"/>
    <w:rsid w:val="00920E78"/>
    <w:rsid w:val="009210F7"/>
    <w:rsid w:val="00921518"/>
    <w:rsid w:val="009220BD"/>
    <w:rsid w:val="009235F7"/>
    <w:rsid w:val="0092499B"/>
    <w:rsid w:val="00924A78"/>
    <w:rsid w:val="00924CD2"/>
    <w:rsid w:val="00925E5D"/>
    <w:rsid w:val="00925FEA"/>
    <w:rsid w:val="00931BC3"/>
    <w:rsid w:val="009321DD"/>
    <w:rsid w:val="00935701"/>
    <w:rsid w:val="009369C8"/>
    <w:rsid w:val="00936E63"/>
    <w:rsid w:val="00937D1E"/>
    <w:rsid w:val="00944B66"/>
    <w:rsid w:val="00944F67"/>
    <w:rsid w:val="00946419"/>
    <w:rsid w:val="0094666A"/>
    <w:rsid w:val="00951C0E"/>
    <w:rsid w:val="00956300"/>
    <w:rsid w:val="00957327"/>
    <w:rsid w:val="0095733E"/>
    <w:rsid w:val="00960B75"/>
    <w:rsid w:val="009626B1"/>
    <w:rsid w:val="00962AC4"/>
    <w:rsid w:val="0096400F"/>
    <w:rsid w:val="00964497"/>
    <w:rsid w:val="00964B4F"/>
    <w:rsid w:val="0096541A"/>
    <w:rsid w:val="00966220"/>
    <w:rsid w:val="0096729B"/>
    <w:rsid w:val="00972C85"/>
    <w:rsid w:val="00972D60"/>
    <w:rsid w:val="009732E1"/>
    <w:rsid w:val="00974B5C"/>
    <w:rsid w:val="00976AC4"/>
    <w:rsid w:val="0097788D"/>
    <w:rsid w:val="00977BDD"/>
    <w:rsid w:val="00980276"/>
    <w:rsid w:val="00984DC4"/>
    <w:rsid w:val="009860FC"/>
    <w:rsid w:val="00986F7E"/>
    <w:rsid w:val="00990E52"/>
    <w:rsid w:val="009919AF"/>
    <w:rsid w:val="009928AC"/>
    <w:rsid w:val="00993D16"/>
    <w:rsid w:val="0099441B"/>
    <w:rsid w:val="00994BDE"/>
    <w:rsid w:val="00996203"/>
    <w:rsid w:val="009A0F53"/>
    <w:rsid w:val="009A20D1"/>
    <w:rsid w:val="009A2D8D"/>
    <w:rsid w:val="009A3E2A"/>
    <w:rsid w:val="009A63DE"/>
    <w:rsid w:val="009B3180"/>
    <w:rsid w:val="009B369D"/>
    <w:rsid w:val="009B75F5"/>
    <w:rsid w:val="009C13DF"/>
    <w:rsid w:val="009C53D0"/>
    <w:rsid w:val="009C5A3C"/>
    <w:rsid w:val="009D200B"/>
    <w:rsid w:val="009D3B9F"/>
    <w:rsid w:val="009D6BF3"/>
    <w:rsid w:val="009E0DFD"/>
    <w:rsid w:val="009E2642"/>
    <w:rsid w:val="009E4268"/>
    <w:rsid w:val="009E7033"/>
    <w:rsid w:val="009F0ED2"/>
    <w:rsid w:val="009F15A0"/>
    <w:rsid w:val="009F3558"/>
    <w:rsid w:val="009F4D84"/>
    <w:rsid w:val="009F6C0C"/>
    <w:rsid w:val="009F70EB"/>
    <w:rsid w:val="009F7372"/>
    <w:rsid w:val="009F7BA9"/>
    <w:rsid w:val="00A03A9D"/>
    <w:rsid w:val="00A0505C"/>
    <w:rsid w:val="00A0667D"/>
    <w:rsid w:val="00A06B7B"/>
    <w:rsid w:val="00A0798A"/>
    <w:rsid w:val="00A10FC0"/>
    <w:rsid w:val="00A1246E"/>
    <w:rsid w:val="00A12671"/>
    <w:rsid w:val="00A128C4"/>
    <w:rsid w:val="00A134F9"/>
    <w:rsid w:val="00A14A1F"/>
    <w:rsid w:val="00A14FFB"/>
    <w:rsid w:val="00A150F3"/>
    <w:rsid w:val="00A15FEF"/>
    <w:rsid w:val="00A2099A"/>
    <w:rsid w:val="00A216DD"/>
    <w:rsid w:val="00A23A31"/>
    <w:rsid w:val="00A24BCA"/>
    <w:rsid w:val="00A27303"/>
    <w:rsid w:val="00A27A8A"/>
    <w:rsid w:val="00A34D56"/>
    <w:rsid w:val="00A36025"/>
    <w:rsid w:val="00A42916"/>
    <w:rsid w:val="00A42AB2"/>
    <w:rsid w:val="00A43AB8"/>
    <w:rsid w:val="00A43EDF"/>
    <w:rsid w:val="00A47212"/>
    <w:rsid w:val="00A47659"/>
    <w:rsid w:val="00A51D4D"/>
    <w:rsid w:val="00A52492"/>
    <w:rsid w:val="00A52AB7"/>
    <w:rsid w:val="00A546B7"/>
    <w:rsid w:val="00A5753A"/>
    <w:rsid w:val="00A576BA"/>
    <w:rsid w:val="00A60611"/>
    <w:rsid w:val="00A61EF0"/>
    <w:rsid w:val="00A629BB"/>
    <w:rsid w:val="00A65598"/>
    <w:rsid w:val="00A70E0C"/>
    <w:rsid w:val="00A7362A"/>
    <w:rsid w:val="00A75228"/>
    <w:rsid w:val="00A80088"/>
    <w:rsid w:val="00A81790"/>
    <w:rsid w:val="00A872BD"/>
    <w:rsid w:val="00A874C8"/>
    <w:rsid w:val="00A9001A"/>
    <w:rsid w:val="00A9067C"/>
    <w:rsid w:val="00A92C9A"/>
    <w:rsid w:val="00A93F25"/>
    <w:rsid w:val="00A9453F"/>
    <w:rsid w:val="00A972D1"/>
    <w:rsid w:val="00A97381"/>
    <w:rsid w:val="00AA11CB"/>
    <w:rsid w:val="00AA1CB1"/>
    <w:rsid w:val="00AA1E81"/>
    <w:rsid w:val="00AA2785"/>
    <w:rsid w:val="00AA3F97"/>
    <w:rsid w:val="00AA592F"/>
    <w:rsid w:val="00AA5EB8"/>
    <w:rsid w:val="00AA6F5E"/>
    <w:rsid w:val="00AA72E3"/>
    <w:rsid w:val="00AA7AE3"/>
    <w:rsid w:val="00AB00BD"/>
    <w:rsid w:val="00AB0601"/>
    <w:rsid w:val="00AB0CFC"/>
    <w:rsid w:val="00AB3864"/>
    <w:rsid w:val="00AB45EA"/>
    <w:rsid w:val="00AB48B7"/>
    <w:rsid w:val="00AB4DA4"/>
    <w:rsid w:val="00AB5FE3"/>
    <w:rsid w:val="00AB61AF"/>
    <w:rsid w:val="00AB6985"/>
    <w:rsid w:val="00AB75B0"/>
    <w:rsid w:val="00AC0A71"/>
    <w:rsid w:val="00AC0E93"/>
    <w:rsid w:val="00AC2AF0"/>
    <w:rsid w:val="00AC376E"/>
    <w:rsid w:val="00AC4F2D"/>
    <w:rsid w:val="00AC60A1"/>
    <w:rsid w:val="00AC61EA"/>
    <w:rsid w:val="00AC67F6"/>
    <w:rsid w:val="00AD0091"/>
    <w:rsid w:val="00AD0364"/>
    <w:rsid w:val="00AD39BB"/>
    <w:rsid w:val="00AD47B4"/>
    <w:rsid w:val="00AD4825"/>
    <w:rsid w:val="00AD4EAA"/>
    <w:rsid w:val="00AD5267"/>
    <w:rsid w:val="00AD7D1C"/>
    <w:rsid w:val="00AE5DDF"/>
    <w:rsid w:val="00AE63A8"/>
    <w:rsid w:val="00AE7993"/>
    <w:rsid w:val="00AF6D82"/>
    <w:rsid w:val="00B02D33"/>
    <w:rsid w:val="00B0376B"/>
    <w:rsid w:val="00B0389F"/>
    <w:rsid w:val="00B03ED3"/>
    <w:rsid w:val="00B04122"/>
    <w:rsid w:val="00B04F55"/>
    <w:rsid w:val="00B0677C"/>
    <w:rsid w:val="00B07B73"/>
    <w:rsid w:val="00B07C60"/>
    <w:rsid w:val="00B10F4D"/>
    <w:rsid w:val="00B123E7"/>
    <w:rsid w:val="00B13E50"/>
    <w:rsid w:val="00B140E9"/>
    <w:rsid w:val="00B155D7"/>
    <w:rsid w:val="00B20717"/>
    <w:rsid w:val="00B2307D"/>
    <w:rsid w:val="00B2702A"/>
    <w:rsid w:val="00B271FE"/>
    <w:rsid w:val="00B31125"/>
    <w:rsid w:val="00B314B6"/>
    <w:rsid w:val="00B31925"/>
    <w:rsid w:val="00B32532"/>
    <w:rsid w:val="00B328C5"/>
    <w:rsid w:val="00B35A47"/>
    <w:rsid w:val="00B368C3"/>
    <w:rsid w:val="00B42787"/>
    <w:rsid w:val="00B42DA9"/>
    <w:rsid w:val="00B45218"/>
    <w:rsid w:val="00B514F1"/>
    <w:rsid w:val="00B52AEF"/>
    <w:rsid w:val="00B54BB2"/>
    <w:rsid w:val="00B54DE1"/>
    <w:rsid w:val="00B55771"/>
    <w:rsid w:val="00B5637F"/>
    <w:rsid w:val="00B573BB"/>
    <w:rsid w:val="00B6014C"/>
    <w:rsid w:val="00B60B52"/>
    <w:rsid w:val="00B62A6C"/>
    <w:rsid w:val="00B630D5"/>
    <w:rsid w:val="00B6434D"/>
    <w:rsid w:val="00B64A66"/>
    <w:rsid w:val="00B65A11"/>
    <w:rsid w:val="00B72697"/>
    <w:rsid w:val="00B736ED"/>
    <w:rsid w:val="00B74D3A"/>
    <w:rsid w:val="00B76455"/>
    <w:rsid w:val="00B80448"/>
    <w:rsid w:val="00B81F9E"/>
    <w:rsid w:val="00B83579"/>
    <w:rsid w:val="00B84629"/>
    <w:rsid w:val="00B84A64"/>
    <w:rsid w:val="00B8550A"/>
    <w:rsid w:val="00B86301"/>
    <w:rsid w:val="00B879E6"/>
    <w:rsid w:val="00B87F3B"/>
    <w:rsid w:val="00B87FF8"/>
    <w:rsid w:val="00B94956"/>
    <w:rsid w:val="00B95747"/>
    <w:rsid w:val="00B95A0C"/>
    <w:rsid w:val="00B97BEC"/>
    <w:rsid w:val="00BA2A94"/>
    <w:rsid w:val="00BA2F58"/>
    <w:rsid w:val="00BA315F"/>
    <w:rsid w:val="00BA3F0F"/>
    <w:rsid w:val="00BA5FF4"/>
    <w:rsid w:val="00BA7300"/>
    <w:rsid w:val="00BB1A10"/>
    <w:rsid w:val="00BB1A62"/>
    <w:rsid w:val="00BB7BD1"/>
    <w:rsid w:val="00BC08CA"/>
    <w:rsid w:val="00BC1B97"/>
    <w:rsid w:val="00BC1E97"/>
    <w:rsid w:val="00BC4304"/>
    <w:rsid w:val="00BC5A5E"/>
    <w:rsid w:val="00BC5F59"/>
    <w:rsid w:val="00BC6C80"/>
    <w:rsid w:val="00BD05BC"/>
    <w:rsid w:val="00BD0CF7"/>
    <w:rsid w:val="00BD252F"/>
    <w:rsid w:val="00BD4FB2"/>
    <w:rsid w:val="00BD58C3"/>
    <w:rsid w:val="00BD69A0"/>
    <w:rsid w:val="00BE1619"/>
    <w:rsid w:val="00BE183F"/>
    <w:rsid w:val="00BE4381"/>
    <w:rsid w:val="00BE5B95"/>
    <w:rsid w:val="00BE788F"/>
    <w:rsid w:val="00BE7D2F"/>
    <w:rsid w:val="00BF0E91"/>
    <w:rsid w:val="00BF0EEC"/>
    <w:rsid w:val="00BF153C"/>
    <w:rsid w:val="00BF15C0"/>
    <w:rsid w:val="00BF1F5B"/>
    <w:rsid w:val="00BF203E"/>
    <w:rsid w:val="00BF4F97"/>
    <w:rsid w:val="00BF5D42"/>
    <w:rsid w:val="00C01541"/>
    <w:rsid w:val="00C01F6A"/>
    <w:rsid w:val="00C0757D"/>
    <w:rsid w:val="00C07CA0"/>
    <w:rsid w:val="00C11494"/>
    <w:rsid w:val="00C115C5"/>
    <w:rsid w:val="00C117B7"/>
    <w:rsid w:val="00C119BB"/>
    <w:rsid w:val="00C15008"/>
    <w:rsid w:val="00C17959"/>
    <w:rsid w:val="00C17A82"/>
    <w:rsid w:val="00C21407"/>
    <w:rsid w:val="00C2165E"/>
    <w:rsid w:val="00C22928"/>
    <w:rsid w:val="00C231D0"/>
    <w:rsid w:val="00C25897"/>
    <w:rsid w:val="00C26431"/>
    <w:rsid w:val="00C30822"/>
    <w:rsid w:val="00C313EA"/>
    <w:rsid w:val="00C31C24"/>
    <w:rsid w:val="00C3362D"/>
    <w:rsid w:val="00C33F90"/>
    <w:rsid w:val="00C34364"/>
    <w:rsid w:val="00C3439E"/>
    <w:rsid w:val="00C34C8F"/>
    <w:rsid w:val="00C40220"/>
    <w:rsid w:val="00C41485"/>
    <w:rsid w:val="00C41EAD"/>
    <w:rsid w:val="00C4454D"/>
    <w:rsid w:val="00C44B3E"/>
    <w:rsid w:val="00C44B73"/>
    <w:rsid w:val="00C46F22"/>
    <w:rsid w:val="00C5056B"/>
    <w:rsid w:val="00C50A25"/>
    <w:rsid w:val="00C5115A"/>
    <w:rsid w:val="00C534ED"/>
    <w:rsid w:val="00C535B5"/>
    <w:rsid w:val="00C54DEC"/>
    <w:rsid w:val="00C555BD"/>
    <w:rsid w:val="00C56D03"/>
    <w:rsid w:val="00C578D7"/>
    <w:rsid w:val="00C612FA"/>
    <w:rsid w:val="00C621B9"/>
    <w:rsid w:val="00C639EB"/>
    <w:rsid w:val="00C7091F"/>
    <w:rsid w:val="00C70965"/>
    <w:rsid w:val="00C73096"/>
    <w:rsid w:val="00C736AE"/>
    <w:rsid w:val="00C742D9"/>
    <w:rsid w:val="00C746D6"/>
    <w:rsid w:val="00C7530D"/>
    <w:rsid w:val="00C76E0C"/>
    <w:rsid w:val="00C821AD"/>
    <w:rsid w:val="00C82370"/>
    <w:rsid w:val="00C8329E"/>
    <w:rsid w:val="00C83889"/>
    <w:rsid w:val="00C908BE"/>
    <w:rsid w:val="00C91946"/>
    <w:rsid w:val="00C923E9"/>
    <w:rsid w:val="00C939D1"/>
    <w:rsid w:val="00C94002"/>
    <w:rsid w:val="00C9424E"/>
    <w:rsid w:val="00C96CDC"/>
    <w:rsid w:val="00C975E8"/>
    <w:rsid w:val="00C97A00"/>
    <w:rsid w:val="00C97F75"/>
    <w:rsid w:val="00CA3816"/>
    <w:rsid w:val="00CA62DF"/>
    <w:rsid w:val="00CA6517"/>
    <w:rsid w:val="00CB0818"/>
    <w:rsid w:val="00CB0B06"/>
    <w:rsid w:val="00CB1B7D"/>
    <w:rsid w:val="00CB1EFA"/>
    <w:rsid w:val="00CB23C6"/>
    <w:rsid w:val="00CB450F"/>
    <w:rsid w:val="00CC091E"/>
    <w:rsid w:val="00CC0934"/>
    <w:rsid w:val="00CC3F7B"/>
    <w:rsid w:val="00CC40E8"/>
    <w:rsid w:val="00CC64DF"/>
    <w:rsid w:val="00CC722D"/>
    <w:rsid w:val="00CC7B82"/>
    <w:rsid w:val="00CD0BA3"/>
    <w:rsid w:val="00CD108F"/>
    <w:rsid w:val="00CD1AC3"/>
    <w:rsid w:val="00CD1AE4"/>
    <w:rsid w:val="00CD2BF9"/>
    <w:rsid w:val="00CD2D30"/>
    <w:rsid w:val="00CD4A5D"/>
    <w:rsid w:val="00CD5AC7"/>
    <w:rsid w:val="00CD7DE3"/>
    <w:rsid w:val="00CE6F65"/>
    <w:rsid w:val="00CF0C4D"/>
    <w:rsid w:val="00CF1B0D"/>
    <w:rsid w:val="00CF1C9C"/>
    <w:rsid w:val="00CF3D3B"/>
    <w:rsid w:val="00CF3D4E"/>
    <w:rsid w:val="00CF476C"/>
    <w:rsid w:val="00CF4AAB"/>
    <w:rsid w:val="00CF7888"/>
    <w:rsid w:val="00D01372"/>
    <w:rsid w:val="00D01DE6"/>
    <w:rsid w:val="00D021B4"/>
    <w:rsid w:val="00D03329"/>
    <w:rsid w:val="00D03412"/>
    <w:rsid w:val="00D04AE1"/>
    <w:rsid w:val="00D0564B"/>
    <w:rsid w:val="00D07F10"/>
    <w:rsid w:val="00D10ECB"/>
    <w:rsid w:val="00D1289C"/>
    <w:rsid w:val="00D140A4"/>
    <w:rsid w:val="00D14167"/>
    <w:rsid w:val="00D142D4"/>
    <w:rsid w:val="00D16436"/>
    <w:rsid w:val="00D171AF"/>
    <w:rsid w:val="00D2044F"/>
    <w:rsid w:val="00D207FC"/>
    <w:rsid w:val="00D20904"/>
    <w:rsid w:val="00D229EE"/>
    <w:rsid w:val="00D25DC0"/>
    <w:rsid w:val="00D25EC3"/>
    <w:rsid w:val="00D26EE2"/>
    <w:rsid w:val="00D323D0"/>
    <w:rsid w:val="00D35121"/>
    <w:rsid w:val="00D419BA"/>
    <w:rsid w:val="00D42693"/>
    <w:rsid w:val="00D42D55"/>
    <w:rsid w:val="00D45011"/>
    <w:rsid w:val="00D4632A"/>
    <w:rsid w:val="00D47986"/>
    <w:rsid w:val="00D47E64"/>
    <w:rsid w:val="00D50AF6"/>
    <w:rsid w:val="00D51ABF"/>
    <w:rsid w:val="00D51F64"/>
    <w:rsid w:val="00D52710"/>
    <w:rsid w:val="00D52C57"/>
    <w:rsid w:val="00D52CA0"/>
    <w:rsid w:val="00D52E48"/>
    <w:rsid w:val="00D561AA"/>
    <w:rsid w:val="00D567B1"/>
    <w:rsid w:val="00D57D51"/>
    <w:rsid w:val="00D617DC"/>
    <w:rsid w:val="00D63A84"/>
    <w:rsid w:val="00D66CAD"/>
    <w:rsid w:val="00D70F97"/>
    <w:rsid w:val="00D715FA"/>
    <w:rsid w:val="00D718F1"/>
    <w:rsid w:val="00D72A4B"/>
    <w:rsid w:val="00D732D1"/>
    <w:rsid w:val="00D7364D"/>
    <w:rsid w:val="00D74361"/>
    <w:rsid w:val="00D747DA"/>
    <w:rsid w:val="00D778A5"/>
    <w:rsid w:val="00D80A3F"/>
    <w:rsid w:val="00D82E41"/>
    <w:rsid w:val="00D83FE1"/>
    <w:rsid w:val="00D84426"/>
    <w:rsid w:val="00D862F9"/>
    <w:rsid w:val="00D863CF"/>
    <w:rsid w:val="00D900AA"/>
    <w:rsid w:val="00D92A42"/>
    <w:rsid w:val="00D92A7E"/>
    <w:rsid w:val="00D978F9"/>
    <w:rsid w:val="00DA0089"/>
    <w:rsid w:val="00DA039D"/>
    <w:rsid w:val="00DA1CA1"/>
    <w:rsid w:val="00DA4A0B"/>
    <w:rsid w:val="00DA6079"/>
    <w:rsid w:val="00DA6F9B"/>
    <w:rsid w:val="00DA6FC0"/>
    <w:rsid w:val="00DB0483"/>
    <w:rsid w:val="00DB051A"/>
    <w:rsid w:val="00DB1985"/>
    <w:rsid w:val="00DB35F7"/>
    <w:rsid w:val="00DB4302"/>
    <w:rsid w:val="00DB5F45"/>
    <w:rsid w:val="00DB7A94"/>
    <w:rsid w:val="00DC074D"/>
    <w:rsid w:val="00DC4924"/>
    <w:rsid w:val="00DC6212"/>
    <w:rsid w:val="00DC66FE"/>
    <w:rsid w:val="00DC6C88"/>
    <w:rsid w:val="00DD0341"/>
    <w:rsid w:val="00DD0E91"/>
    <w:rsid w:val="00DD5A7E"/>
    <w:rsid w:val="00DD7567"/>
    <w:rsid w:val="00DE2395"/>
    <w:rsid w:val="00DE2A07"/>
    <w:rsid w:val="00DE2F9F"/>
    <w:rsid w:val="00DE3905"/>
    <w:rsid w:val="00DE3F1A"/>
    <w:rsid w:val="00DE528E"/>
    <w:rsid w:val="00DE6257"/>
    <w:rsid w:val="00DE6CFC"/>
    <w:rsid w:val="00DE72AF"/>
    <w:rsid w:val="00DF5012"/>
    <w:rsid w:val="00DF60A7"/>
    <w:rsid w:val="00DF6677"/>
    <w:rsid w:val="00DF6D6E"/>
    <w:rsid w:val="00DF75DC"/>
    <w:rsid w:val="00E02B05"/>
    <w:rsid w:val="00E037FB"/>
    <w:rsid w:val="00E03F3D"/>
    <w:rsid w:val="00E0423D"/>
    <w:rsid w:val="00E04949"/>
    <w:rsid w:val="00E06127"/>
    <w:rsid w:val="00E063D5"/>
    <w:rsid w:val="00E10F1F"/>
    <w:rsid w:val="00E13BCD"/>
    <w:rsid w:val="00E15C37"/>
    <w:rsid w:val="00E1685A"/>
    <w:rsid w:val="00E16C19"/>
    <w:rsid w:val="00E173B1"/>
    <w:rsid w:val="00E2136D"/>
    <w:rsid w:val="00E231DF"/>
    <w:rsid w:val="00E23390"/>
    <w:rsid w:val="00E24E31"/>
    <w:rsid w:val="00E2500D"/>
    <w:rsid w:val="00E252ED"/>
    <w:rsid w:val="00E26FBC"/>
    <w:rsid w:val="00E30EF4"/>
    <w:rsid w:val="00E31224"/>
    <w:rsid w:val="00E31BBD"/>
    <w:rsid w:val="00E31EEC"/>
    <w:rsid w:val="00E327D2"/>
    <w:rsid w:val="00E33E0D"/>
    <w:rsid w:val="00E37260"/>
    <w:rsid w:val="00E40DBB"/>
    <w:rsid w:val="00E42ECF"/>
    <w:rsid w:val="00E4766A"/>
    <w:rsid w:val="00E47AAB"/>
    <w:rsid w:val="00E47BE9"/>
    <w:rsid w:val="00E50A51"/>
    <w:rsid w:val="00E53064"/>
    <w:rsid w:val="00E5611B"/>
    <w:rsid w:val="00E571B8"/>
    <w:rsid w:val="00E57CB5"/>
    <w:rsid w:val="00E60685"/>
    <w:rsid w:val="00E61D68"/>
    <w:rsid w:val="00E64C1A"/>
    <w:rsid w:val="00E65D88"/>
    <w:rsid w:val="00E666F5"/>
    <w:rsid w:val="00E7145F"/>
    <w:rsid w:val="00E714C2"/>
    <w:rsid w:val="00E72B34"/>
    <w:rsid w:val="00E74EB8"/>
    <w:rsid w:val="00E753AD"/>
    <w:rsid w:val="00E7552F"/>
    <w:rsid w:val="00E758BA"/>
    <w:rsid w:val="00E77DFF"/>
    <w:rsid w:val="00E808F5"/>
    <w:rsid w:val="00E85594"/>
    <w:rsid w:val="00E90BCD"/>
    <w:rsid w:val="00E90BFF"/>
    <w:rsid w:val="00E91A6F"/>
    <w:rsid w:val="00E927D8"/>
    <w:rsid w:val="00E93545"/>
    <w:rsid w:val="00E941EF"/>
    <w:rsid w:val="00E94DB9"/>
    <w:rsid w:val="00E96E56"/>
    <w:rsid w:val="00E97803"/>
    <w:rsid w:val="00E97A95"/>
    <w:rsid w:val="00EA33A2"/>
    <w:rsid w:val="00EA3CBD"/>
    <w:rsid w:val="00EB2CE9"/>
    <w:rsid w:val="00EB3C82"/>
    <w:rsid w:val="00EB404F"/>
    <w:rsid w:val="00EB4604"/>
    <w:rsid w:val="00EB6D48"/>
    <w:rsid w:val="00EB71E3"/>
    <w:rsid w:val="00EB7F41"/>
    <w:rsid w:val="00EC0760"/>
    <w:rsid w:val="00EC0A68"/>
    <w:rsid w:val="00EC0D73"/>
    <w:rsid w:val="00EC281D"/>
    <w:rsid w:val="00EC3A09"/>
    <w:rsid w:val="00EC4582"/>
    <w:rsid w:val="00EC776A"/>
    <w:rsid w:val="00ED07CE"/>
    <w:rsid w:val="00ED25F6"/>
    <w:rsid w:val="00ED3A52"/>
    <w:rsid w:val="00ED5769"/>
    <w:rsid w:val="00ED6BD0"/>
    <w:rsid w:val="00EE0720"/>
    <w:rsid w:val="00EE1760"/>
    <w:rsid w:val="00EE20A8"/>
    <w:rsid w:val="00EE2E9C"/>
    <w:rsid w:val="00EE3429"/>
    <w:rsid w:val="00EE3C24"/>
    <w:rsid w:val="00EE57ED"/>
    <w:rsid w:val="00EE59B0"/>
    <w:rsid w:val="00EE5C2C"/>
    <w:rsid w:val="00EF03D2"/>
    <w:rsid w:val="00EF2EB6"/>
    <w:rsid w:val="00EF3B8D"/>
    <w:rsid w:val="00EF6D6D"/>
    <w:rsid w:val="00F0436D"/>
    <w:rsid w:val="00F07936"/>
    <w:rsid w:val="00F13327"/>
    <w:rsid w:val="00F16BAA"/>
    <w:rsid w:val="00F205E4"/>
    <w:rsid w:val="00F20BD5"/>
    <w:rsid w:val="00F2116C"/>
    <w:rsid w:val="00F2260B"/>
    <w:rsid w:val="00F24DFC"/>
    <w:rsid w:val="00F25133"/>
    <w:rsid w:val="00F254EB"/>
    <w:rsid w:val="00F25B3B"/>
    <w:rsid w:val="00F2707F"/>
    <w:rsid w:val="00F27711"/>
    <w:rsid w:val="00F30AFF"/>
    <w:rsid w:val="00F32FF7"/>
    <w:rsid w:val="00F37962"/>
    <w:rsid w:val="00F405AF"/>
    <w:rsid w:val="00F40D78"/>
    <w:rsid w:val="00F45752"/>
    <w:rsid w:val="00F47FC3"/>
    <w:rsid w:val="00F50461"/>
    <w:rsid w:val="00F51257"/>
    <w:rsid w:val="00F51BBD"/>
    <w:rsid w:val="00F52357"/>
    <w:rsid w:val="00F54380"/>
    <w:rsid w:val="00F55364"/>
    <w:rsid w:val="00F57202"/>
    <w:rsid w:val="00F610A4"/>
    <w:rsid w:val="00F614A2"/>
    <w:rsid w:val="00F61F67"/>
    <w:rsid w:val="00F62AF4"/>
    <w:rsid w:val="00F64B04"/>
    <w:rsid w:val="00F674C3"/>
    <w:rsid w:val="00F704EF"/>
    <w:rsid w:val="00F71EC4"/>
    <w:rsid w:val="00F727A5"/>
    <w:rsid w:val="00F72A5F"/>
    <w:rsid w:val="00F7496E"/>
    <w:rsid w:val="00F76ABC"/>
    <w:rsid w:val="00F806E9"/>
    <w:rsid w:val="00F808D6"/>
    <w:rsid w:val="00F826D1"/>
    <w:rsid w:val="00F829C8"/>
    <w:rsid w:val="00F839AF"/>
    <w:rsid w:val="00F84280"/>
    <w:rsid w:val="00F855EC"/>
    <w:rsid w:val="00F879F2"/>
    <w:rsid w:val="00F9014B"/>
    <w:rsid w:val="00F90FED"/>
    <w:rsid w:val="00F9105D"/>
    <w:rsid w:val="00F91E97"/>
    <w:rsid w:val="00F944B8"/>
    <w:rsid w:val="00F94742"/>
    <w:rsid w:val="00F94BA1"/>
    <w:rsid w:val="00F95094"/>
    <w:rsid w:val="00F96293"/>
    <w:rsid w:val="00F96B30"/>
    <w:rsid w:val="00FA595E"/>
    <w:rsid w:val="00FA5A36"/>
    <w:rsid w:val="00FA6002"/>
    <w:rsid w:val="00FB0976"/>
    <w:rsid w:val="00FB18A8"/>
    <w:rsid w:val="00FB2721"/>
    <w:rsid w:val="00FB2777"/>
    <w:rsid w:val="00FB4E44"/>
    <w:rsid w:val="00FB526A"/>
    <w:rsid w:val="00FB7F05"/>
    <w:rsid w:val="00FC0B35"/>
    <w:rsid w:val="00FC1211"/>
    <w:rsid w:val="00FC132A"/>
    <w:rsid w:val="00FC2FA6"/>
    <w:rsid w:val="00FC555A"/>
    <w:rsid w:val="00FC581B"/>
    <w:rsid w:val="00FC5FAF"/>
    <w:rsid w:val="00FC6245"/>
    <w:rsid w:val="00FC6ED1"/>
    <w:rsid w:val="00FC77C4"/>
    <w:rsid w:val="00FD0431"/>
    <w:rsid w:val="00FD3267"/>
    <w:rsid w:val="00FD354A"/>
    <w:rsid w:val="00FD3562"/>
    <w:rsid w:val="00FD36D5"/>
    <w:rsid w:val="00FD3900"/>
    <w:rsid w:val="00FD41FA"/>
    <w:rsid w:val="00FD57E0"/>
    <w:rsid w:val="00FE0C2C"/>
    <w:rsid w:val="00FE4431"/>
    <w:rsid w:val="00FE4CD7"/>
    <w:rsid w:val="00FE5908"/>
    <w:rsid w:val="00FE5BDA"/>
    <w:rsid w:val="00FE779B"/>
    <w:rsid w:val="00FE7A0A"/>
    <w:rsid w:val="00FF0597"/>
    <w:rsid w:val="00FF1230"/>
    <w:rsid w:val="00FF326B"/>
    <w:rsid w:val="00FF39A2"/>
    <w:rsid w:val="00FF3D28"/>
    <w:rsid w:val="00FF42EE"/>
    <w:rsid w:val="00FF4981"/>
    <w:rsid w:val="00FF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link w:val="FooterChar"/>
    <w:uiPriority w:val="99"/>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 w:type="paragraph" w:customStyle="1" w:styleId="legp2paratext1">
    <w:name w:val="legp2paratext1"/>
    <w:basedOn w:val="Normal"/>
    <w:rsid w:val="00553E83"/>
    <w:pPr>
      <w:shd w:val="clear" w:color="auto" w:fill="FFFFFF"/>
      <w:spacing w:after="120" w:line="360" w:lineRule="atLeast"/>
      <w:ind w:firstLine="240"/>
      <w:jc w:val="both"/>
    </w:pPr>
    <w:rPr>
      <w:color w:val="494949"/>
      <w:sz w:val="19"/>
      <w:szCs w:val="19"/>
    </w:rPr>
  </w:style>
  <w:style w:type="paragraph" w:customStyle="1" w:styleId="legclearfix2">
    <w:name w:val="legclearfix2"/>
    <w:basedOn w:val="Normal"/>
    <w:rsid w:val="00553E83"/>
    <w:pPr>
      <w:shd w:val="clear" w:color="auto" w:fill="FFFFFF"/>
      <w:spacing w:after="120" w:line="360" w:lineRule="atLeast"/>
    </w:pPr>
    <w:rPr>
      <w:color w:val="494949"/>
      <w:sz w:val="19"/>
      <w:szCs w:val="19"/>
    </w:rPr>
  </w:style>
  <w:style w:type="character" w:customStyle="1" w:styleId="legds2">
    <w:name w:val="legds2"/>
    <w:rsid w:val="00553E83"/>
    <w:rPr>
      <w:vanish w:val="0"/>
      <w:webHidden w:val="0"/>
      <w:specVanish w:val="0"/>
    </w:rPr>
  </w:style>
  <w:style w:type="character" w:customStyle="1" w:styleId="FooterChar">
    <w:name w:val="Footer Char"/>
    <w:link w:val="Footer"/>
    <w:uiPriority w:val="99"/>
    <w:rsid w:val="000F0F7B"/>
    <w:rPr>
      <w:sz w:val="24"/>
      <w:szCs w:val="24"/>
    </w:rPr>
  </w:style>
  <w:style w:type="paragraph" w:customStyle="1" w:styleId="legp1paratext1">
    <w:name w:val="legp1paratext1"/>
    <w:basedOn w:val="Normal"/>
    <w:rsid w:val="00D92A7E"/>
    <w:pPr>
      <w:shd w:val="clear" w:color="auto" w:fill="FFFFFF"/>
      <w:spacing w:after="120" w:line="360" w:lineRule="atLeast"/>
      <w:ind w:firstLine="240"/>
      <w:jc w:val="both"/>
    </w:pPr>
    <w:rPr>
      <w:color w:val="494949"/>
      <w:sz w:val="19"/>
      <w:szCs w:val="19"/>
    </w:rPr>
  </w:style>
  <w:style w:type="character" w:customStyle="1" w:styleId="legp1no3">
    <w:name w:val="legp1no3"/>
    <w:rsid w:val="00D92A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75460">
      <w:bodyDiv w:val="1"/>
      <w:marLeft w:val="0"/>
      <w:marRight w:val="0"/>
      <w:marTop w:val="0"/>
      <w:marBottom w:val="0"/>
      <w:divBdr>
        <w:top w:val="none" w:sz="0" w:space="0" w:color="auto"/>
        <w:left w:val="none" w:sz="0" w:space="0" w:color="auto"/>
        <w:bottom w:val="none" w:sz="0" w:space="0" w:color="auto"/>
        <w:right w:val="none" w:sz="0" w:space="0" w:color="auto"/>
      </w:divBdr>
      <w:divsChild>
        <w:div w:id="290790699">
          <w:marLeft w:val="0"/>
          <w:marRight w:val="0"/>
          <w:marTop w:val="0"/>
          <w:marBottom w:val="0"/>
          <w:divBdr>
            <w:top w:val="none" w:sz="0" w:space="0" w:color="auto"/>
            <w:left w:val="none" w:sz="0" w:space="0" w:color="auto"/>
            <w:bottom w:val="none" w:sz="0" w:space="0" w:color="auto"/>
            <w:right w:val="none" w:sz="0" w:space="0" w:color="auto"/>
          </w:divBdr>
          <w:divsChild>
            <w:div w:id="924999167">
              <w:marLeft w:val="0"/>
              <w:marRight w:val="0"/>
              <w:marTop w:val="0"/>
              <w:marBottom w:val="0"/>
              <w:divBdr>
                <w:top w:val="single" w:sz="2" w:space="0" w:color="FFFFFF"/>
                <w:left w:val="single" w:sz="6" w:space="0" w:color="FFFFFF"/>
                <w:bottom w:val="single" w:sz="6" w:space="0" w:color="FFFFFF"/>
                <w:right w:val="single" w:sz="6" w:space="0" w:color="FFFFFF"/>
              </w:divBdr>
              <w:divsChild>
                <w:div w:id="69232772">
                  <w:marLeft w:val="0"/>
                  <w:marRight w:val="0"/>
                  <w:marTop w:val="0"/>
                  <w:marBottom w:val="0"/>
                  <w:divBdr>
                    <w:top w:val="single" w:sz="6" w:space="1" w:color="D3D3D3"/>
                    <w:left w:val="none" w:sz="0" w:space="0" w:color="auto"/>
                    <w:bottom w:val="none" w:sz="0" w:space="0" w:color="auto"/>
                    <w:right w:val="none" w:sz="0" w:space="0" w:color="auto"/>
                  </w:divBdr>
                  <w:divsChild>
                    <w:div w:id="2184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4727">
      <w:bodyDiv w:val="1"/>
      <w:marLeft w:val="0"/>
      <w:marRight w:val="0"/>
      <w:marTop w:val="0"/>
      <w:marBottom w:val="0"/>
      <w:divBdr>
        <w:top w:val="none" w:sz="0" w:space="0" w:color="auto"/>
        <w:left w:val="none" w:sz="0" w:space="0" w:color="auto"/>
        <w:bottom w:val="none" w:sz="0" w:space="0" w:color="auto"/>
        <w:right w:val="none" w:sz="0" w:space="0" w:color="auto"/>
      </w:divBdr>
      <w:divsChild>
        <w:div w:id="390619833">
          <w:marLeft w:val="0"/>
          <w:marRight w:val="0"/>
          <w:marTop w:val="0"/>
          <w:marBottom w:val="0"/>
          <w:divBdr>
            <w:top w:val="none" w:sz="0" w:space="0" w:color="auto"/>
            <w:left w:val="none" w:sz="0" w:space="0" w:color="auto"/>
            <w:bottom w:val="none" w:sz="0" w:space="0" w:color="auto"/>
            <w:right w:val="none" w:sz="0" w:space="0" w:color="auto"/>
          </w:divBdr>
          <w:divsChild>
            <w:div w:id="566453422">
              <w:marLeft w:val="0"/>
              <w:marRight w:val="0"/>
              <w:marTop w:val="0"/>
              <w:marBottom w:val="0"/>
              <w:divBdr>
                <w:top w:val="none" w:sz="0" w:space="0" w:color="auto"/>
                <w:left w:val="none" w:sz="0" w:space="0" w:color="auto"/>
                <w:bottom w:val="none" w:sz="0" w:space="0" w:color="auto"/>
                <w:right w:val="none" w:sz="0" w:space="0" w:color="auto"/>
              </w:divBdr>
              <w:divsChild>
                <w:div w:id="319040649">
                  <w:marLeft w:val="0"/>
                  <w:marRight w:val="0"/>
                  <w:marTop w:val="0"/>
                  <w:marBottom w:val="0"/>
                  <w:divBdr>
                    <w:top w:val="none" w:sz="0" w:space="0" w:color="auto"/>
                    <w:left w:val="none" w:sz="0" w:space="0" w:color="auto"/>
                    <w:bottom w:val="none" w:sz="0" w:space="0" w:color="auto"/>
                    <w:right w:val="none" w:sz="0" w:space="0" w:color="auto"/>
                  </w:divBdr>
                  <w:divsChild>
                    <w:div w:id="43262919">
                      <w:marLeft w:val="0"/>
                      <w:marRight w:val="0"/>
                      <w:marTop w:val="0"/>
                      <w:marBottom w:val="0"/>
                      <w:divBdr>
                        <w:top w:val="none" w:sz="0" w:space="0" w:color="auto"/>
                        <w:left w:val="none" w:sz="0" w:space="0" w:color="auto"/>
                        <w:bottom w:val="none" w:sz="0" w:space="0" w:color="auto"/>
                        <w:right w:val="none" w:sz="0" w:space="0" w:color="auto"/>
                      </w:divBdr>
                      <w:divsChild>
                        <w:div w:id="1629386103">
                          <w:marLeft w:val="0"/>
                          <w:marRight w:val="0"/>
                          <w:marTop w:val="0"/>
                          <w:marBottom w:val="0"/>
                          <w:divBdr>
                            <w:top w:val="none" w:sz="0" w:space="0" w:color="auto"/>
                            <w:left w:val="none" w:sz="0" w:space="0" w:color="auto"/>
                            <w:bottom w:val="none" w:sz="0" w:space="0" w:color="auto"/>
                            <w:right w:val="none" w:sz="0" w:space="0" w:color="auto"/>
                          </w:divBdr>
                          <w:divsChild>
                            <w:div w:id="1744990959">
                              <w:marLeft w:val="0"/>
                              <w:marRight w:val="0"/>
                              <w:marTop w:val="0"/>
                              <w:marBottom w:val="0"/>
                              <w:divBdr>
                                <w:top w:val="none" w:sz="0" w:space="0" w:color="auto"/>
                                <w:left w:val="none" w:sz="0" w:space="0" w:color="auto"/>
                                <w:bottom w:val="none" w:sz="0" w:space="0" w:color="auto"/>
                                <w:right w:val="none" w:sz="0" w:space="0" w:color="auto"/>
                              </w:divBdr>
                              <w:divsChild>
                                <w:div w:id="1004090648">
                                  <w:marLeft w:val="0"/>
                                  <w:marRight w:val="0"/>
                                  <w:marTop w:val="0"/>
                                  <w:marBottom w:val="0"/>
                                  <w:divBdr>
                                    <w:top w:val="none" w:sz="0" w:space="0" w:color="auto"/>
                                    <w:left w:val="none" w:sz="0" w:space="0" w:color="auto"/>
                                    <w:bottom w:val="none" w:sz="0" w:space="0" w:color="auto"/>
                                    <w:right w:val="none" w:sz="0" w:space="0" w:color="auto"/>
                                  </w:divBdr>
                                  <w:divsChild>
                                    <w:div w:id="128715071">
                                      <w:marLeft w:val="0"/>
                                      <w:marRight w:val="0"/>
                                      <w:marTop w:val="0"/>
                                      <w:marBottom w:val="0"/>
                                      <w:divBdr>
                                        <w:top w:val="none" w:sz="0" w:space="0" w:color="auto"/>
                                        <w:left w:val="none" w:sz="0" w:space="0" w:color="auto"/>
                                        <w:bottom w:val="none" w:sz="0" w:space="0" w:color="auto"/>
                                        <w:right w:val="none" w:sz="0" w:space="0" w:color="auto"/>
                                      </w:divBdr>
                                      <w:divsChild>
                                        <w:div w:id="37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2136">
      <w:bodyDiv w:val="1"/>
      <w:marLeft w:val="0"/>
      <w:marRight w:val="0"/>
      <w:marTop w:val="0"/>
      <w:marBottom w:val="0"/>
      <w:divBdr>
        <w:top w:val="none" w:sz="0" w:space="0" w:color="auto"/>
        <w:left w:val="none" w:sz="0" w:space="0" w:color="auto"/>
        <w:bottom w:val="none" w:sz="0" w:space="0" w:color="auto"/>
        <w:right w:val="none" w:sz="0" w:space="0" w:color="auto"/>
      </w:divBdr>
      <w:divsChild>
        <w:div w:id="1453204603">
          <w:marLeft w:val="0"/>
          <w:marRight w:val="0"/>
          <w:marTop w:val="0"/>
          <w:marBottom w:val="0"/>
          <w:divBdr>
            <w:top w:val="none" w:sz="0" w:space="0" w:color="auto"/>
            <w:left w:val="none" w:sz="0" w:space="0" w:color="auto"/>
            <w:bottom w:val="none" w:sz="0" w:space="0" w:color="auto"/>
            <w:right w:val="none" w:sz="0" w:space="0" w:color="auto"/>
          </w:divBdr>
          <w:divsChild>
            <w:div w:id="1406799378">
              <w:marLeft w:val="0"/>
              <w:marRight w:val="0"/>
              <w:marTop w:val="0"/>
              <w:marBottom w:val="0"/>
              <w:divBdr>
                <w:top w:val="none" w:sz="0" w:space="0" w:color="auto"/>
                <w:left w:val="none" w:sz="0" w:space="0" w:color="auto"/>
                <w:bottom w:val="none" w:sz="0" w:space="0" w:color="auto"/>
                <w:right w:val="none" w:sz="0" w:space="0" w:color="auto"/>
              </w:divBdr>
              <w:divsChild>
                <w:div w:id="2036154134">
                  <w:marLeft w:val="0"/>
                  <w:marRight w:val="0"/>
                  <w:marTop w:val="0"/>
                  <w:marBottom w:val="0"/>
                  <w:divBdr>
                    <w:top w:val="none" w:sz="0" w:space="0" w:color="auto"/>
                    <w:left w:val="none" w:sz="0" w:space="0" w:color="auto"/>
                    <w:bottom w:val="none" w:sz="0" w:space="0" w:color="auto"/>
                    <w:right w:val="none" w:sz="0" w:space="0" w:color="auto"/>
                  </w:divBdr>
                  <w:divsChild>
                    <w:div w:id="1676836029">
                      <w:marLeft w:val="0"/>
                      <w:marRight w:val="0"/>
                      <w:marTop w:val="0"/>
                      <w:marBottom w:val="0"/>
                      <w:divBdr>
                        <w:top w:val="none" w:sz="0" w:space="0" w:color="auto"/>
                        <w:left w:val="none" w:sz="0" w:space="0" w:color="auto"/>
                        <w:bottom w:val="none" w:sz="0" w:space="0" w:color="auto"/>
                        <w:right w:val="none" w:sz="0" w:space="0" w:color="auto"/>
                      </w:divBdr>
                      <w:divsChild>
                        <w:div w:id="1364330335">
                          <w:marLeft w:val="0"/>
                          <w:marRight w:val="0"/>
                          <w:marTop w:val="0"/>
                          <w:marBottom w:val="0"/>
                          <w:divBdr>
                            <w:top w:val="none" w:sz="0" w:space="0" w:color="auto"/>
                            <w:left w:val="none" w:sz="0" w:space="0" w:color="auto"/>
                            <w:bottom w:val="none" w:sz="0" w:space="0" w:color="auto"/>
                            <w:right w:val="none" w:sz="0" w:space="0" w:color="auto"/>
                          </w:divBdr>
                          <w:divsChild>
                            <w:div w:id="451940599">
                              <w:marLeft w:val="0"/>
                              <w:marRight w:val="0"/>
                              <w:marTop w:val="0"/>
                              <w:marBottom w:val="0"/>
                              <w:divBdr>
                                <w:top w:val="none" w:sz="0" w:space="0" w:color="auto"/>
                                <w:left w:val="none" w:sz="0" w:space="0" w:color="auto"/>
                                <w:bottom w:val="none" w:sz="0" w:space="0" w:color="auto"/>
                                <w:right w:val="none" w:sz="0" w:space="0" w:color="auto"/>
                              </w:divBdr>
                              <w:divsChild>
                                <w:div w:id="1192188191">
                                  <w:marLeft w:val="0"/>
                                  <w:marRight w:val="0"/>
                                  <w:marTop w:val="0"/>
                                  <w:marBottom w:val="0"/>
                                  <w:divBdr>
                                    <w:top w:val="none" w:sz="0" w:space="0" w:color="auto"/>
                                    <w:left w:val="none" w:sz="0" w:space="0" w:color="auto"/>
                                    <w:bottom w:val="none" w:sz="0" w:space="0" w:color="auto"/>
                                    <w:right w:val="none" w:sz="0" w:space="0" w:color="auto"/>
                                  </w:divBdr>
                                  <w:divsChild>
                                    <w:div w:id="1207641009">
                                      <w:marLeft w:val="0"/>
                                      <w:marRight w:val="0"/>
                                      <w:marTop w:val="0"/>
                                      <w:marBottom w:val="0"/>
                                      <w:divBdr>
                                        <w:top w:val="none" w:sz="0" w:space="0" w:color="auto"/>
                                        <w:left w:val="none" w:sz="0" w:space="0" w:color="auto"/>
                                        <w:bottom w:val="none" w:sz="0" w:space="0" w:color="auto"/>
                                        <w:right w:val="none" w:sz="0" w:space="0" w:color="auto"/>
                                      </w:divBdr>
                                      <w:divsChild>
                                        <w:div w:id="5802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645631">
      <w:bodyDiv w:val="1"/>
      <w:marLeft w:val="0"/>
      <w:marRight w:val="0"/>
      <w:marTop w:val="0"/>
      <w:marBottom w:val="0"/>
      <w:divBdr>
        <w:top w:val="none" w:sz="0" w:space="0" w:color="auto"/>
        <w:left w:val="none" w:sz="0" w:space="0" w:color="auto"/>
        <w:bottom w:val="none" w:sz="0" w:space="0" w:color="auto"/>
        <w:right w:val="none" w:sz="0" w:space="0" w:color="auto"/>
      </w:divBdr>
      <w:divsChild>
        <w:div w:id="2828802">
          <w:marLeft w:val="0"/>
          <w:marRight w:val="0"/>
          <w:marTop w:val="0"/>
          <w:marBottom w:val="0"/>
          <w:divBdr>
            <w:top w:val="none" w:sz="0" w:space="0" w:color="auto"/>
            <w:left w:val="none" w:sz="0" w:space="0" w:color="auto"/>
            <w:bottom w:val="none" w:sz="0" w:space="0" w:color="auto"/>
            <w:right w:val="none" w:sz="0" w:space="0" w:color="auto"/>
          </w:divBdr>
          <w:divsChild>
            <w:div w:id="242419742">
              <w:marLeft w:val="0"/>
              <w:marRight w:val="0"/>
              <w:marTop w:val="0"/>
              <w:marBottom w:val="0"/>
              <w:divBdr>
                <w:top w:val="none" w:sz="0" w:space="0" w:color="auto"/>
                <w:left w:val="none" w:sz="0" w:space="0" w:color="auto"/>
                <w:bottom w:val="none" w:sz="0" w:space="0" w:color="auto"/>
                <w:right w:val="none" w:sz="0" w:space="0" w:color="auto"/>
              </w:divBdr>
              <w:divsChild>
                <w:div w:id="423502467">
                  <w:marLeft w:val="0"/>
                  <w:marRight w:val="0"/>
                  <w:marTop w:val="0"/>
                  <w:marBottom w:val="0"/>
                  <w:divBdr>
                    <w:top w:val="none" w:sz="0" w:space="0" w:color="auto"/>
                    <w:left w:val="none" w:sz="0" w:space="0" w:color="auto"/>
                    <w:bottom w:val="none" w:sz="0" w:space="0" w:color="auto"/>
                    <w:right w:val="none" w:sz="0" w:space="0" w:color="auto"/>
                  </w:divBdr>
                  <w:divsChild>
                    <w:div w:id="1621688387">
                      <w:marLeft w:val="0"/>
                      <w:marRight w:val="0"/>
                      <w:marTop w:val="0"/>
                      <w:marBottom w:val="0"/>
                      <w:divBdr>
                        <w:top w:val="none" w:sz="0" w:space="0" w:color="auto"/>
                        <w:left w:val="none" w:sz="0" w:space="0" w:color="auto"/>
                        <w:bottom w:val="none" w:sz="0" w:space="0" w:color="auto"/>
                        <w:right w:val="none" w:sz="0" w:space="0" w:color="auto"/>
                      </w:divBdr>
                      <w:divsChild>
                        <w:div w:id="1265576458">
                          <w:marLeft w:val="0"/>
                          <w:marRight w:val="0"/>
                          <w:marTop w:val="0"/>
                          <w:marBottom w:val="0"/>
                          <w:divBdr>
                            <w:top w:val="none" w:sz="0" w:space="0" w:color="auto"/>
                            <w:left w:val="none" w:sz="0" w:space="0" w:color="auto"/>
                            <w:bottom w:val="none" w:sz="0" w:space="0" w:color="auto"/>
                            <w:right w:val="none" w:sz="0" w:space="0" w:color="auto"/>
                          </w:divBdr>
                          <w:divsChild>
                            <w:div w:id="319311362">
                              <w:marLeft w:val="0"/>
                              <w:marRight w:val="0"/>
                              <w:marTop w:val="0"/>
                              <w:marBottom w:val="0"/>
                              <w:divBdr>
                                <w:top w:val="none" w:sz="0" w:space="0" w:color="auto"/>
                                <w:left w:val="none" w:sz="0" w:space="0" w:color="auto"/>
                                <w:bottom w:val="none" w:sz="0" w:space="0" w:color="auto"/>
                                <w:right w:val="none" w:sz="0" w:space="0" w:color="auto"/>
                              </w:divBdr>
                              <w:divsChild>
                                <w:div w:id="1030257693">
                                  <w:marLeft w:val="0"/>
                                  <w:marRight w:val="0"/>
                                  <w:marTop w:val="0"/>
                                  <w:marBottom w:val="0"/>
                                  <w:divBdr>
                                    <w:top w:val="none" w:sz="0" w:space="0" w:color="auto"/>
                                    <w:left w:val="none" w:sz="0" w:space="0" w:color="auto"/>
                                    <w:bottom w:val="none" w:sz="0" w:space="0" w:color="auto"/>
                                    <w:right w:val="none" w:sz="0" w:space="0" w:color="auto"/>
                                  </w:divBdr>
                                  <w:divsChild>
                                    <w:div w:id="292635374">
                                      <w:marLeft w:val="0"/>
                                      <w:marRight w:val="0"/>
                                      <w:marTop w:val="0"/>
                                      <w:marBottom w:val="0"/>
                                      <w:divBdr>
                                        <w:top w:val="none" w:sz="0" w:space="0" w:color="auto"/>
                                        <w:left w:val="none" w:sz="0" w:space="0" w:color="auto"/>
                                        <w:bottom w:val="none" w:sz="0" w:space="0" w:color="auto"/>
                                        <w:right w:val="none" w:sz="0" w:space="0" w:color="auto"/>
                                      </w:divBdr>
                                      <w:divsChild>
                                        <w:div w:id="6470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75053">
      <w:bodyDiv w:val="1"/>
      <w:marLeft w:val="0"/>
      <w:marRight w:val="0"/>
      <w:marTop w:val="0"/>
      <w:marBottom w:val="0"/>
      <w:divBdr>
        <w:top w:val="none" w:sz="0" w:space="0" w:color="auto"/>
        <w:left w:val="none" w:sz="0" w:space="0" w:color="auto"/>
        <w:bottom w:val="none" w:sz="0" w:space="0" w:color="auto"/>
        <w:right w:val="none" w:sz="0" w:space="0" w:color="auto"/>
      </w:divBdr>
      <w:divsChild>
        <w:div w:id="624238975">
          <w:marLeft w:val="0"/>
          <w:marRight w:val="0"/>
          <w:marTop w:val="0"/>
          <w:marBottom w:val="0"/>
          <w:divBdr>
            <w:top w:val="none" w:sz="0" w:space="0" w:color="auto"/>
            <w:left w:val="none" w:sz="0" w:space="0" w:color="auto"/>
            <w:bottom w:val="none" w:sz="0" w:space="0" w:color="auto"/>
            <w:right w:val="none" w:sz="0" w:space="0" w:color="auto"/>
          </w:divBdr>
          <w:divsChild>
            <w:div w:id="653072643">
              <w:marLeft w:val="0"/>
              <w:marRight w:val="0"/>
              <w:marTop w:val="0"/>
              <w:marBottom w:val="0"/>
              <w:divBdr>
                <w:top w:val="none" w:sz="0" w:space="0" w:color="auto"/>
                <w:left w:val="none" w:sz="0" w:space="0" w:color="auto"/>
                <w:bottom w:val="none" w:sz="0" w:space="0" w:color="auto"/>
                <w:right w:val="none" w:sz="0" w:space="0" w:color="auto"/>
              </w:divBdr>
              <w:divsChild>
                <w:div w:id="2032338358">
                  <w:marLeft w:val="0"/>
                  <w:marRight w:val="0"/>
                  <w:marTop w:val="0"/>
                  <w:marBottom w:val="0"/>
                  <w:divBdr>
                    <w:top w:val="none" w:sz="0" w:space="0" w:color="auto"/>
                    <w:left w:val="none" w:sz="0" w:space="0" w:color="auto"/>
                    <w:bottom w:val="none" w:sz="0" w:space="0" w:color="auto"/>
                    <w:right w:val="none" w:sz="0" w:space="0" w:color="auto"/>
                  </w:divBdr>
                  <w:divsChild>
                    <w:div w:id="2137142649">
                      <w:marLeft w:val="0"/>
                      <w:marRight w:val="0"/>
                      <w:marTop w:val="0"/>
                      <w:marBottom w:val="0"/>
                      <w:divBdr>
                        <w:top w:val="none" w:sz="0" w:space="0" w:color="auto"/>
                        <w:left w:val="none" w:sz="0" w:space="0" w:color="auto"/>
                        <w:bottom w:val="none" w:sz="0" w:space="0" w:color="auto"/>
                        <w:right w:val="none" w:sz="0" w:space="0" w:color="auto"/>
                      </w:divBdr>
                      <w:divsChild>
                        <w:div w:id="609969416">
                          <w:marLeft w:val="0"/>
                          <w:marRight w:val="0"/>
                          <w:marTop w:val="0"/>
                          <w:marBottom w:val="0"/>
                          <w:divBdr>
                            <w:top w:val="none" w:sz="0" w:space="0" w:color="auto"/>
                            <w:left w:val="none" w:sz="0" w:space="0" w:color="auto"/>
                            <w:bottom w:val="none" w:sz="0" w:space="0" w:color="auto"/>
                            <w:right w:val="none" w:sz="0" w:space="0" w:color="auto"/>
                          </w:divBdr>
                          <w:divsChild>
                            <w:div w:id="236088822">
                              <w:marLeft w:val="0"/>
                              <w:marRight w:val="0"/>
                              <w:marTop w:val="0"/>
                              <w:marBottom w:val="0"/>
                              <w:divBdr>
                                <w:top w:val="none" w:sz="0" w:space="0" w:color="auto"/>
                                <w:left w:val="none" w:sz="0" w:space="0" w:color="auto"/>
                                <w:bottom w:val="none" w:sz="0" w:space="0" w:color="auto"/>
                                <w:right w:val="none" w:sz="0" w:space="0" w:color="auto"/>
                              </w:divBdr>
                              <w:divsChild>
                                <w:div w:id="1290630156">
                                  <w:marLeft w:val="0"/>
                                  <w:marRight w:val="0"/>
                                  <w:marTop w:val="0"/>
                                  <w:marBottom w:val="0"/>
                                  <w:divBdr>
                                    <w:top w:val="none" w:sz="0" w:space="0" w:color="auto"/>
                                    <w:left w:val="none" w:sz="0" w:space="0" w:color="auto"/>
                                    <w:bottom w:val="none" w:sz="0" w:space="0" w:color="auto"/>
                                    <w:right w:val="none" w:sz="0" w:space="0" w:color="auto"/>
                                  </w:divBdr>
                                  <w:divsChild>
                                    <w:div w:id="92748763">
                                      <w:marLeft w:val="0"/>
                                      <w:marRight w:val="0"/>
                                      <w:marTop w:val="0"/>
                                      <w:marBottom w:val="0"/>
                                      <w:divBdr>
                                        <w:top w:val="none" w:sz="0" w:space="0" w:color="auto"/>
                                        <w:left w:val="none" w:sz="0" w:space="0" w:color="auto"/>
                                        <w:bottom w:val="none" w:sz="0" w:space="0" w:color="auto"/>
                                        <w:right w:val="none" w:sz="0" w:space="0" w:color="auto"/>
                                      </w:divBdr>
                                      <w:divsChild>
                                        <w:div w:id="19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975968">
      <w:bodyDiv w:val="1"/>
      <w:marLeft w:val="0"/>
      <w:marRight w:val="0"/>
      <w:marTop w:val="0"/>
      <w:marBottom w:val="0"/>
      <w:divBdr>
        <w:top w:val="none" w:sz="0" w:space="0" w:color="auto"/>
        <w:left w:val="none" w:sz="0" w:space="0" w:color="auto"/>
        <w:bottom w:val="none" w:sz="0" w:space="0" w:color="auto"/>
        <w:right w:val="none" w:sz="0" w:space="0" w:color="auto"/>
      </w:divBdr>
      <w:divsChild>
        <w:div w:id="1445808804">
          <w:marLeft w:val="0"/>
          <w:marRight w:val="0"/>
          <w:marTop w:val="0"/>
          <w:marBottom w:val="0"/>
          <w:divBdr>
            <w:top w:val="none" w:sz="0" w:space="0" w:color="auto"/>
            <w:left w:val="none" w:sz="0" w:space="0" w:color="auto"/>
            <w:bottom w:val="none" w:sz="0" w:space="0" w:color="auto"/>
            <w:right w:val="none" w:sz="0" w:space="0" w:color="auto"/>
          </w:divBdr>
          <w:divsChild>
            <w:div w:id="763494499">
              <w:marLeft w:val="0"/>
              <w:marRight w:val="0"/>
              <w:marTop w:val="0"/>
              <w:marBottom w:val="0"/>
              <w:divBdr>
                <w:top w:val="none" w:sz="0" w:space="0" w:color="auto"/>
                <w:left w:val="none" w:sz="0" w:space="0" w:color="auto"/>
                <w:bottom w:val="none" w:sz="0" w:space="0" w:color="auto"/>
                <w:right w:val="none" w:sz="0" w:space="0" w:color="auto"/>
              </w:divBdr>
              <w:divsChild>
                <w:div w:id="888809519">
                  <w:marLeft w:val="0"/>
                  <w:marRight w:val="0"/>
                  <w:marTop w:val="0"/>
                  <w:marBottom w:val="0"/>
                  <w:divBdr>
                    <w:top w:val="none" w:sz="0" w:space="0" w:color="auto"/>
                    <w:left w:val="none" w:sz="0" w:space="0" w:color="auto"/>
                    <w:bottom w:val="none" w:sz="0" w:space="0" w:color="auto"/>
                    <w:right w:val="none" w:sz="0" w:space="0" w:color="auto"/>
                  </w:divBdr>
                  <w:divsChild>
                    <w:div w:id="705717783">
                      <w:marLeft w:val="0"/>
                      <w:marRight w:val="0"/>
                      <w:marTop w:val="0"/>
                      <w:marBottom w:val="0"/>
                      <w:divBdr>
                        <w:top w:val="none" w:sz="0" w:space="0" w:color="auto"/>
                        <w:left w:val="none" w:sz="0" w:space="0" w:color="auto"/>
                        <w:bottom w:val="none" w:sz="0" w:space="0" w:color="auto"/>
                        <w:right w:val="none" w:sz="0" w:space="0" w:color="auto"/>
                      </w:divBdr>
                      <w:divsChild>
                        <w:div w:id="1669746111">
                          <w:marLeft w:val="0"/>
                          <w:marRight w:val="0"/>
                          <w:marTop w:val="0"/>
                          <w:marBottom w:val="0"/>
                          <w:divBdr>
                            <w:top w:val="none" w:sz="0" w:space="0" w:color="auto"/>
                            <w:left w:val="none" w:sz="0" w:space="0" w:color="auto"/>
                            <w:bottom w:val="none" w:sz="0" w:space="0" w:color="auto"/>
                            <w:right w:val="none" w:sz="0" w:space="0" w:color="auto"/>
                          </w:divBdr>
                          <w:divsChild>
                            <w:div w:id="1858470858">
                              <w:marLeft w:val="0"/>
                              <w:marRight w:val="0"/>
                              <w:marTop w:val="0"/>
                              <w:marBottom w:val="0"/>
                              <w:divBdr>
                                <w:top w:val="none" w:sz="0" w:space="0" w:color="auto"/>
                                <w:left w:val="none" w:sz="0" w:space="0" w:color="auto"/>
                                <w:bottom w:val="none" w:sz="0" w:space="0" w:color="auto"/>
                                <w:right w:val="none" w:sz="0" w:space="0" w:color="auto"/>
                              </w:divBdr>
                              <w:divsChild>
                                <w:div w:id="1416047588">
                                  <w:marLeft w:val="0"/>
                                  <w:marRight w:val="0"/>
                                  <w:marTop w:val="0"/>
                                  <w:marBottom w:val="0"/>
                                  <w:divBdr>
                                    <w:top w:val="none" w:sz="0" w:space="0" w:color="auto"/>
                                    <w:left w:val="none" w:sz="0" w:space="0" w:color="auto"/>
                                    <w:bottom w:val="none" w:sz="0" w:space="0" w:color="auto"/>
                                    <w:right w:val="none" w:sz="0" w:space="0" w:color="auto"/>
                                  </w:divBdr>
                                  <w:divsChild>
                                    <w:div w:id="660085767">
                                      <w:marLeft w:val="0"/>
                                      <w:marRight w:val="0"/>
                                      <w:marTop w:val="0"/>
                                      <w:marBottom w:val="0"/>
                                      <w:divBdr>
                                        <w:top w:val="none" w:sz="0" w:space="0" w:color="auto"/>
                                        <w:left w:val="none" w:sz="0" w:space="0" w:color="auto"/>
                                        <w:bottom w:val="none" w:sz="0" w:space="0" w:color="auto"/>
                                        <w:right w:val="none" w:sz="0" w:space="0" w:color="auto"/>
                                      </w:divBdr>
                                      <w:divsChild>
                                        <w:div w:id="92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620247">
      <w:bodyDiv w:val="1"/>
      <w:marLeft w:val="0"/>
      <w:marRight w:val="0"/>
      <w:marTop w:val="0"/>
      <w:marBottom w:val="0"/>
      <w:divBdr>
        <w:top w:val="none" w:sz="0" w:space="0" w:color="auto"/>
        <w:left w:val="none" w:sz="0" w:space="0" w:color="auto"/>
        <w:bottom w:val="none" w:sz="0" w:space="0" w:color="auto"/>
        <w:right w:val="none" w:sz="0" w:space="0" w:color="auto"/>
      </w:divBdr>
      <w:divsChild>
        <w:div w:id="1626691074">
          <w:marLeft w:val="0"/>
          <w:marRight w:val="0"/>
          <w:marTop w:val="0"/>
          <w:marBottom w:val="0"/>
          <w:divBdr>
            <w:top w:val="none" w:sz="0" w:space="0" w:color="auto"/>
            <w:left w:val="none" w:sz="0" w:space="0" w:color="auto"/>
            <w:bottom w:val="none" w:sz="0" w:space="0" w:color="auto"/>
            <w:right w:val="none" w:sz="0" w:space="0" w:color="auto"/>
          </w:divBdr>
          <w:divsChild>
            <w:div w:id="561673604">
              <w:marLeft w:val="0"/>
              <w:marRight w:val="0"/>
              <w:marTop w:val="0"/>
              <w:marBottom w:val="0"/>
              <w:divBdr>
                <w:top w:val="none" w:sz="0" w:space="0" w:color="auto"/>
                <w:left w:val="none" w:sz="0" w:space="0" w:color="auto"/>
                <w:bottom w:val="none" w:sz="0" w:space="0" w:color="auto"/>
                <w:right w:val="none" w:sz="0" w:space="0" w:color="auto"/>
              </w:divBdr>
              <w:divsChild>
                <w:div w:id="679544566">
                  <w:marLeft w:val="0"/>
                  <w:marRight w:val="0"/>
                  <w:marTop w:val="0"/>
                  <w:marBottom w:val="0"/>
                  <w:divBdr>
                    <w:top w:val="none" w:sz="0" w:space="0" w:color="auto"/>
                    <w:left w:val="none" w:sz="0" w:space="0" w:color="auto"/>
                    <w:bottom w:val="none" w:sz="0" w:space="0" w:color="auto"/>
                    <w:right w:val="none" w:sz="0" w:space="0" w:color="auto"/>
                  </w:divBdr>
                  <w:divsChild>
                    <w:div w:id="684525419">
                      <w:marLeft w:val="0"/>
                      <w:marRight w:val="0"/>
                      <w:marTop w:val="0"/>
                      <w:marBottom w:val="0"/>
                      <w:divBdr>
                        <w:top w:val="none" w:sz="0" w:space="0" w:color="auto"/>
                        <w:left w:val="none" w:sz="0" w:space="0" w:color="auto"/>
                        <w:bottom w:val="none" w:sz="0" w:space="0" w:color="auto"/>
                        <w:right w:val="none" w:sz="0" w:space="0" w:color="auto"/>
                      </w:divBdr>
                      <w:divsChild>
                        <w:div w:id="577667055">
                          <w:marLeft w:val="0"/>
                          <w:marRight w:val="0"/>
                          <w:marTop w:val="0"/>
                          <w:marBottom w:val="0"/>
                          <w:divBdr>
                            <w:top w:val="none" w:sz="0" w:space="0" w:color="auto"/>
                            <w:left w:val="none" w:sz="0" w:space="0" w:color="auto"/>
                            <w:bottom w:val="none" w:sz="0" w:space="0" w:color="auto"/>
                            <w:right w:val="none" w:sz="0" w:space="0" w:color="auto"/>
                          </w:divBdr>
                          <w:divsChild>
                            <w:div w:id="1317034144">
                              <w:marLeft w:val="0"/>
                              <w:marRight w:val="0"/>
                              <w:marTop w:val="0"/>
                              <w:marBottom w:val="0"/>
                              <w:divBdr>
                                <w:top w:val="none" w:sz="0" w:space="0" w:color="auto"/>
                                <w:left w:val="none" w:sz="0" w:space="0" w:color="auto"/>
                                <w:bottom w:val="none" w:sz="0" w:space="0" w:color="auto"/>
                                <w:right w:val="none" w:sz="0" w:space="0" w:color="auto"/>
                              </w:divBdr>
                              <w:divsChild>
                                <w:div w:id="1622415774">
                                  <w:marLeft w:val="0"/>
                                  <w:marRight w:val="0"/>
                                  <w:marTop w:val="0"/>
                                  <w:marBottom w:val="0"/>
                                  <w:divBdr>
                                    <w:top w:val="none" w:sz="0" w:space="0" w:color="auto"/>
                                    <w:left w:val="none" w:sz="0" w:space="0" w:color="auto"/>
                                    <w:bottom w:val="none" w:sz="0" w:space="0" w:color="auto"/>
                                    <w:right w:val="none" w:sz="0" w:space="0" w:color="auto"/>
                                  </w:divBdr>
                                  <w:divsChild>
                                    <w:div w:id="702250712">
                                      <w:marLeft w:val="0"/>
                                      <w:marRight w:val="0"/>
                                      <w:marTop w:val="0"/>
                                      <w:marBottom w:val="0"/>
                                      <w:divBdr>
                                        <w:top w:val="none" w:sz="0" w:space="0" w:color="auto"/>
                                        <w:left w:val="none" w:sz="0" w:space="0" w:color="auto"/>
                                        <w:bottom w:val="none" w:sz="0" w:space="0" w:color="auto"/>
                                        <w:right w:val="none" w:sz="0" w:space="0" w:color="auto"/>
                                      </w:divBdr>
                                      <w:divsChild>
                                        <w:div w:id="8036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80912">
      <w:bodyDiv w:val="1"/>
      <w:marLeft w:val="0"/>
      <w:marRight w:val="0"/>
      <w:marTop w:val="0"/>
      <w:marBottom w:val="0"/>
      <w:divBdr>
        <w:top w:val="none" w:sz="0" w:space="0" w:color="auto"/>
        <w:left w:val="none" w:sz="0" w:space="0" w:color="auto"/>
        <w:bottom w:val="none" w:sz="0" w:space="0" w:color="auto"/>
        <w:right w:val="none" w:sz="0" w:space="0" w:color="auto"/>
      </w:divBdr>
      <w:divsChild>
        <w:div w:id="428433579">
          <w:marLeft w:val="0"/>
          <w:marRight w:val="0"/>
          <w:marTop w:val="0"/>
          <w:marBottom w:val="0"/>
          <w:divBdr>
            <w:top w:val="none" w:sz="0" w:space="0" w:color="auto"/>
            <w:left w:val="none" w:sz="0" w:space="0" w:color="auto"/>
            <w:bottom w:val="none" w:sz="0" w:space="0" w:color="auto"/>
            <w:right w:val="none" w:sz="0" w:space="0" w:color="auto"/>
          </w:divBdr>
          <w:divsChild>
            <w:div w:id="1595165508">
              <w:marLeft w:val="0"/>
              <w:marRight w:val="0"/>
              <w:marTop w:val="0"/>
              <w:marBottom w:val="0"/>
              <w:divBdr>
                <w:top w:val="none" w:sz="0" w:space="0" w:color="auto"/>
                <w:left w:val="none" w:sz="0" w:space="0" w:color="auto"/>
                <w:bottom w:val="none" w:sz="0" w:space="0" w:color="auto"/>
                <w:right w:val="none" w:sz="0" w:space="0" w:color="auto"/>
              </w:divBdr>
              <w:divsChild>
                <w:div w:id="2115008046">
                  <w:marLeft w:val="0"/>
                  <w:marRight w:val="0"/>
                  <w:marTop w:val="0"/>
                  <w:marBottom w:val="0"/>
                  <w:divBdr>
                    <w:top w:val="none" w:sz="0" w:space="0" w:color="auto"/>
                    <w:left w:val="none" w:sz="0" w:space="0" w:color="auto"/>
                    <w:bottom w:val="none" w:sz="0" w:space="0" w:color="auto"/>
                    <w:right w:val="none" w:sz="0" w:space="0" w:color="auto"/>
                  </w:divBdr>
                  <w:divsChild>
                    <w:div w:id="1190726079">
                      <w:marLeft w:val="0"/>
                      <w:marRight w:val="0"/>
                      <w:marTop w:val="0"/>
                      <w:marBottom w:val="0"/>
                      <w:divBdr>
                        <w:top w:val="none" w:sz="0" w:space="0" w:color="auto"/>
                        <w:left w:val="none" w:sz="0" w:space="0" w:color="auto"/>
                        <w:bottom w:val="none" w:sz="0" w:space="0" w:color="auto"/>
                        <w:right w:val="none" w:sz="0" w:space="0" w:color="auto"/>
                      </w:divBdr>
                      <w:divsChild>
                        <w:div w:id="1384598935">
                          <w:marLeft w:val="0"/>
                          <w:marRight w:val="0"/>
                          <w:marTop w:val="0"/>
                          <w:marBottom w:val="0"/>
                          <w:divBdr>
                            <w:top w:val="none" w:sz="0" w:space="0" w:color="auto"/>
                            <w:left w:val="none" w:sz="0" w:space="0" w:color="auto"/>
                            <w:bottom w:val="none" w:sz="0" w:space="0" w:color="auto"/>
                            <w:right w:val="none" w:sz="0" w:space="0" w:color="auto"/>
                          </w:divBdr>
                          <w:divsChild>
                            <w:div w:id="2073118537">
                              <w:marLeft w:val="0"/>
                              <w:marRight w:val="0"/>
                              <w:marTop w:val="0"/>
                              <w:marBottom w:val="0"/>
                              <w:divBdr>
                                <w:top w:val="none" w:sz="0" w:space="0" w:color="auto"/>
                                <w:left w:val="none" w:sz="0" w:space="0" w:color="auto"/>
                                <w:bottom w:val="none" w:sz="0" w:space="0" w:color="auto"/>
                                <w:right w:val="none" w:sz="0" w:space="0" w:color="auto"/>
                              </w:divBdr>
                              <w:divsChild>
                                <w:div w:id="863438878">
                                  <w:marLeft w:val="0"/>
                                  <w:marRight w:val="0"/>
                                  <w:marTop w:val="0"/>
                                  <w:marBottom w:val="0"/>
                                  <w:divBdr>
                                    <w:top w:val="none" w:sz="0" w:space="0" w:color="auto"/>
                                    <w:left w:val="none" w:sz="0" w:space="0" w:color="auto"/>
                                    <w:bottom w:val="none" w:sz="0" w:space="0" w:color="auto"/>
                                    <w:right w:val="none" w:sz="0" w:space="0" w:color="auto"/>
                                  </w:divBdr>
                                  <w:divsChild>
                                    <w:div w:id="967124128">
                                      <w:marLeft w:val="0"/>
                                      <w:marRight w:val="0"/>
                                      <w:marTop w:val="0"/>
                                      <w:marBottom w:val="0"/>
                                      <w:divBdr>
                                        <w:top w:val="none" w:sz="0" w:space="0" w:color="auto"/>
                                        <w:left w:val="none" w:sz="0" w:space="0" w:color="auto"/>
                                        <w:bottom w:val="none" w:sz="0" w:space="0" w:color="auto"/>
                                        <w:right w:val="none" w:sz="0" w:space="0" w:color="auto"/>
                                      </w:divBdr>
                                      <w:divsChild>
                                        <w:div w:id="20842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097992">
      <w:bodyDiv w:val="1"/>
      <w:marLeft w:val="0"/>
      <w:marRight w:val="0"/>
      <w:marTop w:val="0"/>
      <w:marBottom w:val="0"/>
      <w:divBdr>
        <w:top w:val="none" w:sz="0" w:space="0" w:color="auto"/>
        <w:left w:val="none" w:sz="0" w:space="0" w:color="auto"/>
        <w:bottom w:val="none" w:sz="0" w:space="0" w:color="auto"/>
        <w:right w:val="none" w:sz="0" w:space="0" w:color="auto"/>
      </w:divBdr>
      <w:divsChild>
        <w:div w:id="1123034102">
          <w:marLeft w:val="0"/>
          <w:marRight w:val="0"/>
          <w:marTop w:val="0"/>
          <w:marBottom w:val="0"/>
          <w:divBdr>
            <w:top w:val="none" w:sz="0" w:space="0" w:color="auto"/>
            <w:left w:val="none" w:sz="0" w:space="0" w:color="auto"/>
            <w:bottom w:val="none" w:sz="0" w:space="0" w:color="auto"/>
            <w:right w:val="none" w:sz="0" w:space="0" w:color="auto"/>
          </w:divBdr>
          <w:divsChild>
            <w:div w:id="1726175957">
              <w:marLeft w:val="0"/>
              <w:marRight w:val="0"/>
              <w:marTop w:val="0"/>
              <w:marBottom w:val="0"/>
              <w:divBdr>
                <w:top w:val="none" w:sz="0" w:space="0" w:color="auto"/>
                <w:left w:val="none" w:sz="0" w:space="0" w:color="auto"/>
                <w:bottom w:val="none" w:sz="0" w:space="0" w:color="auto"/>
                <w:right w:val="none" w:sz="0" w:space="0" w:color="auto"/>
              </w:divBdr>
              <w:divsChild>
                <w:div w:id="908617084">
                  <w:marLeft w:val="0"/>
                  <w:marRight w:val="0"/>
                  <w:marTop w:val="0"/>
                  <w:marBottom w:val="0"/>
                  <w:divBdr>
                    <w:top w:val="none" w:sz="0" w:space="0" w:color="auto"/>
                    <w:left w:val="none" w:sz="0" w:space="0" w:color="auto"/>
                    <w:bottom w:val="none" w:sz="0" w:space="0" w:color="auto"/>
                    <w:right w:val="none" w:sz="0" w:space="0" w:color="auto"/>
                  </w:divBdr>
                  <w:divsChild>
                    <w:div w:id="962689054">
                      <w:marLeft w:val="0"/>
                      <w:marRight w:val="0"/>
                      <w:marTop w:val="0"/>
                      <w:marBottom w:val="0"/>
                      <w:divBdr>
                        <w:top w:val="none" w:sz="0" w:space="0" w:color="auto"/>
                        <w:left w:val="none" w:sz="0" w:space="0" w:color="auto"/>
                        <w:bottom w:val="none" w:sz="0" w:space="0" w:color="auto"/>
                        <w:right w:val="none" w:sz="0" w:space="0" w:color="auto"/>
                      </w:divBdr>
                      <w:divsChild>
                        <w:div w:id="72550549">
                          <w:marLeft w:val="0"/>
                          <w:marRight w:val="0"/>
                          <w:marTop w:val="0"/>
                          <w:marBottom w:val="0"/>
                          <w:divBdr>
                            <w:top w:val="none" w:sz="0" w:space="0" w:color="auto"/>
                            <w:left w:val="none" w:sz="0" w:space="0" w:color="auto"/>
                            <w:bottom w:val="none" w:sz="0" w:space="0" w:color="auto"/>
                            <w:right w:val="none" w:sz="0" w:space="0" w:color="auto"/>
                          </w:divBdr>
                          <w:divsChild>
                            <w:div w:id="603849131">
                              <w:marLeft w:val="0"/>
                              <w:marRight w:val="0"/>
                              <w:marTop w:val="0"/>
                              <w:marBottom w:val="0"/>
                              <w:divBdr>
                                <w:top w:val="none" w:sz="0" w:space="0" w:color="auto"/>
                                <w:left w:val="none" w:sz="0" w:space="0" w:color="auto"/>
                                <w:bottom w:val="none" w:sz="0" w:space="0" w:color="auto"/>
                                <w:right w:val="none" w:sz="0" w:space="0" w:color="auto"/>
                              </w:divBdr>
                              <w:divsChild>
                                <w:div w:id="1031225279">
                                  <w:marLeft w:val="0"/>
                                  <w:marRight w:val="0"/>
                                  <w:marTop w:val="0"/>
                                  <w:marBottom w:val="0"/>
                                  <w:divBdr>
                                    <w:top w:val="none" w:sz="0" w:space="0" w:color="auto"/>
                                    <w:left w:val="none" w:sz="0" w:space="0" w:color="auto"/>
                                    <w:bottom w:val="none" w:sz="0" w:space="0" w:color="auto"/>
                                    <w:right w:val="none" w:sz="0" w:space="0" w:color="auto"/>
                                  </w:divBdr>
                                  <w:divsChild>
                                    <w:div w:id="296958471">
                                      <w:marLeft w:val="0"/>
                                      <w:marRight w:val="0"/>
                                      <w:marTop w:val="0"/>
                                      <w:marBottom w:val="0"/>
                                      <w:divBdr>
                                        <w:top w:val="none" w:sz="0" w:space="0" w:color="auto"/>
                                        <w:left w:val="none" w:sz="0" w:space="0" w:color="auto"/>
                                        <w:bottom w:val="none" w:sz="0" w:space="0" w:color="auto"/>
                                        <w:right w:val="none" w:sz="0" w:space="0" w:color="auto"/>
                                      </w:divBdr>
                                      <w:divsChild>
                                        <w:div w:id="4212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238488">
      <w:bodyDiv w:val="1"/>
      <w:marLeft w:val="0"/>
      <w:marRight w:val="0"/>
      <w:marTop w:val="0"/>
      <w:marBottom w:val="0"/>
      <w:divBdr>
        <w:top w:val="none" w:sz="0" w:space="0" w:color="auto"/>
        <w:left w:val="none" w:sz="0" w:space="0" w:color="auto"/>
        <w:bottom w:val="none" w:sz="0" w:space="0" w:color="auto"/>
        <w:right w:val="none" w:sz="0" w:space="0" w:color="auto"/>
      </w:divBdr>
      <w:divsChild>
        <w:div w:id="34089144">
          <w:marLeft w:val="0"/>
          <w:marRight w:val="0"/>
          <w:marTop w:val="0"/>
          <w:marBottom w:val="0"/>
          <w:divBdr>
            <w:top w:val="none" w:sz="0" w:space="0" w:color="auto"/>
            <w:left w:val="none" w:sz="0" w:space="0" w:color="auto"/>
            <w:bottom w:val="none" w:sz="0" w:space="0" w:color="auto"/>
            <w:right w:val="none" w:sz="0" w:space="0" w:color="auto"/>
          </w:divBdr>
          <w:divsChild>
            <w:div w:id="1527594245">
              <w:marLeft w:val="0"/>
              <w:marRight w:val="0"/>
              <w:marTop w:val="0"/>
              <w:marBottom w:val="0"/>
              <w:divBdr>
                <w:top w:val="none" w:sz="0" w:space="0" w:color="auto"/>
                <w:left w:val="none" w:sz="0" w:space="0" w:color="auto"/>
                <w:bottom w:val="none" w:sz="0" w:space="0" w:color="auto"/>
                <w:right w:val="none" w:sz="0" w:space="0" w:color="auto"/>
              </w:divBdr>
              <w:divsChild>
                <w:div w:id="316737105">
                  <w:marLeft w:val="0"/>
                  <w:marRight w:val="0"/>
                  <w:marTop w:val="0"/>
                  <w:marBottom w:val="0"/>
                  <w:divBdr>
                    <w:top w:val="none" w:sz="0" w:space="0" w:color="auto"/>
                    <w:left w:val="none" w:sz="0" w:space="0" w:color="auto"/>
                    <w:bottom w:val="none" w:sz="0" w:space="0" w:color="auto"/>
                    <w:right w:val="none" w:sz="0" w:space="0" w:color="auto"/>
                  </w:divBdr>
                  <w:divsChild>
                    <w:div w:id="1186018815">
                      <w:marLeft w:val="0"/>
                      <w:marRight w:val="0"/>
                      <w:marTop w:val="0"/>
                      <w:marBottom w:val="0"/>
                      <w:divBdr>
                        <w:top w:val="none" w:sz="0" w:space="0" w:color="auto"/>
                        <w:left w:val="none" w:sz="0" w:space="0" w:color="auto"/>
                        <w:bottom w:val="none" w:sz="0" w:space="0" w:color="auto"/>
                        <w:right w:val="none" w:sz="0" w:space="0" w:color="auto"/>
                      </w:divBdr>
                      <w:divsChild>
                        <w:div w:id="650015760">
                          <w:marLeft w:val="0"/>
                          <w:marRight w:val="0"/>
                          <w:marTop w:val="0"/>
                          <w:marBottom w:val="0"/>
                          <w:divBdr>
                            <w:top w:val="none" w:sz="0" w:space="0" w:color="auto"/>
                            <w:left w:val="none" w:sz="0" w:space="0" w:color="auto"/>
                            <w:bottom w:val="none" w:sz="0" w:space="0" w:color="auto"/>
                            <w:right w:val="none" w:sz="0" w:space="0" w:color="auto"/>
                          </w:divBdr>
                          <w:divsChild>
                            <w:div w:id="923145639">
                              <w:marLeft w:val="0"/>
                              <w:marRight w:val="0"/>
                              <w:marTop w:val="0"/>
                              <w:marBottom w:val="0"/>
                              <w:divBdr>
                                <w:top w:val="none" w:sz="0" w:space="0" w:color="auto"/>
                                <w:left w:val="none" w:sz="0" w:space="0" w:color="auto"/>
                                <w:bottom w:val="none" w:sz="0" w:space="0" w:color="auto"/>
                                <w:right w:val="none" w:sz="0" w:space="0" w:color="auto"/>
                              </w:divBdr>
                              <w:divsChild>
                                <w:div w:id="1260411905">
                                  <w:marLeft w:val="0"/>
                                  <w:marRight w:val="0"/>
                                  <w:marTop w:val="0"/>
                                  <w:marBottom w:val="0"/>
                                  <w:divBdr>
                                    <w:top w:val="none" w:sz="0" w:space="0" w:color="auto"/>
                                    <w:left w:val="none" w:sz="0" w:space="0" w:color="auto"/>
                                    <w:bottom w:val="none" w:sz="0" w:space="0" w:color="auto"/>
                                    <w:right w:val="none" w:sz="0" w:space="0" w:color="auto"/>
                                  </w:divBdr>
                                  <w:divsChild>
                                    <w:div w:id="476070715">
                                      <w:marLeft w:val="0"/>
                                      <w:marRight w:val="0"/>
                                      <w:marTop w:val="0"/>
                                      <w:marBottom w:val="0"/>
                                      <w:divBdr>
                                        <w:top w:val="none" w:sz="0" w:space="0" w:color="auto"/>
                                        <w:left w:val="none" w:sz="0" w:space="0" w:color="auto"/>
                                        <w:bottom w:val="none" w:sz="0" w:space="0" w:color="auto"/>
                                        <w:right w:val="none" w:sz="0" w:space="0" w:color="auto"/>
                                      </w:divBdr>
                                      <w:divsChild>
                                        <w:div w:id="1983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889550">
      <w:bodyDiv w:val="1"/>
      <w:marLeft w:val="0"/>
      <w:marRight w:val="0"/>
      <w:marTop w:val="0"/>
      <w:marBottom w:val="0"/>
      <w:divBdr>
        <w:top w:val="none" w:sz="0" w:space="0" w:color="auto"/>
        <w:left w:val="none" w:sz="0" w:space="0" w:color="auto"/>
        <w:bottom w:val="none" w:sz="0" w:space="0" w:color="auto"/>
        <w:right w:val="none" w:sz="0" w:space="0" w:color="auto"/>
      </w:divBdr>
      <w:divsChild>
        <w:div w:id="351734049">
          <w:marLeft w:val="0"/>
          <w:marRight w:val="0"/>
          <w:marTop w:val="0"/>
          <w:marBottom w:val="0"/>
          <w:divBdr>
            <w:top w:val="none" w:sz="0" w:space="0" w:color="auto"/>
            <w:left w:val="none" w:sz="0" w:space="0" w:color="auto"/>
            <w:bottom w:val="none" w:sz="0" w:space="0" w:color="auto"/>
            <w:right w:val="none" w:sz="0" w:space="0" w:color="auto"/>
          </w:divBdr>
          <w:divsChild>
            <w:div w:id="2005283277">
              <w:marLeft w:val="0"/>
              <w:marRight w:val="0"/>
              <w:marTop w:val="0"/>
              <w:marBottom w:val="0"/>
              <w:divBdr>
                <w:top w:val="none" w:sz="0" w:space="0" w:color="auto"/>
                <w:left w:val="none" w:sz="0" w:space="0" w:color="auto"/>
                <w:bottom w:val="none" w:sz="0" w:space="0" w:color="auto"/>
                <w:right w:val="none" w:sz="0" w:space="0" w:color="auto"/>
              </w:divBdr>
              <w:divsChild>
                <w:div w:id="1878854857">
                  <w:marLeft w:val="0"/>
                  <w:marRight w:val="0"/>
                  <w:marTop w:val="0"/>
                  <w:marBottom w:val="0"/>
                  <w:divBdr>
                    <w:top w:val="none" w:sz="0" w:space="0" w:color="auto"/>
                    <w:left w:val="none" w:sz="0" w:space="0" w:color="auto"/>
                    <w:bottom w:val="none" w:sz="0" w:space="0" w:color="auto"/>
                    <w:right w:val="none" w:sz="0" w:space="0" w:color="auto"/>
                  </w:divBdr>
                  <w:divsChild>
                    <w:div w:id="745762460">
                      <w:marLeft w:val="0"/>
                      <w:marRight w:val="0"/>
                      <w:marTop w:val="0"/>
                      <w:marBottom w:val="0"/>
                      <w:divBdr>
                        <w:top w:val="none" w:sz="0" w:space="0" w:color="auto"/>
                        <w:left w:val="none" w:sz="0" w:space="0" w:color="auto"/>
                        <w:bottom w:val="none" w:sz="0" w:space="0" w:color="auto"/>
                        <w:right w:val="none" w:sz="0" w:space="0" w:color="auto"/>
                      </w:divBdr>
                      <w:divsChild>
                        <w:div w:id="908001942">
                          <w:marLeft w:val="0"/>
                          <w:marRight w:val="0"/>
                          <w:marTop w:val="0"/>
                          <w:marBottom w:val="0"/>
                          <w:divBdr>
                            <w:top w:val="none" w:sz="0" w:space="0" w:color="auto"/>
                            <w:left w:val="none" w:sz="0" w:space="0" w:color="auto"/>
                            <w:bottom w:val="none" w:sz="0" w:space="0" w:color="auto"/>
                            <w:right w:val="none" w:sz="0" w:space="0" w:color="auto"/>
                          </w:divBdr>
                          <w:divsChild>
                            <w:div w:id="815531283">
                              <w:marLeft w:val="0"/>
                              <w:marRight w:val="0"/>
                              <w:marTop w:val="0"/>
                              <w:marBottom w:val="0"/>
                              <w:divBdr>
                                <w:top w:val="none" w:sz="0" w:space="0" w:color="auto"/>
                                <w:left w:val="none" w:sz="0" w:space="0" w:color="auto"/>
                                <w:bottom w:val="none" w:sz="0" w:space="0" w:color="auto"/>
                                <w:right w:val="none" w:sz="0" w:space="0" w:color="auto"/>
                              </w:divBdr>
                              <w:divsChild>
                                <w:div w:id="651567838">
                                  <w:marLeft w:val="0"/>
                                  <w:marRight w:val="0"/>
                                  <w:marTop w:val="0"/>
                                  <w:marBottom w:val="0"/>
                                  <w:divBdr>
                                    <w:top w:val="none" w:sz="0" w:space="0" w:color="auto"/>
                                    <w:left w:val="none" w:sz="0" w:space="0" w:color="auto"/>
                                    <w:bottom w:val="none" w:sz="0" w:space="0" w:color="auto"/>
                                    <w:right w:val="none" w:sz="0" w:space="0" w:color="auto"/>
                                  </w:divBdr>
                                  <w:divsChild>
                                    <w:div w:id="750468068">
                                      <w:marLeft w:val="0"/>
                                      <w:marRight w:val="0"/>
                                      <w:marTop w:val="0"/>
                                      <w:marBottom w:val="0"/>
                                      <w:divBdr>
                                        <w:top w:val="none" w:sz="0" w:space="0" w:color="auto"/>
                                        <w:left w:val="none" w:sz="0" w:space="0" w:color="auto"/>
                                        <w:bottom w:val="none" w:sz="0" w:space="0" w:color="auto"/>
                                        <w:right w:val="none" w:sz="0" w:space="0" w:color="auto"/>
                                      </w:divBdr>
                                      <w:divsChild>
                                        <w:div w:id="12826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66988">
      <w:bodyDiv w:val="1"/>
      <w:marLeft w:val="0"/>
      <w:marRight w:val="0"/>
      <w:marTop w:val="0"/>
      <w:marBottom w:val="0"/>
      <w:divBdr>
        <w:top w:val="none" w:sz="0" w:space="0" w:color="auto"/>
        <w:left w:val="none" w:sz="0" w:space="0" w:color="auto"/>
        <w:bottom w:val="none" w:sz="0" w:space="0" w:color="auto"/>
        <w:right w:val="none" w:sz="0" w:space="0" w:color="auto"/>
      </w:divBdr>
      <w:divsChild>
        <w:div w:id="499346171">
          <w:marLeft w:val="0"/>
          <w:marRight w:val="0"/>
          <w:marTop w:val="0"/>
          <w:marBottom w:val="0"/>
          <w:divBdr>
            <w:top w:val="none" w:sz="0" w:space="0" w:color="auto"/>
            <w:left w:val="none" w:sz="0" w:space="0" w:color="auto"/>
            <w:bottom w:val="none" w:sz="0" w:space="0" w:color="auto"/>
            <w:right w:val="none" w:sz="0" w:space="0" w:color="auto"/>
          </w:divBdr>
          <w:divsChild>
            <w:div w:id="760100762">
              <w:marLeft w:val="0"/>
              <w:marRight w:val="0"/>
              <w:marTop w:val="0"/>
              <w:marBottom w:val="0"/>
              <w:divBdr>
                <w:top w:val="single" w:sz="2" w:space="0" w:color="FFFFFF"/>
                <w:left w:val="single" w:sz="6" w:space="0" w:color="FFFFFF"/>
                <w:bottom w:val="single" w:sz="6" w:space="0" w:color="FFFFFF"/>
                <w:right w:val="single" w:sz="6" w:space="0" w:color="FFFFFF"/>
              </w:divBdr>
              <w:divsChild>
                <w:div w:id="1794593025">
                  <w:marLeft w:val="0"/>
                  <w:marRight w:val="0"/>
                  <w:marTop w:val="0"/>
                  <w:marBottom w:val="0"/>
                  <w:divBdr>
                    <w:top w:val="single" w:sz="6" w:space="1" w:color="D3D3D3"/>
                    <w:left w:val="none" w:sz="0" w:space="0" w:color="auto"/>
                    <w:bottom w:val="none" w:sz="0" w:space="0" w:color="auto"/>
                    <w:right w:val="none" w:sz="0" w:space="0" w:color="auto"/>
                  </w:divBdr>
                  <w:divsChild>
                    <w:div w:id="1008798083">
                      <w:marLeft w:val="0"/>
                      <w:marRight w:val="0"/>
                      <w:marTop w:val="0"/>
                      <w:marBottom w:val="0"/>
                      <w:divBdr>
                        <w:top w:val="none" w:sz="0" w:space="0" w:color="auto"/>
                        <w:left w:val="none" w:sz="0" w:space="0" w:color="auto"/>
                        <w:bottom w:val="none" w:sz="0" w:space="0" w:color="auto"/>
                        <w:right w:val="none" w:sz="0" w:space="0" w:color="auto"/>
                      </w:divBdr>
                      <w:divsChild>
                        <w:div w:id="520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77255">
      <w:bodyDiv w:val="1"/>
      <w:marLeft w:val="0"/>
      <w:marRight w:val="0"/>
      <w:marTop w:val="0"/>
      <w:marBottom w:val="0"/>
      <w:divBdr>
        <w:top w:val="none" w:sz="0" w:space="0" w:color="auto"/>
        <w:left w:val="none" w:sz="0" w:space="0" w:color="auto"/>
        <w:bottom w:val="none" w:sz="0" w:space="0" w:color="auto"/>
        <w:right w:val="none" w:sz="0" w:space="0" w:color="auto"/>
      </w:divBdr>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079324">
      <w:bodyDiv w:val="1"/>
      <w:marLeft w:val="0"/>
      <w:marRight w:val="0"/>
      <w:marTop w:val="0"/>
      <w:marBottom w:val="0"/>
      <w:divBdr>
        <w:top w:val="none" w:sz="0" w:space="0" w:color="auto"/>
        <w:left w:val="none" w:sz="0" w:space="0" w:color="auto"/>
        <w:bottom w:val="none" w:sz="0" w:space="0" w:color="auto"/>
        <w:right w:val="none" w:sz="0" w:space="0" w:color="auto"/>
      </w:divBdr>
      <w:divsChild>
        <w:div w:id="1212156434">
          <w:marLeft w:val="0"/>
          <w:marRight w:val="0"/>
          <w:marTop w:val="0"/>
          <w:marBottom w:val="0"/>
          <w:divBdr>
            <w:top w:val="none" w:sz="0" w:space="0" w:color="auto"/>
            <w:left w:val="none" w:sz="0" w:space="0" w:color="auto"/>
            <w:bottom w:val="none" w:sz="0" w:space="0" w:color="auto"/>
            <w:right w:val="none" w:sz="0" w:space="0" w:color="auto"/>
          </w:divBdr>
          <w:divsChild>
            <w:div w:id="1672831648">
              <w:marLeft w:val="0"/>
              <w:marRight w:val="0"/>
              <w:marTop w:val="0"/>
              <w:marBottom w:val="0"/>
              <w:divBdr>
                <w:top w:val="none" w:sz="0" w:space="0" w:color="auto"/>
                <w:left w:val="none" w:sz="0" w:space="0" w:color="auto"/>
                <w:bottom w:val="none" w:sz="0" w:space="0" w:color="auto"/>
                <w:right w:val="none" w:sz="0" w:space="0" w:color="auto"/>
              </w:divBdr>
              <w:divsChild>
                <w:div w:id="1068651842">
                  <w:marLeft w:val="0"/>
                  <w:marRight w:val="0"/>
                  <w:marTop w:val="0"/>
                  <w:marBottom w:val="0"/>
                  <w:divBdr>
                    <w:top w:val="none" w:sz="0" w:space="0" w:color="auto"/>
                    <w:left w:val="none" w:sz="0" w:space="0" w:color="auto"/>
                    <w:bottom w:val="none" w:sz="0" w:space="0" w:color="auto"/>
                    <w:right w:val="none" w:sz="0" w:space="0" w:color="auto"/>
                  </w:divBdr>
                  <w:divsChild>
                    <w:div w:id="51972825">
                      <w:marLeft w:val="0"/>
                      <w:marRight w:val="0"/>
                      <w:marTop w:val="0"/>
                      <w:marBottom w:val="0"/>
                      <w:divBdr>
                        <w:top w:val="none" w:sz="0" w:space="0" w:color="auto"/>
                        <w:left w:val="none" w:sz="0" w:space="0" w:color="auto"/>
                        <w:bottom w:val="none" w:sz="0" w:space="0" w:color="auto"/>
                        <w:right w:val="none" w:sz="0" w:space="0" w:color="auto"/>
                      </w:divBdr>
                      <w:divsChild>
                        <w:div w:id="1362628813">
                          <w:marLeft w:val="0"/>
                          <w:marRight w:val="0"/>
                          <w:marTop w:val="0"/>
                          <w:marBottom w:val="0"/>
                          <w:divBdr>
                            <w:top w:val="none" w:sz="0" w:space="0" w:color="auto"/>
                            <w:left w:val="none" w:sz="0" w:space="0" w:color="auto"/>
                            <w:bottom w:val="none" w:sz="0" w:space="0" w:color="auto"/>
                            <w:right w:val="none" w:sz="0" w:space="0" w:color="auto"/>
                          </w:divBdr>
                          <w:divsChild>
                            <w:div w:id="226844017">
                              <w:marLeft w:val="0"/>
                              <w:marRight w:val="0"/>
                              <w:marTop w:val="0"/>
                              <w:marBottom w:val="0"/>
                              <w:divBdr>
                                <w:top w:val="none" w:sz="0" w:space="0" w:color="auto"/>
                                <w:left w:val="none" w:sz="0" w:space="0" w:color="auto"/>
                                <w:bottom w:val="none" w:sz="0" w:space="0" w:color="auto"/>
                                <w:right w:val="none" w:sz="0" w:space="0" w:color="auto"/>
                              </w:divBdr>
                              <w:divsChild>
                                <w:div w:id="1941985223">
                                  <w:marLeft w:val="0"/>
                                  <w:marRight w:val="0"/>
                                  <w:marTop w:val="0"/>
                                  <w:marBottom w:val="0"/>
                                  <w:divBdr>
                                    <w:top w:val="none" w:sz="0" w:space="0" w:color="auto"/>
                                    <w:left w:val="none" w:sz="0" w:space="0" w:color="auto"/>
                                    <w:bottom w:val="none" w:sz="0" w:space="0" w:color="auto"/>
                                    <w:right w:val="none" w:sz="0" w:space="0" w:color="auto"/>
                                  </w:divBdr>
                                  <w:divsChild>
                                    <w:div w:id="1084258382">
                                      <w:marLeft w:val="0"/>
                                      <w:marRight w:val="0"/>
                                      <w:marTop w:val="0"/>
                                      <w:marBottom w:val="0"/>
                                      <w:divBdr>
                                        <w:top w:val="none" w:sz="0" w:space="0" w:color="auto"/>
                                        <w:left w:val="none" w:sz="0" w:space="0" w:color="auto"/>
                                        <w:bottom w:val="none" w:sz="0" w:space="0" w:color="auto"/>
                                        <w:right w:val="none" w:sz="0" w:space="0" w:color="auto"/>
                                      </w:divBdr>
                                      <w:divsChild>
                                        <w:div w:id="11870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814301">
      <w:bodyDiv w:val="1"/>
      <w:marLeft w:val="0"/>
      <w:marRight w:val="0"/>
      <w:marTop w:val="0"/>
      <w:marBottom w:val="0"/>
      <w:divBdr>
        <w:top w:val="none" w:sz="0" w:space="0" w:color="auto"/>
        <w:left w:val="none" w:sz="0" w:space="0" w:color="auto"/>
        <w:bottom w:val="none" w:sz="0" w:space="0" w:color="auto"/>
        <w:right w:val="none" w:sz="0" w:space="0" w:color="auto"/>
      </w:divBdr>
      <w:divsChild>
        <w:div w:id="118230326">
          <w:marLeft w:val="0"/>
          <w:marRight w:val="0"/>
          <w:marTop w:val="0"/>
          <w:marBottom w:val="0"/>
          <w:divBdr>
            <w:top w:val="none" w:sz="0" w:space="0" w:color="auto"/>
            <w:left w:val="none" w:sz="0" w:space="0" w:color="auto"/>
            <w:bottom w:val="none" w:sz="0" w:space="0" w:color="auto"/>
            <w:right w:val="none" w:sz="0" w:space="0" w:color="auto"/>
          </w:divBdr>
          <w:divsChild>
            <w:div w:id="380708607">
              <w:marLeft w:val="0"/>
              <w:marRight w:val="0"/>
              <w:marTop w:val="0"/>
              <w:marBottom w:val="0"/>
              <w:divBdr>
                <w:top w:val="none" w:sz="0" w:space="0" w:color="auto"/>
                <w:left w:val="none" w:sz="0" w:space="0" w:color="auto"/>
                <w:bottom w:val="none" w:sz="0" w:space="0" w:color="auto"/>
                <w:right w:val="none" w:sz="0" w:space="0" w:color="auto"/>
              </w:divBdr>
              <w:divsChild>
                <w:div w:id="1774008494">
                  <w:marLeft w:val="0"/>
                  <w:marRight w:val="0"/>
                  <w:marTop w:val="0"/>
                  <w:marBottom w:val="0"/>
                  <w:divBdr>
                    <w:top w:val="none" w:sz="0" w:space="0" w:color="auto"/>
                    <w:left w:val="none" w:sz="0" w:space="0" w:color="auto"/>
                    <w:bottom w:val="none" w:sz="0" w:space="0" w:color="auto"/>
                    <w:right w:val="none" w:sz="0" w:space="0" w:color="auto"/>
                  </w:divBdr>
                  <w:divsChild>
                    <w:div w:id="316567916">
                      <w:marLeft w:val="0"/>
                      <w:marRight w:val="0"/>
                      <w:marTop w:val="0"/>
                      <w:marBottom w:val="0"/>
                      <w:divBdr>
                        <w:top w:val="none" w:sz="0" w:space="0" w:color="auto"/>
                        <w:left w:val="none" w:sz="0" w:space="0" w:color="auto"/>
                        <w:bottom w:val="none" w:sz="0" w:space="0" w:color="auto"/>
                        <w:right w:val="none" w:sz="0" w:space="0" w:color="auto"/>
                      </w:divBdr>
                      <w:divsChild>
                        <w:div w:id="675813004">
                          <w:marLeft w:val="0"/>
                          <w:marRight w:val="0"/>
                          <w:marTop w:val="0"/>
                          <w:marBottom w:val="0"/>
                          <w:divBdr>
                            <w:top w:val="none" w:sz="0" w:space="0" w:color="auto"/>
                            <w:left w:val="none" w:sz="0" w:space="0" w:color="auto"/>
                            <w:bottom w:val="none" w:sz="0" w:space="0" w:color="auto"/>
                            <w:right w:val="none" w:sz="0" w:space="0" w:color="auto"/>
                          </w:divBdr>
                          <w:divsChild>
                            <w:div w:id="1755739746">
                              <w:marLeft w:val="0"/>
                              <w:marRight w:val="0"/>
                              <w:marTop w:val="0"/>
                              <w:marBottom w:val="0"/>
                              <w:divBdr>
                                <w:top w:val="none" w:sz="0" w:space="0" w:color="auto"/>
                                <w:left w:val="none" w:sz="0" w:space="0" w:color="auto"/>
                                <w:bottom w:val="none" w:sz="0" w:space="0" w:color="auto"/>
                                <w:right w:val="none" w:sz="0" w:space="0" w:color="auto"/>
                              </w:divBdr>
                              <w:divsChild>
                                <w:div w:id="331759533">
                                  <w:marLeft w:val="0"/>
                                  <w:marRight w:val="0"/>
                                  <w:marTop w:val="0"/>
                                  <w:marBottom w:val="0"/>
                                  <w:divBdr>
                                    <w:top w:val="none" w:sz="0" w:space="0" w:color="auto"/>
                                    <w:left w:val="none" w:sz="0" w:space="0" w:color="auto"/>
                                    <w:bottom w:val="none" w:sz="0" w:space="0" w:color="auto"/>
                                    <w:right w:val="none" w:sz="0" w:space="0" w:color="auto"/>
                                  </w:divBdr>
                                  <w:divsChild>
                                    <w:div w:id="1316684961">
                                      <w:marLeft w:val="0"/>
                                      <w:marRight w:val="0"/>
                                      <w:marTop w:val="0"/>
                                      <w:marBottom w:val="0"/>
                                      <w:divBdr>
                                        <w:top w:val="none" w:sz="0" w:space="0" w:color="auto"/>
                                        <w:left w:val="none" w:sz="0" w:space="0" w:color="auto"/>
                                        <w:bottom w:val="none" w:sz="0" w:space="0" w:color="auto"/>
                                        <w:right w:val="none" w:sz="0" w:space="0" w:color="auto"/>
                                      </w:divBdr>
                                      <w:divsChild>
                                        <w:div w:id="391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17272">
      <w:bodyDiv w:val="1"/>
      <w:marLeft w:val="0"/>
      <w:marRight w:val="0"/>
      <w:marTop w:val="0"/>
      <w:marBottom w:val="0"/>
      <w:divBdr>
        <w:top w:val="none" w:sz="0" w:space="0" w:color="auto"/>
        <w:left w:val="none" w:sz="0" w:space="0" w:color="auto"/>
        <w:bottom w:val="none" w:sz="0" w:space="0" w:color="auto"/>
        <w:right w:val="none" w:sz="0" w:space="0" w:color="auto"/>
      </w:divBdr>
      <w:divsChild>
        <w:div w:id="1291984367">
          <w:marLeft w:val="0"/>
          <w:marRight w:val="0"/>
          <w:marTop w:val="0"/>
          <w:marBottom w:val="0"/>
          <w:divBdr>
            <w:top w:val="none" w:sz="0" w:space="0" w:color="auto"/>
            <w:left w:val="none" w:sz="0" w:space="0" w:color="auto"/>
            <w:bottom w:val="none" w:sz="0" w:space="0" w:color="auto"/>
            <w:right w:val="none" w:sz="0" w:space="0" w:color="auto"/>
          </w:divBdr>
          <w:divsChild>
            <w:div w:id="332757156">
              <w:marLeft w:val="0"/>
              <w:marRight w:val="0"/>
              <w:marTop w:val="0"/>
              <w:marBottom w:val="0"/>
              <w:divBdr>
                <w:top w:val="none" w:sz="0" w:space="0" w:color="auto"/>
                <w:left w:val="none" w:sz="0" w:space="0" w:color="auto"/>
                <w:bottom w:val="none" w:sz="0" w:space="0" w:color="auto"/>
                <w:right w:val="none" w:sz="0" w:space="0" w:color="auto"/>
              </w:divBdr>
              <w:divsChild>
                <w:div w:id="283923973">
                  <w:marLeft w:val="0"/>
                  <w:marRight w:val="0"/>
                  <w:marTop w:val="0"/>
                  <w:marBottom w:val="0"/>
                  <w:divBdr>
                    <w:top w:val="none" w:sz="0" w:space="0" w:color="auto"/>
                    <w:left w:val="none" w:sz="0" w:space="0" w:color="auto"/>
                    <w:bottom w:val="none" w:sz="0" w:space="0" w:color="auto"/>
                    <w:right w:val="none" w:sz="0" w:space="0" w:color="auto"/>
                  </w:divBdr>
                  <w:divsChild>
                    <w:div w:id="1891961393">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sChild>
                            <w:div w:id="463960353">
                              <w:marLeft w:val="0"/>
                              <w:marRight w:val="0"/>
                              <w:marTop w:val="0"/>
                              <w:marBottom w:val="0"/>
                              <w:divBdr>
                                <w:top w:val="none" w:sz="0" w:space="0" w:color="auto"/>
                                <w:left w:val="none" w:sz="0" w:space="0" w:color="auto"/>
                                <w:bottom w:val="none" w:sz="0" w:space="0" w:color="auto"/>
                                <w:right w:val="none" w:sz="0" w:space="0" w:color="auto"/>
                              </w:divBdr>
                              <w:divsChild>
                                <w:div w:id="864292162">
                                  <w:marLeft w:val="0"/>
                                  <w:marRight w:val="0"/>
                                  <w:marTop w:val="0"/>
                                  <w:marBottom w:val="0"/>
                                  <w:divBdr>
                                    <w:top w:val="none" w:sz="0" w:space="0" w:color="auto"/>
                                    <w:left w:val="none" w:sz="0" w:space="0" w:color="auto"/>
                                    <w:bottom w:val="none" w:sz="0" w:space="0" w:color="auto"/>
                                    <w:right w:val="none" w:sz="0" w:space="0" w:color="auto"/>
                                  </w:divBdr>
                                  <w:divsChild>
                                    <w:div w:id="834346841">
                                      <w:marLeft w:val="0"/>
                                      <w:marRight w:val="0"/>
                                      <w:marTop w:val="0"/>
                                      <w:marBottom w:val="0"/>
                                      <w:divBdr>
                                        <w:top w:val="none" w:sz="0" w:space="0" w:color="auto"/>
                                        <w:left w:val="none" w:sz="0" w:space="0" w:color="auto"/>
                                        <w:bottom w:val="none" w:sz="0" w:space="0" w:color="auto"/>
                                        <w:right w:val="none" w:sz="0" w:space="0" w:color="auto"/>
                                      </w:divBdr>
                                      <w:divsChild>
                                        <w:div w:id="15029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793109">
      <w:bodyDiv w:val="1"/>
      <w:marLeft w:val="0"/>
      <w:marRight w:val="0"/>
      <w:marTop w:val="0"/>
      <w:marBottom w:val="0"/>
      <w:divBdr>
        <w:top w:val="none" w:sz="0" w:space="0" w:color="auto"/>
        <w:left w:val="none" w:sz="0" w:space="0" w:color="auto"/>
        <w:bottom w:val="none" w:sz="0" w:space="0" w:color="auto"/>
        <w:right w:val="none" w:sz="0" w:space="0" w:color="auto"/>
      </w:divBdr>
      <w:divsChild>
        <w:div w:id="1002658725">
          <w:marLeft w:val="0"/>
          <w:marRight w:val="0"/>
          <w:marTop w:val="0"/>
          <w:marBottom w:val="0"/>
          <w:divBdr>
            <w:top w:val="none" w:sz="0" w:space="0" w:color="auto"/>
            <w:left w:val="none" w:sz="0" w:space="0" w:color="auto"/>
            <w:bottom w:val="none" w:sz="0" w:space="0" w:color="auto"/>
            <w:right w:val="none" w:sz="0" w:space="0" w:color="auto"/>
          </w:divBdr>
          <w:divsChild>
            <w:div w:id="609510368">
              <w:marLeft w:val="0"/>
              <w:marRight w:val="0"/>
              <w:marTop w:val="0"/>
              <w:marBottom w:val="0"/>
              <w:divBdr>
                <w:top w:val="none" w:sz="0" w:space="0" w:color="auto"/>
                <w:left w:val="none" w:sz="0" w:space="0" w:color="auto"/>
                <w:bottom w:val="none" w:sz="0" w:space="0" w:color="auto"/>
                <w:right w:val="none" w:sz="0" w:space="0" w:color="auto"/>
              </w:divBdr>
              <w:divsChild>
                <w:div w:id="255745755">
                  <w:marLeft w:val="0"/>
                  <w:marRight w:val="0"/>
                  <w:marTop w:val="0"/>
                  <w:marBottom w:val="0"/>
                  <w:divBdr>
                    <w:top w:val="none" w:sz="0" w:space="0" w:color="auto"/>
                    <w:left w:val="none" w:sz="0" w:space="0" w:color="auto"/>
                    <w:bottom w:val="none" w:sz="0" w:space="0" w:color="auto"/>
                    <w:right w:val="none" w:sz="0" w:space="0" w:color="auto"/>
                  </w:divBdr>
                  <w:divsChild>
                    <w:div w:id="346905280">
                      <w:marLeft w:val="0"/>
                      <w:marRight w:val="0"/>
                      <w:marTop w:val="0"/>
                      <w:marBottom w:val="0"/>
                      <w:divBdr>
                        <w:top w:val="none" w:sz="0" w:space="0" w:color="auto"/>
                        <w:left w:val="none" w:sz="0" w:space="0" w:color="auto"/>
                        <w:bottom w:val="none" w:sz="0" w:space="0" w:color="auto"/>
                        <w:right w:val="none" w:sz="0" w:space="0" w:color="auto"/>
                      </w:divBdr>
                      <w:divsChild>
                        <w:div w:id="35931612">
                          <w:marLeft w:val="0"/>
                          <w:marRight w:val="0"/>
                          <w:marTop w:val="0"/>
                          <w:marBottom w:val="0"/>
                          <w:divBdr>
                            <w:top w:val="none" w:sz="0" w:space="0" w:color="auto"/>
                            <w:left w:val="none" w:sz="0" w:space="0" w:color="auto"/>
                            <w:bottom w:val="none" w:sz="0" w:space="0" w:color="auto"/>
                            <w:right w:val="none" w:sz="0" w:space="0" w:color="auto"/>
                          </w:divBdr>
                          <w:divsChild>
                            <w:div w:id="373965852">
                              <w:marLeft w:val="0"/>
                              <w:marRight w:val="0"/>
                              <w:marTop w:val="0"/>
                              <w:marBottom w:val="0"/>
                              <w:divBdr>
                                <w:top w:val="none" w:sz="0" w:space="0" w:color="auto"/>
                                <w:left w:val="none" w:sz="0" w:space="0" w:color="auto"/>
                                <w:bottom w:val="none" w:sz="0" w:space="0" w:color="auto"/>
                                <w:right w:val="none" w:sz="0" w:space="0" w:color="auto"/>
                              </w:divBdr>
                              <w:divsChild>
                                <w:div w:id="700546484">
                                  <w:marLeft w:val="0"/>
                                  <w:marRight w:val="0"/>
                                  <w:marTop w:val="0"/>
                                  <w:marBottom w:val="0"/>
                                  <w:divBdr>
                                    <w:top w:val="none" w:sz="0" w:space="0" w:color="auto"/>
                                    <w:left w:val="none" w:sz="0" w:space="0" w:color="auto"/>
                                    <w:bottom w:val="none" w:sz="0" w:space="0" w:color="auto"/>
                                    <w:right w:val="none" w:sz="0" w:space="0" w:color="auto"/>
                                  </w:divBdr>
                                  <w:divsChild>
                                    <w:div w:id="519319847">
                                      <w:marLeft w:val="0"/>
                                      <w:marRight w:val="0"/>
                                      <w:marTop w:val="0"/>
                                      <w:marBottom w:val="0"/>
                                      <w:divBdr>
                                        <w:top w:val="none" w:sz="0" w:space="0" w:color="auto"/>
                                        <w:left w:val="none" w:sz="0" w:space="0" w:color="auto"/>
                                        <w:bottom w:val="none" w:sz="0" w:space="0" w:color="auto"/>
                                        <w:right w:val="none" w:sz="0" w:space="0" w:color="auto"/>
                                      </w:divBdr>
                                      <w:divsChild>
                                        <w:div w:id="1413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96122">
      <w:bodyDiv w:val="1"/>
      <w:marLeft w:val="0"/>
      <w:marRight w:val="0"/>
      <w:marTop w:val="0"/>
      <w:marBottom w:val="0"/>
      <w:divBdr>
        <w:top w:val="none" w:sz="0" w:space="0" w:color="auto"/>
        <w:left w:val="none" w:sz="0" w:space="0" w:color="auto"/>
        <w:bottom w:val="none" w:sz="0" w:space="0" w:color="auto"/>
        <w:right w:val="none" w:sz="0" w:space="0" w:color="auto"/>
      </w:divBdr>
      <w:divsChild>
        <w:div w:id="1365641666">
          <w:marLeft w:val="0"/>
          <w:marRight w:val="0"/>
          <w:marTop w:val="0"/>
          <w:marBottom w:val="0"/>
          <w:divBdr>
            <w:top w:val="none" w:sz="0" w:space="0" w:color="auto"/>
            <w:left w:val="none" w:sz="0" w:space="0" w:color="auto"/>
            <w:bottom w:val="none" w:sz="0" w:space="0" w:color="auto"/>
            <w:right w:val="none" w:sz="0" w:space="0" w:color="auto"/>
          </w:divBdr>
          <w:divsChild>
            <w:div w:id="36661464">
              <w:marLeft w:val="0"/>
              <w:marRight w:val="0"/>
              <w:marTop w:val="0"/>
              <w:marBottom w:val="0"/>
              <w:divBdr>
                <w:top w:val="none" w:sz="0" w:space="0" w:color="auto"/>
                <w:left w:val="none" w:sz="0" w:space="0" w:color="auto"/>
                <w:bottom w:val="none" w:sz="0" w:space="0" w:color="auto"/>
                <w:right w:val="none" w:sz="0" w:space="0" w:color="auto"/>
              </w:divBdr>
              <w:divsChild>
                <w:div w:id="725420780">
                  <w:marLeft w:val="0"/>
                  <w:marRight w:val="0"/>
                  <w:marTop w:val="0"/>
                  <w:marBottom w:val="0"/>
                  <w:divBdr>
                    <w:top w:val="none" w:sz="0" w:space="0" w:color="auto"/>
                    <w:left w:val="none" w:sz="0" w:space="0" w:color="auto"/>
                    <w:bottom w:val="none" w:sz="0" w:space="0" w:color="auto"/>
                    <w:right w:val="none" w:sz="0" w:space="0" w:color="auto"/>
                  </w:divBdr>
                  <w:divsChild>
                    <w:div w:id="700711934">
                      <w:marLeft w:val="0"/>
                      <w:marRight w:val="0"/>
                      <w:marTop w:val="0"/>
                      <w:marBottom w:val="0"/>
                      <w:divBdr>
                        <w:top w:val="none" w:sz="0" w:space="0" w:color="auto"/>
                        <w:left w:val="none" w:sz="0" w:space="0" w:color="auto"/>
                        <w:bottom w:val="none" w:sz="0" w:space="0" w:color="auto"/>
                        <w:right w:val="none" w:sz="0" w:space="0" w:color="auto"/>
                      </w:divBdr>
                      <w:divsChild>
                        <w:div w:id="951285042">
                          <w:marLeft w:val="0"/>
                          <w:marRight w:val="0"/>
                          <w:marTop w:val="0"/>
                          <w:marBottom w:val="0"/>
                          <w:divBdr>
                            <w:top w:val="none" w:sz="0" w:space="0" w:color="auto"/>
                            <w:left w:val="none" w:sz="0" w:space="0" w:color="auto"/>
                            <w:bottom w:val="none" w:sz="0" w:space="0" w:color="auto"/>
                            <w:right w:val="none" w:sz="0" w:space="0" w:color="auto"/>
                          </w:divBdr>
                          <w:divsChild>
                            <w:div w:id="94596048">
                              <w:marLeft w:val="0"/>
                              <w:marRight w:val="0"/>
                              <w:marTop w:val="0"/>
                              <w:marBottom w:val="0"/>
                              <w:divBdr>
                                <w:top w:val="none" w:sz="0" w:space="0" w:color="auto"/>
                                <w:left w:val="none" w:sz="0" w:space="0" w:color="auto"/>
                                <w:bottom w:val="none" w:sz="0" w:space="0" w:color="auto"/>
                                <w:right w:val="none" w:sz="0" w:space="0" w:color="auto"/>
                              </w:divBdr>
                              <w:divsChild>
                                <w:div w:id="301933580">
                                  <w:marLeft w:val="0"/>
                                  <w:marRight w:val="0"/>
                                  <w:marTop w:val="0"/>
                                  <w:marBottom w:val="0"/>
                                  <w:divBdr>
                                    <w:top w:val="none" w:sz="0" w:space="0" w:color="auto"/>
                                    <w:left w:val="none" w:sz="0" w:space="0" w:color="auto"/>
                                    <w:bottom w:val="none" w:sz="0" w:space="0" w:color="auto"/>
                                    <w:right w:val="none" w:sz="0" w:space="0" w:color="auto"/>
                                  </w:divBdr>
                                  <w:divsChild>
                                    <w:div w:id="410587992">
                                      <w:marLeft w:val="0"/>
                                      <w:marRight w:val="0"/>
                                      <w:marTop w:val="0"/>
                                      <w:marBottom w:val="0"/>
                                      <w:divBdr>
                                        <w:top w:val="none" w:sz="0" w:space="0" w:color="auto"/>
                                        <w:left w:val="none" w:sz="0" w:space="0" w:color="auto"/>
                                        <w:bottom w:val="none" w:sz="0" w:space="0" w:color="auto"/>
                                        <w:right w:val="none" w:sz="0" w:space="0" w:color="auto"/>
                                      </w:divBdr>
                                      <w:divsChild>
                                        <w:div w:id="15659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882633">
      <w:bodyDiv w:val="1"/>
      <w:marLeft w:val="0"/>
      <w:marRight w:val="0"/>
      <w:marTop w:val="0"/>
      <w:marBottom w:val="0"/>
      <w:divBdr>
        <w:top w:val="none" w:sz="0" w:space="0" w:color="auto"/>
        <w:left w:val="none" w:sz="0" w:space="0" w:color="auto"/>
        <w:bottom w:val="none" w:sz="0" w:space="0" w:color="auto"/>
        <w:right w:val="none" w:sz="0" w:space="0" w:color="auto"/>
      </w:divBdr>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193311">
      <w:bodyDiv w:val="1"/>
      <w:marLeft w:val="0"/>
      <w:marRight w:val="0"/>
      <w:marTop w:val="0"/>
      <w:marBottom w:val="0"/>
      <w:divBdr>
        <w:top w:val="none" w:sz="0" w:space="0" w:color="auto"/>
        <w:left w:val="none" w:sz="0" w:space="0" w:color="auto"/>
        <w:bottom w:val="none" w:sz="0" w:space="0" w:color="auto"/>
        <w:right w:val="none" w:sz="0" w:space="0" w:color="auto"/>
      </w:divBdr>
      <w:divsChild>
        <w:div w:id="1959220112">
          <w:marLeft w:val="0"/>
          <w:marRight w:val="0"/>
          <w:marTop w:val="0"/>
          <w:marBottom w:val="0"/>
          <w:divBdr>
            <w:top w:val="none" w:sz="0" w:space="0" w:color="auto"/>
            <w:left w:val="none" w:sz="0" w:space="0" w:color="auto"/>
            <w:bottom w:val="none" w:sz="0" w:space="0" w:color="auto"/>
            <w:right w:val="none" w:sz="0" w:space="0" w:color="auto"/>
          </w:divBdr>
          <w:divsChild>
            <w:div w:id="1143932574">
              <w:marLeft w:val="0"/>
              <w:marRight w:val="0"/>
              <w:marTop w:val="0"/>
              <w:marBottom w:val="0"/>
              <w:divBdr>
                <w:top w:val="none" w:sz="0" w:space="0" w:color="auto"/>
                <w:left w:val="none" w:sz="0" w:space="0" w:color="auto"/>
                <w:bottom w:val="none" w:sz="0" w:space="0" w:color="auto"/>
                <w:right w:val="none" w:sz="0" w:space="0" w:color="auto"/>
              </w:divBdr>
              <w:divsChild>
                <w:div w:id="1522275638">
                  <w:marLeft w:val="0"/>
                  <w:marRight w:val="0"/>
                  <w:marTop w:val="0"/>
                  <w:marBottom w:val="0"/>
                  <w:divBdr>
                    <w:top w:val="none" w:sz="0" w:space="0" w:color="auto"/>
                    <w:left w:val="none" w:sz="0" w:space="0" w:color="auto"/>
                    <w:bottom w:val="none" w:sz="0" w:space="0" w:color="auto"/>
                    <w:right w:val="none" w:sz="0" w:space="0" w:color="auto"/>
                  </w:divBdr>
                  <w:divsChild>
                    <w:div w:id="600795539">
                      <w:marLeft w:val="0"/>
                      <w:marRight w:val="0"/>
                      <w:marTop w:val="0"/>
                      <w:marBottom w:val="0"/>
                      <w:divBdr>
                        <w:top w:val="none" w:sz="0" w:space="0" w:color="auto"/>
                        <w:left w:val="none" w:sz="0" w:space="0" w:color="auto"/>
                        <w:bottom w:val="none" w:sz="0" w:space="0" w:color="auto"/>
                        <w:right w:val="none" w:sz="0" w:space="0" w:color="auto"/>
                      </w:divBdr>
                      <w:divsChild>
                        <w:div w:id="2026325555">
                          <w:marLeft w:val="0"/>
                          <w:marRight w:val="0"/>
                          <w:marTop w:val="0"/>
                          <w:marBottom w:val="0"/>
                          <w:divBdr>
                            <w:top w:val="none" w:sz="0" w:space="0" w:color="auto"/>
                            <w:left w:val="none" w:sz="0" w:space="0" w:color="auto"/>
                            <w:bottom w:val="none" w:sz="0" w:space="0" w:color="auto"/>
                            <w:right w:val="none" w:sz="0" w:space="0" w:color="auto"/>
                          </w:divBdr>
                          <w:divsChild>
                            <w:div w:id="759638008">
                              <w:marLeft w:val="0"/>
                              <w:marRight w:val="0"/>
                              <w:marTop w:val="0"/>
                              <w:marBottom w:val="0"/>
                              <w:divBdr>
                                <w:top w:val="none" w:sz="0" w:space="0" w:color="auto"/>
                                <w:left w:val="none" w:sz="0" w:space="0" w:color="auto"/>
                                <w:bottom w:val="none" w:sz="0" w:space="0" w:color="auto"/>
                                <w:right w:val="none" w:sz="0" w:space="0" w:color="auto"/>
                              </w:divBdr>
                              <w:divsChild>
                                <w:div w:id="2108187950">
                                  <w:marLeft w:val="0"/>
                                  <w:marRight w:val="0"/>
                                  <w:marTop w:val="0"/>
                                  <w:marBottom w:val="0"/>
                                  <w:divBdr>
                                    <w:top w:val="none" w:sz="0" w:space="0" w:color="auto"/>
                                    <w:left w:val="none" w:sz="0" w:space="0" w:color="auto"/>
                                    <w:bottom w:val="none" w:sz="0" w:space="0" w:color="auto"/>
                                    <w:right w:val="none" w:sz="0" w:space="0" w:color="auto"/>
                                  </w:divBdr>
                                  <w:divsChild>
                                    <w:div w:id="1280146587">
                                      <w:marLeft w:val="0"/>
                                      <w:marRight w:val="0"/>
                                      <w:marTop w:val="0"/>
                                      <w:marBottom w:val="0"/>
                                      <w:divBdr>
                                        <w:top w:val="none" w:sz="0" w:space="0" w:color="auto"/>
                                        <w:left w:val="none" w:sz="0" w:space="0" w:color="auto"/>
                                        <w:bottom w:val="none" w:sz="0" w:space="0" w:color="auto"/>
                                        <w:right w:val="none" w:sz="0" w:space="0" w:color="auto"/>
                                      </w:divBdr>
                                      <w:divsChild>
                                        <w:div w:id="19141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F5E2-C0D7-4117-B539-3075DF832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2445</Words>
  <Characters>12190</Characters>
  <Application>Microsoft Office Word</Application>
  <DocSecurity>0</DocSecurity>
  <Lines>101</Lines>
  <Paragraphs>29</Paragraphs>
  <ScaleCrop>false</ScaleCrop>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2018-10-08T11:50:00Z</dcterms:created>
  <dcterms:modified xsi:type="dcterms:W3CDTF">2018-10-08T11:50:00Z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